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6E527" w14:textId="77777777" w:rsidR="000A54D0" w:rsidRPr="000A54D0" w:rsidRDefault="000A54D0" w:rsidP="000A54D0">
      <w:pPr>
        <w:tabs>
          <w:tab w:val="left" w:pos="450"/>
          <w:tab w:val="left" w:pos="720"/>
        </w:tabs>
        <w:spacing w:after="0" w:line="276" w:lineRule="auto"/>
        <w:ind w:right="9"/>
        <w:jc w:val="right"/>
        <w:rPr>
          <w:rFonts w:ascii="Times New Roman" w:eastAsia="Times New Roman" w:hAnsi="Times New Roman" w:cs="Times New Roman"/>
          <w:b/>
          <w:bCs/>
          <w:sz w:val="24"/>
          <w:szCs w:val="24"/>
          <w:u w:val="single"/>
          <w:lang w:val="ru-RU"/>
        </w:rPr>
      </w:pPr>
      <w:bookmarkStart w:id="0" w:name="_GoBack"/>
      <w:bookmarkEnd w:id="0"/>
      <w:r w:rsidRPr="000A54D0">
        <w:rPr>
          <w:rFonts w:ascii="Times New Roman" w:eastAsia="Times New Roman" w:hAnsi="Times New Roman" w:cs="Times New Roman"/>
          <w:b/>
          <w:bCs/>
          <w:sz w:val="24"/>
          <w:szCs w:val="24"/>
          <w:u w:val="single"/>
          <w:lang w:val="ru-RU"/>
        </w:rPr>
        <w:t>ПЕРЕВОД</w:t>
      </w:r>
    </w:p>
    <w:p w14:paraId="57E1DA2A" w14:textId="77777777" w:rsidR="000A54D0" w:rsidRPr="000A54D0" w:rsidRDefault="000A54D0" w:rsidP="000A54D0">
      <w:pPr>
        <w:tabs>
          <w:tab w:val="left" w:pos="450"/>
          <w:tab w:val="left" w:pos="720"/>
        </w:tabs>
        <w:spacing w:after="0" w:line="276" w:lineRule="auto"/>
        <w:ind w:right="9"/>
        <w:jc w:val="right"/>
        <w:rPr>
          <w:rFonts w:ascii="Times New Roman" w:eastAsia="Times New Roman" w:hAnsi="Times New Roman" w:cs="Times New Roman"/>
          <w:bCs/>
          <w:sz w:val="24"/>
          <w:szCs w:val="24"/>
          <w:lang w:val="ru-RU"/>
        </w:rPr>
      </w:pPr>
    </w:p>
    <w:p w14:paraId="0E7B64AA" w14:textId="77777777" w:rsidR="000A54D0" w:rsidRPr="00F61D20" w:rsidRDefault="000A54D0" w:rsidP="000A54D0">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F61D20">
        <w:rPr>
          <w:rFonts w:ascii="Times New Roman" w:eastAsia="Times New Roman" w:hAnsi="Times New Roman" w:cs="Times New Roman"/>
          <w:bCs/>
          <w:sz w:val="24"/>
          <w:szCs w:val="24"/>
          <w:lang w:val="ru-MD"/>
        </w:rPr>
        <w:t xml:space="preserve">Приложение  </w:t>
      </w:r>
    </w:p>
    <w:p w14:paraId="2ED17459" w14:textId="77777777" w:rsidR="000A54D0" w:rsidRPr="00F61D20" w:rsidRDefault="000A54D0" w:rsidP="000A54D0">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F61D20">
        <w:rPr>
          <w:rFonts w:ascii="Times New Roman" w:eastAsia="Times New Roman" w:hAnsi="Times New Roman" w:cs="Times New Roman"/>
          <w:bCs/>
          <w:sz w:val="24"/>
          <w:szCs w:val="24"/>
          <w:lang w:val="ru-MD"/>
        </w:rPr>
        <w:t xml:space="preserve">к Постановлению Счетной палаты </w:t>
      </w:r>
    </w:p>
    <w:p w14:paraId="11999CA2" w14:textId="7F9259A3" w:rsidR="000A54D0" w:rsidRPr="00F61D20" w:rsidRDefault="000A54D0" w:rsidP="000A54D0">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F61D20">
        <w:rPr>
          <w:rFonts w:ascii="Times New Roman" w:eastAsia="Times New Roman" w:hAnsi="Times New Roman" w:cs="Times New Roman"/>
          <w:bCs/>
          <w:sz w:val="24"/>
          <w:szCs w:val="24"/>
          <w:lang w:val="ru-MD"/>
        </w:rPr>
        <w:t xml:space="preserve">№3 от 31 января 2024 года </w:t>
      </w:r>
    </w:p>
    <w:p w14:paraId="2A64EC75" w14:textId="77777777" w:rsidR="006049D5" w:rsidRPr="00847818" w:rsidRDefault="006049D5" w:rsidP="00E93970">
      <w:pPr>
        <w:spacing w:after="0" w:line="276" w:lineRule="auto"/>
        <w:rPr>
          <w:rFonts w:ascii="Times New Roman" w:eastAsia="Times New Roman" w:hAnsi="Times New Roman" w:cs="Times New Roman"/>
          <w:bCs/>
          <w:i/>
          <w:sz w:val="24"/>
          <w:szCs w:val="24"/>
          <w:lang w:val="ru-RU"/>
        </w:rPr>
      </w:pPr>
      <w:r w:rsidRPr="003B329E">
        <w:rPr>
          <w:rFonts w:ascii="Times New Roman" w:hAnsi="Times New Roman" w:cs="Times New Roman"/>
          <w:noProof/>
          <w:lang w:val="ru-RU" w:eastAsia="ru-RU"/>
        </w:rPr>
        <w:drawing>
          <wp:anchor distT="0" distB="3810" distL="114300" distR="118110" simplePos="0" relativeHeight="251660288" behindDoc="0" locked="0" layoutInCell="1" allowOverlap="1" wp14:anchorId="42050A7F" wp14:editId="56708ED7">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7CD005C3" w14:textId="77777777" w:rsidR="006049D5" w:rsidRPr="00847818" w:rsidRDefault="006049D5" w:rsidP="00E93970">
      <w:pPr>
        <w:spacing w:after="0" w:line="276" w:lineRule="auto"/>
        <w:rPr>
          <w:rFonts w:ascii="Times New Roman" w:hAnsi="Times New Roman" w:cs="Times New Roman"/>
          <w:i/>
          <w:sz w:val="24"/>
          <w:szCs w:val="24"/>
          <w:lang w:val="ru-RU"/>
        </w:rPr>
      </w:pPr>
    </w:p>
    <w:p w14:paraId="537A120F" w14:textId="77777777" w:rsidR="006049D5" w:rsidRPr="00847818" w:rsidRDefault="006049D5" w:rsidP="00E93970">
      <w:pPr>
        <w:spacing w:after="0" w:line="276" w:lineRule="auto"/>
        <w:rPr>
          <w:rFonts w:ascii="Times New Roman" w:hAnsi="Times New Roman" w:cs="Times New Roman"/>
          <w:i/>
          <w:sz w:val="24"/>
          <w:szCs w:val="24"/>
          <w:lang w:val="ru-RU"/>
        </w:rPr>
      </w:pPr>
    </w:p>
    <w:p w14:paraId="0D13ABFC" w14:textId="77777777" w:rsidR="006049D5" w:rsidRPr="00847818" w:rsidRDefault="006049D5" w:rsidP="00E93970">
      <w:pPr>
        <w:spacing w:after="0" w:line="276" w:lineRule="auto"/>
        <w:rPr>
          <w:rFonts w:ascii="Times New Roman" w:hAnsi="Times New Roman" w:cs="Times New Roman"/>
          <w:i/>
          <w:sz w:val="24"/>
          <w:szCs w:val="24"/>
          <w:lang w:val="ru-RU"/>
        </w:rPr>
      </w:pPr>
    </w:p>
    <w:p w14:paraId="46B9908E" w14:textId="77777777" w:rsidR="006049D5" w:rsidRPr="00847818" w:rsidRDefault="006049D5" w:rsidP="00E93970">
      <w:pPr>
        <w:spacing w:after="0" w:line="276" w:lineRule="auto"/>
        <w:rPr>
          <w:rFonts w:ascii="Times New Roman" w:hAnsi="Times New Roman" w:cs="Times New Roman"/>
          <w:i/>
          <w:sz w:val="24"/>
          <w:szCs w:val="24"/>
          <w:lang w:val="ru-RU"/>
        </w:rPr>
      </w:pPr>
    </w:p>
    <w:p w14:paraId="57EB5F4B" w14:textId="77777777" w:rsidR="006049D5" w:rsidRPr="00847818" w:rsidRDefault="006049D5" w:rsidP="00E93970">
      <w:pPr>
        <w:spacing w:after="0" w:line="276" w:lineRule="auto"/>
        <w:rPr>
          <w:rFonts w:ascii="Times New Roman" w:hAnsi="Times New Roman" w:cs="Times New Roman"/>
          <w:b/>
          <w:sz w:val="24"/>
          <w:szCs w:val="24"/>
          <w:lang w:val="ru-RU"/>
        </w:rPr>
      </w:pPr>
    </w:p>
    <w:p w14:paraId="7BB39390" w14:textId="77777777" w:rsidR="00D03EB2" w:rsidRPr="00847818" w:rsidRDefault="00D03EB2" w:rsidP="00E93970">
      <w:pPr>
        <w:spacing w:after="0" w:line="276" w:lineRule="auto"/>
        <w:jc w:val="center"/>
        <w:rPr>
          <w:rFonts w:ascii="Times New Roman" w:hAnsi="Times New Roman" w:cs="Times New Roman"/>
          <w:b/>
          <w:sz w:val="40"/>
          <w:szCs w:val="40"/>
          <w:lang w:val="ru-RU"/>
        </w:rPr>
      </w:pPr>
    </w:p>
    <w:p w14:paraId="7916C9BB" w14:textId="7C4D2D83" w:rsidR="006049D5" w:rsidRPr="00847818" w:rsidRDefault="00F61D20" w:rsidP="00E93970">
      <w:pPr>
        <w:spacing w:after="0" w:line="276" w:lineRule="auto"/>
        <w:jc w:val="center"/>
        <w:rPr>
          <w:rFonts w:ascii="Times New Roman" w:hAnsi="Times New Roman" w:cs="Times New Roman"/>
          <w:b/>
          <w:sz w:val="36"/>
          <w:szCs w:val="36"/>
          <w:lang w:val="ru-RU"/>
        </w:rPr>
      </w:pPr>
      <w:r w:rsidRPr="00F61D20">
        <w:rPr>
          <w:rFonts w:ascii="Times New Roman" w:hAnsi="Times New Roman" w:cs="Times New Roman"/>
          <w:b/>
          <w:sz w:val="36"/>
          <w:szCs w:val="36"/>
          <w:lang w:val="ru-RU"/>
        </w:rPr>
        <w:t>СЧЕТНАЯ ПАЛАТА РЕСПУБЛИКИ МОЛДОВА</w:t>
      </w:r>
    </w:p>
    <w:p w14:paraId="7A460C42" w14:textId="77777777" w:rsidR="006049D5" w:rsidRPr="00847818" w:rsidRDefault="006049D5" w:rsidP="00E93970">
      <w:pPr>
        <w:spacing w:after="0" w:line="276" w:lineRule="auto"/>
        <w:rPr>
          <w:rFonts w:ascii="Times New Roman" w:hAnsi="Times New Roman" w:cs="Times New Roman"/>
          <w:sz w:val="24"/>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6049D5" w:rsidRPr="0087791A" w14:paraId="5220320D" w14:textId="77777777" w:rsidTr="006049D5">
        <w:trPr>
          <w:trHeight w:val="396"/>
          <w:jc w:val="center"/>
        </w:trPr>
        <w:tc>
          <w:tcPr>
            <w:tcW w:w="9350" w:type="dxa"/>
            <w:tcBorders>
              <w:top w:val="thinThickSmallGap" w:sz="12" w:space="0" w:color="00000A"/>
              <w:bottom w:val="thickThinSmallGap" w:sz="12" w:space="0" w:color="00000A"/>
            </w:tcBorders>
            <w:shd w:val="clear" w:color="auto" w:fill="auto"/>
          </w:tcPr>
          <w:p w14:paraId="6C512D98" w14:textId="77777777" w:rsidR="006049D5" w:rsidRPr="003B329E" w:rsidRDefault="006049D5" w:rsidP="00E93970">
            <w:pPr>
              <w:tabs>
                <w:tab w:val="left" w:pos="720"/>
              </w:tabs>
              <w:spacing w:after="0" w:line="276" w:lineRule="auto"/>
              <w:jc w:val="center"/>
              <w:rPr>
                <w:rFonts w:ascii="Times New Roman" w:hAnsi="Times New Roman" w:cs="Times New Roman"/>
                <w:sz w:val="18"/>
                <w:szCs w:val="18"/>
              </w:rPr>
            </w:pPr>
            <w:r w:rsidRPr="003B329E">
              <w:rPr>
                <w:rFonts w:ascii="Times New Roman" w:hAnsi="Times New Roman" w:cs="Times New Roman"/>
                <w:sz w:val="18"/>
                <w:szCs w:val="18"/>
              </w:rPr>
              <w:t>MD</w:t>
            </w:r>
            <w:r w:rsidRPr="00847818">
              <w:rPr>
                <w:rFonts w:ascii="Times New Roman" w:hAnsi="Times New Roman" w:cs="Times New Roman"/>
                <w:sz w:val="18"/>
                <w:szCs w:val="18"/>
                <w:lang w:val="ru-RU"/>
              </w:rPr>
              <w:t xml:space="preserve">-2001, </w:t>
            </w:r>
            <w:r w:rsidRPr="003B329E">
              <w:rPr>
                <w:rFonts w:ascii="Times New Roman" w:hAnsi="Times New Roman" w:cs="Times New Roman"/>
                <w:sz w:val="18"/>
                <w:szCs w:val="18"/>
              </w:rPr>
              <w:t>mun</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Chi</w:t>
            </w:r>
            <w:r w:rsidRPr="00847818">
              <w:rPr>
                <w:rFonts w:ascii="Times New Roman" w:hAnsi="Times New Roman" w:cs="Times New Roman"/>
                <w:sz w:val="18"/>
                <w:szCs w:val="18"/>
                <w:lang w:val="ru-RU"/>
              </w:rPr>
              <w:t>ș</w:t>
            </w:r>
            <w:r w:rsidRPr="003B329E">
              <w:rPr>
                <w:rFonts w:ascii="Times New Roman" w:hAnsi="Times New Roman" w:cs="Times New Roman"/>
                <w:sz w:val="18"/>
                <w:szCs w:val="18"/>
              </w:rPr>
              <w:t>in</w:t>
            </w:r>
            <w:r w:rsidRPr="00847818">
              <w:rPr>
                <w:rFonts w:ascii="Times New Roman" w:hAnsi="Times New Roman" w:cs="Times New Roman"/>
                <w:sz w:val="18"/>
                <w:szCs w:val="18"/>
                <w:lang w:val="ru-RU"/>
              </w:rPr>
              <w:t>ă</w:t>
            </w:r>
            <w:r w:rsidRPr="003B329E">
              <w:rPr>
                <w:rFonts w:ascii="Times New Roman" w:hAnsi="Times New Roman" w:cs="Times New Roman"/>
                <w:sz w:val="18"/>
                <w:szCs w:val="18"/>
              </w:rPr>
              <w:t>u</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bd</w:t>
            </w:r>
            <w:r w:rsidRPr="00847818">
              <w:rPr>
                <w:rFonts w:ascii="Times New Roman" w:hAnsi="Times New Roman" w:cs="Times New Roman"/>
                <w:sz w:val="18"/>
                <w:szCs w:val="18"/>
                <w:lang w:val="ru-RU"/>
              </w:rPr>
              <w:t>. Ș</w:t>
            </w:r>
            <w:r w:rsidRPr="003B329E">
              <w:rPr>
                <w:rFonts w:ascii="Times New Roman" w:hAnsi="Times New Roman" w:cs="Times New Roman"/>
                <w:sz w:val="18"/>
                <w:szCs w:val="18"/>
              </w:rPr>
              <w:t>tefan</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cel</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Mare</w:t>
            </w:r>
            <w:r w:rsidRPr="00847818">
              <w:rPr>
                <w:rFonts w:ascii="Times New Roman" w:hAnsi="Times New Roman" w:cs="Times New Roman"/>
                <w:sz w:val="18"/>
                <w:szCs w:val="18"/>
                <w:lang w:val="ru-RU"/>
              </w:rPr>
              <w:t xml:space="preserve"> ș</w:t>
            </w:r>
            <w:r w:rsidRPr="003B329E">
              <w:rPr>
                <w:rFonts w:ascii="Times New Roman" w:hAnsi="Times New Roman" w:cs="Times New Roman"/>
                <w:sz w:val="18"/>
                <w:szCs w:val="18"/>
              </w:rPr>
              <w:t>i</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Sf</w:t>
            </w:r>
            <w:r w:rsidRPr="00847818">
              <w:rPr>
                <w:rFonts w:ascii="Times New Roman" w:hAnsi="Times New Roman" w:cs="Times New Roman"/>
                <w:sz w:val="18"/>
                <w:szCs w:val="18"/>
                <w:lang w:val="ru-RU"/>
              </w:rPr>
              <w:t>â</w:t>
            </w:r>
            <w:r w:rsidRPr="003B329E">
              <w:rPr>
                <w:rFonts w:ascii="Times New Roman" w:hAnsi="Times New Roman" w:cs="Times New Roman"/>
                <w:sz w:val="18"/>
                <w:szCs w:val="18"/>
              </w:rPr>
              <w:t>nt</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nr</w:t>
            </w:r>
            <w:r w:rsidRPr="00847818">
              <w:rPr>
                <w:rFonts w:ascii="Times New Roman" w:hAnsi="Times New Roman" w:cs="Times New Roman"/>
                <w:sz w:val="18"/>
                <w:szCs w:val="18"/>
                <w:lang w:val="ru-RU"/>
              </w:rPr>
              <w:t xml:space="preserve">.69, </w:t>
            </w:r>
            <w:r w:rsidRPr="003B329E">
              <w:rPr>
                <w:rFonts w:ascii="Times New Roman" w:hAnsi="Times New Roman" w:cs="Times New Roman"/>
                <w:sz w:val="18"/>
                <w:szCs w:val="18"/>
              </w:rPr>
              <w:t>tel</w:t>
            </w:r>
            <w:r w:rsidRPr="00847818">
              <w:rPr>
                <w:rFonts w:ascii="Times New Roman" w:hAnsi="Times New Roman" w:cs="Times New Roman"/>
                <w:sz w:val="18"/>
                <w:szCs w:val="18"/>
                <w:lang w:val="ru-RU"/>
              </w:rPr>
              <w:t xml:space="preserve">. </w:t>
            </w:r>
            <w:r w:rsidRPr="003B329E">
              <w:rPr>
                <w:rFonts w:ascii="Times New Roman" w:hAnsi="Times New Roman" w:cs="Times New Roman"/>
                <w:sz w:val="18"/>
                <w:szCs w:val="18"/>
              </w:rPr>
              <w:t xml:space="preserve">(+373 22) 26 60 02, fax: (+373 22) 26 61 00, </w:t>
            </w:r>
          </w:p>
          <w:p w14:paraId="014F1689" w14:textId="77777777" w:rsidR="006049D5" w:rsidRPr="00482F5A" w:rsidRDefault="0041416E" w:rsidP="00E93970">
            <w:pPr>
              <w:spacing w:after="0" w:line="276" w:lineRule="auto"/>
              <w:ind w:right="-120"/>
              <w:jc w:val="center"/>
              <w:rPr>
                <w:rFonts w:ascii="Times New Roman" w:hAnsi="Times New Roman" w:cs="Times New Roman"/>
                <w:lang w:val="fr-FR"/>
              </w:rPr>
            </w:pPr>
            <w:hyperlink r:id="rId9" w:history="1">
              <w:r w:rsidR="006049D5" w:rsidRPr="00482F5A">
                <w:rPr>
                  <w:rFonts w:ascii="Times New Roman" w:hAnsi="Times New Roman" w:cs="Times New Roman"/>
                  <w:b/>
                  <w:color w:val="0563C1" w:themeColor="hyperlink"/>
                  <w:sz w:val="18"/>
                  <w:szCs w:val="18"/>
                  <w:u w:val="single"/>
                  <w:lang w:val="fr-FR"/>
                </w:rPr>
                <w:t>www.ccrm.md</w:t>
              </w:r>
            </w:hyperlink>
            <w:r w:rsidR="006049D5" w:rsidRPr="00482F5A">
              <w:rPr>
                <w:rFonts w:ascii="Times New Roman" w:hAnsi="Times New Roman" w:cs="Times New Roman"/>
                <w:b/>
                <w:color w:val="0563C1" w:themeColor="hyperlink"/>
                <w:sz w:val="18"/>
                <w:szCs w:val="18"/>
                <w:u w:val="single"/>
                <w:lang w:val="fr-FR"/>
              </w:rPr>
              <w:t xml:space="preserve">; </w:t>
            </w:r>
            <w:r w:rsidR="006049D5" w:rsidRPr="00482F5A">
              <w:rPr>
                <w:rFonts w:ascii="Times New Roman" w:hAnsi="Times New Roman" w:cs="Times New Roman"/>
                <w:sz w:val="18"/>
                <w:szCs w:val="18"/>
                <w:lang w:val="fr-FR"/>
              </w:rPr>
              <w:t xml:space="preserve">e-mail: </w:t>
            </w:r>
            <w:hyperlink r:id="rId10" w:history="1">
              <w:r w:rsidR="006049D5" w:rsidRPr="00482F5A">
                <w:rPr>
                  <w:rFonts w:ascii="Times New Roman" w:hAnsi="Times New Roman" w:cs="Times New Roman"/>
                  <w:b/>
                  <w:color w:val="0563C1" w:themeColor="hyperlink"/>
                  <w:sz w:val="18"/>
                  <w:szCs w:val="18"/>
                  <w:u w:val="single"/>
                  <w:lang w:val="fr-FR"/>
                </w:rPr>
                <w:t>ccrm@ccrm.md</w:t>
              </w:r>
            </w:hyperlink>
          </w:p>
        </w:tc>
      </w:tr>
    </w:tbl>
    <w:p w14:paraId="382D03FA" w14:textId="77777777" w:rsidR="006049D5" w:rsidRPr="00482F5A" w:rsidRDefault="006049D5" w:rsidP="00E93970">
      <w:pPr>
        <w:spacing w:after="0" w:line="276" w:lineRule="auto"/>
        <w:jc w:val="both"/>
        <w:rPr>
          <w:rFonts w:ascii="Times New Roman" w:eastAsia="Times New Roman" w:hAnsi="Times New Roman" w:cs="Times New Roman"/>
          <w:b/>
          <w:bCs/>
          <w:color w:val="1F4E79" w:themeColor="accent1" w:themeShade="80"/>
          <w:sz w:val="24"/>
          <w:szCs w:val="24"/>
          <w:lang w:val="fr-FR"/>
        </w:rPr>
      </w:pPr>
    </w:p>
    <w:p w14:paraId="31FE584D" w14:textId="5770E735" w:rsidR="006049D5" w:rsidRPr="00482F5A" w:rsidRDefault="006049D5" w:rsidP="00E93970">
      <w:pPr>
        <w:spacing w:after="0" w:line="276" w:lineRule="auto"/>
        <w:jc w:val="both"/>
        <w:rPr>
          <w:rFonts w:ascii="Times New Roman" w:eastAsia="Times New Roman" w:hAnsi="Times New Roman" w:cs="Times New Roman"/>
          <w:b/>
          <w:bCs/>
          <w:color w:val="1F4E79" w:themeColor="accent1" w:themeShade="80"/>
          <w:sz w:val="24"/>
          <w:szCs w:val="24"/>
          <w:lang w:val="fr-FR"/>
        </w:rPr>
      </w:pPr>
    </w:p>
    <w:p w14:paraId="2162B7AB" w14:textId="77777777" w:rsidR="009F475C" w:rsidRPr="00482F5A" w:rsidRDefault="009F475C" w:rsidP="00E93970">
      <w:pPr>
        <w:spacing w:after="0" w:line="276" w:lineRule="auto"/>
        <w:jc w:val="both"/>
        <w:rPr>
          <w:rFonts w:ascii="Times New Roman" w:eastAsia="Times New Roman" w:hAnsi="Times New Roman" w:cs="Times New Roman"/>
          <w:b/>
          <w:bCs/>
          <w:color w:val="1F4E79" w:themeColor="accent1" w:themeShade="80"/>
          <w:sz w:val="24"/>
          <w:szCs w:val="24"/>
          <w:lang w:val="fr-FR"/>
        </w:rPr>
      </w:pPr>
    </w:p>
    <w:p w14:paraId="058E4A95" w14:textId="579B32BF" w:rsidR="006049D5" w:rsidRPr="00482F5A" w:rsidRDefault="00F61D20" w:rsidP="00E93970">
      <w:pPr>
        <w:tabs>
          <w:tab w:val="left" w:pos="450"/>
          <w:tab w:val="left" w:pos="720"/>
        </w:tabs>
        <w:spacing w:after="0" w:line="276" w:lineRule="auto"/>
        <w:ind w:right="9"/>
        <w:jc w:val="center"/>
        <w:rPr>
          <w:rFonts w:ascii="Times New Roman" w:eastAsia="Times New Roman" w:hAnsi="Times New Roman" w:cs="Times New Roman"/>
          <w:b/>
          <w:bCs/>
          <w:sz w:val="32"/>
          <w:szCs w:val="32"/>
          <w:lang w:val="ru-RU"/>
        </w:rPr>
      </w:pPr>
      <w:r>
        <w:rPr>
          <w:rFonts w:ascii="Times New Roman" w:eastAsia="Times New Roman" w:hAnsi="Times New Roman" w:cs="Times New Roman"/>
          <w:b/>
          <w:bCs/>
          <w:sz w:val="32"/>
          <w:szCs w:val="32"/>
          <w:lang w:val="ru-RU"/>
        </w:rPr>
        <w:t>ОТЧЕТ АУДИТА</w:t>
      </w:r>
    </w:p>
    <w:p w14:paraId="5268D7D1" w14:textId="77777777" w:rsidR="00F61D20" w:rsidRPr="00F61D20" w:rsidRDefault="00F61D20" w:rsidP="00F61D20">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F61D20">
        <w:rPr>
          <w:rFonts w:ascii="Times New Roman" w:eastAsia="Times New Roman" w:hAnsi="Times New Roman" w:cs="Times New Roman"/>
          <w:b/>
          <w:bCs/>
          <w:sz w:val="32"/>
          <w:szCs w:val="32"/>
          <w:lang w:val="ru-MD"/>
        </w:rPr>
        <w:t xml:space="preserve">соответствия способа формирования, </w:t>
      </w:r>
    </w:p>
    <w:p w14:paraId="63390FC1" w14:textId="77777777" w:rsidR="00F61D20" w:rsidRPr="00847818" w:rsidRDefault="00F61D20" w:rsidP="00F61D20">
      <w:pPr>
        <w:tabs>
          <w:tab w:val="left" w:pos="450"/>
          <w:tab w:val="left" w:pos="720"/>
        </w:tabs>
        <w:spacing w:after="0" w:line="276" w:lineRule="auto"/>
        <w:ind w:right="9"/>
        <w:jc w:val="center"/>
        <w:rPr>
          <w:rFonts w:ascii="Times New Roman" w:eastAsia="Times New Roman" w:hAnsi="Times New Roman" w:cs="Times New Roman"/>
          <w:b/>
          <w:bCs/>
          <w:sz w:val="32"/>
          <w:szCs w:val="32"/>
          <w:lang w:val="ru-RU"/>
        </w:rPr>
      </w:pPr>
      <w:r w:rsidRPr="00F61D20">
        <w:rPr>
          <w:rFonts w:ascii="Times New Roman" w:eastAsia="Times New Roman" w:hAnsi="Times New Roman" w:cs="Times New Roman"/>
          <w:b/>
          <w:bCs/>
          <w:sz w:val="32"/>
          <w:szCs w:val="32"/>
          <w:lang w:val="ru-MD"/>
        </w:rPr>
        <w:t>управления и использования публичных финансовых средств и публичного имущества Государственной канцелярией в период 2018-2022 годов</w:t>
      </w:r>
      <w:r w:rsidRPr="00847818">
        <w:rPr>
          <w:rFonts w:ascii="Times New Roman" w:eastAsia="Times New Roman" w:hAnsi="Times New Roman" w:cs="Times New Roman"/>
          <w:b/>
          <w:bCs/>
          <w:sz w:val="32"/>
          <w:szCs w:val="32"/>
          <w:lang w:val="ru-RU"/>
        </w:rPr>
        <w:t xml:space="preserve"> </w:t>
      </w:r>
    </w:p>
    <w:p w14:paraId="0F9D3D3F" w14:textId="77777777" w:rsidR="009F475C" w:rsidRPr="00847818" w:rsidRDefault="009F475C" w:rsidP="007C1455">
      <w:pPr>
        <w:spacing w:after="0" w:line="276" w:lineRule="auto"/>
        <w:jc w:val="center"/>
        <w:rPr>
          <w:rFonts w:ascii="Times New Roman" w:hAnsi="Times New Roman" w:cs="Times New Roman"/>
          <w:lang w:val="ru-RU"/>
        </w:rPr>
      </w:pPr>
    </w:p>
    <w:p w14:paraId="5DFC74A4" w14:textId="28A08FE6" w:rsidR="006049D5" w:rsidRDefault="007C1455" w:rsidP="007C1455">
      <w:pPr>
        <w:spacing w:after="0" w:line="276" w:lineRule="auto"/>
        <w:jc w:val="center"/>
        <w:rPr>
          <w:rFonts w:ascii="Times New Roman" w:hAnsi="Times New Roman" w:cs="Times New Roman"/>
        </w:rPr>
      </w:pPr>
      <w:r>
        <w:rPr>
          <w:noProof/>
          <w:lang w:val="ru-RU" w:eastAsia="ru-RU"/>
        </w:rPr>
        <w:drawing>
          <wp:inline distT="0" distB="0" distL="0" distR="0" wp14:anchorId="3724ACBE" wp14:editId="1503B850">
            <wp:extent cx="2583180" cy="2415540"/>
            <wp:effectExtent l="190500" t="190500" r="198120" b="194310"/>
            <wp:docPr id="2" name="Picture 2" descr="C:\Users\a_certan\AppData\Local\Microsoft\Windows\INetCache\Content.MSO\93214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ertan\AppData\Local\Microsoft\Windows\INetCache\Content.MSO\932145E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2415540"/>
                    </a:xfrm>
                    <a:prstGeom prst="rect">
                      <a:avLst/>
                    </a:prstGeom>
                    <a:ln>
                      <a:noFill/>
                    </a:ln>
                    <a:effectLst>
                      <a:outerShdw blurRad="190500" algn="tl" rotWithShape="0">
                        <a:srgbClr val="000000">
                          <a:alpha val="70000"/>
                        </a:srgbClr>
                      </a:outerShdw>
                    </a:effectLst>
                  </pic:spPr>
                </pic:pic>
              </a:graphicData>
            </a:graphic>
          </wp:inline>
        </w:drawing>
      </w:r>
    </w:p>
    <w:p w14:paraId="32BD42F9" w14:textId="77777777" w:rsidR="009F475C" w:rsidRPr="003B329E" w:rsidRDefault="009F475C" w:rsidP="007C1455">
      <w:pPr>
        <w:spacing w:after="0" w:line="276" w:lineRule="auto"/>
        <w:jc w:val="center"/>
        <w:rPr>
          <w:rFonts w:ascii="Times New Roman" w:hAnsi="Times New Roman" w:cs="Times New Roman"/>
        </w:rPr>
      </w:pPr>
    </w:p>
    <w:p w14:paraId="39139816" w14:textId="15D47336" w:rsidR="00F61D20" w:rsidRDefault="00F61D20" w:rsidP="00747981">
      <w:pPr>
        <w:spacing w:after="0" w:line="276" w:lineRule="auto"/>
        <w:jc w:val="right"/>
        <w:rPr>
          <w:rFonts w:ascii="Times New Roman" w:hAnsi="Times New Roman" w:cs="Times New Roman"/>
        </w:rPr>
      </w:pPr>
      <w:r>
        <w:rPr>
          <w:rFonts w:ascii="Times New Roman" w:hAnsi="Times New Roman" w:cs="Times New Roman"/>
        </w:rPr>
        <w:br w:type="page"/>
      </w:r>
    </w:p>
    <w:sdt>
      <w:sdtPr>
        <w:rPr>
          <w:rFonts w:ascii="Times New Roman" w:eastAsiaTheme="majorEastAsia" w:hAnsi="Times New Roman" w:cs="Times New Roman"/>
          <w:b/>
          <w:i/>
          <w:noProof/>
          <w:color w:val="1F4E79" w:themeColor="accent1" w:themeShade="80"/>
          <w:sz w:val="24"/>
          <w:szCs w:val="24"/>
        </w:rPr>
        <w:id w:val="1381430498"/>
        <w:docPartObj>
          <w:docPartGallery w:val="Table of Contents"/>
          <w:docPartUnique/>
        </w:docPartObj>
      </w:sdtPr>
      <w:sdtEndPr>
        <w:rPr>
          <w:rFonts w:asciiTheme="majorHAnsi" w:hAnsiTheme="majorHAnsi" w:cstheme="majorHAnsi"/>
          <w:i w:val="0"/>
          <w:color w:val="auto"/>
          <w:sz w:val="22"/>
          <w:szCs w:val="22"/>
        </w:rPr>
      </w:sdtEndPr>
      <w:sdtContent>
        <w:p w14:paraId="3FBE5C09" w14:textId="6B8794F7" w:rsidR="006049D5" w:rsidRPr="00955D0D" w:rsidRDefault="00F61D20" w:rsidP="00E93970">
          <w:pPr>
            <w:keepNext/>
            <w:keepLines/>
            <w:spacing w:before="240" w:after="0" w:line="276" w:lineRule="auto"/>
            <w:rPr>
              <w:rFonts w:ascii="Times New Roman" w:eastAsiaTheme="majorEastAsia" w:hAnsi="Times New Roman" w:cs="Times New Roman"/>
              <w:b/>
              <w:color w:val="323E4F" w:themeColor="text2" w:themeShade="BF"/>
              <w:sz w:val="24"/>
              <w:szCs w:val="24"/>
            </w:rPr>
          </w:pPr>
          <w:r>
            <w:rPr>
              <w:rFonts w:ascii="Times New Roman" w:hAnsi="Times New Roman" w:cs="Times New Roman"/>
              <w:b/>
              <w:color w:val="323E4F" w:themeColor="text2" w:themeShade="BF"/>
              <w:sz w:val="24"/>
              <w:szCs w:val="24"/>
              <w:lang w:val="ru-RU"/>
            </w:rPr>
            <w:t>СОДЕРЖАНИЕ</w:t>
          </w:r>
          <w:r w:rsidR="006049D5" w:rsidRPr="00955D0D">
            <w:rPr>
              <w:rFonts w:ascii="Times New Roman" w:hAnsi="Times New Roman" w:cs="Times New Roman"/>
              <w:b/>
              <w:color w:val="323E4F" w:themeColor="text2" w:themeShade="BF"/>
              <w:sz w:val="24"/>
              <w:szCs w:val="24"/>
            </w:rPr>
            <w:t>:</w:t>
          </w:r>
        </w:p>
        <w:p w14:paraId="71DFE789" w14:textId="1DBA932D" w:rsidR="00B2727C" w:rsidRDefault="006049D5">
          <w:pPr>
            <w:pStyle w:val="11"/>
            <w:rPr>
              <w:rFonts w:asciiTheme="minorHAnsi" w:eastAsiaTheme="minorEastAsia" w:hAnsiTheme="minorHAnsi" w:cstheme="minorBidi"/>
              <w:b w:val="0"/>
              <w:lang w:val="ru-RU" w:eastAsia="ru-RU"/>
            </w:rPr>
          </w:pPr>
          <w:r w:rsidRPr="00955D0D">
            <w:rPr>
              <w:noProof w:val="0"/>
            </w:rPr>
            <w:fldChar w:fldCharType="begin"/>
          </w:r>
          <w:r w:rsidRPr="00955D0D">
            <w:rPr>
              <w:noProof w:val="0"/>
            </w:rPr>
            <w:instrText xml:space="preserve"> TOC \o "1-3" \h \z \u </w:instrText>
          </w:r>
          <w:r w:rsidRPr="00955D0D">
            <w:rPr>
              <w:noProof w:val="0"/>
            </w:rPr>
            <w:fldChar w:fldCharType="separate"/>
          </w:r>
          <w:hyperlink w:anchor="_Toc162264717" w:history="1">
            <w:r w:rsidR="00B2727C" w:rsidRPr="0098070F">
              <w:rPr>
                <w:rStyle w:val="af4"/>
                <w:rFonts w:ascii="Times New Roman" w:hAnsi="Times New Roman" w:cs="Times New Roman"/>
                <w:shd w:val="clear" w:color="auto" w:fill="FFFFFF"/>
                <w:lang w:val="ru-RU"/>
              </w:rPr>
              <w:t>СПИСОК АКРОНИМОВ</w:t>
            </w:r>
            <w:r w:rsidR="00B2727C">
              <w:rPr>
                <w:webHidden/>
              </w:rPr>
              <w:tab/>
            </w:r>
            <w:r w:rsidR="00B2727C">
              <w:rPr>
                <w:webHidden/>
              </w:rPr>
              <w:fldChar w:fldCharType="begin"/>
            </w:r>
            <w:r w:rsidR="00B2727C">
              <w:rPr>
                <w:webHidden/>
              </w:rPr>
              <w:instrText xml:space="preserve"> PAGEREF _Toc162264717 \h </w:instrText>
            </w:r>
            <w:r w:rsidR="00B2727C">
              <w:rPr>
                <w:webHidden/>
              </w:rPr>
            </w:r>
            <w:r w:rsidR="00B2727C">
              <w:rPr>
                <w:webHidden/>
              </w:rPr>
              <w:fldChar w:fldCharType="separate"/>
            </w:r>
            <w:r w:rsidR="00B2727C">
              <w:rPr>
                <w:webHidden/>
              </w:rPr>
              <w:t>3</w:t>
            </w:r>
            <w:r w:rsidR="00B2727C">
              <w:rPr>
                <w:webHidden/>
              </w:rPr>
              <w:fldChar w:fldCharType="end"/>
            </w:r>
          </w:hyperlink>
        </w:p>
        <w:p w14:paraId="35C27392" w14:textId="1C64E706" w:rsidR="00B2727C" w:rsidRDefault="0041416E">
          <w:pPr>
            <w:pStyle w:val="11"/>
            <w:rPr>
              <w:rFonts w:asciiTheme="minorHAnsi" w:eastAsiaTheme="minorEastAsia" w:hAnsiTheme="minorHAnsi" w:cstheme="minorBidi"/>
              <w:b w:val="0"/>
              <w:lang w:val="ru-RU" w:eastAsia="ru-RU"/>
            </w:rPr>
          </w:pPr>
          <w:hyperlink w:anchor="_Toc162264718" w:history="1">
            <w:r w:rsidR="00B2727C" w:rsidRPr="0098070F">
              <w:rPr>
                <w:rStyle w:val="af4"/>
                <w:rFonts w:ascii="Times New Roman" w:hAnsi="Times New Roman" w:cs="Times New Roman"/>
                <w:shd w:val="clear" w:color="auto" w:fill="FFFFFF"/>
                <w:lang w:val="ru-RU"/>
              </w:rPr>
              <w:t>ГЛОССАРИЙ</w:t>
            </w:r>
            <w:r w:rsidR="00B2727C">
              <w:rPr>
                <w:webHidden/>
              </w:rPr>
              <w:tab/>
            </w:r>
            <w:r w:rsidR="00B2727C">
              <w:rPr>
                <w:webHidden/>
              </w:rPr>
              <w:fldChar w:fldCharType="begin"/>
            </w:r>
            <w:r w:rsidR="00B2727C">
              <w:rPr>
                <w:webHidden/>
              </w:rPr>
              <w:instrText xml:space="preserve"> PAGEREF _Toc162264718 \h </w:instrText>
            </w:r>
            <w:r w:rsidR="00B2727C">
              <w:rPr>
                <w:webHidden/>
              </w:rPr>
            </w:r>
            <w:r w:rsidR="00B2727C">
              <w:rPr>
                <w:webHidden/>
              </w:rPr>
              <w:fldChar w:fldCharType="separate"/>
            </w:r>
            <w:r w:rsidR="00B2727C">
              <w:rPr>
                <w:webHidden/>
              </w:rPr>
              <w:t>3</w:t>
            </w:r>
            <w:r w:rsidR="00B2727C">
              <w:rPr>
                <w:webHidden/>
              </w:rPr>
              <w:fldChar w:fldCharType="end"/>
            </w:r>
          </w:hyperlink>
        </w:p>
        <w:p w14:paraId="7FD88B2A" w14:textId="25C7A983" w:rsidR="00B2727C" w:rsidRDefault="0041416E">
          <w:pPr>
            <w:pStyle w:val="11"/>
            <w:rPr>
              <w:rFonts w:asciiTheme="minorHAnsi" w:eastAsiaTheme="minorEastAsia" w:hAnsiTheme="minorHAnsi" w:cstheme="minorBidi"/>
              <w:b w:val="0"/>
              <w:lang w:val="ru-RU" w:eastAsia="ru-RU"/>
            </w:rPr>
          </w:pPr>
          <w:hyperlink w:anchor="_Toc162264719" w:history="1">
            <w:r w:rsidR="00B2727C" w:rsidRPr="0098070F">
              <w:rPr>
                <w:rStyle w:val="af4"/>
                <w:rFonts w:ascii="Times New Roman" w:eastAsiaTheme="minorHAnsi" w:hAnsi="Times New Roman" w:cs="Times New Roman"/>
              </w:rPr>
              <w:t>I.</w:t>
            </w:r>
            <w:r w:rsidR="00B2727C">
              <w:rPr>
                <w:rFonts w:asciiTheme="minorHAnsi" w:eastAsiaTheme="minorEastAsia" w:hAnsiTheme="minorHAnsi" w:cstheme="minorBidi"/>
                <w:b w:val="0"/>
                <w:lang w:val="ru-RU" w:eastAsia="ru-RU"/>
              </w:rPr>
              <w:tab/>
            </w:r>
            <w:r w:rsidR="00B2727C" w:rsidRPr="0098070F">
              <w:rPr>
                <w:rStyle w:val="af4"/>
                <w:rFonts w:ascii="Times New Roman" w:eastAsiaTheme="minorHAnsi" w:hAnsi="Times New Roman" w:cs="Times New Roman"/>
                <w:shd w:val="clear" w:color="auto" w:fill="FFFFFF"/>
                <w:lang w:val="ru-RU"/>
              </w:rPr>
              <w:t>СИНТЕЗ</w:t>
            </w:r>
            <w:r w:rsidR="00B2727C">
              <w:rPr>
                <w:webHidden/>
              </w:rPr>
              <w:tab/>
            </w:r>
            <w:r w:rsidR="00B2727C">
              <w:rPr>
                <w:webHidden/>
              </w:rPr>
              <w:fldChar w:fldCharType="begin"/>
            </w:r>
            <w:r w:rsidR="00B2727C">
              <w:rPr>
                <w:webHidden/>
              </w:rPr>
              <w:instrText xml:space="preserve"> PAGEREF _Toc162264719 \h </w:instrText>
            </w:r>
            <w:r w:rsidR="00B2727C">
              <w:rPr>
                <w:webHidden/>
              </w:rPr>
            </w:r>
            <w:r w:rsidR="00B2727C">
              <w:rPr>
                <w:webHidden/>
              </w:rPr>
              <w:fldChar w:fldCharType="separate"/>
            </w:r>
            <w:r w:rsidR="00B2727C">
              <w:rPr>
                <w:webHidden/>
              </w:rPr>
              <w:t>4</w:t>
            </w:r>
            <w:r w:rsidR="00B2727C">
              <w:rPr>
                <w:webHidden/>
              </w:rPr>
              <w:fldChar w:fldCharType="end"/>
            </w:r>
          </w:hyperlink>
        </w:p>
        <w:p w14:paraId="315FD660" w14:textId="13130405" w:rsidR="00B2727C" w:rsidRDefault="0041416E">
          <w:pPr>
            <w:pStyle w:val="11"/>
            <w:rPr>
              <w:rFonts w:asciiTheme="minorHAnsi" w:eastAsiaTheme="minorEastAsia" w:hAnsiTheme="minorHAnsi" w:cstheme="minorBidi"/>
              <w:b w:val="0"/>
              <w:lang w:val="ru-RU" w:eastAsia="ru-RU"/>
            </w:rPr>
          </w:pPr>
          <w:hyperlink w:anchor="_Toc162264720" w:history="1">
            <w:r w:rsidR="00B2727C" w:rsidRPr="0098070F">
              <w:rPr>
                <w:rStyle w:val="af4"/>
                <w:rFonts w:ascii="Times New Roman" w:eastAsiaTheme="minorHAnsi" w:hAnsi="Times New Roman" w:cs="Times New Roman"/>
              </w:rPr>
              <w:t>II.</w:t>
            </w:r>
            <w:r w:rsidR="00B2727C">
              <w:rPr>
                <w:rFonts w:asciiTheme="minorHAnsi" w:eastAsiaTheme="minorEastAsia" w:hAnsiTheme="minorHAnsi" w:cstheme="minorBidi"/>
                <w:b w:val="0"/>
                <w:lang w:val="ru-RU" w:eastAsia="ru-RU"/>
              </w:rPr>
              <w:tab/>
            </w:r>
            <w:r w:rsidR="00B2727C" w:rsidRPr="0098070F">
              <w:rPr>
                <w:rStyle w:val="af4"/>
                <w:rFonts w:ascii="Times New Roman" w:eastAsiaTheme="minorHAnsi" w:hAnsi="Times New Roman" w:cs="Times New Roman"/>
                <w:shd w:val="clear" w:color="auto" w:fill="FFFFFF"/>
                <w:lang w:val="ru-RU"/>
              </w:rPr>
              <w:t>ОБЩЕЕ ПРЕДСТАВЛЕНИЕ</w:t>
            </w:r>
            <w:r w:rsidR="00B2727C">
              <w:rPr>
                <w:webHidden/>
              </w:rPr>
              <w:tab/>
            </w:r>
            <w:r w:rsidR="00B2727C">
              <w:rPr>
                <w:webHidden/>
              </w:rPr>
              <w:fldChar w:fldCharType="begin"/>
            </w:r>
            <w:r w:rsidR="00B2727C">
              <w:rPr>
                <w:webHidden/>
              </w:rPr>
              <w:instrText xml:space="preserve"> PAGEREF _Toc162264720 \h </w:instrText>
            </w:r>
            <w:r w:rsidR="00B2727C">
              <w:rPr>
                <w:webHidden/>
              </w:rPr>
            </w:r>
            <w:r w:rsidR="00B2727C">
              <w:rPr>
                <w:webHidden/>
              </w:rPr>
              <w:fldChar w:fldCharType="separate"/>
            </w:r>
            <w:r w:rsidR="00B2727C">
              <w:rPr>
                <w:webHidden/>
              </w:rPr>
              <w:t>7</w:t>
            </w:r>
            <w:r w:rsidR="00B2727C">
              <w:rPr>
                <w:webHidden/>
              </w:rPr>
              <w:fldChar w:fldCharType="end"/>
            </w:r>
          </w:hyperlink>
        </w:p>
        <w:p w14:paraId="44AFEE20" w14:textId="1A8047BC" w:rsidR="00B2727C" w:rsidRDefault="0041416E">
          <w:pPr>
            <w:pStyle w:val="31"/>
            <w:rPr>
              <w:rFonts w:eastAsiaTheme="minorEastAsia" w:cstheme="minorBidi"/>
              <w:bCs w:val="0"/>
              <w:i w:val="0"/>
              <w:color w:val="auto"/>
              <w:lang w:val="ru-RU" w:eastAsia="ru-RU"/>
            </w:rPr>
          </w:pPr>
          <w:hyperlink w:anchor="_Toc162264721" w:history="1">
            <w:r w:rsidR="00B2727C" w:rsidRPr="0098070F">
              <w:rPr>
                <w:rStyle w:val="af4"/>
                <w:rFonts w:ascii="Times New Roman" w:hAnsi="Times New Roman" w:cs="Times New Roman"/>
                <w:b/>
                <w:lang w:val="ru-MD" w:eastAsia="ru-RU"/>
              </w:rPr>
              <w:t>2.1.</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lang w:val="ru-MD" w:eastAsia="ru-RU"/>
              </w:rPr>
              <w:t>Сфера деятельности аудируемых субъектов</w:t>
            </w:r>
            <w:r w:rsidR="00B2727C">
              <w:rPr>
                <w:webHidden/>
              </w:rPr>
              <w:tab/>
            </w:r>
            <w:r w:rsidR="00B2727C">
              <w:rPr>
                <w:webHidden/>
              </w:rPr>
              <w:fldChar w:fldCharType="begin"/>
            </w:r>
            <w:r w:rsidR="00B2727C">
              <w:rPr>
                <w:webHidden/>
              </w:rPr>
              <w:instrText xml:space="preserve"> PAGEREF _Toc162264721 \h </w:instrText>
            </w:r>
            <w:r w:rsidR="00B2727C">
              <w:rPr>
                <w:webHidden/>
              </w:rPr>
            </w:r>
            <w:r w:rsidR="00B2727C">
              <w:rPr>
                <w:webHidden/>
              </w:rPr>
              <w:fldChar w:fldCharType="separate"/>
            </w:r>
            <w:r w:rsidR="00B2727C">
              <w:rPr>
                <w:webHidden/>
              </w:rPr>
              <w:t>7</w:t>
            </w:r>
            <w:r w:rsidR="00B2727C">
              <w:rPr>
                <w:webHidden/>
              </w:rPr>
              <w:fldChar w:fldCharType="end"/>
            </w:r>
          </w:hyperlink>
        </w:p>
        <w:p w14:paraId="2C4F25E1" w14:textId="42697E41" w:rsidR="00B2727C" w:rsidRDefault="0041416E">
          <w:pPr>
            <w:pStyle w:val="31"/>
            <w:rPr>
              <w:rFonts w:eastAsiaTheme="minorEastAsia" w:cstheme="minorBidi"/>
              <w:bCs w:val="0"/>
              <w:i w:val="0"/>
              <w:color w:val="auto"/>
              <w:lang w:val="ru-RU" w:eastAsia="ru-RU"/>
            </w:rPr>
          </w:pPr>
          <w:hyperlink w:anchor="_Toc162264722" w:history="1">
            <w:r w:rsidR="00B2727C" w:rsidRPr="0098070F">
              <w:rPr>
                <w:rStyle w:val="af4"/>
                <w:rFonts w:ascii="Times New Roman" w:hAnsi="Times New Roman" w:cs="Times New Roman"/>
                <w:b/>
                <w:lang w:eastAsia="ru-RU"/>
              </w:rPr>
              <w:t>2.2.</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lang w:val="ru-RU" w:eastAsia="ru-RU"/>
              </w:rPr>
              <w:t>Ответственность вовлеченных сторон</w:t>
            </w:r>
            <w:r w:rsidR="00B2727C">
              <w:rPr>
                <w:webHidden/>
              </w:rPr>
              <w:tab/>
            </w:r>
            <w:r w:rsidR="00B2727C">
              <w:rPr>
                <w:webHidden/>
              </w:rPr>
              <w:fldChar w:fldCharType="begin"/>
            </w:r>
            <w:r w:rsidR="00B2727C">
              <w:rPr>
                <w:webHidden/>
              </w:rPr>
              <w:instrText xml:space="preserve"> PAGEREF _Toc162264722 \h </w:instrText>
            </w:r>
            <w:r w:rsidR="00B2727C">
              <w:rPr>
                <w:webHidden/>
              </w:rPr>
            </w:r>
            <w:r w:rsidR="00B2727C">
              <w:rPr>
                <w:webHidden/>
              </w:rPr>
              <w:fldChar w:fldCharType="separate"/>
            </w:r>
            <w:r w:rsidR="00B2727C">
              <w:rPr>
                <w:webHidden/>
              </w:rPr>
              <w:t>8</w:t>
            </w:r>
            <w:r w:rsidR="00B2727C">
              <w:rPr>
                <w:webHidden/>
              </w:rPr>
              <w:fldChar w:fldCharType="end"/>
            </w:r>
          </w:hyperlink>
        </w:p>
        <w:p w14:paraId="736D03EC" w14:textId="28CEC8C4" w:rsidR="00B2727C" w:rsidRDefault="0041416E">
          <w:pPr>
            <w:pStyle w:val="31"/>
            <w:rPr>
              <w:rFonts w:eastAsiaTheme="minorEastAsia" w:cstheme="minorBidi"/>
              <w:bCs w:val="0"/>
              <w:i w:val="0"/>
              <w:color w:val="auto"/>
              <w:lang w:val="ru-RU" w:eastAsia="ru-RU"/>
            </w:rPr>
          </w:pPr>
          <w:hyperlink w:anchor="_Toc162264723" w:history="1">
            <w:r w:rsidR="00B2727C" w:rsidRPr="0098070F">
              <w:rPr>
                <w:rStyle w:val="af4"/>
                <w:rFonts w:ascii="Times New Roman" w:hAnsi="Times New Roman" w:cs="Times New Roman"/>
                <w:b/>
                <w:lang w:val="ru-RU"/>
              </w:rPr>
              <w:t>2.3.</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lang w:val="ru-RU"/>
              </w:rPr>
              <w:t>Бюджет и имущество, управляемые ГК в период 2018-2022 годов</w:t>
            </w:r>
            <w:r w:rsidR="00B2727C">
              <w:rPr>
                <w:webHidden/>
              </w:rPr>
              <w:tab/>
            </w:r>
            <w:r w:rsidR="00B2727C">
              <w:rPr>
                <w:webHidden/>
              </w:rPr>
              <w:fldChar w:fldCharType="begin"/>
            </w:r>
            <w:r w:rsidR="00B2727C">
              <w:rPr>
                <w:webHidden/>
              </w:rPr>
              <w:instrText xml:space="preserve"> PAGEREF _Toc162264723 \h </w:instrText>
            </w:r>
            <w:r w:rsidR="00B2727C">
              <w:rPr>
                <w:webHidden/>
              </w:rPr>
            </w:r>
            <w:r w:rsidR="00B2727C">
              <w:rPr>
                <w:webHidden/>
              </w:rPr>
              <w:fldChar w:fldCharType="separate"/>
            </w:r>
            <w:r w:rsidR="00B2727C">
              <w:rPr>
                <w:webHidden/>
              </w:rPr>
              <w:t>8</w:t>
            </w:r>
            <w:r w:rsidR="00B2727C">
              <w:rPr>
                <w:webHidden/>
              </w:rPr>
              <w:fldChar w:fldCharType="end"/>
            </w:r>
          </w:hyperlink>
        </w:p>
        <w:p w14:paraId="383C771C" w14:textId="56E8BABA" w:rsidR="00B2727C" w:rsidRDefault="0041416E">
          <w:pPr>
            <w:pStyle w:val="11"/>
            <w:rPr>
              <w:rFonts w:asciiTheme="minorHAnsi" w:eastAsiaTheme="minorEastAsia" w:hAnsiTheme="minorHAnsi" w:cstheme="minorBidi"/>
              <w:b w:val="0"/>
              <w:lang w:val="ru-RU" w:eastAsia="ru-RU"/>
            </w:rPr>
          </w:pPr>
          <w:hyperlink w:anchor="_Toc162264724" w:history="1">
            <w:r w:rsidR="00B2727C" w:rsidRPr="0098070F">
              <w:rPr>
                <w:rStyle w:val="af4"/>
                <w:rFonts w:ascii="Times New Roman" w:hAnsi="Times New Roman" w:cs="Times New Roman"/>
                <w:lang w:val="ru-MD"/>
              </w:rPr>
              <w:t>III.</w:t>
            </w:r>
            <w:r w:rsidR="00B2727C">
              <w:rPr>
                <w:rFonts w:asciiTheme="minorHAnsi" w:eastAsiaTheme="minorEastAsia" w:hAnsiTheme="minorHAnsi" w:cstheme="minorBidi"/>
                <w:b w:val="0"/>
                <w:lang w:val="ru-RU" w:eastAsia="ru-RU"/>
              </w:rPr>
              <w:tab/>
            </w:r>
            <w:r w:rsidR="00B2727C" w:rsidRPr="0098070F">
              <w:rPr>
                <w:rStyle w:val="af4"/>
                <w:rFonts w:ascii="Times New Roman" w:hAnsi="Times New Roman" w:cs="Times New Roman"/>
                <w:lang w:val="ru-MD"/>
              </w:rPr>
              <w:t>СФЕРА И ПОДХОД К АУДИТУ</w:t>
            </w:r>
            <w:r w:rsidR="00B2727C">
              <w:rPr>
                <w:webHidden/>
              </w:rPr>
              <w:tab/>
            </w:r>
            <w:r w:rsidR="00B2727C">
              <w:rPr>
                <w:webHidden/>
              </w:rPr>
              <w:fldChar w:fldCharType="begin"/>
            </w:r>
            <w:r w:rsidR="00B2727C">
              <w:rPr>
                <w:webHidden/>
              </w:rPr>
              <w:instrText xml:space="preserve"> PAGEREF _Toc162264724 \h </w:instrText>
            </w:r>
            <w:r w:rsidR="00B2727C">
              <w:rPr>
                <w:webHidden/>
              </w:rPr>
            </w:r>
            <w:r w:rsidR="00B2727C">
              <w:rPr>
                <w:webHidden/>
              </w:rPr>
              <w:fldChar w:fldCharType="separate"/>
            </w:r>
            <w:r w:rsidR="00B2727C">
              <w:rPr>
                <w:webHidden/>
              </w:rPr>
              <w:t>11</w:t>
            </w:r>
            <w:r w:rsidR="00B2727C">
              <w:rPr>
                <w:webHidden/>
              </w:rPr>
              <w:fldChar w:fldCharType="end"/>
            </w:r>
          </w:hyperlink>
        </w:p>
        <w:p w14:paraId="02B2491D" w14:textId="581D5B3E" w:rsidR="00B2727C" w:rsidRDefault="0041416E">
          <w:pPr>
            <w:pStyle w:val="31"/>
            <w:rPr>
              <w:rFonts w:eastAsiaTheme="minorEastAsia" w:cstheme="minorBidi"/>
              <w:bCs w:val="0"/>
              <w:i w:val="0"/>
              <w:color w:val="auto"/>
              <w:lang w:val="ru-RU" w:eastAsia="ru-RU"/>
            </w:rPr>
          </w:pPr>
          <w:hyperlink w:anchor="_Toc162264725" w:history="1">
            <w:r w:rsidR="00B2727C" w:rsidRPr="0098070F">
              <w:rPr>
                <w:rStyle w:val="af4"/>
                <w:rFonts w:ascii="Times New Roman" w:hAnsi="Times New Roman" w:cs="Times New Roman"/>
                <w:b/>
                <w:lang w:val="ru-MD"/>
              </w:rPr>
              <w:t>3.1.</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shd w:val="clear" w:color="auto" w:fill="FFFFFF"/>
                <w:lang w:val="ru-MD"/>
              </w:rPr>
              <w:t>Законный мандат и цель аудита</w:t>
            </w:r>
            <w:r w:rsidR="00B2727C">
              <w:rPr>
                <w:webHidden/>
              </w:rPr>
              <w:tab/>
            </w:r>
            <w:r w:rsidR="00B2727C">
              <w:rPr>
                <w:webHidden/>
              </w:rPr>
              <w:fldChar w:fldCharType="begin"/>
            </w:r>
            <w:r w:rsidR="00B2727C">
              <w:rPr>
                <w:webHidden/>
              </w:rPr>
              <w:instrText xml:space="preserve"> PAGEREF _Toc162264725 \h </w:instrText>
            </w:r>
            <w:r w:rsidR="00B2727C">
              <w:rPr>
                <w:webHidden/>
              </w:rPr>
            </w:r>
            <w:r w:rsidR="00B2727C">
              <w:rPr>
                <w:webHidden/>
              </w:rPr>
              <w:fldChar w:fldCharType="separate"/>
            </w:r>
            <w:r w:rsidR="00B2727C">
              <w:rPr>
                <w:webHidden/>
              </w:rPr>
              <w:t>11</w:t>
            </w:r>
            <w:r w:rsidR="00B2727C">
              <w:rPr>
                <w:webHidden/>
              </w:rPr>
              <w:fldChar w:fldCharType="end"/>
            </w:r>
          </w:hyperlink>
        </w:p>
        <w:p w14:paraId="0CAB8C25" w14:textId="650A0320" w:rsidR="00B2727C" w:rsidRDefault="0041416E">
          <w:pPr>
            <w:pStyle w:val="31"/>
            <w:rPr>
              <w:rFonts w:eastAsiaTheme="minorEastAsia" w:cstheme="minorBidi"/>
              <w:bCs w:val="0"/>
              <w:i w:val="0"/>
              <w:color w:val="auto"/>
              <w:lang w:val="ru-RU" w:eastAsia="ru-RU"/>
            </w:rPr>
          </w:pPr>
          <w:hyperlink w:anchor="_Toc162264726" w:history="1">
            <w:r w:rsidR="00B2727C" w:rsidRPr="0098070F">
              <w:rPr>
                <w:rStyle w:val="af4"/>
                <w:rFonts w:ascii="Times New Roman" w:hAnsi="Times New Roman" w:cs="Times New Roman"/>
                <w:b/>
              </w:rPr>
              <w:t>3.2.</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shd w:val="clear" w:color="auto" w:fill="FFFFFF"/>
              </w:rPr>
              <w:t>Подход к аудиту</w:t>
            </w:r>
            <w:r w:rsidR="00B2727C">
              <w:rPr>
                <w:webHidden/>
              </w:rPr>
              <w:tab/>
            </w:r>
            <w:r w:rsidR="00B2727C">
              <w:rPr>
                <w:webHidden/>
              </w:rPr>
              <w:fldChar w:fldCharType="begin"/>
            </w:r>
            <w:r w:rsidR="00B2727C">
              <w:rPr>
                <w:webHidden/>
              </w:rPr>
              <w:instrText xml:space="preserve"> PAGEREF _Toc162264726 \h </w:instrText>
            </w:r>
            <w:r w:rsidR="00B2727C">
              <w:rPr>
                <w:webHidden/>
              </w:rPr>
            </w:r>
            <w:r w:rsidR="00B2727C">
              <w:rPr>
                <w:webHidden/>
              </w:rPr>
              <w:fldChar w:fldCharType="separate"/>
            </w:r>
            <w:r w:rsidR="00B2727C">
              <w:rPr>
                <w:webHidden/>
              </w:rPr>
              <w:t>11</w:t>
            </w:r>
            <w:r w:rsidR="00B2727C">
              <w:rPr>
                <w:webHidden/>
              </w:rPr>
              <w:fldChar w:fldCharType="end"/>
            </w:r>
          </w:hyperlink>
        </w:p>
        <w:p w14:paraId="2C2C1A2C" w14:textId="2A76F1AB" w:rsidR="00B2727C" w:rsidRDefault="0041416E">
          <w:pPr>
            <w:pStyle w:val="31"/>
            <w:rPr>
              <w:rFonts w:eastAsiaTheme="minorEastAsia" w:cstheme="minorBidi"/>
              <w:bCs w:val="0"/>
              <w:i w:val="0"/>
              <w:color w:val="auto"/>
              <w:lang w:val="ru-RU" w:eastAsia="ru-RU"/>
            </w:rPr>
          </w:pPr>
          <w:hyperlink w:anchor="_Toc162264727" w:history="1">
            <w:r w:rsidR="00B2727C" w:rsidRPr="0098070F">
              <w:rPr>
                <w:rStyle w:val="af4"/>
                <w:rFonts w:ascii="Times New Roman" w:hAnsi="Times New Roman" w:cs="Times New Roman"/>
                <w:b/>
                <w:lang w:val="ru-RU"/>
              </w:rPr>
              <w:t>3.3.</w:t>
            </w:r>
            <w:r w:rsidR="00B2727C">
              <w:rPr>
                <w:rFonts w:eastAsiaTheme="minorEastAsia" w:cstheme="minorBidi"/>
                <w:bCs w:val="0"/>
                <w:i w:val="0"/>
                <w:color w:val="auto"/>
                <w:lang w:val="ru-RU" w:eastAsia="ru-RU"/>
              </w:rPr>
              <w:tab/>
            </w:r>
            <w:r w:rsidR="00B2727C" w:rsidRPr="0098070F">
              <w:rPr>
                <w:rStyle w:val="af4"/>
                <w:rFonts w:ascii="Times New Roman" w:hAnsi="Times New Roman" w:cs="Times New Roman"/>
                <w:b/>
                <w:shd w:val="clear" w:color="auto" w:fill="FFFFFF"/>
                <w:lang w:val="ru-RU"/>
              </w:rPr>
              <w:t>Ответственность аудитора в рамках аудита соответствия</w:t>
            </w:r>
            <w:r w:rsidR="00B2727C">
              <w:rPr>
                <w:webHidden/>
              </w:rPr>
              <w:tab/>
            </w:r>
            <w:r w:rsidR="00B2727C">
              <w:rPr>
                <w:webHidden/>
              </w:rPr>
              <w:fldChar w:fldCharType="begin"/>
            </w:r>
            <w:r w:rsidR="00B2727C">
              <w:rPr>
                <w:webHidden/>
              </w:rPr>
              <w:instrText xml:space="preserve"> PAGEREF _Toc162264727 \h </w:instrText>
            </w:r>
            <w:r w:rsidR="00B2727C">
              <w:rPr>
                <w:webHidden/>
              </w:rPr>
            </w:r>
            <w:r w:rsidR="00B2727C">
              <w:rPr>
                <w:webHidden/>
              </w:rPr>
              <w:fldChar w:fldCharType="separate"/>
            </w:r>
            <w:r w:rsidR="00B2727C">
              <w:rPr>
                <w:webHidden/>
              </w:rPr>
              <w:t>12</w:t>
            </w:r>
            <w:r w:rsidR="00B2727C">
              <w:rPr>
                <w:webHidden/>
              </w:rPr>
              <w:fldChar w:fldCharType="end"/>
            </w:r>
          </w:hyperlink>
        </w:p>
        <w:p w14:paraId="32F4D355" w14:textId="68C333DC" w:rsidR="00B2727C" w:rsidRDefault="0041416E">
          <w:pPr>
            <w:pStyle w:val="11"/>
            <w:rPr>
              <w:rFonts w:asciiTheme="minorHAnsi" w:eastAsiaTheme="minorEastAsia" w:hAnsiTheme="minorHAnsi" w:cstheme="minorBidi"/>
              <w:b w:val="0"/>
              <w:lang w:val="ru-RU" w:eastAsia="ru-RU"/>
            </w:rPr>
          </w:pPr>
          <w:hyperlink w:anchor="_Toc162264728" w:history="1">
            <w:r w:rsidR="00B2727C" w:rsidRPr="0098070F">
              <w:rPr>
                <w:rStyle w:val="af4"/>
                <w:rFonts w:ascii="Times New Roman" w:hAnsi="Times New Roman" w:cs="Times New Roman"/>
              </w:rPr>
              <w:t>IV.</w:t>
            </w:r>
            <w:r w:rsidR="00B2727C">
              <w:rPr>
                <w:rFonts w:asciiTheme="minorHAnsi" w:eastAsiaTheme="minorEastAsia" w:hAnsiTheme="minorHAnsi" w:cstheme="minorBidi"/>
                <w:b w:val="0"/>
                <w:lang w:val="ru-RU" w:eastAsia="ru-RU"/>
              </w:rPr>
              <w:tab/>
            </w:r>
            <w:r w:rsidR="00B2727C" w:rsidRPr="0098070F">
              <w:rPr>
                <w:rStyle w:val="af4"/>
                <w:rFonts w:ascii="Times New Roman" w:hAnsi="Times New Roman" w:cs="Times New Roman"/>
                <w:lang w:val="ru-RU"/>
              </w:rPr>
              <w:t>КОНСТАТАЦИИ</w:t>
            </w:r>
            <w:r w:rsidR="00B2727C">
              <w:rPr>
                <w:webHidden/>
              </w:rPr>
              <w:tab/>
            </w:r>
            <w:r w:rsidR="00B2727C">
              <w:rPr>
                <w:webHidden/>
              </w:rPr>
              <w:fldChar w:fldCharType="begin"/>
            </w:r>
            <w:r w:rsidR="00B2727C">
              <w:rPr>
                <w:webHidden/>
              </w:rPr>
              <w:instrText xml:space="preserve"> PAGEREF _Toc162264728 \h </w:instrText>
            </w:r>
            <w:r w:rsidR="00B2727C">
              <w:rPr>
                <w:webHidden/>
              </w:rPr>
            </w:r>
            <w:r w:rsidR="00B2727C">
              <w:rPr>
                <w:webHidden/>
              </w:rPr>
              <w:fldChar w:fldCharType="separate"/>
            </w:r>
            <w:r w:rsidR="00B2727C">
              <w:rPr>
                <w:webHidden/>
              </w:rPr>
              <w:t>12</w:t>
            </w:r>
            <w:r w:rsidR="00B2727C">
              <w:rPr>
                <w:webHidden/>
              </w:rPr>
              <w:fldChar w:fldCharType="end"/>
            </w:r>
          </w:hyperlink>
        </w:p>
        <w:p w14:paraId="755C27CC" w14:textId="686BCB33" w:rsidR="00B2727C" w:rsidRDefault="0041416E">
          <w:pPr>
            <w:pStyle w:val="21"/>
            <w:rPr>
              <w:rFonts w:asciiTheme="minorHAnsi" w:eastAsiaTheme="minorEastAsia" w:hAnsiTheme="minorHAnsi" w:cstheme="minorBidi"/>
              <w:b w:val="0"/>
              <w:shd w:val="clear" w:color="auto" w:fill="auto"/>
              <w:lang w:val="ru-RU" w:eastAsia="ru-RU" w:bidi="ar-SA"/>
            </w:rPr>
          </w:pPr>
          <w:hyperlink w:anchor="_Toc162264729" w:history="1">
            <w:r w:rsidR="00B2727C" w:rsidRPr="0098070F">
              <w:rPr>
                <w:rStyle w:val="af4"/>
                <w:lang w:val="ru-RU"/>
              </w:rPr>
              <w:t>4.1.</w:t>
            </w:r>
            <w:r w:rsidR="00B2727C">
              <w:rPr>
                <w:rFonts w:asciiTheme="minorHAnsi" w:eastAsiaTheme="minorEastAsia" w:hAnsiTheme="minorHAnsi" w:cstheme="minorBidi"/>
                <w:b w:val="0"/>
                <w:shd w:val="clear" w:color="auto" w:fill="auto"/>
                <w:lang w:val="ru-RU" w:eastAsia="ru-RU" w:bidi="ar-SA"/>
              </w:rPr>
              <w:tab/>
            </w:r>
            <w:r w:rsidR="00B2727C" w:rsidRPr="0098070F">
              <w:rPr>
                <w:rStyle w:val="af4"/>
                <w:lang w:val="ru-RU"/>
              </w:rPr>
              <w:t xml:space="preserve">ЗАДАЧА №1: </w:t>
            </w:r>
            <w:r w:rsidR="00B2727C" w:rsidRPr="0098070F">
              <w:rPr>
                <w:rStyle w:val="af4"/>
                <w:lang w:val="ru-MD"/>
              </w:rPr>
              <w:t>Обеспечили</w:t>
            </w:r>
            <w:r w:rsidR="00B2727C" w:rsidRPr="0098070F">
              <w:rPr>
                <w:rStyle w:val="af4"/>
                <w:lang w:val="ru-RU"/>
              </w:rPr>
              <w:t xml:space="preserve"> </w:t>
            </w:r>
            <w:r w:rsidR="00B2727C" w:rsidRPr="0098070F">
              <w:rPr>
                <w:rStyle w:val="af4"/>
                <w:lang w:val="ru-MD"/>
              </w:rPr>
              <w:t>ли</w:t>
            </w:r>
            <w:r w:rsidR="00B2727C" w:rsidRPr="0098070F">
              <w:rPr>
                <w:rStyle w:val="af4"/>
                <w:lang w:val="ru-RU"/>
              </w:rPr>
              <w:t xml:space="preserve"> </w:t>
            </w:r>
            <w:r w:rsidR="00B2727C" w:rsidRPr="0098070F">
              <w:rPr>
                <w:rStyle w:val="af4"/>
                <w:lang w:val="ru-MD"/>
              </w:rPr>
              <w:t>Государственная</w:t>
            </w:r>
            <w:r w:rsidR="00B2727C" w:rsidRPr="0098070F">
              <w:rPr>
                <w:rStyle w:val="af4"/>
                <w:lang w:val="ru-RU"/>
              </w:rPr>
              <w:t xml:space="preserve"> </w:t>
            </w:r>
            <w:r w:rsidR="00B2727C" w:rsidRPr="0098070F">
              <w:rPr>
                <w:rStyle w:val="af4"/>
                <w:lang w:val="ru-MD"/>
              </w:rPr>
              <w:t>канцелярия</w:t>
            </w:r>
            <w:r w:rsidR="00B2727C" w:rsidRPr="0098070F">
              <w:rPr>
                <w:rStyle w:val="af4"/>
                <w:lang w:val="ru-RU"/>
              </w:rPr>
              <w:t xml:space="preserve"> </w:t>
            </w:r>
            <w:r w:rsidR="00B2727C" w:rsidRPr="0098070F">
              <w:rPr>
                <w:rStyle w:val="af4"/>
                <w:lang w:val="ru-MD"/>
              </w:rPr>
              <w:t>и</w:t>
            </w:r>
            <w:r w:rsidR="00B2727C" w:rsidRPr="0098070F">
              <w:rPr>
                <w:rStyle w:val="af4"/>
                <w:lang w:val="ru-RU"/>
              </w:rPr>
              <w:t xml:space="preserve"> </w:t>
            </w:r>
            <w:r w:rsidR="00B2727C" w:rsidRPr="0098070F">
              <w:rPr>
                <w:rStyle w:val="af4"/>
                <w:lang w:val="ru-MD"/>
              </w:rPr>
              <w:t>мониторируемые</w:t>
            </w:r>
            <w:r w:rsidR="00B2727C" w:rsidRPr="0098070F">
              <w:rPr>
                <w:rStyle w:val="af4"/>
                <w:lang w:val="ru-RU"/>
              </w:rPr>
              <w:t xml:space="preserve"> </w:t>
            </w:r>
            <w:r w:rsidR="00B2727C" w:rsidRPr="0098070F">
              <w:rPr>
                <w:rStyle w:val="af4"/>
                <w:lang w:val="ru-MD"/>
              </w:rPr>
              <w:t>учреждения</w:t>
            </w:r>
            <w:r w:rsidR="00B2727C" w:rsidRPr="0098070F">
              <w:rPr>
                <w:rStyle w:val="af4"/>
                <w:lang w:val="ru-RU"/>
              </w:rPr>
              <w:t xml:space="preserve"> </w:t>
            </w:r>
            <w:r w:rsidR="00B2727C" w:rsidRPr="0098070F">
              <w:rPr>
                <w:rStyle w:val="af4"/>
                <w:lang w:val="ru-MD"/>
              </w:rPr>
              <w:t>финансовый</w:t>
            </w:r>
            <w:r w:rsidR="00B2727C" w:rsidRPr="0098070F">
              <w:rPr>
                <w:rStyle w:val="af4"/>
                <w:lang w:val="ru-RU"/>
              </w:rPr>
              <w:t xml:space="preserve"> </w:t>
            </w:r>
            <w:r w:rsidR="00B2727C" w:rsidRPr="0098070F">
              <w:rPr>
                <w:rStyle w:val="af4"/>
                <w:lang w:val="ru-MD"/>
              </w:rPr>
              <w:t>менеджмент</w:t>
            </w:r>
            <w:r w:rsidR="00B2727C" w:rsidRPr="0098070F">
              <w:rPr>
                <w:rStyle w:val="af4"/>
                <w:lang w:val="ru-RU"/>
              </w:rPr>
              <w:t xml:space="preserve"> </w:t>
            </w:r>
            <w:r w:rsidR="00B2727C" w:rsidRPr="0098070F">
              <w:rPr>
                <w:rStyle w:val="af4"/>
                <w:lang w:val="ru-MD"/>
              </w:rPr>
              <w:t>публичных</w:t>
            </w:r>
            <w:r w:rsidR="00B2727C" w:rsidRPr="0098070F">
              <w:rPr>
                <w:rStyle w:val="af4"/>
                <w:lang w:val="ru-RU"/>
              </w:rPr>
              <w:t xml:space="preserve"> </w:t>
            </w:r>
            <w:r w:rsidR="00B2727C" w:rsidRPr="0098070F">
              <w:rPr>
                <w:rStyle w:val="af4"/>
                <w:lang w:val="ru-MD"/>
              </w:rPr>
              <w:t>ресуров</w:t>
            </w:r>
            <w:r w:rsidR="00B2727C" w:rsidRPr="0098070F">
              <w:rPr>
                <w:rStyle w:val="af4"/>
                <w:lang w:val="ru-RU"/>
              </w:rPr>
              <w:t xml:space="preserve"> </w:t>
            </w:r>
            <w:r w:rsidR="00B2727C" w:rsidRPr="0098070F">
              <w:rPr>
                <w:rStyle w:val="af4"/>
                <w:lang w:val="ru-MD"/>
              </w:rPr>
              <w:t>в</w:t>
            </w:r>
            <w:r w:rsidR="00B2727C" w:rsidRPr="0098070F">
              <w:rPr>
                <w:rStyle w:val="af4"/>
                <w:lang w:val="ru-RU"/>
              </w:rPr>
              <w:t xml:space="preserve"> </w:t>
            </w:r>
            <w:r w:rsidR="00B2727C" w:rsidRPr="0098070F">
              <w:rPr>
                <w:rStyle w:val="af4"/>
                <w:lang w:val="ru-MD"/>
              </w:rPr>
              <w:t>соответствии</w:t>
            </w:r>
            <w:r w:rsidR="00B2727C" w:rsidRPr="0098070F">
              <w:rPr>
                <w:rStyle w:val="af4"/>
                <w:lang w:val="ru-RU"/>
              </w:rPr>
              <w:t xml:space="preserve"> </w:t>
            </w:r>
            <w:r w:rsidR="00B2727C" w:rsidRPr="0098070F">
              <w:rPr>
                <w:rStyle w:val="af4"/>
                <w:lang w:val="ru-MD"/>
              </w:rPr>
              <w:t>с</w:t>
            </w:r>
            <w:r w:rsidR="00B2727C" w:rsidRPr="0098070F">
              <w:rPr>
                <w:rStyle w:val="af4"/>
                <w:lang w:val="ru-RU"/>
              </w:rPr>
              <w:t xml:space="preserve"> </w:t>
            </w:r>
            <w:r w:rsidR="00B2727C" w:rsidRPr="0098070F">
              <w:rPr>
                <w:rStyle w:val="af4"/>
                <w:lang w:val="ru-MD"/>
              </w:rPr>
              <w:t>установленными</w:t>
            </w:r>
            <w:r w:rsidR="00B2727C" w:rsidRPr="0098070F">
              <w:rPr>
                <w:rStyle w:val="af4"/>
                <w:lang w:val="ru-RU"/>
              </w:rPr>
              <w:t xml:space="preserve"> </w:t>
            </w:r>
            <w:r w:rsidR="00B2727C" w:rsidRPr="0098070F">
              <w:rPr>
                <w:rStyle w:val="af4"/>
                <w:lang w:val="ru-MD"/>
              </w:rPr>
              <w:t>бюджетно</w:t>
            </w:r>
            <w:r w:rsidR="00B2727C" w:rsidRPr="0098070F">
              <w:rPr>
                <w:rStyle w:val="af4"/>
                <w:lang w:val="ru-RU"/>
              </w:rPr>
              <w:t>-</w:t>
            </w:r>
            <w:r w:rsidR="00B2727C" w:rsidRPr="0098070F">
              <w:rPr>
                <w:rStyle w:val="af4"/>
                <w:lang w:val="ru-MD"/>
              </w:rPr>
              <w:t>налоговыми</w:t>
            </w:r>
            <w:r w:rsidR="00B2727C" w:rsidRPr="0098070F">
              <w:rPr>
                <w:rStyle w:val="af4"/>
                <w:lang w:val="ru-RU"/>
              </w:rPr>
              <w:t xml:space="preserve"> </w:t>
            </w:r>
            <w:r w:rsidR="00B2727C" w:rsidRPr="0098070F">
              <w:rPr>
                <w:rStyle w:val="af4"/>
                <w:lang w:val="ru-MD"/>
              </w:rPr>
              <w:t>правилами</w:t>
            </w:r>
            <w:r w:rsidR="00B2727C" w:rsidRPr="0098070F">
              <w:rPr>
                <w:rStyle w:val="af4"/>
                <w:lang w:val="ru-RU"/>
              </w:rPr>
              <w:t xml:space="preserve"> </w:t>
            </w:r>
            <w:r w:rsidR="00B2727C" w:rsidRPr="0098070F">
              <w:rPr>
                <w:rStyle w:val="af4"/>
                <w:lang w:val="ru-MD"/>
              </w:rPr>
              <w:t>и</w:t>
            </w:r>
            <w:r w:rsidR="00B2727C" w:rsidRPr="0098070F">
              <w:rPr>
                <w:rStyle w:val="af4"/>
                <w:lang w:val="ru-RU"/>
              </w:rPr>
              <w:t xml:space="preserve"> </w:t>
            </w:r>
            <w:r w:rsidR="00B2727C" w:rsidRPr="0098070F">
              <w:rPr>
                <w:rStyle w:val="af4"/>
                <w:lang w:val="ru-MD"/>
              </w:rPr>
              <w:t>процедурами</w:t>
            </w:r>
            <w:r w:rsidR="00B2727C" w:rsidRPr="0098070F">
              <w:rPr>
                <w:rStyle w:val="af4"/>
                <w:lang w:val="ru-RU"/>
              </w:rPr>
              <w:t>?</w:t>
            </w:r>
            <w:r w:rsidR="00B2727C">
              <w:rPr>
                <w:webHidden/>
              </w:rPr>
              <w:tab/>
            </w:r>
            <w:r w:rsidR="00B2727C">
              <w:rPr>
                <w:webHidden/>
              </w:rPr>
              <w:fldChar w:fldCharType="begin"/>
            </w:r>
            <w:r w:rsidR="00B2727C">
              <w:rPr>
                <w:webHidden/>
              </w:rPr>
              <w:instrText xml:space="preserve"> PAGEREF _Toc162264729 \h </w:instrText>
            </w:r>
            <w:r w:rsidR="00B2727C">
              <w:rPr>
                <w:webHidden/>
              </w:rPr>
            </w:r>
            <w:r w:rsidR="00B2727C">
              <w:rPr>
                <w:webHidden/>
              </w:rPr>
              <w:fldChar w:fldCharType="separate"/>
            </w:r>
            <w:r w:rsidR="00B2727C">
              <w:rPr>
                <w:webHidden/>
              </w:rPr>
              <w:t>12</w:t>
            </w:r>
            <w:r w:rsidR="00B2727C">
              <w:rPr>
                <w:webHidden/>
              </w:rPr>
              <w:fldChar w:fldCharType="end"/>
            </w:r>
          </w:hyperlink>
        </w:p>
        <w:p w14:paraId="6B6FC357" w14:textId="7D89382D" w:rsidR="00B2727C" w:rsidRDefault="0041416E">
          <w:pPr>
            <w:pStyle w:val="21"/>
            <w:rPr>
              <w:rFonts w:asciiTheme="minorHAnsi" w:eastAsiaTheme="minorEastAsia" w:hAnsiTheme="minorHAnsi" w:cstheme="minorBidi"/>
              <w:b w:val="0"/>
              <w:shd w:val="clear" w:color="auto" w:fill="auto"/>
              <w:lang w:val="ru-RU" w:eastAsia="ru-RU" w:bidi="ar-SA"/>
            </w:rPr>
          </w:pPr>
          <w:hyperlink w:anchor="_Toc162264730" w:history="1">
            <w:r w:rsidR="00B2727C" w:rsidRPr="0098070F">
              <w:rPr>
                <w:rStyle w:val="af4"/>
                <w:lang w:val="pt-BR"/>
              </w:rPr>
              <w:t>4.2.</w:t>
            </w:r>
            <w:r w:rsidR="00B2727C">
              <w:rPr>
                <w:rFonts w:asciiTheme="minorHAnsi" w:eastAsiaTheme="minorEastAsia" w:hAnsiTheme="minorHAnsi" w:cstheme="minorBidi"/>
                <w:b w:val="0"/>
                <w:shd w:val="clear" w:color="auto" w:fill="auto"/>
                <w:lang w:val="ru-RU" w:eastAsia="ru-RU" w:bidi="ar-SA"/>
              </w:rPr>
              <w:tab/>
            </w:r>
            <w:r w:rsidR="00B2727C" w:rsidRPr="0098070F">
              <w:rPr>
                <w:rStyle w:val="af4"/>
                <w:lang w:val="ru-RU"/>
              </w:rPr>
              <w:t>ЗАДАЧА</w:t>
            </w:r>
            <w:r w:rsidR="00B2727C" w:rsidRPr="0098070F">
              <w:rPr>
                <w:rStyle w:val="af4"/>
                <w:lang w:val="pt-BR"/>
              </w:rPr>
              <w:t xml:space="preserve"> №2: </w:t>
            </w:r>
            <w:r w:rsidR="00B2727C" w:rsidRPr="0098070F">
              <w:rPr>
                <w:rStyle w:val="af4"/>
                <w:lang w:val="ru-MD"/>
              </w:rPr>
              <w:t>Обеспечивают</w:t>
            </w:r>
            <w:r w:rsidR="00B2727C" w:rsidRPr="0098070F">
              <w:rPr>
                <w:rStyle w:val="af4"/>
                <w:lang w:val="pt-BR"/>
              </w:rPr>
              <w:t xml:space="preserve"> </w:t>
            </w:r>
            <w:r w:rsidR="00B2727C" w:rsidRPr="0098070F">
              <w:rPr>
                <w:rStyle w:val="af4"/>
                <w:lang w:val="ru-MD"/>
              </w:rPr>
              <w:t>ли</w:t>
            </w:r>
            <w:r w:rsidR="00B2727C" w:rsidRPr="0098070F">
              <w:rPr>
                <w:rStyle w:val="af4"/>
                <w:lang w:val="pt-BR"/>
              </w:rPr>
              <w:t xml:space="preserve"> </w:t>
            </w:r>
            <w:r w:rsidR="00B2727C" w:rsidRPr="0098070F">
              <w:rPr>
                <w:rStyle w:val="af4"/>
                <w:lang w:val="ru-MD"/>
              </w:rPr>
              <w:t>существующие</w:t>
            </w:r>
            <w:r w:rsidR="00B2727C" w:rsidRPr="0098070F">
              <w:rPr>
                <w:rStyle w:val="af4"/>
                <w:lang w:val="pt-BR"/>
              </w:rPr>
              <w:t xml:space="preserve"> </w:t>
            </w:r>
            <w:r w:rsidR="00B2727C" w:rsidRPr="0098070F">
              <w:rPr>
                <w:rStyle w:val="af4"/>
                <w:lang w:val="ru-MD"/>
              </w:rPr>
              <w:t>политики</w:t>
            </w:r>
            <w:r w:rsidR="00B2727C" w:rsidRPr="0098070F">
              <w:rPr>
                <w:rStyle w:val="af4"/>
                <w:lang w:val="pt-BR"/>
              </w:rPr>
              <w:t xml:space="preserve"> </w:t>
            </w:r>
            <w:r w:rsidR="00B2727C" w:rsidRPr="0098070F">
              <w:rPr>
                <w:rStyle w:val="af4"/>
                <w:lang w:val="ru-MD"/>
              </w:rPr>
              <w:t>и</w:t>
            </w:r>
            <w:r w:rsidR="00B2727C" w:rsidRPr="0098070F">
              <w:rPr>
                <w:rStyle w:val="af4"/>
                <w:lang w:val="pt-BR"/>
              </w:rPr>
              <w:t xml:space="preserve"> </w:t>
            </w:r>
            <w:r w:rsidR="00B2727C" w:rsidRPr="0098070F">
              <w:rPr>
                <w:rStyle w:val="af4"/>
                <w:lang w:val="ru-MD"/>
              </w:rPr>
              <w:t>инструменты</w:t>
            </w:r>
            <w:r w:rsidR="00B2727C" w:rsidRPr="0098070F">
              <w:rPr>
                <w:rStyle w:val="af4"/>
                <w:lang w:val="pt-BR"/>
              </w:rPr>
              <w:t xml:space="preserve"> </w:t>
            </w:r>
            <w:r w:rsidR="00B2727C" w:rsidRPr="0098070F">
              <w:rPr>
                <w:rStyle w:val="af4"/>
                <w:lang w:val="ru-MD"/>
              </w:rPr>
              <w:t>осуществление</w:t>
            </w:r>
            <w:r w:rsidR="00B2727C" w:rsidRPr="0098070F">
              <w:rPr>
                <w:rStyle w:val="af4"/>
                <w:lang w:val="pt-BR"/>
              </w:rPr>
              <w:t xml:space="preserve"> </w:t>
            </w:r>
            <w:r w:rsidR="00B2727C" w:rsidRPr="0098070F">
              <w:rPr>
                <w:rStyle w:val="af4"/>
                <w:lang w:val="ru-MD"/>
              </w:rPr>
              <w:t>ГК</w:t>
            </w:r>
            <w:r w:rsidR="00B2727C" w:rsidRPr="0098070F">
              <w:rPr>
                <w:rStyle w:val="af4"/>
                <w:lang w:val="pt-BR"/>
              </w:rPr>
              <w:t xml:space="preserve"> </w:t>
            </w:r>
            <w:r w:rsidR="00B2727C" w:rsidRPr="0098070F">
              <w:rPr>
                <w:rStyle w:val="af4"/>
                <w:lang w:val="ru-MD"/>
              </w:rPr>
              <w:t>мониторинга</w:t>
            </w:r>
            <w:r w:rsidR="00B2727C" w:rsidRPr="0098070F">
              <w:rPr>
                <w:rStyle w:val="af4"/>
                <w:lang w:val="pt-BR"/>
              </w:rPr>
              <w:t xml:space="preserve"> </w:t>
            </w:r>
            <w:r w:rsidR="00B2727C" w:rsidRPr="0098070F">
              <w:rPr>
                <w:rStyle w:val="af4"/>
                <w:lang w:val="ru-MD"/>
              </w:rPr>
              <w:t>деятельности</w:t>
            </w:r>
            <w:r w:rsidR="00B2727C" w:rsidRPr="0098070F">
              <w:rPr>
                <w:rStyle w:val="af4"/>
                <w:lang w:val="pt-BR"/>
              </w:rPr>
              <w:t xml:space="preserve"> </w:t>
            </w:r>
            <w:r w:rsidR="00B2727C" w:rsidRPr="0098070F">
              <w:rPr>
                <w:rStyle w:val="af4"/>
                <w:lang w:val="ru-MD"/>
              </w:rPr>
              <w:t>созданных</w:t>
            </w:r>
            <w:r w:rsidR="00B2727C" w:rsidRPr="0098070F">
              <w:rPr>
                <w:rStyle w:val="af4"/>
                <w:lang w:val="pt-BR"/>
              </w:rPr>
              <w:t xml:space="preserve"> </w:t>
            </w:r>
            <w:r w:rsidR="00B2727C" w:rsidRPr="0098070F">
              <w:rPr>
                <w:rStyle w:val="af4"/>
                <w:lang w:val="ru-MD"/>
              </w:rPr>
              <w:t>публичных</w:t>
            </w:r>
            <w:r w:rsidR="00B2727C" w:rsidRPr="0098070F">
              <w:rPr>
                <w:rStyle w:val="af4"/>
                <w:lang w:val="pt-BR"/>
              </w:rPr>
              <w:t xml:space="preserve"> </w:t>
            </w:r>
            <w:r w:rsidR="00B2727C" w:rsidRPr="0098070F">
              <w:rPr>
                <w:rStyle w:val="af4"/>
                <w:lang w:val="ru-MD"/>
              </w:rPr>
              <w:t>учреждений</w:t>
            </w:r>
            <w:r w:rsidR="00B2727C" w:rsidRPr="0098070F">
              <w:rPr>
                <w:rStyle w:val="af4"/>
                <w:lang w:val="pt-BR"/>
              </w:rPr>
              <w:t>?</w:t>
            </w:r>
            <w:r w:rsidR="00B2727C">
              <w:rPr>
                <w:webHidden/>
              </w:rPr>
              <w:tab/>
            </w:r>
            <w:r w:rsidR="00B2727C">
              <w:rPr>
                <w:webHidden/>
              </w:rPr>
              <w:fldChar w:fldCharType="begin"/>
            </w:r>
            <w:r w:rsidR="00B2727C">
              <w:rPr>
                <w:webHidden/>
              </w:rPr>
              <w:instrText xml:space="preserve"> PAGEREF _Toc162264730 \h </w:instrText>
            </w:r>
            <w:r w:rsidR="00B2727C">
              <w:rPr>
                <w:webHidden/>
              </w:rPr>
            </w:r>
            <w:r w:rsidR="00B2727C">
              <w:rPr>
                <w:webHidden/>
              </w:rPr>
              <w:fldChar w:fldCharType="separate"/>
            </w:r>
            <w:r w:rsidR="00B2727C">
              <w:rPr>
                <w:webHidden/>
              </w:rPr>
              <w:t>28</w:t>
            </w:r>
            <w:r w:rsidR="00B2727C">
              <w:rPr>
                <w:webHidden/>
              </w:rPr>
              <w:fldChar w:fldCharType="end"/>
            </w:r>
          </w:hyperlink>
        </w:p>
        <w:p w14:paraId="39A5DD5D" w14:textId="582526AB" w:rsidR="00B2727C" w:rsidRDefault="0041416E">
          <w:pPr>
            <w:pStyle w:val="21"/>
            <w:rPr>
              <w:rFonts w:asciiTheme="minorHAnsi" w:eastAsiaTheme="minorEastAsia" w:hAnsiTheme="minorHAnsi" w:cstheme="minorBidi"/>
              <w:b w:val="0"/>
              <w:shd w:val="clear" w:color="auto" w:fill="auto"/>
              <w:lang w:val="ru-RU" w:eastAsia="ru-RU" w:bidi="ar-SA"/>
            </w:rPr>
          </w:pPr>
          <w:hyperlink w:anchor="_Toc162264731" w:history="1">
            <w:r w:rsidR="00B2727C" w:rsidRPr="0098070F">
              <w:rPr>
                <w:rStyle w:val="af4"/>
                <w:lang w:val="ru-RU"/>
              </w:rPr>
              <w:t>4.3.</w:t>
            </w:r>
            <w:r w:rsidR="00B2727C">
              <w:rPr>
                <w:rFonts w:asciiTheme="minorHAnsi" w:eastAsiaTheme="minorEastAsia" w:hAnsiTheme="minorHAnsi" w:cstheme="minorBidi"/>
                <w:b w:val="0"/>
                <w:shd w:val="clear" w:color="auto" w:fill="auto"/>
                <w:lang w:val="ru-RU" w:eastAsia="ru-RU" w:bidi="ar-SA"/>
              </w:rPr>
              <w:tab/>
            </w:r>
            <w:r w:rsidR="00B2727C" w:rsidRPr="0098070F">
              <w:rPr>
                <w:rStyle w:val="af4"/>
                <w:lang w:val="ru-RU"/>
              </w:rPr>
              <w:t>ЗАДАЧА №3: Обеспечили ли Государственная канцелярия и ряд созданных публичных учреждений соответствие управления публичным имуществом, находящимся/переданным в управление?</w:t>
            </w:r>
            <w:r w:rsidR="00B2727C">
              <w:rPr>
                <w:webHidden/>
              </w:rPr>
              <w:tab/>
            </w:r>
            <w:r w:rsidR="00B2727C">
              <w:rPr>
                <w:webHidden/>
              </w:rPr>
              <w:fldChar w:fldCharType="begin"/>
            </w:r>
            <w:r w:rsidR="00B2727C">
              <w:rPr>
                <w:webHidden/>
              </w:rPr>
              <w:instrText xml:space="preserve"> PAGEREF _Toc162264731 \h </w:instrText>
            </w:r>
            <w:r w:rsidR="00B2727C">
              <w:rPr>
                <w:webHidden/>
              </w:rPr>
            </w:r>
            <w:r w:rsidR="00B2727C">
              <w:rPr>
                <w:webHidden/>
              </w:rPr>
              <w:fldChar w:fldCharType="separate"/>
            </w:r>
            <w:r w:rsidR="00B2727C">
              <w:rPr>
                <w:webHidden/>
              </w:rPr>
              <w:t>34</w:t>
            </w:r>
            <w:r w:rsidR="00B2727C">
              <w:rPr>
                <w:webHidden/>
              </w:rPr>
              <w:fldChar w:fldCharType="end"/>
            </w:r>
          </w:hyperlink>
        </w:p>
        <w:p w14:paraId="2B29FCE6" w14:textId="581F560D" w:rsidR="00B2727C" w:rsidRDefault="0041416E">
          <w:pPr>
            <w:pStyle w:val="21"/>
            <w:rPr>
              <w:rFonts w:asciiTheme="minorHAnsi" w:eastAsiaTheme="minorEastAsia" w:hAnsiTheme="minorHAnsi" w:cstheme="minorBidi"/>
              <w:b w:val="0"/>
              <w:shd w:val="clear" w:color="auto" w:fill="auto"/>
              <w:lang w:val="ru-RU" w:eastAsia="ru-RU" w:bidi="ar-SA"/>
            </w:rPr>
          </w:pPr>
          <w:hyperlink w:anchor="_Toc162264732" w:history="1">
            <w:r w:rsidR="00B2727C" w:rsidRPr="0098070F">
              <w:rPr>
                <w:rStyle w:val="af4"/>
                <w:lang w:val="ru-RU"/>
              </w:rPr>
              <w:t>4.4.</w:t>
            </w:r>
            <w:r w:rsidR="00B2727C">
              <w:rPr>
                <w:rFonts w:asciiTheme="minorHAnsi" w:eastAsiaTheme="minorEastAsia" w:hAnsiTheme="minorHAnsi" w:cstheme="minorBidi"/>
                <w:b w:val="0"/>
                <w:shd w:val="clear" w:color="auto" w:fill="auto"/>
                <w:lang w:val="ru-RU" w:eastAsia="ru-RU" w:bidi="ar-SA"/>
              </w:rPr>
              <w:tab/>
            </w:r>
            <w:r w:rsidR="00B2727C" w:rsidRPr="0098070F">
              <w:rPr>
                <w:rStyle w:val="af4"/>
                <w:lang w:val="ru-RU"/>
              </w:rPr>
              <w:t>ЗАДАЧА №4: Внедрила ли ГК, в качестве центрального публичного органа,  функциональную систему внутреннего управленческого контроля?</w:t>
            </w:r>
            <w:r w:rsidR="00B2727C">
              <w:rPr>
                <w:webHidden/>
              </w:rPr>
              <w:tab/>
            </w:r>
            <w:r w:rsidR="00B2727C">
              <w:rPr>
                <w:webHidden/>
              </w:rPr>
              <w:fldChar w:fldCharType="begin"/>
            </w:r>
            <w:r w:rsidR="00B2727C">
              <w:rPr>
                <w:webHidden/>
              </w:rPr>
              <w:instrText xml:space="preserve"> PAGEREF _Toc162264732 \h </w:instrText>
            </w:r>
            <w:r w:rsidR="00B2727C">
              <w:rPr>
                <w:webHidden/>
              </w:rPr>
            </w:r>
            <w:r w:rsidR="00B2727C">
              <w:rPr>
                <w:webHidden/>
              </w:rPr>
              <w:fldChar w:fldCharType="separate"/>
            </w:r>
            <w:r w:rsidR="00B2727C">
              <w:rPr>
                <w:webHidden/>
              </w:rPr>
              <w:t>56</w:t>
            </w:r>
            <w:r w:rsidR="00B2727C">
              <w:rPr>
                <w:webHidden/>
              </w:rPr>
              <w:fldChar w:fldCharType="end"/>
            </w:r>
          </w:hyperlink>
        </w:p>
        <w:p w14:paraId="04D7BB4E" w14:textId="73626DD3" w:rsidR="00B2727C" w:rsidRDefault="0041416E">
          <w:pPr>
            <w:pStyle w:val="11"/>
            <w:rPr>
              <w:rFonts w:asciiTheme="minorHAnsi" w:eastAsiaTheme="minorEastAsia" w:hAnsiTheme="minorHAnsi" w:cstheme="minorBidi"/>
              <w:b w:val="0"/>
              <w:lang w:val="ru-RU" w:eastAsia="ru-RU"/>
            </w:rPr>
          </w:pPr>
          <w:hyperlink w:anchor="_Toc162264733" w:history="1">
            <w:r w:rsidR="00B2727C" w:rsidRPr="0098070F">
              <w:rPr>
                <w:rStyle w:val="af4"/>
                <w:rFonts w:ascii="Times New Roman" w:hAnsi="Times New Roman" w:cs="Times New Roman"/>
              </w:rPr>
              <w:t>V.</w:t>
            </w:r>
            <w:r w:rsidR="00B2727C">
              <w:rPr>
                <w:rFonts w:asciiTheme="minorHAnsi" w:eastAsiaTheme="minorEastAsia" w:hAnsiTheme="minorHAnsi" w:cstheme="minorBidi"/>
                <w:b w:val="0"/>
                <w:lang w:val="ru-RU" w:eastAsia="ru-RU"/>
              </w:rPr>
              <w:tab/>
            </w:r>
            <w:r w:rsidR="00B2727C" w:rsidRPr="0098070F">
              <w:rPr>
                <w:rStyle w:val="af4"/>
                <w:rFonts w:ascii="Times New Roman" w:hAnsi="Times New Roman" w:cs="Times New Roman"/>
                <w:lang w:val="ru-RU"/>
              </w:rPr>
              <w:t>ОБЩИЙ ВЫВОД</w:t>
            </w:r>
            <w:r w:rsidR="00B2727C">
              <w:rPr>
                <w:webHidden/>
              </w:rPr>
              <w:tab/>
            </w:r>
            <w:r w:rsidR="00B2727C">
              <w:rPr>
                <w:webHidden/>
              </w:rPr>
              <w:fldChar w:fldCharType="begin"/>
            </w:r>
            <w:r w:rsidR="00B2727C">
              <w:rPr>
                <w:webHidden/>
              </w:rPr>
              <w:instrText xml:space="preserve"> PAGEREF _Toc162264733 \h </w:instrText>
            </w:r>
            <w:r w:rsidR="00B2727C">
              <w:rPr>
                <w:webHidden/>
              </w:rPr>
            </w:r>
            <w:r w:rsidR="00B2727C">
              <w:rPr>
                <w:webHidden/>
              </w:rPr>
              <w:fldChar w:fldCharType="separate"/>
            </w:r>
            <w:r w:rsidR="00B2727C">
              <w:rPr>
                <w:webHidden/>
              </w:rPr>
              <w:t>57</w:t>
            </w:r>
            <w:r w:rsidR="00B2727C">
              <w:rPr>
                <w:webHidden/>
              </w:rPr>
              <w:fldChar w:fldCharType="end"/>
            </w:r>
          </w:hyperlink>
        </w:p>
        <w:p w14:paraId="63395834" w14:textId="6F816B2F" w:rsidR="00B2727C" w:rsidRDefault="0041416E">
          <w:pPr>
            <w:pStyle w:val="11"/>
            <w:rPr>
              <w:rFonts w:asciiTheme="minorHAnsi" w:eastAsiaTheme="minorEastAsia" w:hAnsiTheme="minorHAnsi" w:cstheme="minorBidi"/>
              <w:b w:val="0"/>
              <w:lang w:val="ru-RU" w:eastAsia="ru-RU"/>
            </w:rPr>
          </w:pPr>
          <w:hyperlink w:anchor="_Toc162264734" w:history="1">
            <w:r w:rsidR="00B2727C" w:rsidRPr="0098070F">
              <w:rPr>
                <w:rStyle w:val="af4"/>
                <w:rFonts w:ascii="Times New Roman" w:hAnsi="Times New Roman" w:cs="Times New Roman"/>
              </w:rPr>
              <w:t>VI.</w:t>
            </w:r>
            <w:r w:rsidR="00B2727C">
              <w:rPr>
                <w:rFonts w:asciiTheme="minorHAnsi" w:eastAsiaTheme="minorEastAsia" w:hAnsiTheme="minorHAnsi" w:cstheme="minorBidi"/>
                <w:b w:val="0"/>
                <w:lang w:val="ru-RU" w:eastAsia="ru-RU"/>
              </w:rPr>
              <w:tab/>
            </w:r>
            <w:r w:rsidR="00B2727C" w:rsidRPr="0098070F">
              <w:rPr>
                <w:rStyle w:val="af4"/>
                <w:rFonts w:ascii="Times New Roman" w:hAnsi="Times New Roman" w:cs="Times New Roman"/>
                <w:lang w:val="ru-RU"/>
              </w:rPr>
              <w:t>РЕКОМЕНДАЦИИ</w:t>
            </w:r>
            <w:r w:rsidR="00B2727C">
              <w:rPr>
                <w:webHidden/>
              </w:rPr>
              <w:tab/>
            </w:r>
            <w:r w:rsidR="00B2727C">
              <w:rPr>
                <w:webHidden/>
              </w:rPr>
              <w:fldChar w:fldCharType="begin"/>
            </w:r>
            <w:r w:rsidR="00B2727C">
              <w:rPr>
                <w:webHidden/>
              </w:rPr>
              <w:instrText xml:space="preserve"> PAGEREF _Toc162264734 \h </w:instrText>
            </w:r>
            <w:r w:rsidR="00B2727C">
              <w:rPr>
                <w:webHidden/>
              </w:rPr>
            </w:r>
            <w:r w:rsidR="00B2727C">
              <w:rPr>
                <w:webHidden/>
              </w:rPr>
              <w:fldChar w:fldCharType="separate"/>
            </w:r>
            <w:r w:rsidR="00B2727C">
              <w:rPr>
                <w:webHidden/>
              </w:rPr>
              <w:t>58</w:t>
            </w:r>
            <w:r w:rsidR="00B2727C">
              <w:rPr>
                <w:webHidden/>
              </w:rPr>
              <w:fldChar w:fldCharType="end"/>
            </w:r>
          </w:hyperlink>
        </w:p>
        <w:p w14:paraId="29F9BDED" w14:textId="38C2FA38" w:rsidR="00B2727C" w:rsidRDefault="0041416E">
          <w:pPr>
            <w:pStyle w:val="11"/>
            <w:rPr>
              <w:rFonts w:asciiTheme="minorHAnsi" w:eastAsiaTheme="minorEastAsia" w:hAnsiTheme="minorHAnsi" w:cstheme="minorBidi"/>
              <w:b w:val="0"/>
              <w:lang w:val="ru-RU" w:eastAsia="ru-RU"/>
            </w:rPr>
          </w:pPr>
          <w:hyperlink w:anchor="_Toc162264735" w:history="1">
            <w:r w:rsidR="00B2727C" w:rsidRPr="0098070F">
              <w:rPr>
                <w:rStyle w:val="af4"/>
                <w:rFonts w:ascii="Times New Roman" w:eastAsia="TimesNewRoman" w:hAnsi="Times New Roman" w:cs="Times New Roman"/>
              </w:rPr>
              <w:t>VII.</w:t>
            </w:r>
            <w:r w:rsidR="00B2727C">
              <w:rPr>
                <w:rFonts w:asciiTheme="minorHAnsi" w:eastAsiaTheme="minorEastAsia" w:hAnsiTheme="minorHAnsi" w:cstheme="minorBidi"/>
                <w:b w:val="0"/>
                <w:lang w:val="ru-RU" w:eastAsia="ru-RU"/>
              </w:rPr>
              <w:tab/>
            </w:r>
            <w:r w:rsidR="00B2727C" w:rsidRPr="0098070F">
              <w:rPr>
                <w:rStyle w:val="af4"/>
                <w:rFonts w:ascii="Times New Roman" w:eastAsia="TimesNewRoman" w:hAnsi="Times New Roman" w:cs="Times New Roman"/>
                <w:lang w:val="ru-RU"/>
              </w:rPr>
              <w:t>ПОДПИСИ АУДИТОРСКОЙ ГРУППЫ</w:t>
            </w:r>
            <w:r w:rsidR="00B2727C">
              <w:rPr>
                <w:webHidden/>
              </w:rPr>
              <w:tab/>
            </w:r>
            <w:r w:rsidR="00B2727C">
              <w:rPr>
                <w:webHidden/>
              </w:rPr>
              <w:fldChar w:fldCharType="begin"/>
            </w:r>
            <w:r w:rsidR="00B2727C">
              <w:rPr>
                <w:webHidden/>
              </w:rPr>
              <w:instrText xml:space="preserve"> PAGEREF _Toc162264735 \h </w:instrText>
            </w:r>
            <w:r w:rsidR="00B2727C">
              <w:rPr>
                <w:webHidden/>
              </w:rPr>
            </w:r>
            <w:r w:rsidR="00B2727C">
              <w:rPr>
                <w:webHidden/>
              </w:rPr>
              <w:fldChar w:fldCharType="separate"/>
            </w:r>
            <w:r w:rsidR="00B2727C">
              <w:rPr>
                <w:webHidden/>
              </w:rPr>
              <w:t>60</w:t>
            </w:r>
            <w:r w:rsidR="00B2727C">
              <w:rPr>
                <w:webHidden/>
              </w:rPr>
              <w:fldChar w:fldCharType="end"/>
            </w:r>
          </w:hyperlink>
        </w:p>
        <w:p w14:paraId="6CF7EA50" w14:textId="517FC8A6" w:rsidR="00B2727C" w:rsidRDefault="0041416E">
          <w:pPr>
            <w:pStyle w:val="11"/>
            <w:rPr>
              <w:rFonts w:asciiTheme="minorHAnsi" w:eastAsiaTheme="minorEastAsia" w:hAnsiTheme="minorHAnsi" w:cstheme="minorBidi"/>
              <w:b w:val="0"/>
              <w:lang w:val="ru-RU" w:eastAsia="ru-RU"/>
            </w:rPr>
          </w:pPr>
          <w:hyperlink w:anchor="_Toc162264736" w:history="1">
            <w:r w:rsidR="00B2727C">
              <w:rPr>
                <w:rStyle w:val="af4"/>
                <w:rFonts w:ascii="Times New Roman" w:hAnsi="Times New Roman" w:cs="Times New Roman"/>
                <w:lang w:val="ru-RU"/>
              </w:rPr>
              <w:t>ПРИЛОЖЕНИЯ</w:t>
            </w:r>
            <w:r w:rsidR="00B2727C">
              <w:rPr>
                <w:webHidden/>
              </w:rPr>
              <w:tab/>
            </w:r>
            <w:r w:rsidR="00B2727C">
              <w:rPr>
                <w:webHidden/>
              </w:rPr>
              <w:fldChar w:fldCharType="begin"/>
            </w:r>
            <w:r w:rsidR="00B2727C">
              <w:rPr>
                <w:webHidden/>
              </w:rPr>
              <w:instrText xml:space="preserve"> PAGEREF _Toc162264736 \h </w:instrText>
            </w:r>
            <w:r w:rsidR="00B2727C">
              <w:rPr>
                <w:webHidden/>
              </w:rPr>
            </w:r>
            <w:r w:rsidR="00B2727C">
              <w:rPr>
                <w:webHidden/>
              </w:rPr>
              <w:fldChar w:fldCharType="separate"/>
            </w:r>
            <w:r w:rsidR="00B2727C">
              <w:rPr>
                <w:webHidden/>
              </w:rPr>
              <w:t>62</w:t>
            </w:r>
            <w:r w:rsidR="00B2727C">
              <w:rPr>
                <w:webHidden/>
              </w:rPr>
              <w:fldChar w:fldCharType="end"/>
            </w:r>
          </w:hyperlink>
        </w:p>
        <w:p w14:paraId="25340BC3" w14:textId="704DC087" w:rsidR="006049D5" w:rsidRPr="003B329E" w:rsidRDefault="006049D5" w:rsidP="009F475C">
          <w:pPr>
            <w:pStyle w:val="11"/>
            <w:rPr>
              <w:rFonts w:eastAsiaTheme="minorEastAsia"/>
            </w:rPr>
          </w:pPr>
          <w:r w:rsidRPr="00955D0D">
            <w:rPr>
              <w:sz w:val="24"/>
              <w:szCs w:val="24"/>
            </w:rPr>
            <w:fldChar w:fldCharType="end"/>
          </w:r>
        </w:p>
      </w:sdtContent>
    </w:sdt>
    <w:p w14:paraId="40C5E87C" w14:textId="4BC380F1" w:rsidR="009F475C" w:rsidRDefault="009F475C" w:rsidP="00FF5FCB">
      <w:pPr>
        <w:pStyle w:val="1"/>
        <w:spacing w:line="276" w:lineRule="auto"/>
        <w:rPr>
          <w:rFonts w:ascii="Times New Roman" w:hAnsi="Times New Roman" w:cs="Times New Roman"/>
          <w:b/>
          <w:color w:val="auto"/>
          <w:sz w:val="24"/>
          <w:szCs w:val="24"/>
          <w:shd w:val="clear" w:color="auto" w:fill="FFFFFF"/>
        </w:rPr>
      </w:pPr>
      <w:bookmarkStart w:id="1" w:name="_Toc60045167"/>
      <w:bookmarkStart w:id="2" w:name="_Toc127032649"/>
      <w:bookmarkStart w:id="3" w:name="_Toc141374103"/>
    </w:p>
    <w:p w14:paraId="26368388" w14:textId="5F34B7B7" w:rsidR="009F475C" w:rsidRDefault="009F475C" w:rsidP="009F475C"/>
    <w:p w14:paraId="0478DAE0" w14:textId="43AD848F" w:rsidR="009F475C" w:rsidRDefault="009F475C" w:rsidP="009F475C"/>
    <w:p w14:paraId="72C33DE2" w14:textId="70F0B315" w:rsidR="009F475C" w:rsidRDefault="009F475C" w:rsidP="009F475C"/>
    <w:p w14:paraId="5D13257D" w14:textId="618EC714" w:rsidR="009F475C" w:rsidRDefault="009F475C" w:rsidP="009F475C"/>
    <w:p w14:paraId="3D783F3B" w14:textId="77777777" w:rsidR="009F475C" w:rsidRPr="009F475C" w:rsidRDefault="009F475C" w:rsidP="009F475C"/>
    <w:p w14:paraId="0B319EC3" w14:textId="67591DD9" w:rsidR="00015BF3" w:rsidRDefault="00F61D20" w:rsidP="00FF5FCB">
      <w:pPr>
        <w:pStyle w:val="1"/>
        <w:spacing w:line="276" w:lineRule="auto"/>
        <w:rPr>
          <w:rFonts w:ascii="Times New Roman" w:hAnsi="Times New Roman" w:cs="Times New Roman"/>
          <w:b/>
          <w:color w:val="auto"/>
          <w:sz w:val="24"/>
          <w:szCs w:val="24"/>
          <w:shd w:val="clear" w:color="auto" w:fill="FFFFFF"/>
        </w:rPr>
      </w:pPr>
      <w:bookmarkStart w:id="4" w:name="_Toc162264717"/>
      <w:r>
        <w:rPr>
          <w:rFonts w:ascii="Times New Roman" w:hAnsi="Times New Roman" w:cs="Times New Roman"/>
          <w:b/>
          <w:color w:val="auto"/>
          <w:sz w:val="24"/>
          <w:szCs w:val="24"/>
          <w:shd w:val="clear" w:color="auto" w:fill="FFFFFF"/>
          <w:lang w:val="ru-RU"/>
        </w:rPr>
        <w:t>СПИСОК АКРОНИМОВ</w:t>
      </w:r>
      <w:bookmarkEnd w:id="1"/>
      <w:bookmarkEnd w:id="2"/>
      <w:bookmarkEnd w:id="3"/>
      <w:bookmarkEnd w:id="4"/>
    </w:p>
    <w:tbl>
      <w:tblPr>
        <w:tblpPr w:leftFromText="180" w:rightFromText="180" w:vertAnchor="text" w:horzAnchor="margin" w:tblpY="220"/>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168"/>
      </w:tblGrid>
      <w:tr w:rsidR="000E07D1" w:rsidRPr="00F938DF" w14:paraId="566AD542" w14:textId="77777777" w:rsidTr="009F475C">
        <w:tc>
          <w:tcPr>
            <w:tcW w:w="2273" w:type="dxa"/>
            <w:tcBorders>
              <w:top w:val="nil"/>
              <w:left w:val="nil"/>
              <w:bottom w:val="single" w:sz="4" w:space="0" w:color="auto"/>
              <w:right w:val="single" w:sz="4" w:space="0" w:color="auto"/>
            </w:tcBorders>
            <w:shd w:val="clear" w:color="auto" w:fill="auto"/>
          </w:tcPr>
          <w:p w14:paraId="68CFE5C2" w14:textId="65CDFE16"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ГК</w:t>
            </w:r>
          </w:p>
        </w:tc>
        <w:tc>
          <w:tcPr>
            <w:tcW w:w="7168" w:type="dxa"/>
            <w:tcBorders>
              <w:top w:val="nil"/>
              <w:left w:val="single" w:sz="4" w:space="0" w:color="auto"/>
              <w:bottom w:val="single" w:sz="4" w:space="0" w:color="auto"/>
              <w:right w:val="nil"/>
            </w:tcBorders>
            <w:shd w:val="clear" w:color="auto" w:fill="auto"/>
          </w:tcPr>
          <w:p w14:paraId="0AAE2916" w14:textId="3AF20CD6"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Государственная Канцелярия</w:t>
            </w:r>
          </w:p>
        </w:tc>
      </w:tr>
      <w:tr w:rsidR="000E07D1" w:rsidRPr="00F938DF" w14:paraId="5A25D8C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B841B84" w14:textId="750D81C5"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СПРМ</w:t>
            </w:r>
          </w:p>
        </w:tc>
        <w:tc>
          <w:tcPr>
            <w:tcW w:w="7168" w:type="dxa"/>
            <w:tcBorders>
              <w:top w:val="nil"/>
              <w:left w:val="single" w:sz="4" w:space="0" w:color="auto"/>
              <w:bottom w:val="single" w:sz="4" w:space="0" w:color="auto"/>
              <w:right w:val="nil"/>
            </w:tcBorders>
            <w:shd w:val="clear" w:color="auto" w:fill="auto"/>
          </w:tcPr>
          <w:p w14:paraId="76208F49" w14:textId="1CCAC023"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Счетная палата Республики Молдова</w:t>
            </w:r>
          </w:p>
        </w:tc>
      </w:tr>
      <w:tr w:rsidR="000E07D1" w:rsidRPr="00F938DF" w14:paraId="1D0EE281"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8FA54D5" w14:textId="29EF53FA"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МФ</w:t>
            </w:r>
          </w:p>
        </w:tc>
        <w:tc>
          <w:tcPr>
            <w:tcW w:w="7168" w:type="dxa"/>
            <w:tcBorders>
              <w:top w:val="nil"/>
              <w:left w:val="single" w:sz="4" w:space="0" w:color="auto"/>
              <w:bottom w:val="single" w:sz="4" w:space="0" w:color="auto"/>
              <w:right w:val="nil"/>
            </w:tcBorders>
            <w:shd w:val="clear" w:color="auto" w:fill="auto"/>
          </w:tcPr>
          <w:p w14:paraId="369569F6" w14:textId="17C08873"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Министерство Финансов</w:t>
            </w:r>
          </w:p>
        </w:tc>
      </w:tr>
      <w:tr w:rsidR="000E07D1" w:rsidRPr="00F938DF" w14:paraId="143A41AC"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F142410" w14:textId="025D1F00"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НБМ</w:t>
            </w:r>
          </w:p>
        </w:tc>
        <w:tc>
          <w:tcPr>
            <w:tcW w:w="7168" w:type="dxa"/>
            <w:tcBorders>
              <w:top w:val="nil"/>
              <w:left w:val="single" w:sz="4" w:space="0" w:color="auto"/>
              <w:bottom w:val="single" w:sz="4" w:space="0" w:color="auto"/>
              <w:right w:val="nil"/>
            </w:tcBorders>
            <w:shd w:val="clear" w:color="auto" w:fill="auto"/>
          </w:tcPr>
          <w:p w14:paraId="22B8524E" w14:textId="6397793D"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Национальный банк Молдовы</w:t>
            </w:r>
          </w:p>
        </w:tc>
      </w:tr>
      <w:tr w:rsidR="000E07D1" w:rsidRPr="006B1B15" w14:paraId="1B89A666"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9F613F7" w14:textId="63C57E12" w:rsidR="000E07D1" w:rsidRPr="00760FF6" w:rsidRDefault="00F61D20" w:rsidP="00F61D20">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ГУОЗП</w:t>
            </w:r>
            <w:r w:rsidR="000E07D1" w:rsidRPr="00760FF6">
              <w:rPr>
                <w:rFonts w:ascii="Times New Roman" w:eastAsia="Times New Roman" w:hAnsi="Times New Roman" w:cs="Times New Roman"/>
                <w:b/>
                <w:sz w:val="20"/>
                <w:szCs w:val="20"/>
                <w:lang w:val="ru-MD" w:eastAsia="ru-RU"/>
              </w:rPr>
              <w:t>/</w:t>
            </w:r>
            <w:r w:rsidRPr="00760FF6">
              <w:rPr>
                <w:rFonts w:ascii="Times New Roman" w:eastAsia="Times New Roman" w:hAnsi="Times New Roman" w:cs="Times New Roman"/>
                <w:b/>
                <w:sz w:val="20"/>
                <w:szCs w:val="20"/>
                <w:lang w:val="ru-MD" w:eastAsia="ru-RU"/>
              </w:rPr>
              <w:t>ГУ</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 xml:space="preserve">ГУОЗП </w:t>
            </w:r>
            <w:r w:rsidR="000E07D1" w:rsidRPr="00760FF6">
              <w:rPr>
                <w:rFonts w:ascii="Times New Roman" w:eastAsia="Times New Roman" w:hAnsi="Times New Roman" w:cs="Times New Roman"/>
                <w:b/>
                <w:sz w:val="20"/>
                <w:szCs w:val="20"/>
                <w:lang w:val="ru-MD" w:eastAsia="ru-RU"/>
              </w:rPr>
              <w:t>”</w:t>
            </w:r>
          </w:p>
        </w:tc>
        <w:tc>
          <w:tcPr>
            <w:tcW w:w="7168" w:type="dxa"/>
            <w:tcBorders>
              <w:top w:val="nil"/>
              <w:left w:val="single" w:sz="4" w:space="0" w:color="auto"/>
              <w:bottom w:val="single" w:sz="4" w:space="0" w:color="auto"/>
              <w:right w:val="nil"/>
            </w:tcBorders>
            <w:shd w:val="clear" w:color="auto" w:fill="auto"/>
          </w:tcPr>
          <w:p w14:paraId="1068B237" w14:textId="02B4144E"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Pr="00760FF6">
              <w:rPr>
                <w:rFonts w:ascii="Times New Roman" w:eastAsia="Times New Roman" w:hAnsi="Times New Roman" w:cs="Times New Roman"/>
                <w:sz w:val="20"/>
                <w:szCs w:val="20"/>
                <w:lang w:val="ru-MD" w:eastAsia="ru-RU"/>
              </w:rPr>
              <w:t>Главное управление по обслуживанию зданий Правительства</w:t>
            </w:r>
            <w:r w:rsidR="000E07D1" w:rsidRPr="00760FF6">
              <w:rPr>
                <w:rFonts w:ascii="Times New Roman" w:eastAsia="Times New Roman" w:hAnsi="Times New Roman" w:cs="Times New Roman"/>
                <w:sz w:val="20"/>
                <w:szCs w:val="20"/>
                <w:lang w:val="ru-MD" w:eastAsia="ru-RU"/>
              </w:rPr>
              <w:t>”</w:t>
            </w:r>
          </w:p>
        </w:tc>
      </w:tr>
      <w:tr w:rsidR="000E07D1" w:rsidRPr="00F938DF" w14:paraId="60456A7D"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0AC1564C" w14:textId="25EE7553" w:rsidR="000E07D1" w:rsidRPr="00760FF6" w:rsidRDefault="00F61D20" w:rsidP="00F61D20">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АБ</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АБ ГК</w:t>
            </w:r>
          </w:p>
        </w:tc>
        <w:tc>
          <w:tcPr>
            <w:tcW w:w="7168" w:type="dxa"/>
            <w:tcBorders>
              <w:top w:val="nil"/>
              <w:left w:val="single" w:sz="4" w:space="0" w:color="auto"/>
              <w:bottom w:val="single" w:sz="4" w:space="0" w:color="auto"/>
              <w:right w:val="nil"/>
            </w:tcBorders>
            <w:shd w:val="clear" w:color="auto" w:fill="auto"/>
          </w:tcPr>
          <w:p w14:paraId="361860C6" w14:textId="18ECC054"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Pr="00760FF6">
              <w:rPr>
                <w:rFonts w:ascii="Times New Roman" w:eastAsia="Times New Roman" w:hAnsi="Times New Roman" w:cs="Times New Roman"/>
                <w:sz w:val="20"/>
                <w:szCs w:val="20"/>
                <w:lang w:val="ru-MD" w:eastAsia="ru-RU"/>
              </w:rPr>
              <w:t>Автобаза Государственной канцелярии</w:t>
            </w:r>
            <w:r w:rsidR="000E07D1" w:rsidRPr="00760FF6">
              <w:rPr>
                <w:rFonts w:ascii="Times New Roman" w:eastAsia="Times New Roman" w:hAnsi="Times New Roman" w:cs="Times New Roman"/>
                <w:sz w:val="20"/>
                <w:szCs w:val="20"/>
                <w:lang w:val="ru-MD" w:eastAsia="ru-RU"/>
              </w:rPr>
              <w:t>”</w:t>
            </w:r>
          </w:p>
        </w:tc>
      </w:tr>
      <w:tr w:rsidR="000E07D1" w:rsidRPr="00F938DF" w14:paraId="5C30DD3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62132017" w14:textId="474FE8F9"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Пансионат в с. Холеркань</w:t>
            </w:r>
          </w:p>
        </w:tc>
        <w:tc>
          <w:tcPr>
            <w:tcW w:w="7168" w:type="dxa"/>
            <w:tcBorders>
              <w:top w:val="nil"/>
              <w:left w:val="single" w:sz="4" w:space="0" w:color="auto"/>
              <w:bottom w:val="single" w:sz="4" w:space="0" w:color="auto"/>
              <w:right w:val="nil"/>
            </w:tcBorders>
            <w:shd w:val="clear" w:color="auto" w:fill="auto"/>
          </w:tcPr>
          <w:p w14:paraId="12C2F4AA" w14:textId="14D65130"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Pr="00760FF6">
              <w:rPr>
                <w:rFonts w:ascii="Times New Roman" w:eastAsia="Times New Roman" w:hAnsi="Times New Roman" w:cs="Times New Roman"/>
                <w:sz w:val="20"/>
                <w:szCs w:val="20"/>
                <w:lang w:val="ru-MD" w:eastAsia="ru-RU"/>
              </w:rPr>
              <w:t xml:space="preserve">Пансионат Холеркань </w:t>
            </w:r>
            <w:r w:rsidR="000E07D1" w:rsidRPr="00760FF6">
              <w:rPr>
                <w:rFonts w:ascii="Times New Roman" w:eastAsia="Times New Roman" w:hAnsi="Times New Roman" w:cs="Times New Roman"/>
                <w:sz w:val="20"/>
                <w:szCs w:val="20"/>
                <w:lang w:val="ru-MD" w:eastAsia="ru-RU"/>
              </w:rPr>
              <w:t>”</w:t>
            </w:r>
          </w:p>
        </w:tc>
      </w:tr>
      <w:tr w:rsidR="000E07D1" w:rsidRPr="00F938DF" w14:paraId="1ABE5238"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59A3A7C6" w14:textId="0427B27A"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Дворец Республики</w:t>
            </w:r>
          </w:p>
        </w:tc>
        <w:tc>
          <w:tcPr>
            <w:tcW w:w="7168" w:type="dxa"/>
            <w:tcBorders>
              <w:top w:val="nil"/>
              <w:left w:val="single" w:sz="4" w:space="0" w:color="auto"/>
              <w:bottom w:val="single" w:sz="4" w:space="0" w:color="auto"/>
              <w:right w:val="nil"/>
            </w:tcBorders>
            <w:shd w:val="clear" w:color="auto" w:fill="auto"/>
          </w:tcPr>
          <w:p w14:paraId="76684F7C" w14:textId="7BE0A5FB"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Pr="00760FF6">
              <w:rPr>
                <w:rFonts w:ascii="Times New Roman" w:eastAsia="Times New Roman" w:hAnsi="Times New Roman" w:cs="Times New Roman"/>
                <w:sz w:val="20"/>
                <w:szCs w:val="20"/>
                <w:lang w:val="ru-MD" w:eastAsia="ru-RU"/>
              </w:rPr>
              <w:t>Дворец Республики</w:t>
            </w:r>
            <w:r w:rsidR="000E07D1" w:rsidRPr="00760FF6">
              <w:rPr>
                <w:rFonts w:ascii="Times New Roman" w:eastAsia="Times New Roman" w:hAnsi="Times New Roman" w:cs="Times New Roman"/>
                <w:sz w:val="20"/>
                <w:szCs w:val="20"/>
                <w:lang w:val="ru-MD" w:eastAsia="ru-RU"/>
              </w:rPr>
              <w:t>”</w:t>
            </w:r>
          </w:p>
        </w:tc>
      </w:tr>
      <w:tr w:rsidR="000E07D1" w:rsidRPr="00F938DF" w14:paraId="47BC4FD1"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264DFB9" w14:textId="4F520125" w:rsidR="000E07D1" w:rsidRPr="00760FF6" w:rsidRDefault="00F61D20" w:rsidP="00F61D20">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АЭУ</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ПУ</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АЭУ</w:t>
            </w:r>
            <w:r w:rsidR="000E07D1" w:rsidRPr="00760FF6">
              <w:rPr>
                <w:rFonts w:ascii="Times New Roman" w:eastAsia="Times New Roman" w:hAnsi="Times New Roman" w:cs="Times New Roman"/>
                <w:b/>
                <w:sz w:val="20"/>
                <w:szCs w:val="20"/>
                <w:lang w:val="ru-MD" w:eastAsia="ru-RU"/>
              </w:rPr>
              <w:t>”</w:t>
            </w:r>
          </w:p>
        </w:tc>
        <w:tc>
          <w:tcPr>
            <w:tcW w:w="7168" w:type="dxa"/>
            <w:tcBorders>
              <w:top w:val="nil"/>
              <w:left w:val="single" w:sz="4" w:space="0" w:color="auto"/>
              <w:bottom w:val="single" w:sz="4" w:space="0" w:color="auto"/>
              <w:right w:val="nil"/>
            </w:tcBorders>
            <w:shd w:val="clear" w:color="auto" w:fill="auto"/>
          </w:tcPr>
          <w:p w14:paraId="42E78A95" w14:textId="26F72661" w:rsidR="000E07D1" w:rsidRPr="00760FF6" w:rsidRDefault="00F61D20"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00E4481B" w:rsidRPr="00760FF6">
              <w:rPr>
                <w:lang w:val="ru-MD"/>
              </w:rPr>
              <w:t xml:space="preserve"> </w:t>
            </w:r>
            <w:r w:rsidR="00E4481B" w:rsidRPr="00760FF6">
              <w:rPr>
                <w:rFonts w:ascii="Times New Roman" w:eastAsia="Times New Roman" w:hAnsi="Times New Roman" w:cs="Times New Roman"/>
                <w:sz w:val="20"/>
                <w:szCs w:val="20"/>
                <w:lang w:val="ru-MD" w:eastAsia="ru-RU"/>
              </w:rPr>
              <w:t xml:space="preserve">Агентство электронного управления </w:t>
            </w:r>
            <w:r w:rsidR="000E07D1" w:rsidRPr="00760FF6">
              <w:rPr>
                <w:rFonts w:ascii="Times New Roman" w:eastAsia="Times New Roman" w:hAnsi="Times New Roman" w:cs="Times New Roman"/>
                <w:sz w:val="20"/>
                <w:szCs w:val="20"/>
                <w:lang w:val="ru-MD" w:eastAsia="ru-RU"/>
              </w:rPr>
              <w:t>”</w:t>
            </w:r>
          </w:p>
        </w:tc>
      </w:tr>
      <w:tr w:rsidR="000E07D1" w:rsidRPr="006B1B15" w14:paraId="5E23EB09"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1E4EEF07" w14:textId="2B87E842" w:rsidR="000E07D1" w:rsidRPr="00760FF6" w:rsidRDefault="00F61D20" w:rsidP="00F61D20">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СИТКБ</w:t>
            </w:r>
            <w:r w:rsidR="000E07D1" w:rsidRPr="00760FF6">
              <w:rPr>
                <w:rFonts w:ascii="Times New Roman" w:eastAsia="Times New Roman" w:hAnsi="Times New Roman" w:cs="Times New Roman"/>
                <w:b/>
                <w:sz w:val="20"/>
                <w:szCs w:val="20"/>
                <w:lang w:val="ru-MD" w:eastAsia="ru-RU"/>
              </w:rPr>
              <w:t>/</w:t>
            </w:r>
            <w:r w:rsidRPr="00760FF6">
              <w:rPr>
                <w:rFonts w:ascii="Times New Roman" w:eastAsia="Times New Roman" w:hAnsi="Times New Roman" w:cs="Times New Roman"/>
                <w:b/>
                <w:sz w:val="20"/>
                <w:szCs w:val="20"/>
                <w:lang w:val="ru-MD" w:eastAsia="ru-RU"/>
              </w:rPr>
              <w:t>ПУ</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СИТКБ</w:t>
            </w:r>
            <w:r w:rsidR="000E07D1" w:rsidRPr="00760FF6">
              <w:rPr>
                <w:rFonts w:ascii="Times New Roman" w:eastAsia="Times New Roman" w:hAnsi="Times New Roman" w:cs="Times New Roman"/>
                <w:b/>
                <w:sz w:val="20"/>
                <w:szCs w:val="20"/>
                <w:lang w:val="ru-MD" w:eastAsia="ru-RU"/>
              </w:rPr>
              <w:t>”</w:t>
            </w:r>
          </w:p>
        </w:tc>
        <w:tc>
          <w:tcPr>
            <w:tcW w:w="7168" w:type="dxa"/>
            <w:tcBorders>
              <w:top w:val="nil"/>
              <w:left w:val="single" w:sz="4" w:space="0" w:color="auto"/>
              <w:bottom w:val="single" w:sz="4" w:space="0" w:color="auto"/>
              <w:right w:val="nil"/>
            </w:tcBorders>
            <w:shd w:val="clear" w:color="auto" w:fill="auto"/>
          </w:tcPr>
          <w:p w14:paraId="55349ACF" w14:textId="676EFC13" w:rsidR="000E07D1" w:rsidRPr="00760FF6" w:rsidRDefault="00F61D20"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00E4481B" w:rsidRPr="00760FF6">
              <w:rPr>
                <w:lang w:val="ru-MD"/>
              </w:rPr>
              <w:t xml:space="preserve"> </w:t>
            </w:r>
            <w:r w:rsidR="00E4481B" w:rsidRPr="00760FF6">
              <w:rPr>
                <w:rFonts w:ascii="Times New Roman" w:eastAsia="Times New Roman" w:hAnsi="Times New Roman" w:cs="Times New Roman"/>
                <w:sz w:val="20"/>
                <w:szCs w:val="20"/>
                <w:lang w:val="ru-MD" w:eastAsia="ru-RU"/>
              </w:rPr>
              <w:t xml:space="preserve">Служба информационных технологий и кибернетической безопасности </w:t>
            </w:r>
            <w:r w:rsidR="000E07D1" w:rsidRPr="00760FF6">
              <w:rPr>
                <w:rFonts w:ascii="Times New Roman" w:eastAsia="Times New Roman" w:hAnsi="Times New Roman" w:cs="Times New Roman"/>
                <w:sz w:val="20"/>
                <w:szCs w:val="20"/>
                <w:lang w:val="ru-MD" w:eastAsia="ru-RU"/>
              </w:rPr>
              <w:t>”</w:t>
            </w:r>
          </w:p>
        </w:tc>
      </w:tr>
      <w:tr w:rsidR="000E07D1" w:rsidRPr="00F938DF" w14:paraId="63DED727"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22FCB16E" w14:textId="13B5EDD8" w:rsidR="000E07D1" w:rsidRPr="00760FF6" w:rsidRDefault="00E4481B"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АПС</w:t>
            </w:r>
          </w:p>
        </w:tc>
        <w:tc>
          <w:tcPr>
            <w:tcW w:w="7168" w:type="dxa"/>
            <w:tcBorders>
              <w:top w:val="nil"/>
              <w:left w:val="single" w:sz="4" w:space="0" w:color="auto"/>
              <w:bottom w:val="single" w:sz="4" w:space="0" w:color="auto"/>
              <w:right w:val="nil"/>
            </w:tcBorders>
            <w:shd w:val="clear" w:color="auto" w:fill="auto"/>
          </w:tcPr>
          <w:p w14:paraId="532F97C9" w14:textId="7490A976"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Агентство публичной собственности</w:t>
            </w:r>
          </w:p>
        </w:tc>
      </w:tr>
      <w:tr w:rsidR="000E07D1" w:rsidRPr="00F938DF" w14:paraId="5E7D07E4"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6F0EAE6" w14:textId="4276F0E7" w:rsidR="000E07D1" w:rsidRPr="00760FF6" w:rsidRDefault="00F61D20" w:rsidP="00F61D20">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АПУ</w:t>
            </w:r>
            <w:r w:rsidR="000E07D1" w:rsidRPr="00760FF6">
              <w:rPr>
                <w:rFonts w:ascii="Times New Roman" w:eastAsia="Times New Roman" w:hAnsi="Times New Roman" w:cs="Times New Roman"/>
                <w:b/>
                <w:sz w:val="20"/>
                <w:szCs w:val="20"/>
                <w:lang w:val="ru-MD" w:eastAsia="ru-RU"/>
              </w:rPr>
              <w:t>/</w:t>
            </w:r>
            <w:r w:rsidRPr="00760FF6">
              <w:rPr>
                <w:rFonts w:ascii="Times New Roman" w:eastAsia="Times New Roman" w:hAnsi="Times New Roman" w:cs="Times New Roman"/>
                <w:b/>
                <w:sz w:val="20"/>
                <w:szCs w:val="20"/>
                <w:lang w:val="ru-MD" w:eastAsia="ru-RU"/>
              </w:rPr>
              <w:t>ПУ</w:t>
            </w:r>
            <w:r w:rsidR="000E07D1" w:rsidRPr="00760FF6">
              <w:rPr>
                <w:rFonts w:ascii="Times New Roman" w:eastAsia="Times New Roman" w:hAnsi="Times New Roman" w:cs="Times New Roman"/>
                <w:b/>
                <w:sz w:val="20"/>
                <w:szCs w:val="20"/>
                <w:lang w:val="ru-MD" w:eastAsia="ru-RU"/>
              </w:rPr>
              <w:t xml:space="preserve"> „</w:t>
            </w:r>
            <w:r w:rsidRPr="00760FF6">
              <w:rPr>
                <w:rFonts w:ascii="Times New Roman" w:eastAsia="Times New Roman" w:hAnsi="Times New Roman" w:cs="Times New Roman"/>
                <w:b/>
                <w:sz w:val="20"/>
                <w:szCs w:val="20"/>
                <w:lang w:val="ru-MD" w:eastAsia="ru-RU"/>
              </w:rPr>
              <w:t>АПУ</w:t>
            </w:r>
            <w:r w:rsidR="000E07D1" w:rsidRPr="00760FF6">
              <w:rPr>
                <w:rFonts w:ascii="Times New Roman" w:eastAsia="Times New Roman" w:hAnsi="Times New Roman" w:cs="Times New Roman"/>
                <w:b/>
                <w:sz w:val="20"/>
                <w:szCs w:val="20"/>
                <w:lang w:val="ru-MD" w:eastAsia="ru-RU"/>
              </w:rPr>
              <w:t>”</w:t>
            </w:r>
          </w:p>
        </w:tc>
        <w:tc>
          <w:tcPr>
            <w:tcW w:w="7168" w:type="dxa"/>
            <w:tcBorders>
              <w:top w:val="single" w:sz="4" w:space="0" w:color="auto"/>
              <w:left w:val="single" w:sz="4" w:space="0" w:color="auto"/>
              <w:bottom w:val="single" w:sz="4" w:space="0" w:color="auto"/>
              <w:right w:val="nil"/>
            </w:tcBorders>
            <w:shd w:val="clear" w:color="auto" w:fill="auto"/>
          </w:tcPr>
          <w:p w14:paraId="137083CD" w14:textId="3DE66385" w:rsidR="000E07D1" w:rsidRPr="00760FF6" w:rsidRDefault="00F61D20"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w:t>
            </w:r>
            <w:r w:rsidR="000E07D1" w:rsidRPr="00760FF6">
              <w:rPr>
                <w:rFonts w:ascii="Times New Roman" w:eastAsia="Times New Roman" w:hAnsi="Times New Roman" w:cs="Times New Roman"/>
                <w:sz w:val="20"/>
                <w:szCs w:val="20"/>
                <w:lang w:val="ru-MD" w:eastAsia="ru-RU"/>
              </w:rPr>
              <w:t xml:space="preserve"> „</w:t>
            </w:r>
            <w:r w:rsidR="00E4481B" w:rsidRPr="00760FF6">
              <w:rPr>
                <w:rFonts w:ascii="Times New Roman" w:eastAsia="Times New Roman" w:hAnsi="Times New Roman" w:cs="Times New Roman"/>
                <w:sz w:val="20"/>
                <w:szCs w:val="20"/>
                <w:lang w:val="ru-MD" w:eastAsia="ru-RU"/>
              </w:rPr>
              <w:t>Агентство публичных услуг</w:t>
            </w:r>
            <w:r w:rsidR="000E07D1" w:rsidRPr="00760FF6">
              <w:rPr>
                <w:rFonts w:ascii="Times New Roman" w:eastAsia="Times New Roman" w:hAnsi="Times New Roman" w:cs="Times New Roman"/>
                <w:sz w:val="20"/>
                <w:szCs w:val="20"/>
                <w:lang w:val="ru-MD" w:eastAsia="ru-RU"/>
              </w:rPr>
              <w:t>”</w:t>
            </w:r>
          </w:p>
        </w:tc>
      </w:tr>
      <w:tr w:rsidR="000E07D1" w:rsidRPr="00F938DF" w14:paraId="04E1CFCF"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DA4AD69" w14:textId="3594406D" w:rsidR="000E07D1" w:rsidRPr="00760FF6" w:rsidRDefault="00E4481B"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ПП</w:t>
            </w:r>
          </w:p>
        </w:tc>
        <w:tc>
          <w:tcPr>
            <w:tcW w:w="7168" w:type="dxa"/>
            <w:tcBorders>
              <w:top w:val="single" w:sz="4" w:space="0" w:color="auto"/>
              <w:left w:val="single" w:sz="4" w:space="0" w:color="auto"/>
              <w:bottom w:val="single" w:sz="4" w:space="0" w:color="auto"/>
              <w:right w:val="nil"/>
            </w:tcBorders>
            <w:shd w:val="clear" w:color="auto" w:fill="auto"/>
          </w:tcPr>
          <w:p w14:paraId="319D9174" w14:textId="114558FB"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Постановление Правительства</w:t>
            </w:r>
          </w:p>
        </w:tc>
      </w:tr>
      <w:tr w:rsidR="000E07D1" w:rsidRPr="00F938DF" w14:paraId="63529C5F"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65EDE24F" w14:textId="33163A8E" w:rsidR="000E07D1" w:rsidRPr="00760FF6" w:rsidRDefault="00E4481B"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ПСП</w:t>
            </w:r>
          </w:p>
        </w:tc>
        <w:tc>
          <w:tcPr>
            <w:tcW w:w="7168" w:type="dxa"/>
            <w:tcBorders>
              <w:top w:val="single" w:sz="4" w:space="0" w:color="auto"/>
              <w:left w:val="single" w:sz="4" w:space="0" w:color="auto"/>
              <w:bottom w:val="single" w:sz="4" w:space="0" w:color="auto"/>
              <w:right w:val="nil"/>
            </w:tcBorders>
            <w:shd w:val="clear" w:color="auto" w:fill="auto"/>
          </w:tcPr>
          <w:p w14:paraId="720FCDAF" w14:textId="0D7F7536"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Постановление Счетной палаты</w:t>
            </w:r>
          </w:p>
        </w:tc>
      </w:tr>
      <w:tr w:rsidR="000E07D1" w:rsidRPr="00F938DF" w14:paraId="36598503"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7345D4A1" w14:textId="2BB64FCE" w:rsidR="000E07D1" w:rsidRPr="00760FF6" w:rsidRDefault="00E4481B"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ВУК</w:t>
            </w:r>
          </w:p>
        </w:tc>
        <w:tc>
          <w:tcPr>
            <w:tcW w:w="7168" w:type="dxa"/>
            <w:tcBorders>
              <w:top w:val="single" w:sz="4" w:space="0" w:color="auto"/>
              <w:left w:val="single" w:sz="4" w:space="0" w:color="auto"/>
              <w:bottom w:val="single" w:sz="4" w:space="0" w:color="auto"/>
              <w:right w:val="nil"/>
            </w:tcBorders>
            <w:shd w:val="clear" w:color="auto" w:fill="auto"/>
          </w:tcPr>
          <w:p w14:paraId="58FB28CF" w14:textId="0EE54210" w:rsidR="000E07D1"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Внутренний управленческий контроль</w:t>
            </w:r>
          </w:p>
        </w:tc>
      </w:tr>
      <w:tr w:rsidR="000E07D1" w:rsidRPr="00F938DF" w14:paraId="4AE75FE7"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23508894" w14:textId="7A16A7C1" w:rsidR="000E07D1" w:rsidRPr="00760FF6" w:rsidRDefault="00F61D20" w:rsidP="00121B98">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ПУ</w:t>
            </w:r>
          </w:p>
        </w:tc>
        <w:tc>
          <w:tcPr>
            <w:tcW w:w="7168" w:type="dxa"/>
            <w:tcBorders>
              <w:top w:val="single" w:sz="4" w:space="0" w:color="auto"/>
              <w:left w:val="single" w:sz="4" w:space="0" w:color="auto"/>
              <w:bottom w:val="single" w:sz="4" w:space="0" w:color="auto"/>
              <w:right w:val="nil"/>
            </w:tcBorders>
            <w:shd w:val="clear" w:color="auto" w:fill="auto"/>
          </w:tcPr>
          <w:p w14:paraId="639449FD" w14:textId="5F036A09" w:rsidR="000E07D1" w:rsidRPr="00760FF6" w:rsidRDefault="00E4481B" w:rsidP="00E4481B">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Публичное учреждение</w:t>
            </w:r>
          </w:p>
        </w:tc>
      </w:tr>
      <w:tr w:rsidR="000F096B" w:rsidRPr="00F938DF" w14:paraId="5EE8BB8B" w14:textId="77777777" w:rsidTr="009F475C">
        <w:tc>
          <w:tcPr>
            <w:tcW w:w="2273" w:type="dxa"/>
            <w:tcBorders>
              <w:top w:val="single" w:sz="4" w:space="0" w:color="auto"/>
              <w:left w:val="nil"/>
              <w:bottom w:val="single" w:sz="4" w:space="0" w:color="auto"/>
              <w:right w:val="single" w:sz="4" w:space="0" w:color="auto"/>
            </w:tcBorders>
            <w:shd w:val="clear" w:color="auto" w:fill="auto"/>
          </w:tcPr>
          <w:p w14:paraId="455DB952" w14:textId="26F42A1C" w:rsidR="000F096B" w:rsidRPr="00760FF6" w:rsidRDefault="00E4481B" w:rsidP="00E4481B">
            <w:pPr>
              <w:spacing w:after="0" w:line="276" w:lineRule="auto"/>
              <w:jc w:val="both"/>
              <w:rPr>
                <w:rFonts w:ascii="Times New Roman" w:eastAsia="Times New Roman" w:hAnsi="Times New Roman" w:cs="Times New Roman"/>
                <w:b/>
                <w:sz w:val="20"/>
                <w:szCs w:val="20"/>
                <w:lang w:val="ru-MD" w:eastAsia="ru-RU"/>
              </w:rPr>
            </w:pPr>
            <w:r w:rsidRPr="00760FF6">
              <w:rPr>
                <w:rFonts w:ascii="Times New Roman" w:eastAsia="Times New Roman" w:hAnsi="Times New Roman" w:cs="Times New Roman"/>
                <w:b/>
                <w:sz w:val="20"/>
                <w:szCs w:val="20"/>
                <w:lang w:val="ru-MD" w:eastAsia="ru-RU"/>
              </w:rPr>
              <w:t>ИС</w:t>
            </w:r>
            <w:r w:rsidR="000F096B" w:rsidRPr="00760FF6">
              <w:rPr>
                <w:rFonts w:ascii="Times New Roman" w:eastAsia="Times New Roman" w:hAnsi="Times New Roman" w:cs="Times New Roman"/>
                <w:b/>
                <w:sz w:val="20"/>
                <w:szCs w:val="20"/>
                <w:lang w:val="ru-MD" w:eastAsia="ru-RU"/>
              </w:rPr>
              <w:t>/</w:t>
            </w:r>
            <w:r w:rsidRPr="00760FF6">
              <w:rPr>
                <w:rFonts w:ascii="Times New Roman" w:eastAsia="Times New Roman" w:hAnsi="Times New Roman" w:cs="Times New Roman"/>
                <w:b/>
                <w:sz w:val="20"/>
                <w:szCs w:val="20"/>
                <w:lang w:val="ru-MD" w:eastAsia="ru-RU"/>
              </w:rPr>
              <w:t>АИС</w:t>
            </w:r>
          </w:p>
        </w:tc>
        <w:tc>
          <w:tcPr>
            <w:tcW w:w="7168" w:type="dxa"/>
            <w:tcBorders>
              <w:top w:val="single" w:sz="4" w:space="0" w:color="auto"/>
              <w:left w:val="single" w:sz="4" w:space="0" w:color="auto"/>
              <w:bottom w:val="single" w:sz="4" w:space="0" w:color="auto"/>
              <w:right w:val="nil"/>
            </w:tcBorders>
            <w:shd w:val="clear" w:color="auto" w:fill="auto"/>
          </w:tcPr>
          <w:p w14:paraId="379B6119" w14:textId="3F262383" w:rsidR="000F096B" w:rsidRPr="00760FF6" w:rsidRDefault="00E4481B" w:rsidP="00121B98">
            <w:pPr>
              <w:spacing w:after="0" w:line="276" w:lineRule="auto"/>
              <w:jc w:val="both"/>
              <w:rPr>
                <w:rFonts w:ascii="Times New Roman" w:eastAsia="Times New Roman" w:hAnsi="Times New Roman" w:cs="Times New Roman"/>
                <w:sz w:val="20"/>
                <w:szCs w:val="20"/>
                <w:lang w:val="ru-MD" w:eastAsia="ru-RU"/>
              </w:rPr>
            </w:pPr>
            <w:r w:rsidRPr="00760FF6">
              <w:rPr>
                <w:rFonts w:ascii="Times New Roman" w:eastAsia="Times New Roman" w:hAnsi="Times New Roman" w:cs="Times New Roman"/>
                <w:sz w:val="20"/>
                <w:szCs w:val="20"/>
                <w:lang w:val="ru-MD" w:eastAsia="ru-RU"/>
              </w:rPr>
              <w:t>Автоматизированная информационная система</w:t>
            </w:r>
          </w:p>
        </w:tc>
      </w:tr>
    </w:tbl>
    <w:p w14:paraId="24839D5B" w14:textId="099F3EE0" w:rsidR="00015BF3" w:rsidRDefault="0017077E" w:rsidP="00E93970">
      <w:pPr>
        <w:pStyle w:val="1"/>
        <w:spacing w:after="120" w:line="276" w:lineRule="auto"/>
        <w:rPr>
          <w:rFonts w:ascii="Times New Roman" w:hAnsi="Times New Roman" w:cs="Times New Roman"/>
          <w:b/>
          <w:color w:val="auto"/>
          <w:sz w:val="24"/>
          <w:szCs w:val="24"/>
          <w:shd w:val="clear" w:color="auto" w:fill="FFFFFF"/>
        </w:rPr>
      </w:pPr>
      <w:bookmarkStart w:id="5" w:name="_Toc125470829"/>
      <w:bookmarkStart w:id="6" w:name="_Toc127032650"/>
      <w:bookmarkStart w:id="7" w:name="_Toc141374104"/>
      <w:bookmarkStart w:id="8" w:name="_Toc162264718"/>
      <w:r>
        <w:rPr>
          <w:rFonts w:ascii="Times New Roman" w:hAnsi="Times New Roman" w:cs="Times New Roman"/>
          <w:b/>
          <w:color w:val="auto"/>
          <w:sz w:val="24"/>
          <w:szCs w:val="24"/>
          <w:shd w:val="clear" w:color="auto" w:fill="FFFFFF"/>
          <w:lang w:val="ru-RU"/>
        </w:rPr>
        <w:t>ГЛОССАРИЙ</w:t>
      </w:r>
      <w:bookmarkEnd w:id="5"/>
      <w:bookmarkEnd w:id="6"/>
      <w:bookmarkEnd w:id="7"/>
      <w:bookmarkEnd w:id="8"/>
    </w:p>
    <w:tbl>
      <w:tblPr>
        <w:tblW w:w="9498" w:type="dxa"/>
        <w:tblBorders>
          <w:insideH w:val="single" w:sz="4" w:space="0" w:color="auto"/>
          <w:insideV w:val="single" w:sz="4" w:space="0" w:color="auto"/>
        </w:tblBorders>
        <w:tblLook w:val="04A0" w:firstRow="1" w:lastRow="0" w:firstColumn="1" w:lastColumn="0" w:noHBand="0" w:noVBand="1"/>
      </w:tblPr>
      <w:tblGrid>
        <w:gridCol w:w="2268"/>
        <w:gridCol w:w="7230"/>
      </w:tblGrid>
      <w:tr w:rsidR="000E07D1" w:rsidRPr="000113C4" w14:paraId="2F4889F8" w14:textId="77777777" w:rsidTr="00753EA2">
        <w:tc>
          <w:tcPr>
            <w:tcW w:w="2268" w:type="dxa"/>
          </w:tcPr>
          <w:p w14:paraId="363F61E3" w14:textId="2BD97E7A" w:rsidR="000E07D1" w:rsidRPr="00C5127E" w:rsidRDefault="00760FF6" w:rsidP="00760FF6">
            <w:pPr>
              <w:spacing w:line="276" w:lineRule="auto"/>
              <w:rPr>
                <w:rFonts w:ascii="Times New Roman" w:hAnsi="Times New Roman" w:cs="Times New Roman"/>
                <w:b/>
                <w:sz w:val="20"/>
                <w:szCs w:val="20"/>
                <w:lang w:val="ru-MD"/>
              </w:rPr>
            </w:pPr>
            <w:r w:rsidRPr="00C5127E">
              <w:rPr>
                <w:rFonts w:ascii="Times New Roman" w:hAnsi="Times New Roman" w:cs="Times New Roman"/>
                <w:b/>
                <w:iCs/>
                <w:sz w:val="20"/>
                <w:szCs w:val="20"/>
                <w:lang w:val="ru-MD"/>
              </w:rPr>
              <w:t>Публичный орган/публичное учреждение на самоуправлении</w:t>
            </w:r>
            <w:r w:rsidRPr="00C5127E">
              <w:rPr>
                <w:rFonts w:ascii="Times New Roman" w:hAnsi="Times New Roman" w:cs="Times New Roman"/>
                <w:b/>
                <w:sz w:val="20"/>
                <w:szCs w:val="20"/>
                <w:lang w:val="ru-MD"/>
              </w:rPr>
              <w:t xml:space="preserve"> </w:t>
            </w:r>
          </w:p>
        </w:tc>
        <w:tc>
          <w:tcPr>
            <w:tcW w:w="7230" w:type="dxa"/>
          </w:tcPr>
          <w:p w14:paraId="389B0CD8" w14:textId="3E0EEC7A" w:rsidR="000E07D1" w:rsidRPr="00C5127E" w:rsidRDefault="00760FF6" w:rsidP="00760FF6">
            <w:pPr>
              <w:spacing w:after="0" w:line="276" w:lineRule="auto"/>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субъект публичного права, согласно нормативному акту, которым он создан, осуществляющий некоммерческую (неприбыльную) деятельность и действующий на основе принципов самоуправления</w:t>
            </w:r>
            <w:r w:rsidR="000E07D1" w:rsidRPr="00C5127E">
              <w:rPr>
                <w:rFonts w:ascii="Times New Roman" w:hAnsi="Times New Roman" w:cs="Times New Roman"/>
                <w:sz w:val="20"/>
                <w:szCs w:val="20"/>
                <w:lang w:val="ru-MD"/>
              </w:rPr>
              <w:t>.</w:t>
            </w:r>
          </w:p>
        </w:tc>
      </w:tr>
      <w:tr w:rsidR="000E07D1" w:rsidRPr="006B1B15" w14:paraId="206F9D2A" w14:textId="77777777" w:rsidTr="00753EA2">
        <w:tc>
          <w:tcPr>
            <w:tcW w:w="2268" w:type="dxa"/>
          </w:tcPr>
          <w:p w14:paraId="0CE1BE39" w14:textId="4829F830" w:rsidR="000E07D1" w:rsidRPr="00C5127E" w:rsidRDefault="003E67AC" w:rsidP="003E67AC">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Публичное имущество</w:t>
            </w:r>
          </w:p>
        </w:tc>
        <w:tc>
          <w:tcPr>
            <w:tcW w:w="7230" w:type="dxa"/>
          </w:tcPr>
          <w:p w14:paraId="4B4B3CFD" w14:textId="5B2818DC" w:rsidR="000E07D1" w:rsidRPr="00C5127E" w:rsidRDefault="003E67AC" w:rsidP="00BD6B0F">
            <w:pPr>
              <w:spacing w:after="0" w:line="276" w:lineRule="auto"/>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совокупность прав и обязательств, имеющих экономическую ценность, а также материальных благ, на которые распространяются эти права, которые принадлежат субъекту публичного права</w:t>
            </w:r>
            <w:r w:rsidR="000E07D1" w:rsidRPr="00C5127E">
              <w:rPr>
                <w:rFonts w:ascii="Times New Roman" w:hAnsi="Times New Roman" w:cs="Times New Roman"/>
                <w:sz w:val="20"/>
                <w:szCs w:val="20"/>
                <w:lang w:val="ru-MD"/>
              </w:rPr>
              <w:t>.</w:t>
            </w:r>
          </w:p>
        </w:tc>
      </w:tr>
      <w:tr w:rsidR="000E07D1" w:rsidRPr="006B1B15" w14:paraId="6A451EA5" w14:textId="77777777" w:rsidTr="00753EA2">
        <w:tc>
          <w:tcPr>
            <w:tcW w:w="2268" w:type="dxa"/>
          </w:tcPr>
          <w:p w14:paraId="74ED1345" w14:textId="2B3B7BBE" w:rsidR="000E07D1" w:rsidRPr="00C5127E" w:rsidRDefault="003E67AC" w:rsidP="003E67AC">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Управление публичным имуществом</w:t>
            </w:r>
          </w:p>
        </w:tc>
        <w:tc>
          <w:tcPr>
            <w:tcW w:w="7230" w:type="dxa"/>
          </w:tcPr>
          <w:p w14:paraId="4609350D" w14:textId="0A482910" w:rsidR="000E07D1" w:rsidRPr="00C5127E" w:rsidRDefault="003E67AC" w:rsidP="00BD6B0F">
            <w:pPr>
              <w:spacing w:after="0" w:line="276" w:lineRule="auto"/>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выполнение действий, связанных с осуществлением и изменением прав собственности, в том числе путем ведения их учета, осуществления финансово-экономического мониторинга и обеспечения их целостности и эффективного использования</w:t>
            </w:r>
            <w:r w:rsidR="000E07D1" w:rsidRPr="00C5127E">
              <w:rPr>
                <w:rFonts w:ascii="Times New Roman" w:hAnsi="Times New Roman" w:cs="Times New Roman"/>
                <w:sz w:val="20"/>
                <w:szCs w:val="20"/>
                <w:lang w:val="ru-MD"/>
              </w:rPr>
              <w:t>.</w:t>
            </w:r>
          </w:p>
        </w:tc>
      </w:tr>
      <w:tr w:rsidR="000E07D1" w:rsidRPr="006B1B15" w14:paraId="39C66DB8" w14:textId="77777777" w:rsidTr="00753EA2">
        <w:tc>
          <w:tcPr>
            <w:tcW w:w="2268" w:type="dxa"/>
          </w:tcPr>
          <w:p w14:paraId="78B5817F" w14:textId="7F4DC783" w:rsidR="000E07D1" w:rsidRPr="00C5127E" w:rsidRDefault="00EA14CD" w:rsidP="00EA14CD">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 xml:space="preserve">Договор доверительного управления имуществом </w:t>
            </w:r>
          </w:p>
        </w:tc>
        <w:tc>
          <w:tcPr>
            <w:tcW w:w="7230" w:type="dxa"/>
          </w:tcPr>
          <w:p w14:paraId="6635D201" w14:textId="364B6444" w:rsidR="000E07D1" w:rsidRPr="00C5127E" w:rsidRDefault="00EA14CD" w:rsidP="00EA14CD">
            <w:pPr>
              <w:spacing w:after="0" w:line="276" w:lineRule="auto"/>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соглашение, согласно которому одна сторона (учредитель управления) передает другой стороне (доверительному управляющему) имущество в доверительное управление, а другая сторона обязуется осуществлять управление этим имуществом в интересах учредителя управления</w:t>
            </w:r>
            <w:r w:rsidR="000E07D1" w:rsidRPr="00C5127E">
              <w:rPr>
                <w:rFonts w:ascii="Times New Roman" w:hAnsi="Times New Roman" w:cs="Times New Roman"/>
                <w:sz w:val="20"/>
                <w:szCs w:val="20"/>
                <w:lang w:val="ru-MD"/>
              </w:rPr>
              <w:t>.</w:t>
            </w:r>
          </w:p>
        </w:tc>
      </w:tr>
      <w:tr w:rsidR="000E07D1" w:rsidRPr="006B1B15" w14:paraId="152DCEBB" w14:textId="77777777" w:rsidTr="00753EA2">
        <w:tc>
          <w:tcPr>
            <w:tcW w:w="2268" w:type="dxa"/>
          </w:tcPr>
          <w:p w14:paraId="0C6C0144" w14:textId="53B95E6E" w:rsidR="000E07D1" w:rsidRPr="00C5127E" w:rsidRDefault="00EA14CD" w:rsidP="00EA14CD">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 xml:space="preserve">Экономический оператор </w:t>
            </w:r>
          </w:p>
        </w:tc>
        <w:tc>
          <w:tcPr>
            <w:tcW w:w="7230" w:type="dxa"/>
          </w:tcPr>
          <w:p w14:paraId="267943E1" w14:textId="24D59437" w:rsidR="000E07D1" w:rsidRPr="00C5127E" w:rsidRDefault="00EA14CD" w:rsidP="00EA14CD">
            <w:pPr>
              <w:spacing w:after="0" w:line="276" w:lineRule="auto"/>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любое физическое или юридическое лицо, любая публичная организация или объединение лиц и/или организаций, которые поставляют на рынок товары, выполняют работы и/или оказывают услуги</w:t>
            </w:r>
            <w:r w:rsidR="000E07D1" w:rsidRPr="00C5127E">
              <w:rPr>
                <w:rFonts w:ascii="Times New Roman" w:hAnsi="Times New Roman" w:cs="Times New Roman"/>
                <w:sz w:val="20"/>
                <w:szCs w:val="20"/>
                <w:lang w:val="ru-MD"/>
              </w:rPr>
              <w:t>.</w:t>
            </w:r>
          </w:p>
        </w:tc>
      </w:tr>
      <w:tr w:rsidR="000E07D1" w:rsidRPr="006B1B15" w14:paraId="4DEA5089" w14:textId="77777777" w:rsidTr="00753EA2">
        <w:tc>
          <w:tcPr>
            <w:tcW w:w="2268" w:type="dxa"/>
          </w:tcPr>
          <w:p w14:paraId="1960940F" w14:textId="436A4448" w:rsidR="000E07D1" w:rsidRPr="00C5127E" w:rsidRDefault="00484FD2" w:rsidP="00484FD2">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Субсидии</w:t>
            </w:r>
          </w:p>
        </w:tc>
        <w:tc>
          <w:tcPr>
            <w:tcW w:w="7230" w:type="dxa"/>
          </w:tcPr>
          <w:p w14:paraId="291CB8CD" w14:textId="360428AA" w:rsidR="000E07D1" w:rsidRPr="00C5127E" w:rsidRDefault="0024133D" w:rsidP="0024133D">
            <w:pPr>
              <w:spacing w:after="0"/>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платежи, уплаченные</w:t>
            </w:r>
            <w:r w:rsidRPr="00C5127E">
              <w:rPr>
                <w:rStyle w:val="a5"/>
                <w:rFonts w:ascii="Times New Roman" w:hAnsi="Times New Roman" w:cs="Times New Roman"/>
                <w:sz w:val="20"/>
                <w:szCs w:val="20"/>
                <w:lang w:val="ru-MD"/>
              </w:rPr>
              <w:footnoteReference w:id="1"/>
            </w:r>
            <w:r w:rsidRPr="00C5127E">
              <w:rPr>
                <w:rFonts w:ascii="Times New Roman" w:hAnsi="Times New Roman" w:cs="Times New Roman"/>
                <w:sz w:val="20"/>
                <w:szCs w:val="20"/>
                <w:lang w:val="ru-MD"/>
              </w:rPr>
              <w:t xml:space="preserve"> производственным единицам или поставщикам услуг, в целях оказания воздействия на процесс производства или отпускные цены </w:t>
            </w:r>
          </w:p>
        </w:tc>
      </w:tr>
      <w:tr w:rsidR="000E07D1" w:rsidRPr="0087791A" w14:paraId="70340969" w14:textId="77777777" w:rsidTr="00753EA2">
        <w:tc>
          <w:tcPr>
            <w:tcW w:w="2268" w:type="dxa"/>
          </w:tcPr>
          <w:p w14:paraId="31207D39" w14:textId="6E4C54DE" w:rsidR="000E07D1" w:rsidRPr="00C5127E" w:rsidRDefault="0024133D" w:rsidP="00D02FF5">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Гранты</w:t>
            </w:r>
          </w:p>
        </w:tc>
        <w:tc>
          <w:tcPr>
            <w:tcW w:w="7230" w:type="dxa"/>
          </w:tcPr>
          <w:p w14:paraId="4670CB4C" w14:textId="591129B1" w:rsidR="000E07D1" w:rsidRPr="00C5127E" w:rsidRDefault="0024133D" w:rsidP="0017077E">
            <w:pPr>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трансферты</w:t>
            </w:r>
            <w:r w:rsidR="000E07D1" w:rsidRPr="00C5127E">
              <w:rPr>
                <w:rStyle w:val="a5"/>
                <w:rFonts w:ascii="Times New Roman" w:hAnsi="Times New Roman" w:cs="Times New Roman"/>
                <w:sz w:val="20"/>
                <w:szCs w:val="20"/>
                <w:lang w:val="ru-MD"/>
              </w:rPr>
              <w:footnoteReference w:id="2"/>
            </w:r>
            <w:r w:rsidR="000E07D1" w:rsidRPr="00C5127E">
              <w:rPr>
                <w:rFonts w:ascii="Times New Roman" w:hAnsi="Times New Roman" w:cs="Times New Roman"/>
                <w:sz w:val="20"/>
                <w:szCs w:val="20"/>
                <w:vertAlign w:val="superscript"/>
                <w:lang w:val="ru-MD"/>
              </w:rPr>
              <w:t xml:space="preserve"> </w:t>
            </w:r>
            <w:r w:rsidR="0017077E" w:rsidRPr="00C5127E">
              <w:rPr>
                <w:rFonts w:ascii="Times New Roman" w:hAnsi="Times New Roman" w:cs="Times New Roman"/>
                <w:sz w:val="20"/>
                <w:szCs w:val="20"/>
                <w:lang w:val="ru-MD"/>
              </w:rPr>
              <w:t>публичным учреждениям на самоуправлении через публичные органы, которые их создали, в соответствии с положениями нормативных актов, а также трансферты другим бенефициарам. В свою очередь, гранты классифицируются по типу учреждения-бенефициара, а затем по их характеру- текущие или капитальные</w:t>
            </w:r>
            <w:r w:rsidR="000E07D1" w:rsidRPr="00C5127E">
              <w:rPr>
                <w:rFonts w:ascii="Times New Roman" w:hAnsi="Times New Roman" w:cs="Times New Roman"/>
                <w:sz w:val="20"/>
                <w:szCs w:val="20"/>
                <w:lang w:val="ru-MD"/>
              </w:rPr>
              <w:t>.</w:t>
            </w:r>
          </w:p>
        </w:tc>
      </w:tr>
      <w:tr w:rsidR="000E07D1" w:rsidRPr="0087791A" w14:paraId="55C914CB" w14:textId="77777777" w:rsidTr="00753EA2">
        <w:tc>
          <w:tcPr>
            <w:tcW w:w="2268" w:type="dxa"/>
          </w:tcPr>
          <w:p w14:paraId="1759E314" w14:textId="0E1A681D" w:rsidR="000E07D1" w:rsidRPr="00C5127E" w:rsidRDefault="0017077E" w:rsidP="00D02FF5">
            <w:pPr>
              <w:spacing w:line="276" w:lineRule="auto"/>
              <w:rPr>
                <w:rFonts w:ascii="Times New Roman" w:hAnsi="Times New Roman" w:cs="Times New Roman"/>
                <w:b/>
                <w:sz w:val="20"/>
                <w:szCs w:val="20"/>
                <w:lang w:val="ru-MD"/>
              </w:rPr>
            </w:pPr>
            <w:r w:rsidRPr="00C5127E">
              <w:rPr>
                <w:rFonts w:ascii="Times New Roman" w:hAnsi="Times New Roman" w:cs="Times New Roman"/>
                <w:b/>
                <w:sz w:val="20"/>
                <w:szCs w:val="20"/>
                <w:lang w:val="ru-MD"/>
              </w:rPr>
              <w:t>Текущие гранты</w:t>
            </w:r>
          </w:p>
        </w:tc>
        <w:tc>
          <w:tcPr>
            <w:tcW w:w="7230" w:type="dxa"/>
          </w:tcPr>
          <w:p w14:paraId="6E693953" w14:textId="7DBD49C1" w:rsidR="000E07D1" w:rsidRPr="00C5127E" w:rsidRDefault="0017077E" w:rsidP="00BD6B0F">
            <w:pPr>
              <w:jc w:val="both"/>
              <w:rPr>
                <w:rFonts w:ascii="Times New Roman" w:hAnsi="Times New Roman" w:cs="Times New Roman"/>
                <w:sz w:val="20"/>
                <w:szCs w:val="20"/>
                <w:lang w:val="ru-MD"/>
              </w:rPr>
            </w:pPr>
            <w:r w:rsidRPr="00C5127E">
              <w:rPr>
                <w:rFonts w:ascii="Times New Roman" w:hAnsi="Times New Roman" w:cs="Times New Roman"/>
                <w:sz w:val="20"/>
                <w:szCs w:val="20"/>
                <w:lang w:val="ru-MD"/>
              </w:rPr>
              <w:t>трансферты, предоставленные с целью осуществления текущих расходов</w:t>
            </w:r>
            <w:r w:rsidR="000E07D1" w:rsidRPr="00C5127E">
              <w:rPr>
                <w:rFonts w:ascii="Times New Roman" w:hAnsi="Times New Roman" w:cs="Times New Roman"/>
                <w:sz w:val="20"/>
                <w:szCs w:val="20"/>
                <w:lang w:val="ru-MD"/>
              </w:rPr>
              <w:t xml:space="preserve">. </w:t>
            </w:r>
          </w:p>
        </w:tc>
      </w:tr>
      <w:tr w:rsidR="000E07D1" w:rsidRPr="0087791A" w14:paraId="39F6A559" w14:textId="77777777" w:rsidTr="00753EA2">
        <w:tc>
          <w:tcPr>
            <w:tcW w:w="2268" w:type="dxa"/>
          </w:tcPr>
          <w:p w14:paraId="1E2FA277" w14:textId="088ECA50" w:rsidR="000E07D1" w:rsidRPr="00B87C2A" w:rsidRDefault="00B228DC" w:rsidP="00D02FF5">
            <w:pPr>
              <w:spacing w:line="276" w:lineRule="auto"/>
              <w:rPr>
                <w:rFonts w:ascii="Times New Roman" w:hAnsi="Times New Roman" w:cs="Times New Roman"/>
                <w:b/>
                <w:sz w:val="20"/>
                <w:szCs w:val="20"/>
                <w:lang w:val="ru-MD"/>
              </w:rPr>
            </w:pPr>
            <w:r w:rsidRPr="00B87C2A">
              <w:rPr>
                <w:rFonts w:ascii="Times New Roman" w:hAnsi="Times New Roman" w:cs="Times New Roman"/>
                <w:b/>
                <w:sz w:val="20"/>
                <w:szCs w:val="20"/>
                <w:lang w:val="ru-MD"/>
              </w:rPr>
              <w:t>Капитальные гранты</w:t>
            </w:r>
          </w:p>
        </w:tc>
        <w:tc>
          <w:tcPr>
            <w:tcW w:w="7230" w:type="dxa"/>
          </w:tcPr>
          <w:p w14:paraId="2478663B" w14:textId="2B663DC9" w:rsidR="000E07D1" w:rsidRPr="00B87C2A" w:rsidRDefault="00B228DC" w:rsidP="00BD6B0F">
            <w:pPr>
              <w:jc w:val="both"/>
              <w:rPr>
                <w:rFonts w:ascii="Times New Roman" w:hAnsi="Times New Roman" w:cs="Times New Roman"/>
                <w:sz w:val="20"/>
                <w:szCs w:val="20"/>
                <w:lang w:val="ru-MD"/>
              </w:rPr>
            </w:pPr>
            <w:r w:rsidRPr="00B87C2A">
              <w:rPr>
                <w:rFonts w:ascii="Times New Roman" w:hAnsi="Times New Roman" w:cs="Times New Roman"/>
                <w:sz w:val="20"/>
                <w:szCs w:val="20"/>
                <w:lang w:val="ru-MD"/>
              </w:rPr>
              <w:t>трансферты, предоставленные для капитальных расходов и которые, согласно нормативной базе, увеличивают стоимость товаров, переданных в экономическое управление</w:t>
            </w:r>
            <w:r w:rsidR="000E07D1" w:rsidRPr="00B87C2A">
              <w:rPr>
                <w:rFonts w:ascii="Times New Roman" w:hAnsi="Times New Roman" w:cs="Times New Roman"/>
                <w:sz w:val="20"/>
                <w:szCs w:val="20"/>
                <w:lang w:val="ru-MD"/>
              </w:rPr>
              <w:t>.</w:t>
            </w:r>
          </w:p>
        </w:tc>
      </w:tr>
      <w:tr w:rsidR="00C079ED" w:rsidRPr="0087791A" w14:paraId="111AEEB6" w14:textId="77777777" w:rsidTr="00753EA2">
        <w:tc>
          <w:tcPr>
            <w:tcW w:w="2268" w:type="dxa"/>
          </w:tcPr>
          <w:p w14:paraId="15F95300" w14:textId="5E503AEF" w:rsidR="00C079ED" w:rsidRPr="00B87C2A" w:rsidRDefault="00B228DC" w:rsidP="00B228DC">
            <w:pPr>
              <w:spacing w:after="0" w:line="276" w:lineRule="auto"/>
              <w:jc w:val="both"/>
              <w:rPr>
                <w:rFonts w:ascii="Times New Roman" w:hAnsi="Times New Roman" w:cs="Times New Roman"/>
                <w:b/>
                <w:iCs/>
                <w:sz w:val="20"/>
                <w:szCs w:val="20"/>
                <w:lang w:val="ru-MD"/>
              </w:rPr>
            </w:pPr>
            <w:r w:rsidRPr="00B87C2A">
              <w:rPr>
                <w:rFonts w:ascii="Times New Roman" w:hAnsi="Times New Roman" w:cs="Times New Roman"/>
                <w:b/>
                <w:iCs/>
                <w:sz w:val="20"/>
                <w:szCs w:val="20"/>
                <w:lang w:val="ru-MD"/>
              </w:rPr>
              <w:t>Менеджмент публичных финансов</w:t>
            </w:r>
          </w:p>
        </w:tc>
        <w:tc>
          <w:tcPr>
            <w:tcW w:w="7230" w:type="dxa"/>
          </w:tcPr>
          <w:p w14:paraId="18F1D8E8" w14:textId="485F59A3" w:rsidR="00C079ED" w:rsidRPr="00B87C2A" w:rsidRDefault="00B87C2A" w:rsidP="00BD6B0F">
            <w:pPr>
              <w:pStyle w:val="af0"/>
              <w:spacing w:after="0" w:line="276" w:lineRule="auto"/>
              <w:jc w:val="both"/>
              <w:rPr>
                <w:sz w:val="20"/>
                <w:szCs w:val="20"/>
                <w:lang w:val="ru-MD"/>
              </w:rPr>
            </w:pPr>
            <w:r w:rsidRPr="00B87C2A">
              <w:rPr>
                <w:sz w:val="20"/>
                <w:szCs w:val="20"/>
                <w:lang w:val="ru-MD"/>
              </w:rPr>
              <w:t>представляет собой систему, с помощью которой финансовые ресурсы планируются, направляются и контролируются, чтобы позволить и повлиять на эффективное и результативное достижение целей публичных услуг</w:t>
            </w:r>
            <w:r w:rsidR="00C079ED" w:rsidRPr="00B87C2A">
              <w:rPr>
                <w:sz w:val="20"/>
                <w:szCs w:val="20"/>
                <w:lang w:val="ru-MD"/>
              </w:rPr>
              <w:t>.</w:t>
            </w:r>
          </w:p>
        </w:tc>
      </w:tr>
    </w:tbl>
    <w:p w14:paraId="1F55DF48" w14:textId="22314A7C" w:rsidR="006049D5" w:rsidRPr="00B87C2A" w:rsidRDefault="00B87C2A" w:rsidP="00E93970">
      <w:pPr>
        <w:spacing w:after="240" w:line="276" w:lineRule="auto"/>
        <w:jc w:val="both"/>
        <w:rPr>
          <w:rFonts w:ascii="Times New Roman" w:eastAsia="Times New Roman" w:hAnsi="Times New Roman" w:cs="Times New Roman"/>
          <w:i/>
          <w:sz w:val="20"/>
          <w:szCs w:val="20"/>
          <w:lang w:val="ru-MD" w:eastAsia="ro-MD"/>
        </w:rPr>
      </w:pPr>
      <w:r w:rsidRPr="00B87C2A">
        <w:rPr>
          <w:rFonts w:ascii="Times New Roman" w:eastAsia="Times New Roman" w:hAnsi="Times New Roman" w:cs="Times New Roman"/>
          <w:b/>
          <w:bCs/>
          <w:i/>
          <w:iCs/>
          <w:sz w:val="20"/>
          <w:szCs w:val="20"/>
          <w:lang w:val="ru-MD" w:eastAsia="ro-MD"/>
        </w:rPr>
        <w:t>Примечание</w:t>
      </w:r>
      <w:r w:rsidR="00015BF3" w:rsidRPr="00B87C2A">
        <w:rPr>
          <w:rFonts w:ascii="Times New Roman" w:eastAsia="Times New Roman" w:hAnsi="Times New Roman" w:cs="Times New Roman"/>
          <w:b/>
          <w:bCs/>
          <w:i/>
          <w:iCs/>
          <w:sz w:val="20"/>
          <w:szCs w:val="20"/>
          <w:lang w:val="ru-MD" w:eastAsia="ro-MD"/>
        </w:rPr>
        <w:t>:</w:t>
      </w:r>
      <w:r w:rsidR="00015BF3" w:rsidRPr="00B87C2A">
        <w:rPr>
          <w:rFonts w:ascii="Times New Roman" w:eastAsia="Times New Roman" w:hAnsi="Times New Roman" w:cs="Times New Roman"/>
          <w:bCs/>
          <w:i/>
          <w:iCs/>
          <w:sz w:val="20"/>
          <w:szCs w:val="20"/>
          <w:lang w:val="ru-MD" w:eastAsia="ro-MD"/>
        </w:rPr>
        <w:t xml:space="preserve"> </w:t>
      </w:r>
      <w:r w:rsidRPr="00B87C2A">
        <w:rPr>
          <w:rFonts w:ascii="Times New Roman" w:eastAsia="Times New Roman" w:hAnsi="Times New Roman" w:cs="Times New Roman"/>
          <w:i/>
          <w:sz w:val="20"/>
          <w:szCs w:val="20"/>
          <w:lang w:val="ru-MD" w:eastAsia="ro-MD"/>
        </w:rPr>
        <w:t>Представленный глоссарий терминов носит информативный характер и не создает юридических последствий.</w:t>
      </w:r>
    </w:p>
    <w:p w14:paraId="3C63886D" w14:textId="021C4B02" w:rsidR="00564B70" w:rsidRPr="003B329E" w:rsidRDefault="009F475C" w:rsidP="00BD2237">
      <w:pPr>
        <w:pStyle w:val="1"/>
        <w:numPr>
          <w:ilvl w:val="0"/>
          <w:numId w:val="6"/>
        </w:numPr>
        <w:tabs>
          <w:tab w:val="left" w:pos="3600"/>
          <w:tab w:val="left" w:pos="3780"/>
        </w:tabs>
        <w:spacing w:before="0" w:after="120" w:line="276" w:lineRule="auto"/>
        <w:ind w:left="142" w:firstLine="0"/>
        <w:rPr>
          <w:rFonts w:ascii="Times New Roman" w:eastAsiaTheme="minorHAnsi" w:hAnsi="Times New Roman" w:cs="Times New Roman"/>
          <w:b/>
          <w:color w:val="2F5496" w:themeColor="accent5" w:themeShade="BF"/>
          <w:sz w:val="28"/>
          <w:szCs w:val="28"/>
          <w:shd w:val="clear" w:color="auto" w:fill="FFFFFF"/>
        </w:rPr>
      </w:pPr>
      <w:bookmarkStart w:id="9" w:name="_Toc141776925"/>
      <w:r w:rsidRPr="00847818">
        <w:rPr>
          <w:rFonts w:ascii="Times New Roman" w:eastAsiaTheme="minorHAnsi" w:hAnsi="Times New Roman" w:cs="Times New Roman"/>
          <w:b/>
          <w:color w:val="2F5496" w:themeColor="accent5" w:themeShade="BF"/>
          <w:sz w:val="28"/>
          <w:szCs w:val="28"/>
          <w:shd w:val="clear" w:color="auto" w:fill="FFFFFF"/>
          <w:lang w:val="ru-RU"/>
        </w:rPr>
        <w:t xml:space="preserve"> </w:t>
      </w:r>
      <w:bookmarkStart w:id="10" w:name="_Toc162264719"/>
      <w:r w:rsidR="00B87C2A">
        <w:rPr>
          <w:rFonts w:ascii="Times New Roman" w:eastAsiaTheme="minorHAnsi" w:hAnsi="Times New Roman" w:cs="Times New Roman"/>
          <w:b/>
          <w:color w:val="2F5496" w:themeColor="accent5" w:themeShade="BF"/>
          <w:sz w:val="28"/>
          <w:szCs w:val="28"/>
          <w:shd w:val="clear" w:color="auto" w:fill="FFFFFF"/>
          <w:lang w:val="ru-RU"/>
        </w:rPr>
        <w:t>СИНТЕЗ</w:t>
      </w:r>
      <w:bookmarkEnd w:id="9"/>
      <w:bookmarkEnd w:id="10"/>
    </w:p>
    <w:p w14:paraId="1FB95774" w14:textId="37E0A578" w:rsidR="00291C57" w:rsidRPr="009D3DCA" w:rsidRDefault="004E294D" w:rsidP="00D93C64">
      <w:pPr>
        <w:spacing w:after="80" w:line="276" w:lineRule="auto"/>
        <w:jc w:val="both"/>
        <w:rPr>
          <w:rFonts w:ascii="Times New Roman" w:hAnsi="Times New Roman" w:cs="Times New Roman"/>
          <w:sz w:val="24"/>
          <w:szCs w:val="24"/>
          <w:lang w:val="ru-MD"/>
        </w:rPr>
      </w:pPr>
      <w:r w:rsidRPr="009D3DCA">
        <w:rPr>
          <w:rFonts w:ascii="Times New Roman" w:hAnsi="Times New Roman" w:cs="Times New Roman"/>
          <w:sz w:val="24"/>
          <w:szCs w:val="24"/>
          <w:lang w:val="ru-MD"/>
        </w:rPr>
        <w:t xml:space="preserve">Государственная канцелярия является одним из основных пилонов в организации системы публичного управления. В качестве центрального </w:t>
      </w:r>
      <w:r w:rsidR="009D3DCA" w:rsidRPr="009D3DCA">
        <w:rPr>
          <w:rFonts w:ascii="Times New Roman" w:hAnsi="Times New Roman" w:cs="Times New Roman"/>
          <w:sz w:val="24"/>
          <w:szCs w:val="24"/>
          <w:lang w:val="ru-MD"/>
        </w:rPr>
        <w:t>публич</w:t>
      </w:r>
      <w:r w:rsidRPr="009D3DCA">
        <w:rPr>
          <w:rFonts w:ascii="Times New Roman" w:hAnsi="Times New Roman" w:cs="Times New Roman"/>
          <w:sz w:val="24"/>
          <w:szCs w:val="24"/>
          <w:lang w:val="ru-MD"/>
        </w:rPr>
        <w:t xml:space="preserve">ного органа, субъект ежегодно получает значительные бюджетные средства как для обеспечения функциональности </w:t>
      </w:r>
      <w:r w:rsidR="009D3DCA" w:rsidRPr="009D3DCA">
        <w:rPr>
          <w:rFonts w:ascii="Times New Roman" w:hAnsi="Times New Roman" w:cs="Times New Roman"/>
          <w:sz w:val="24"/>
          <w:szCs w:val="24"/>
          <w:lang w:val="ru-MD"/>
        </w:rPr>
        <w:t xml:space="preserve">самого </w:t>
      </w:r>
      <w:r w:rsidRPr="009D3DCA">
        <w:rPr>
          <w:rFonts w:ascii="Times New Roman" w:hAnsi="Times New Roman" w:cs="Times New Roman"/>
          <w:sz w:val="24"/>
          <w:szCs w:val="24"/>
          <w:lang w:val="ru-MD"/>
        </w:rPr>
        <w:t xml:space="preserve">органа, так и восьми созданных им публичных учреждений. За последние пять лет объем бюджетных ресурсов, </w:t>
      </w:r>
      <w:r w:rsidR="009D3DCA" w:rsidRPr="009D3DCA">
        <w:rPr>
          <w:rFonts w:ascii="Times New Roman" w:hAnsi="Times New Roman" w:cs="Times New Roman"/>
          <w:sz w:val="24"/>
          <w:szCs w:val="24"/>
          <w:lang w:val="ru-MD"/>
        </w:rPr>
        <w:t>освоенн</w:t>
      </w:r>
      <w:r w:rsidRPr="009D3DCA">
        <w:rPr>
          <w:rFonts w:ascii="Times New Roman" w:hAnsi="Times New Roman" w:cs="Times New Roman"/>
          <w:sz w:val="24"/>
          <w:szCs w:val="24"/>
          <w:lang w:val="ru-MD"/>
        </w:rPr>
        <w:t>ых ГК и мониторируемыми учреждениями, зарегистрировал тенденцию</w:t>
      </w:r>
      <w:r w:rsidR="009D3DCA" w:rsidRPr="009D3DCA">
        <w:rPr>
          <w:rFonts w:ascii="Times New Roman" w:hAnsi="Times New Roman" w:cs="Times New Roman"/>
          <w:sz w:val="24"/>
          <w:szCs w:val="24"/>
          <w:lang w:val="ru-MD"/>
        </w:rPr>
        <w:t xml:space="preserve"> роста</w:t>
      </w:r>
      <w:r w:rsidRPr="009D3DCA">
        <w:rPr>
          <w:rFonts w:ascii="Times New Roman" w:hAnsi="Times New Roman" w:cs="Times New Roman"/>
          <w:sz w:val="24"/>
          <w:szCs w:val="24"/>
          <w:lang w:val="ru-MD"/>
        </w:rPr>
        <w:t xml:space="preserve">, увеличившись на 21% в 2022 году (410,7 млн. леев), по сравнению с 2018 годом (339,9 млн. леев). Учитывая, что выделенные суммы представляют собой затраты для бюджета, важно, чтобы их управление осуществлялось на основе </w:t>
      </w:r>
      <w:r w:rsidR="009D3DCA">
        <w:rPr>
          <w:rFonts w:ascii="Times New Roman" w:hAnsi="Times New Roman" w:cs="Times New Roman"/>
          <w:sz w:val="24"/>
          <w:szCs w:val="24"/>
          <w:lang w:val="ru-MD"/>
        </w:rPr>
        <w:t>разум</w:t>
      </w:r>
      <w:r w:rsidRPr="009D3DCA">
        <w:rPr>
          <w:rFonts w:ascii="Times New Roman" w:hAnsi="Times New Roman" w:cs="Times New Roman"/>
          <w:sz w:val="24"/>
          <w:szCs w:val="24"/>
          <w:lang w:val="ru-MD"/>
        </w:rPr>
        <w:t>ных управленческих решений, согласованных с принципами надлежащего управления</w:t>
      </w:r>
      <w:r w:rsidR="00291C57" w:rsidRPr="009D3DCA">
        <w:rPr>
          <w:rFonts w:ascii="Times New Roman" w:hAnsi="Times New Roman" w:cs="Times New Roman"/>
          <w:sz w:val="24"/>
          <w:szCs w:val="24"/>
          <w:lang w:val="ru-MD"/>
        </w:rPr>
        <w:t xml:space="preserve">. </w:t>
      </w:r>
    </w:p>
    <w:p w14:paraId="245CC260" w14:textId="2B81D08D" w:rsidR="00291C57" w:rsidRPr="009D3DCA" w:rsidRDefault="003130F3" w:rsidP="00BD6B0F">
      <w:pPr>
        <w:spacing w:after="80" w:line="276" w:lineRule="auto"/>
        <w:jc w:val="both"/>
        <w:rPr>
          <w:rFonts w:ascii="Times New Roman" w:hAnsi="Times New Roman" w:cs="Times New Roman"/>
          <w:bCs/>
          <w:sz w:val="24"/>
          <w:szCs w:val="24"/>
          <w:lang w:val="ru-MD"/>
        </w:rPr>
      </w:pPr>
      <w:r w:rsidRPr="009D3DCA">
        <w:rPr>
          <w:rFonts w:ascii="Times New Roman" w:hAnsi="Times New Roman" w:cs="Times New Roman"/>
          <w:bCs/>
          <w:sz w:val="24"/>
          <w:szCs w:val="24"/>
          <w:lang w:val="ru-MD"/>
        </w:rPr>
        <w:t>В основе выбора субъекта и тематики для ауди</w:t>
      </w:r>
      <w:r w:rsidR="009D3DCA" w:rsidRPr="009D3DCA">
        <w:rPr>
          <w:rFonts w:ascii="Times New Roman" w:hAnsi="Times New Roman" w:cs="Times New Roman"/>
          <w:bCs/>
          <w:sz w:val="24"/>
          <w:szCs w:val="24"/>
          <w:lang w:val="ru-MD"/>
        </w:rPr>
        <w:t>рования,</w:t>
      </w:r>
      <w:r w:rsidRPr="009D3DCA">
        <w:rPr>
          <w:rFonts w:ascii="Times New Roman" w:hAnsi="Times New Roman" w:cs="Times New Roman"/>
          <w:bCs/>
          <w:sz w:val="24"/>
          <w:szCs w:val="24"/>
          <w:lang w:val="ru-MD"/>
        </w:rPr>
        <w:t xml:space="preserve"> легли как упомянут</w:t>
      </w:r>
      <w:r w:rsidR="009D3DCA" w:rsidRPr="009D3DCA">
        <w:rPr>
          <w:rFonts w:ascii="Times New Roman" w:hAnsi="Times New Roman" w:cs="Times New Roman"/>
          <w:bCs/>
          <w:sz w:val="24"/>
          <w:szCs w:val="24"/>
          <w:lang w:val="ru-MD"/>
        </w:rPr>
        <w:t>ы</w:t>
      </w:r>
      <w:r w:rsidRPr="009D3DCA">
        <w:rPr>
          <w:rFonts w:ascii="Times New Roman" w:hAnsi="Times New Roman" w:cs="Times New Roman"/>
          <w:bCs/>
          <w:sz w:val="24"/>
          <w:szCs w:val="24"/>
          <w:lang w:val="ru-MD"/>
        </w:rPr>
        <w:t>е выше</w:t>
      </w:r>
      <w:r w:rsidR="009D3DCA" w:rsidRPr="009D3DCA">
        <w:rPr>
          <w:rFonts w:ascii="Times New Roman" w:hAnsi="Times New Roman" w:cs="Times New Roman"/>
          <w:bCs/>
          <w:sz w:val="24"/>
          <w:szCs w:val="24"/>
          <w:lang w:val="ru-MD"/>
        </w:rPr>
        <w:t xml:space="preserve"> соображения</w:t>
      </w:r>
      <w:r w:rsidRPr="009D3DCA">
        <w:rPr>
          <w:rFonts w:ascii="Times New Roman" w:hAnsi="Times New Roman" w:cs="Times New Roman"/>
          <w:bCs/>
          <w:sz w:val="24"/>
          <w:szCs w:val="24"/>
          <w:lang w:val="ru-MD"/>
        </w:rPr>
        <w:t xml:space="preserve">, чтобы проверить, обеспечивают ли процессы и действия, установленные </w:t>
      </w:r>
      <w:r w:rsidR="009D3DCA" w:rsidRPr="009D3DCA">
        <w:rPr>
          <w:rFonts w:ascii="Times New Roman" w:hAnsi="Times New Roman" w:cs="Times New Roman"/>
          <w:bCs/>
          <w:sz w:val="24"/>
          <w:szCs w:val="24"/>
          <w:lang w:val="ru-MD"/>
        </w:rPr>
        <w:t>ГК</w:t>
      </w:r>
      <w:r w:rsidRPr="009D3DCA">
        <w:rPr>
          <w:rFonts w:ascii="Times New Roman" w:hAnsi="Times New Roman" w:cs="Times New Roman"/>
          <w:bCs/>
          <w:sz w:val="24"/>
          <w:szCs w:val="24"/>
          <w:lang w:val="ru-MD"/>
        </w:rPr>
        <w:t xml:space="preserve"> и мониторируемыми учреждениями, соответствие использования бюджетных ассигнований, а также управления публичным имуществом, так и применение критерия периодичности охвата </w:t>
      </w:r>
      <w:r w:rsidR="009D3DCA" w:rsidRPr="009D3DCA">
        <w:rPr>
          <w:rFonts w:ascii="Times New Roman" w:hAnsi="Times New Roman" w:cs="Times New Roman"/>
          <w:bCs/>
          <w:sz w:val="24"/>
          <w:szCs w:val="24"/>
          <w:lang w:val="ru-MD"/>
        </w:rPr>
        <w:t xml:space="preserve">публичных органов </w:t>
      </w:r>
      <w:r w:rsidRPr="009D3DCA">
        <w:rPr>
          <w:rFonts w:ascii="Times New Roman" w:hAnsi="Times New Roman" w:cs="Times New Roman"/>
          <w:bCs/>
          <w:sz w:val="24"/>
          <w:szCs w:val="24"/>
          <w:lang w:val="ru-MD"/>
        </w:rPr>
        <w:t>аудиторскими миссиями (раз в 3-5 лет). Таким образом, Счетная палата, в соответствии с Программой аудиторской деятельности на 2023 год</w:t>
      </w:r>
      <w:r w:rsidR="009D3DCA" w:rsidRPr="009D3DCA">
        <w:rPr>
          <w:rFonts w:ascii="Times New Roman" w:hAnsi="Times New Roman" w:cs="Times New Roman"/>
          <w:bCs/>
          <w:sz w:val="24"/>
          <w:szCs w:val="24"/>
          <w:vertAlign w:val="superscript"/>
          <w:lang w:val="ru-MD"/>
        </w:rPr>
        <w:footnoteReference w:id="3"/>
      </w:r>
      <w:r w:rsidR="009D3DCA" w:rsidRPr="009D3DCA">
        <w:rPr>
          <w:rFonts w:ascii="Times New Roman" w:hAnsi="Times New Roman" w:cs="Times New Roman"/>
          <w:bCs/>
          <w:sz w:val="24"/>
          <w:szCs w:val="24"/>
          <w:lang w:val="ru-MD"/>
        </w:rPr>
        <w:t>,</w:t>
      </w:r>
      <w:r w:rsidRPr="009D3DCA">
        <w:rPr>
          <w:rFonts w:ascii="Times New Roman" w:hAnsi="Times New Roman" w:cs="Times New Roman"/>
          <w:bCs/>
          <w:sz w:val="24"/>
          <w:szCs w:val="24"/>
          <w:lang w:val="ru-MD"/>
        </w:rPr>
        <w:t xml:space="preserve"> и </w:t>
      </w:r>
      <w:r w:rsidR="009D3DCA" w:rsidRPr="009D3DCA">
        <w:rPr>
          <w:rFonts w:ascii="Times New Roman" w:hAnsi="Times New Roman" w:cs="Times New Roman"/>
          <w:bCs/>
          <w:sz w:val="24"/>
          <w:szCs w:val="24"/>
          <w:lang w:val="ru-MD"/>
        </w:rPr>
        <w:t xml:space="preserve">согласно </w:t>
      </w:r>
      <w:r w:rsidRPr="009D3DCA">
        <w:rPr>
          <w:rFonts w:ascii="Times New Roman" w:hAnsi="Times New Roman" w:cs="Times New Roman"/>
          <w:bCs/>
          <w:sz w:val="24"/>
          <w:szCs w:val="24"/>
          <w:lang w:val="ru-MD"/>
        </w:rPr>
        <w:t>Международным</w:t>
      </w:r>
      <w:r w:rsidR="009D3DCA" w:rsidRPr="009D3DCA">
        <w:rPr>
          <w:rFonts w:ascii="Times New Roman" w:hAnsi="Times New Roman" w:cs="Times New Roman"/>
          <w:bCs/>
          <w:sz w:val="24"/>
          <w:szCs w:val="24"/>
          <w:lang w:val="ru-MD"/>
        </w:rPr>
        <w:t xml:space="preserve"> стандартам</w:t>
      </w:r>
      <w:r w:rsidRPr="009D3DCA">
        <w:rPr>
          <w:rFonts w:ascii="Times New Roman" w:hAnsi="Times New Roman" w:cs="Times New Roman"/>
          <w:bCs/>
          <w:sz w:val="24"/>
          <w:szCs w:val="24"/>
          <w:lang w:val="ru-MD"/>
        </w:rPr>
        <w:t xml:space="preserve"> Высших органов аудита (ISSAI 100, ISSAI 400 и ISSAI 4000), провела настоящую аудиторскую миссию, целью которой была оценка соответствия способа формирования, управления и использования публичных финансовых </w:t>
      </w:r>
      <w:r w:rsidR="009D3DCA" w:rsidRPr="009D3DCA">
        <w:rPr>
          <w:rFonts w:ascii="Times New Roman" w:hAnsi="Times New Roman" w:cs="Times New Roman"/>
          <w:bCs/>
          <w:sz w:val="24"/>
          <w:szCs w:val="24"/>
          <w:lang w:val="ru-MD"/>
        </w:rPr>
        <w:t>средст</w:t>
      </w:r>
      <w:r w:rsidRPr="009D3DCA">
        <w:rPr>
          <w:rFonts w:ascii="Times New Roman" w:hAnsi="Times New Roman" w:cs="Times New Roman"/>
          <w:bCs/>
          <w:sz w:val="24"/>
          <w:szCs w:val="24"/>
          <w:lang w:val="ru-MD"/>
        </w:rPr>
        <w:t>в и публичного имущества ГК в период 2018 - 2022 годов</w:t>
      </w:r>
      <w:r w:rsidR="00291C57" w:rsidRPr="009D3DCA">
        <w:rPr>
          <w:rFonts w:ascii="Times New Roman" w:hAnsi="Times New Roman" w:cs="Times New Roman"/>
          <w:sz w:val="24"/>
          <w:szCs w:val="24"/>
          <w:lang w:val="ru-MD"/>
        </w:rPr>
        <w:t>.</w:t>
      </w:r>
      <w:r w:rsidR="00BE4EBE" w:rsidRPr="009D3DCA">
        <w:rPr>
          <w:rFonts w:ascii="Times New Roman" w:hAnsi="Times New Roman" w:cs="Times New Roman"/>
          <w:sz w:val="24"/>
          <w:szCs w:val="24"/>
          <w:lang w:val="ru-MD"/>
        </w:rPr>
        <w:t xml:space="preserve"> </w:t>
      </w:r>
    </w:p>
    <w:p w14:paraId="1599B06C" w14:textId="5579817D" w:rsidR="00291C57" w:rsidRPr="00847818" w:rsidRDefault="003130F3" w:rsidP="00BD6B0F">
      <w:pPr>
        <w:spacing w:after="120" w:line="276" w:lineRule="auto"/>
        <w:jc w:val="both"/>
        <w:rPr>
          <w:rFonts w:ascii="Times New Roman" w:hAnsi="Times New Roman" w:cs="Times New Roman"/>
          <w:bCs/>
          <w:sz w:val="24"/>
          <w:szCs w:val="24"/>
          <w:lang w:val="ru-RU"/>
        </w:rPr>
      </w:pPr>
      <w:r w:rsidRPr="00AB35E9">
        <w:rPr>
          <w:rFonts w:ascii="Times New Roman" w:hAnsi="Times New Roman" w:cs="Times New Roman"/>
          <w:bCs/>
          <w:sz w:val="24"/>
          <w:szCs w:val="24"/>
          <w:lang w:val="ru-MD"/>
        </w:rPr>
        <w:t>Обобщ</w:t>
      </w:r>
      <w:r w:rsidR="009D3DCA" w:rsidRPr="00AB35E9">
        <w:rPr>
          <w:rFonts w:ascii="Times New Roman" w:hAnsi="Times New Roman" w:cs="Times New Roman"/>
          <w:bCs/>
          <w:sz w:val="24"/>
          <w:szCs w:val="24"/>
          <w:lang w:val="ru-MD"/>
        </w:rPr>
        <w:t>ив</w:t>
      </w:r>
      <w:r w:rsidRPr="00AB35E9">
        <w:rPr>
          <w:rFonts w:ascii="Times New Roman" w:hAnsi="Times New Roman" w:cs="Times New Roman"/>
          <w:bCs/>
          <w:sz w:val="24"/>
          <w:szCs w:val="24"/>
          <w:lang w:val="ru-MD"/>
        </w:rPr>
        <w:t xml:space="preserve"> </w:t>
      </w:r>
      <w:r w:rsidR="009D3DCA" w:rsidRPr="00AB35E9">
        <w:rPr>
          <w:rFonts w:ascii="Times New Roman" w:hAnsi="Times New Roman" w:cs="Times New Roman"/>
          <w:bCs/>
          <w:sz w:val="24"/>
          <w:szCs w:val="24"/>
          <w:lang w:val="ru-MD"/>
        </w:rPr>
        <w:t>констатации</w:t>
      </w:r>
      <w:r w:rsidRPr="00AB35E9">
        <w:rPr>
          <w:rFonts w:ascii="Times New Roman" w:hAnsi="Times New Roman" w:cs="Times New Roman"/>
          <w:bCs/>
          <w:sz w:val="24"/>
          <w:szCs w:val="24"/>
          <w:lang w:val="ru-MD"/>
        </w:rPr>
        <w:t xml:space="preserve"> и выводы, сформулированные в настоящем </w:t>
      </w:r>
      <w:r w:rsidR="009D3DCA" w:rsidRPr="00AB35E9">
        <w:rPr>
          <w:rFonts w:ascii="Times New Roman" w:hAnsi="Times New Roman" w:cs="Times New Roman"/>
          <w:bCs/>
          <w:sz w:val="24"/>
          <w:szCs w:val="24"/>
          <w:lang w:val="ru-MD"/>
        </w:rPr>
        <w:t>О</w:t>
      </w:r>
      <w:r w:rsidRPr="00AB35E9">
        <w:rPr>
          <w:rFonts w:ascii="Times New Roman" w:hAnsi="Times New Roman" w:cs="Times New Roman"/>
          <w:bCs/>
          <w:sz w:val="24"/>
          <w:szCs w:val="24"/>
          <w:lang w:val="ru-MD"/>
        </w:rPr>
        <w:t xml:space="preserve">тчете, внешний публичный аудит заключает, что бюджетные средства, выделенные </w:t>
      </w:r>
      <w:r w:rsidR="009D3DCA" w:rsidRPr="00AB35E9">
        <w:rPr>
          <w:rFonts w:ascii="Times New Roman" w:hAnsi="Times New Roman" w:cs="Times New Roman"/>
          <w:bCs/>
          <w:sz w:val="24"/>
          <w:szCs w:val="24"/>
          <w:lang w:val="ru-MD"/>
        </w:rPr>
        <w:t>ГК, в основном</w:t>
      </w:r>
      <w:r w:rsidRPr="00AB35E9">
        <w:rPr>
          <w:rFonts w:ascii="Times New Roman" w:hAnsi="Times New Roman" w:cs="Times New Roman"/>
          <w:bCs/>
          <w:sz w:val="24"/>
          <w:szCs w:val="24"/>
          <w:lang w:val="ru-MD"/>
        </w:rPr>
        <w:t xml:space="preserve"> управлялись в соответствии с установленными пр</w:t>
      </w:r>
      <w:r w:rsidR="009D3DCA" w:rsidRPr="00AB35E9">
        <w:rPr>
          <w:rFonts w:ascii="Times New Roman" w:hAnsi="Times New Roman" w:cs="Times New Roman"/>
          <w:bCs/>
          <w:sz w:val="24"/>
          <w:szCs w:val="24"/>
          <w:lang w:val="ru-MD"/>
        </w:rPr>
        <w:t>едписания</w:t>
      </w:r>
      <w:r w:rsidRPr="00AB35E9">
        <w:rPr>
          <w:rFonts w:ascii="Times New Roman" w:hAnsi="Times New Roman" w:cs="Times New Roman"/>
          <w:bCs/>
          <w:sz w:val="24"/>
          <w:szCs w:val="24"/>
          <w:lang w:val="ru-MD"/>
        </w:rPr>
        <w:t xml:space="preserve">ми, </w:t>
      </w:r>
      <w:r w:rsidR="009D3DCA" w:rsidRPr="00AB35E9">
        <w:rPr>
          <w:rFonts w:ascii="Times New Roman" w:hAnsi="Times New Roman" w:cs="Times New Roman"/>
          <w:bCs/>
          <w:sz w:val="24"/>
          <w:szCs w:val="24"/>
          <w:lang w:val="ru-MD"/>
        </w:rPr>
        <w:t>тем не менее,</w:t>
      </w:r>
      <w:r w:rsidRPr="00AB35E9">
        <w:rPr>
          <w:rFonts w:ascii="Times New Roman" w:hAnsi="Times New Roman" w:cs="Times New Roman"/>
          <w:bCs/>
          <w:sz w:val="24"/>
          <w:szCs w:val="24"/>
          <w:lang w:val="ru-MD"/>
        </w:rPr>
        <w:t xml:space="preserve"> существуют определенные </w:t>
      </w:r>
      <w:r w:rsidR="009D3DCA" w:rsidRPr="00AB35E9">
        <w:rPr>
          <w:rFonts w:ascii="Times New Roman" w:hAnsi="Times New Roman" w:cs="Times New Roman"/>
          <w:bCs/>
          <w:sz w:val="24"/>
          <w:szCs w:val="24"/>
          <w:lang w:val="ru-MD"/>
        </w:rPr>
        <w:t>неэффектив</w:t>
      </w:r>
      <w:r w:rsidRPr="00AB35E9">
        <w:rPr>
          <w:rFonts w:ascii="Times New Roman" w:hAnsi="Times New Roman" w:cs="Times New Roman"/>
          <w:bCs/>
          <w:sz w:val="24"/>
          <w:szCs w:val="24"/>
          <w:lang w:val="ru-MD"/>
        </w:rPr>
        <w:t xml:space="preserve">ные процессы, в </w:t>
      </w:r>
      <w:r w:rsidR="009D3DCA" w:rsidRPr="00AB35E9">
        <w:rPr>
          <w:rFonts w:ascii="Times New Roman" w:hAnsi="Times New Roman" w:cs="Times New Roman"/>
          <w:bCs/>
          <w:sz w:val="24"/>
          <w:szCs w:val="24"/>
          <w:lang w:val="ru-MD"/>
        </w:rPr>
        <w:t xml:space="preserve">рамках </w:t>
      </w:r>
      <w:r w:rsidRPr="00AB35E9">
        <w:rPr>
          <w:rFonts w:ascii="Times New Roman" w:hAnsi="Times New Roman" w:cs="Times New Roman"/>
          <w:bCs/>
          <w:sz w:val="24"/>
          <w:szCs w:val="24"/>
          <w:lang w:val="ru-MD"/>
        </w:rPr>
        <w:t xml:space="preserve">которых были </w:t>
      </w:r>
      <w:r w:rsidR="009D3DCA" w:rsidRPr="00AB35E9">
        <w:rPr>
          <w:rFonts w:ascii="Times New Roman" w:hAnsi="Times New Roman" w:cs="Times New Roman"/>
          <w:bCs/>
          <w:sz w:val="24"/>
          <w:szCs w:val="24"/>
          <w:lang w:val="ru-MD"/>
        </w:rPr>
        <w:t>вы</w:t>
      </w:r>
      <w:r w:rsidR="00AB35E9">
        <w:rPr>
          <w:rFonts w:ascii="Times New Roman" w:hAnsi="Times New Roman" w:cs="Times New Roman"/>
          <w:bCs/>
          <w:sz w:val="24"/>
          <w:szCs w:val="24"/>
          <w:lang w:val="ru-MD"/>
        </w:rPr>
        <w:t>я</w:t>
      </w:r>
      <w:r w:rsidR="009D3DCA" w:rsidRPr="00AB35E9">
        <w:rPr>
          <w:rFonts w:ascii="Times New Roman" w:hAnsi="Times New Roman" w:cs="Times New Roman"/>
          <w:bCs/>
          <w:sz w:val="24"/>
          <w:szCs w:val="24"/>
          <w:lang w:val="ru-MD"/>
        </w:rPr>
        <w:t>вл</w:t>
      </w:r>
      <w:r w:rsidRPr="00AB35E9">
        <w:rPr>
          <w:rFonts w:ascii="Times New Roman" w:hAnsi="Times New Roman" w:cs="Times New Roman"/>
          <w:bCs/>
          <w:sz w:val="24"/>
          <w:szCs w:val="24"/>
          <w:lang w:val="ru-MD"/>
        </w:rPr>
        <w:t xml:space="preserve">ены несоответствия и ряд проблем. В </w:t>
      </w:r>
      <w:r w:rsidR="00AB35E9" w:rsidRPr="00AB35E9">
        <w:rPr>
          <w:rFonts w:ascii="Times New Roman" w:hAnsi="Times New Roman" w:cs="Times New Roman"/>
          <w:bCs/>
          <w:sz w:val="24"/>
          <w:szCs w:val="24"/>
          <w:lang w:val="ru-MD"/>
        </w:rPr>
        <w:t>это</w:t>
      </w:r>
      <w:r w:rsidRPr="00AB35E9">
        <w:rPr>
          <w:rFonts w:ascii="Times New Roman" w:hAnsi="Times New Roman" w:cs="Times New Roman"/>
          <w:bCs/>
          <w:sz w:val="24"/>
          <w:szCs w:val="24"/>
          <w:lang w:val="ru-MD"/>
        </w:rPr>
        <w:t>м контексте</w:t>
      </w:r>
      <w:r w:rsidR="00AB35E9" w:rsidRPr="00AB35E9">
        <w:rPr>
          <w:rFonts w:ascii="Times New Roman" w:hAnsi="Times New Roman" w:cs="Times New Roman"/>
          <w:bCs/>
          <w:sz w:val="24"/>
          <w:szCs w:val="24"/>
          <w:lang w:val="ru-MD"/>
        </w:rPr>
        <w:t>,</w:t>
      </w:r>
      <w:r w:rsidRPr="00AB35E9">
        <w:rPr>
          <w:rFonts w:ascii="Times New Roman" w:hAnsi="Times New Roman" w:cs="Times New Roman"/>
          <w:bCs/>
          <w:sz w:val="24"/>
          <w:szCs w:val="24"/>
          <w:lang w:val="ru-MD"/>
        </w:rPr>
        <w:t xml:space="preserve"> </w:t>
      </w:r>
      <w:r w:rsidR="00AB35E9" w:rsidRPr="00AB35E9">
        <w:rPr>
          <w:rFonts w:ascii="Times New Roman" w:hAnsi="Times New Roman" w:cs="Times New Roman"/>
          <w:bCs/>
          <w:sz w:val="24"/>
          <w:szCs w:val="24"/>
          <w:lang w:val="ru-MD"/>
        </w:rPr>
        <w:t>излагаем</w:t>
      </w:r>
      <w:r w:rsidRPr="00AB35E9">
        <w:rPr>
          <w:rFonts w:ascii="Times New Roman" w:hAnsi="Times New Roman" w:cs="Times New Roman"/>
          <w:bCs/>
          <w:sz w:val="24"/>
          <w:szCs w:val="24"/>
          <w:lang w:val="ru-MD"/>
        </w:rPr>
        <w:t xml:space="preserve"> следующие аудиторские наблюдения</w:t>
      </w:r>
      <w:r w:rsidR="00291C57" w:rsidRPr="00847818">
        <w:rPr>
          <w:rFonts w:ascii="Times New Roman" w:hAnsi="Times New Roman" w:cs="Times New Roman"/>
          <w:bCs/>
          <w:sz w:val="24"/>
          <w:szCs w:val="24"/>
          <w:lang w:val="ru-RU"/>
        </w:rPr>
        <w:t>.</w:t>
      </w:r>
    </w:p>
    <w:p w14:paraId="4411E704" w14:textId="4FE0664C" w:rsidR="00291C57" w:rsidRPr="00D73DE4" w:rsidRDefault="00B65959" w:rsidP="00D93C64">
      <w:pPr>
        <w:spacing w:after="120" w:line="276" w:lineRule="auto"/>
        <w:jc w:val="both"/>
        <w:rPr>
          <w:rFonts w:ascii="Times New Roman" w:hAnsi="Times New Roman" w:cs="Times New Roman"/>
          <w:bCs/>
          <w:i/>
          <w:sz w:val="24"/>
          <w:szCs w:val="24"/>
          <w:lang w:val="ru-MD"/>
        </w:rPr>
      </w:pPr>
      <w:r w:rsidRPr="00D73DE4">
        <w:rPr>
          <w:rFonts w:ascii="Times New Roman" w:hAnsi="Times New Roman" w:cs="Times New Roman"/>
          <w:bCs/>
          <w:i/>
          <w:sz w:val="24"/>
          <w:szCs w:val="24"/>
          <w:lang w:val="ru-MD"/>
        </w:rPr>
        <w:t xml:space="preserve">Относительно финансового управления публичными ресурсами со стороны ГК и некоторых монторируемых ПУ </w:t>
      </w:r>
    </w:p>
    <w:p w14:paraId="270A398A" w14:textId="2C807864" w:rsidR="00D02FF5" w:rsidRPr="004120B6" w:rsidRDefault="00B65959" w:rsidP="00B65959">
      <w:pPr>
        <w:numPr>
          <w:ilvl w:val="0"/>
          <w:numId w:val="31"/>
        </w:numPr>
        <w:spacing w:after="120" w:line="276" w:lineRule="auto"/>
        <w:jc w:val="both"/>
        <w:rPr>
          <w:rFonts w:ascii="Times New Roman" w:hAnsi="Times New Roman" w:cs="Times New Roman"/>
          <w:sz w:val="24"/>
          <w:szCs w:val="24"/>
          <w:lang w:val="ru-MD"/>
        </w:rPr>
      </w:pPr>
      <w:r w:rsidRPr="004120B6">
        <w:rPr>
          <w:rFonts w:ascii="Times New Roman" w:hAnsi="Times New Roman" w:cs="Times New Roman"/>
          <w:sz w:val="24"/>
          <w:szCs w:val="24"/>
          <w:lang w:val="ru-MD"/>
        </w:rPr>
        <w:t xml:space="preserve">Наличие </w:t>
      </w:r>
      <w:r w:rsidR="00D73DE4" w:rsidRPr="004120B6">
        <w:rPr>
          <w:rFonts w:ascii="Times New Roman" w:hAnsi="Times New Roman" w:cs="Times New Roman"/>
          <w:sz w:val="24"/>
          <w:szCs w:val="24"/>
          <w:lang w:val="ru-MD"/>
        </w:rPr>
        <w:t xml:space="preserve">ряда </w:t>
      </w:r>
      <w:r w:rsidRPr="004120B6">
        <w:rPr>
          <w:rFonts w:ascii="Times New Roman" w:hAnsi="Times New Roman" w:cs="Times New Roman"/>
          <w:sz w:val="24"/>
          <w:szCs w:val="24"/>
          <w:lang w:val="ru-MD"/>
        </w:rPr>
        <w:t xml:space="preserve">недостатков в процессе планирования и </w:t>
      </w:r>
      <w:r w:rsidR="00D73DE4" w:rsidRPr="004120B6">
        <w:rPr>
          <w:rFonts w:ascii="Times New Roman" w:hAnsi="Times New Roman" w:cs="Times New Roman"/>
          <w:sz w:val="24"/>
          <w:szCs w:val="24"/>
          <w:lang w:val="ru-MD"/>
        </w:rPr>
        <w:t xml:space="preserve">надлежащего </w:t>
      </w:r>
      <w:r w:rsidRPr="004120B6">
        <w:rPr>
          <w:rFonts w:ascii="Times New Roman" w:hAnsi="Times New Roman" w:cs="Times New Roman"/>
          <w:sz w:val="24"/>
          <w:szCs w:val="24"/>
          <w:lang w:val="ru-MD"/>
        </w:rPr>
        <w:t xml:space="preserve">обоснования расходов бюджета КС </w:t>
      </w:r>
      <w:r w:rsidR="00D73DE4" w:rsidRPr="004120B6">
        <w:rPr>
          <w:rFonts w:ascii="Times New Roman" w:hAnsi="Times New Roman" w:cs="Times New Roman"/>
          <w:sz w:val="24"/>
          <w:szCs w:val="24"/>
          <w:lang w:val="ru-MD"/>
        </w:rPr>
        <w:t>обуслови</w:t>
      </w:r>
      <w:r w:rsidRPr="004120B6">
        <w:rPr>
          <w:rFonts w:ascii="Times New Roman" w:hAnsi="Times New Roman" w:cs="Times New Roman"/>
          <w:sz w:val="24"/>
          <w:szCs w:val="24"/>
          <w:lang w:val="ru-MD"/>
        </w:rPr>
        <w:t xml:space="preserve">ло </w:t>
      </w:r>
      <w:r w:rsidR="00D73DE4" w:rsidRPr="004120B6">
        <w:rPr>
          <w:rFonts w:ascii="Times New Roman" w:hAnsi="Times New Roman" w:cs="Times New Roman"/>
          <w:sz w:val="24"/>
          <w:szCs w:val="24"/>
          <w:lang w:val="ru-MD"/>
        </w:rPr>
        <w:t>низкий уровень</w:t>
      </w:r>
      <w:r w:rsidRPr="004120B6">
        <w:rPr>
          <w:rFonts w:ascii="Times New Roman" w:hAnsi="Times New Roman" w:cs="Times New Roman"/>
          <w:sz w:val="24"/>
          <w:szCs w:val="24"/>
          <w:lang w:val="ru-MD"/>
        </w:rPr>
        <w:t xml:space="preserve"> поглощения </w:t>
      </w:r>
      <w:r w:rsidR="00D73DE4" w:rsidRPr="004120B6">
        <w:rPr>
          <w:rFonts w:ascii="Times New Roman" w:hAnsi="Times New Roman" w:cs="Times New Roman"/>
          <w:sz w:val="24"/>
          <w:szCs w:val="24"/>
          <w:lang w:val="ru-MD"/>
        </w:rPr>
        <w:t>публич</w:t>
      </w:r>
      <w:r w:rsidRPr="004120B6">
        <w:rPr>
          <w:rFonts w:ascii="Times New Roman" w:hAnsi="Times New Roman" w:cs="Times New Roman"/>
          <w:sz w:val="24"/>
          <w:szCs w:val="24"/>
          <w:lang w:val="ru-MD"/>
        </w:rPr>
        <w:t xml:space="preserve">ных финансовых ресурсов, выделяемых </w:t>
      </w:r>
      <w:r w:rsidR="00D73DE4" w:rsidRPr="004120B6">
        <w:rPr>
          <w:rFonts w:ascii="Times New Roman" w:hAnsi="Times New Roman" w:cs="Times New Roman"/>
          <w:sz w:val="24"/>
          <w:szCs w:val="24"/>
          <w:lang w:val="ru-MD"/>
        </w:rPr>
        <w:t xml:space="preserve">публичному </w:t>
      </w:r>
      <w:r w:rsidRPr="004120B6">
        <w:rPr>
          <w:rFonts w:ascii="Times New Roman" w:hAnsi="Times New Roman" w:cs="Times New Roman"/>
          <w:sz w:val="24"/>
          <w:szCs w:val="24"/>
          <w:lang w:val="ru-MD"/>
        </w:rPr>
        <w:t>органу. Так, отклонения не</w:t>
      </w:r>
      <w:r w:rsidR="00D73DE4" w:rsidRPr="004120B6">
        <w:rPr>
          <w:rFonts w:ascii="Times New Roman" w:hAnsi="Times New Roman" w:cs="Times New Roman"/>
          <w:sz w:val="24"/>
          <w:szCs w:val="24"/>
          <w:lang w:val="ru-MD"/>
        </w:rPr>
        <w:t>доисполне</w:t>
      </w:r>
      <w:r w:rsidRPr="004120B6">
        <w:rPr>
          <w:rFonts w:ascii="Times New Roman" w:hAnsi="Times New Roman" w:cs="Times New Roman"/>
          <w:sz w:val="24"/>
          <w:szCs w:val="24"/>
          <w:lang w:val="ru-MD"/>
        </w:rPr>
        <w:t>н</w:t>
      </w:r>
      <w:r w:rsidR="00D73DE4" w:rsidRPr="004120B6">
        <w:rPr>
          <w:rFonts w:ascii="Times New Roman" w:hAnsi="Times New Roman" w:cs="Times New Roman"/>
          <w:sz w:val="24"/>
          <w:szCs w:val="24"/>
          <w:lang w:val="ru-MD"/>
        </w:rPr>
        <w:t>ных</w:t>
      </w:r>
      <w:r w:rsidRPr="004120B6">
        <w:rPr>
          <w:rFonts w:ascii="Times New Roman" w:hAnsi="Times New Roman" w:cs="Times New Roman"/>
          <w:sz w:val="24"/>
          <w:szCs w:val="24"/>
          <w:lang w:val="ru-MD"/>
        </w:rPr>
        <w:t xml:space="preserve"> расходов в экономическом аспекте</w:t>
      </w:r>
      <w:r w:rsidR="00D73DE4" w:rsidRPr="004120B6">
        <w:rPr>
          <w:rFonts w:ascii="Times New Roman" w:hAnsi="Times New Roman" w:cs="Times New Roman"/>
          <w:sz w:val="24"/>
          <w:szCs w:val="24"/>
          <w:lang w:val="ru-MD"/>
        </w:rPr>
        <w:t>,</w:t>
      </w:r>
      <w:r w:rsidRPr="004120B6">
        <w:rPr>
          <w:rFonts w:ascii="Times New Roman" w:hAnsi="Times New Roman" w:cs="Times New Roman"/>
          <w:sz w:val="24"/>
          <w:szCs w:val="24"/>
          <w:lang w:val="ru-MD"/>
        </w:rPr>
        <w:t xml:space="preserve"> по сравнению с </w:t>
      </w:r>
      <w:r w:rsidR="00D73DE4" w:rsidRPr="004120B6">
        <w:rPr>
          <w:rFonts w:ascii="Times New Roman" w:hAnsi="Times New Roman" w:cs="Times New Roman"/>
          <w:sz w:val="24"/>
          <w:szCs w:val="24"/>
          <w:lang w:val="ru-MD"/>
        </w:rPr>
        <w:t>уточне</w:t>
      </w:r>
      <w:r w:rsidRPr="004120B6">
        <w:rPr>
          <w:rFonts w:ascii="Times New Roman" w:hAnsi="Times New Roman" w:cs="Times New Roman"/>
          <w:sz w:val="24"/>
          <w:szCs w:val="24"/>
          <w:lang w:val="ru-MD"/>
        </w:rPr>
        <w:t>нным бюджетом</w:t>
      </w:r>
      <w:r w:rsidR="00D73DE4" w:rsidRPr="004120B6">
        <w:rPr>
          <w:rFonts w:ascii="Times New Roman" w:hAnsi="Times New Roman" w:cs="Times New Roman"/>
          <w:sz w:val="24"/>
          <w:szCs w:val="24"/>
          <w:lang w:val="ru-MD"/>
        </w:rPr>
        <w:t>,</w:t>
      </w:r>
      <w:r w:rsidRPr="004120B6">
        <w:rPr>
          <w:rFonts w:ascii="Times New Roman" w:hAnsi="Times New Roman" w:cs="Times New Roman"/>
          <w:sz w:val="24"/>
          <w:szCs w:val="24"/>
          <w:lang w:val="ru-MD"/>
        </w:rPr>
        <w:t xml:space="preserve"> превысили в среднем 23%, а по сравнению с первоначально утвержденным бюджетом</w:t>
      </w:r>
      <w:r w:rsidR="00D73DE4" w:rsidRPr="004120B6">
        <w:rPr>
          <w:rFonts w:ascii="Times New Roman" w:hAnsi="Times New Roman" w:cs="Times New Roman"/>
          <w:sz w:val="24"/>
          <w:szCs w:val="24"/>
          <w:lang w:val="ru-MD"/>
        </w:rPr>
        <w:t xml:space="preserve"> </w:t>
      </w:r>
      <w:r w:rsidRPr="004120B6">
        <w:rPr>
          <w:rFonts w:ascii="Times New Roman" w:hAnsi="Times New Roman" w:cs="Times New Roman"/>
          <w:sz w:val="24"/>
          <w:szCs w:val="24"/>
          <w:lang w:val="ru-MD"/>
        </w:rPr>
        <w:t>-</w:t>
      </w:r>
      <w:r w:rsidR="00D73DE4" w:rsidRPr="004120B6">
        <w:rPr>
          <w:rFonts w:ascii="Times New Roman" w:hAnsi="Times New Roman" w:cs="Times New Roman"/>
          <w:sz w:val="24"/>
          <w:szCs w:val="24"/>
          <w:lang w:val="ru-MD"/>
        </w:rPr>
        <w:t xml:space="preserve"> </w:t>
      </w:r>
      <w:r w:rsidRPr="004120B6">
        <w:rPr>
          <w:rFonts w:ascii="Times New Roman" w:hAnsi="Times New Roman" w:cs="Times New Roman"/>
          <w:sz w:val="24"/>
          <w:szCs w:val="24"/>
          <w:lang w:val="ru-MD"/>
        </w:rPr>
        <w:t>на 32,0%, или, согласно передовой практике</w:t>
      </w:r>
      <w:r w:rsidR="00D73DE4" w:rsidRPr="004120B6">
        <w:rPr>
          <w:rFonts w:ascii="Times New Roman" w:hAnsi="Times New Roman" w:cs="Times New Roman"/>
          <w:sz w:val="24"/>
          <w:szCs w:val="24"/>
          <w:vertAlign w:val="superscript"/>
          <w:lang w:val="ru-MD"/>
        </w:rPr>
        <w:footnoteReference w:id="4"/>
      </w:r>
      <w:r w:rsidRPr="004120B6">
        <w:rPr>
          <w:rFonts w:ascii="Times New Roman" w:hAnsi="Times New Roman" w:cs="Times New Roman"/>
          <w:sz w:val="24"/>
          <w:szCs w:val="24"/>
          <w:lang w:val="ru-MD"/>
        </w:rPr>
        <w:t xml:space="preserve">, оптимальная </w:t>
      </w:r>
      <w:r w:rsidR="004120B6" w:rsidRPr="004120B6">
        <w:rPr>
          <w:rFonts w:ascii="Times New Roman" w:hAnsi="Times New Roman" w:cs="Times New Roman"/>
          <w:sz w:val="24"/>
          <w:szCs w:val="24"/>
          <w:lang w:val="ru-MD"/>
        </w:rPr>
        <w:t>вариац</w:t>
      </w:r>
      <w:r w:rsidRPr="004120B6">
        <w:rPr>
          <w:rFonts w:ascii="Times New Roman" w:hAnsi="Times New Roman" w:cs="Times New Roman"/>
          <w:sz w:val="24"/>
          <w:szCs w:val="24"/>
          <w:lang w:val="ru-MD"/>
        </w:rPr>
        <w:t>ия ограничена ниже 10% (</w:t>
      </w:r>
      <w:r w:rsidR="00D73DE4" w:rsidRPr="004120B6">
        <w:rPr>
          <w:rFonts w:ascii="Times New Roman" w:hAnsi="Times New Roman" w:cs="Times New Roman"/>
          <w:sz w:val="24"/>
          <w:szCs w:val="24"/>
          <w:lang w:val="ru-MD"/>
        </w:rPr>
        <w:t>п</w:t>
      </w:r>
      <w:r w:rsidRPr="004120B6">
        <w:rPr>
          <w:rFonts w:ascii="Times New Roman" w:hAnsi="Times New Roman" w:cs="Times New Roman"/>
          <w:sz w:val="24"/>
          <w:szCs w:val="24"/>
          <w:lang w:val="ru-MD"/>
        </w:rPr>
        <w:t>. 4.1.1.)</w:t>
      </w:r>
      <w:r w:rsidR="00291C57" w:rsidRPr="004120B6">
        <w:rPr>
          <w:rFonts w:ascii="Times New Roman" w:hAnsi="Times New Roman" w:cs="Times New Roman"/>
          <w:sz w:val="24"/>
          <w:szCs w:val="24"/>
          <w:lang w:val="ru-MD"/>
        </w:rPr>
        <w:t>.</w:t>
      </w:r>
      <w:r w:rsidR="00BA69A9" w:rsidRPr="004120B6">
        <w:rPr>
          <w:rFonts w:ascii="Times New Roman" w:hAnsi="Times New Roman" w:cs="Times New Roman"/>
          <w:sz w:val="24"/>
          <w:szCs w:val="24"/>
          <w:lang w:val="ru-MD"/>
        </w:rPr>
        <w:t xml:space="preserve"> </w:t>
      </w:r>
    </w:p>
    <w:p w14:paraId="70B77424" w14:textId="06082051" w:rsidR="00291C57" w:rsidRPr="001F64DF" w:rsidRDefault="004120B6" w:rsidP="00D02FF5">
      <w:pPr>
        <w:numPr>
          <w:ilvl w:val="0"/>
          <w:numId w:val="31"/>
        </w:numPr>
        <w:spacing w:after="120" w:line="276" w:lineRule="auto"/>
        <w:ind w:left="709" w:hanging="567"/>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О</w:t>
      </w:r>
      <w:r w:rsidR="00B65959" w:rsidRPr="001F64DF">
        <w:rPr>
          <w:rFonts w:ascii="Times New Roman" w:hAnsi="Times New Roman" w:cs="Times New Roman"/>
          <w:sz w:val="24"/>
          <w:szCs w:val="24"/>
          <w:lang w:val="ru-MD"/>
        </w:rPr>
        <w:t>тсутствие нормативной базы, которая регулировала бы управление выделяемыми субъектам суммами в виде грантов и субсидий, создает предпосылки для их ненадлещего освоения, а также снижают прозрачность использования этих средств</w:t>
      </w:r>
      <w:r w:rsidR="00D02FF5" w:rsidRPr="001F64DF">
        <w:rPr>
          <w:rFonts w:ascii="Times New Roman" w:hAnsi="Times New Roman" w:cs="Times New Roman"/>
          <w:sz w:val="24"/>
          <w:szCs w:val="24"/>
          <w:lang w:val="ru-MD"/>
        </w:rPr>
        <w:t xml:space="preserve">. </w:t>
      </w:r>
      <w:r w:rsidRPr="001F64DF">
        <w:rPr>
          <w:rFonts w:ascii="Times New Roman" w:hAnsi="Times New Roman" w:cs="Times New Roman"/>
          <w:sz w:val="24"/>
          <w:szCs w:val="24"/>
          <w:lang w:val="ru-MD"/>
        </w:rPr>
        <w:t>Отмечается, что н</w:t>
      </w:r>
      <w:r w:rsidR="00B65959" w:rsidRPr="001F64DF">
        <w:rPr>
          <w:rFonts w:ascii="Times New Roman" w:hAnsi="Times New Roman" w:cs="Times New Roman"/>
          <w:sz w:val="24"/>
          <w:szCs w:val="24"/>
          <w:lang w:val="ru-MD"/>
        </w:rPr>
        <w:t xml:space="preserve">екоторые </w:t>
      </w:r>
      <w:r w:rsidRPr="001F64DF">
        <w:rPr>
          <w:rFonts w:ascii="Times New Roman" w:hAnsi="Times New Roman" w:cs="Times New Roman"/>
          <w:sz w:val="24"/>
          <w:szCs w:val="24"/>
          <w:lang w:val="ru-MD"/>
        </w:rPr>
        <w:t>ПУ</w:t>
      </w:r>
      <w:r w:rsidR="00B65959" w:rsidRPr="001F64DF">
        <w:rPr>
          <w:rFonts w:ascii="Times New Roman" w:hAnsi="Times New Roman" w:cs="Times New Roman"/>
          <w:sz w:val="24"/>
          <w:szCs w:val="24"/>
          <w:lang w:val="ru-MD"/>
        </w:rPr>
        <w:t xml:space="preserve">, созданные </w:t>
      </w:r>
      <w:r w:rsidRPr="001F64DF">
        <w:rPr>
          <w:rFonts w:ascii="Times New Roman" w:hAnsi="Times New Roman" w:cs="Times New Roman"/>
          <w:sz w:val="24"/>
          <w:szCs w:val="24"/>
          <w:lang w:val="ru-MD"/>
        </w:rPr>
        <w:t>ГК</w:t>
      </w:r>
      <w:r w:rsidR="00B65959" w:rsidRPr="001F64DF">
        <w:rPr>
          <w:rFonts w:ascii="Times New Roman" w:hAnsi="Times New Roman" w:cs="Times New Roman"/>
          <w:sz w:val="24"/>
          <w:szCs w:val="24"/>
          <w:lang w:val="ru-MD"/>
        </w:rPr>
        <w:t xml:space="preserve">, не установили процессы, соответствующие принципам надлежащего управления, при использовании </w:t>
      </w:r>
      <w:r w:rsidRPr="001F64DF">
        <w:rPr>
          <w:rFonts w:ascii="Times New Roman" w:hAnsi="Times New Roman" w:cs="Times New Roman"/>
          <w:sz w:val="24"/>
          <w:szCs w:val="24"/>
          <w:lang w:val="ru-MD"/>
        </w:rPr>
        <w:t xml:space="preserve">публичных </w:t>
      </w:r>
      <w:r w:rsidR="00B65959" w:rsidRPr="001F64DF">
        <w:rPr>
          <w:rFonts w:ascii="Times New Roman" w:hAnsi="Times New Roman" w:cs="Times New Roman"/>
          <w:sz w:val="24"/>
          <w:szCs w:val="24"/>
          <w:lang w:val="ru-MD"/>
        </w:rPr>
        <w:t>финансовых ресурсов, в том числе бюджетных средств, выдел</w:t>
      </w:r>
      <w:r w:rsidRPr="001F64DF">
        <w:rPr>
          <w:rFonts w:ascii="Times New Roman" w:hAnsi="Times New Roman" w:cs="Times New Roman"/>
          <w:sz w:val="24"/>
          <w:szCs w:val="24"/>
          <w:lang w:val="ru-MD"/>
        </w:rPr>
        <w:t>яем</w:t>
      </w:r>
      <w:r w:rsidR="00B65959" w:rsidRPr="001F64DF">
        <w:rPr>
          <w:rFonts w:ascii="Times New Roman" w:hAnsi="Times New Roman" w:cs="Times New Roman"/>
          <w:sz w:val="24"/>
          <w:szCs w:val="24"/>
          <w:lang w:val="ru-MD"/>
        </w:rPr>
        <w:t xml:space="preserve">ых в виде грантов. В частности, отмечается ненадлежащая ситуация, выявленная в рамках </w:t>
      </w:r>
      <w:r w:rsidRPr="001F64DF">
        <w:rPr>
          <w:rFonts w:ascii="Times New Roman" w:hAnsi="Times New Roman" w:cs="Times New Roman"/>
          <w:sz w:val="24"/>
          <w:szCs w:val="24"/>
          <w:lang w:val="ru-MD"/>
        </w:rPr>
        <w:t>СИТКБ</w:t>
      </w:r>
      <w:r w:rsidR="00B65959" w:rsidRPr="001F64DF">
        <w:rPr>
          <w:rFonts w:ascii="Times New Roman" w:hAnsi="Times New Roman" w:cs="Times New Roman"/>
          <w:sz w:val="24"/>
          <w:szCs w:val="24"/>
          <w:lang w:val="ru-MD"/>
        </w:rPr>
        <w:t xml:space="preserve">, которая: </w:t>
      </w:r>
      <w:r w:rsidR="00B65959" w:rsidRPr="001F64DF">
        <w:rPr>
          <w:rFonts w:ascii="Times New Roman" w:hAnsi="Times New Roman" w:cs="Times New Roman"/>
          <w:b/>
          <w:sz w:val="24"/>
          <w:szCs w:val="24"/>
          <w:lang w:val="ru-MD"/>
        </w:rPr>
        <w:t>i)</w:t>
      </w:r>
      <w:r w:rsidR="00B65959" w:rsidRPr="001F64DF">
        <w:rPr>
          <w:rFonts w:ascii="Times New Roman" w:hAnsi="Times New Roman" w:cs="Times New Roman"/>
          <w:sz w:val="24"/>
          <w:szCs w:val="24"/>
          <w:lang w:val="ru-MD"/>
        </w:rPr>
        <w:t xml:space="preserve"> использовала финансовые средства на </w:t>
      </w:r>
      <w:r w:rsidRPr="001F64DF">
        <w:rPr>
          <w:rFonts w:ascii="Times New Roman" w:hAnsi="Times New Roman" w:cs="Times New Roman"/>
          <w:sz w:val="24"/>
          <w:szCs w:val="24"/>
          <w:lang w:val="ru-MD"/>
        </w:rPr>
        <w:t xml:space="preserve">ИТ </w:t>
      </w:r>
      <w:r w:rsidR="00B65959" w:rsidRPr="001F64DF">
        <w:rPr>
          <w:rFonts w:ascii="Times New Roman" w:hAnsi="Times New Roman" w:cs="Times New Roman"/>
          <w:sz w:val="24"/>
          <w:szCs w:val="24"/>
          <w:lang w:val="ru-MD"/>
        </w:rPr>
        <w:t xml:space="preserve">оборудование и решения, которые не применяются в технологическом процессе субъекта, при этом лица, принимающие решения, подписали недостоверные акты об их сдаче в эксплуатацию; </w:t>
      </w:r>
      <w:r w:rsidR="00B65959" w:rsidRPr="001F64DF">
        <w:rPr>
          <w:rFonts w:ascii="Times New Roman" w:hAnsi="Times New Roman" w:cs="Times New Roman"/>
          <w:b/>
          <w:sz w:val="24"/>
          <w:szCs w:val="24"/>
          <w:lang w:val="ru-MD"/>
        </w:rPr>
        <w:t>ii)</w:t>
      </w:r>
      <w:r w:rsidR="00B65959" w:rsidRPr="001F64DF">
        <w:rPr>
          <w:rFonts w:ascii="Times New Roman" w:hAnsi="Times New Roman" w:cs="Times New Roman"/>
          <w:sz w:val="24"/>
          <w:szCs w:val="24"/>
          <w:lang w:val="ru-MD"/>
        </w:rPr>
        <w:t xml:space="preserve"> нерационально использовала средства на закупку товаров по завышенным ценам, по сравнению с рыночными или импортными ценами, что также обусловлено неприменением субъектом международных процедур закупок</w:t>
      </w:r>
      <w:r w:rsidR="00D02FF5" w:rsidRPr="001F64DF">
        <w:rPr>
          <w:rFonts w:ascii="Times New Roman" w:hAnsi="Times New Roman" w:cs="Times New Roman"/>
          <w:sz w:val="24"/>
          <w:szCs w:val="24"/>
          <w:lang w:val="ru-MD"/>
        </w:rPr>
        <w:t>.</w:t>
      </w:r>
      <w:r w:rsidR="00291C57" w:rsidRPr="001F64DF">
        <w:rPr>
          <w:rFonts w:ascii="Times New Roman" w:hAnsi="Times New Roman" w:cs="Times New Roman"/>
          <w:sz w:val="24"/>
          <w:szCs w:val="24"/>
          <w:lang w:val="ru-MD"/>
        </w:rPr>
        <w:t xml:space="preserve"> </w:t>
      </w:r>
    </w:p>
    <w:p w14:paraId="48EF701B" w14:textId="20AF9841" w:rsidR="00291C57" w:rsidRPr="001F64DF" w:rsidRDefault="004120B6" w:rsidP="0011499E">
      <w:pPr>
        <w:numPr>
          <w:ilvl w:val="0"/>
          <w:numId w:val="31"/>
        </w:numPr>
        <w:spacing w:after="120" w:line="276" w:lineRule="auto"/>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Н</w:t>
      </w:r>
      <w:r w:rsidR="00B65959" w:rsidRPr="001F64DF">
        <w:rPr>
          <w:rFonts w:ascii="Times New Roman" w:hAnsi="Times New Roman" w:cs="Times New Roman"/>
          <w:sz w:val="24"/>
          <w:szCs w:val="24"/>
          <w:lang w:val="ru-MD"/>
        </w:rPr>
        <w:t xml:space="preserve">есоблюдение Государственной канцелярией правил учета бюджетных средств, выделенных в виде капитальных грантов на общую сумму 53,3 млн. леев, обусловило </w:t>
      </w:r>
      <w:r w:rsidR="0011499E" w:rsidRPr="001F64DF">
        <w:rPr>
          <w:rFonts w:ascii="Times New Roman" w:hAnsi="Times New Roman" w:cs="Times New Roman"/>
          <w:sz w:val="24"/>
          <w:szCs w:val="24"/>
          <w:lang w:val="ru-MD"/>
        </w:rPr>
        <w:t xml:space="preserve">их </w:t>
      </w:r>
      <w:r w:rsidR="00B65959" w:rsidRPr="001F64DF">
        <w:rPr>
          <w:rFonts w:ascii="Times New Roman" w:hAnsi="Times New Roman" w:cs="Times New Roman"/>
          <w:sz w:val="24"/>
          <w:szCs w:val="24"/>
          <w:lang w:val="ru-MD"/>
        </w:rPr>
        <w:t>неправильное отнесение на расходы</w:t>
      </w:r>
      <w:r w:rsidR="0011499E" w:rsidRPr="001F64DF">
        <w:rPr>
          <w:rFonts w:ascii="Times New Roman" w:hAnsi="Times New Roman" w:cs="Times New Roman"/>
          <w:sz w:val="24"/>
          <w:szCs w:val="24"/>
          <w:lang w:val="ru-MD"/>
        </w:rPr>
        <w:t xml:space="preserve">, вместо того, чтобы регистрировать их в финансовых отчетах как инвестиции учредителя. </w:t>
      </w:r>
      <w:r w:rsidR="00B65959" w:rsidRPr="001F64DF">
        <w:rPr>
          <w:rFonts w:ascii="Times New Roman" w:hAnsi="Times New Roman" w:cs="Times New Roman"/>
          <w:sz w:val="24"/>
          <w:szCs w:val="24"/>
          <w:lang w:val="ru-MD"/>
        </w:rPr>
        <w:t xml:space="preserve"> </w:t>
      </w:r>
      <w:r w:rsidR="0011499E" w:rsidRPr="001F64DF">
        <w:rPr>
          <w:rFonts w:ascii="Times New Roman" w:hAnsi="Times New Roman" w:cs="Times New Roman"/>
          <w:sz w:val="24"/>
          <w:szCs w:val="24"/>
          <w:lang w:val="ru-MD"/>
        </w:rPr>
        <w:t>С</w:t>
      </w:r>
      <w:r w:rsidR="00B65959" w:rsidRPr="001F64DF">
        <w:rPr>
          <w:rFonts w:ascii="Times New Roman" w:hAnsi="Times New Roman" w:cs="Times New Roman"/>
          <w:sz w:val="24"/>
          <w:szCs w:val="24"/>
          <w:lang w:val="ru-MD"/>
        </w:rPr>
        <w:t xml:space="preserve">оответственно, </w:t>
      </w:r>
      <w:r w:rsidR="0011499E" w:rsidRPr="001F64DF">
        <w:rPr>
          <w:rFonts w:ascii="Times New Roman" w:hAnsi="Times New Roman" w:cs="Times New Roman"/>
          <w:sz w:val="24"/>
          <w:szCs w:val="24"/>
          <w:lang w:val="ru-MD"/>
        </w:rPr>
        <w:t xml:space="preserve">были </w:t>
      </w:r>
      <w:r w:rsidR="00B65959" w:rsidRPr="001F64DF">
        <w:rPr>
          <w:rFonts w:ascii="Times New Roman" w:hAnsi="Times New Roman" w:cs="Times New Roman"/>
          <w:sz w:val="24"/>
          <w:szCs w:val="24"/>
          <w:lang w:val="ru-MD"/>
        </w:rPr>
        <w:t>искажен</w:t>
      </w:r>
      <w:r w:rsidR="0011499E" w:rsidRPr="001F64DF">
        <w:rPr>
          <w:rFonts w:ascii="Times New Roman" w:hAnsi="Times New Roman" w:cs="Times New Roman"/>
          <w:sz w:val="24"/>
          <w:szCs w:val="24"/>
          <w:lang w:val="ru-MD"/>
        </w:rPr>
        <w:t>ы показатели из</w:t>
      </w:r>
      <w:r w:rsidR="00B65959" w:rsidRPr="001F64DF">
        <w:rPr>
          <w:rFonts w:ascii="Times New Roman" w:hAnsi="Times New Roman" w:cs="Times New Roman"/>
          <w:sz w:val="24"/>
          <w:szCs w:val="24"/>
          <w:lang w:val="ru-MD"/>
        </w:rPr>
        <w:t xml:space="preserve"> финансовой отчетности </w:t>
      </w:r>
      <w:r w:rsidR="0011499E" w:rsidRPr="001F64DF">
        <w:rPr>
          <w:rFonts w:ascii="Times New Roman" w:hAnsi="Times New Roman" w:cs="Times New Roman"/>
          <w:sz w:val="24"/>
          <w:szCs w:val="24"/>
          <w:lang w:val="ru-MD"/>
        </w:rPr>
        <w:t>ГК</w:t>
      </w:r>
      <w:r w:rsidR="009308E7" w:rsidRPr="001F64DF">
        <w:rPr>
          <w:rFonts w:ascii="Times New Roman" w:hAnsi="Times New Roman" w:cs="Times New Roman"/>
          <w:sz w:val="24"/>
          <w:szCs w:val="24"/>
          <w:lang w:val="ru-MD"/>
        </w:rPr>
        <w:t xml:space="preserve"> (</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4.1.3.)</w:t>
      </w:r>
      <w:r w:rsidR="00291C57" w:rsidRPr="001F64DF">
        <w:rPr>
          <w:rFonts w:ascii="Times New Roman" w:hAnsi="Times New Roman" w:cs="Times New Roman"/>
          <w:sz w:val="24"/>
          <w:szCs w:val="24"/>
          <w:lang w:val="ru-MD"/>
        </w:rPr>
        <w:t xml:space="preserve">. </w:t>
      </w:r>
    </w:p>
    <w:p w14:paraId="24AC8C5C" w14:textId="6872A29E" w:rsidR="00291C57" w:rsidRPr="001F64DF" w:rsidRDefault="0011499E" w:rsidP="00A31753">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С</w:t>
      </w:r>
      <w:r w:rsidR="00B65959" w:rsidRPr="001F64DF">
        <w:rPr>
          <w:rFonts w:ascii="Times New Roman" w:hAnsi="Times New Roman" w:cs="Times New Roman"/>
          <w:sz w:val="24"/>
          <w:szCs w:val="24"/>
          <w:lang w:val="ru-MD"/>
        </w:rPr>
        <w:t>уществующие дискреционные правила</w:t>
      </w:r>
      <w:r w:rsidRPr="001F64DF">
        <w:rPr>
          <w:rFonts w:ascii="Times New Roman" w:hAnsi="Times New Roman" w:cs="Times New Roman"/>
          <w:sz w:val="24"/>
          <w:szCs w:val="24"/>
          <w:lang w:val="ru-MD"/>
        </w:rPr>
        <w:t>, установленные в учредительных документах ПУ, созданных ГК,</w:t>
      </w:r>
      <w:r w:rsidR="00B65959" w:rsidRPr="001F64DF">
        <w:rPr>
          <w:rFonts w:ascii="Times New Roman" w:hAnsi="Times New Roman" w:cs="Times New Roman"/>
          <w:sz w:val="24"/>
          <w:szCs w:val="24"/>
          <w:lang w:val="ru-MD"/>
        </w:rPr>
        <w:t xml:space="preserve"> о возврате в бюджет остатков грантов</w:t>
      </w:r>
      <w:r w:rsidRPr="001F64DF">
        <w:rPr>
          <w:rFonts w:ascii="Times New Roman" w:hAnsi="Times New Roman" w:cs="Times New Roman"/>
          <w:sz w:val="24"/>
          <w:szCs w:val="24"/>
          <w:lang w:val="ru-MD"/>
        </w:rPr>
        <w:t>,</w:t>
      </w:r>
      <w:r w:rsidR="00B65959" w:rsidRPr="001F64DF">
        <w:rPr>
          <w:rFonts w:ascii="Times New Roman" w:hAnsi="Times New Roman" w:cs="Times New Roman"/>
          <w:sz w:val="24"/>
          <w:szCs w:val="24"/>
          <w:lang w:val="ru-MD"/>
        </w:rPr>
        <w:t xml:space="preserve"> </w:t>
      </w:r>
      <w:r w:rsidRPr="001F64DF">
        <w:rPr>
          <w:rFonts w:ascii="Times New Roman" w:hAnsi="Times New Roman" w:cs="Times New Roman"/>
          <w:sz w:val="24"/>
          <w:szCs w:val="24"/>
          <w:lang w:val="ru-MD"/>
        </w:rPr>
        <w:t xml:space="preserve">не освоенных </w:t>
      </w:r>
      <w:r w:rsidR="00B65959" w:rsidRPr="001F64DF">
        <w:rPr>
          <w:rFonts w:ascii="Times New Roman" w:hAnsi="Times New Roman" w:cs="Times New Roman"/>
          <w:sz w:val="24"/>
          <w:szCs w:val="24"/>
          <w:lang w:val="ru-MD"/>
        </w:rPr>
        <w:t>в течение бюджетного года</w:t>
      </w:r>
      <w:r w:rsidR="00291C57" w:rsidRPr="001F64DF">
        <w:rPr>
          <w:rFonts w:ascii="Times New Roman" w:hAnsi="Times New Roman" w:cs="Times New Roman"/>
          <w:sz w:val="24"/>
          <w:szCs w:val="24"/>
          <w:lang w:val="ru-MD"/>
        </w:rPr>
        <w:t xml:space="preserve">. </w:t>
      </w:r>
      <w:r w:rsidR="00A31753" w:rsidRPr="001F64DF">
        <w:rPr>
          <w:rFonts w:ascii="Times New Roman" w:hAnsi="Times New Roman" w:cs="Times New Roman"/>
          <w:sz w:val="24"/>
          <w:szCs w:val="24"/>
          <w:lang w:val="ru-MD"/>
        </w:rPr>
        <w:t>Некоторые руководящие органы ПУ</w:t>
      </w:r>
      <w:r w:rsidRPr="001F64DF">
        <w:rPr>
          <w:rFonts w:ascii="Times New Roman" w:hAnsi="Times New Roman" w:cs="Times New Roman"/>
          <w:sz w:val="20"/>
          <w:szCs w:val="20"/>
          <w:vertAlign w:val="superscript"/>
          <w:lang w:val="ru-MD"/>
        </w:rPr>
        <w:footnoteReference w:id="5"/>
      </w:r>
      <w:r w:rsidRPr="001F64DF">
        <w:rPr>
          <w:rFonts w:ascii="Times New Roman" w:hAnsi="Times New Roman" w:cs="Times New Roman"/>
          <w:sz w:val="20"/>
          <w:szCs w:val="20"/>
          <w:lang w:val="ru-MD"/>
        </w:rPr>
        <w:t xml:space="preserve"> </w:t>
      </w:r>
      <w:r w:rsidR="00A31753" w:rsidRPr="001F64DF">
        <w:rPr>
          <w:rFonts w:ascii="Times New Roman" w:hAnsi="Times New Roman" w:cs="Times New Roman"/>
          <w:sz w:val="24"/>
          <w:szCs w:val="24"/>
          <w:lang w:val="ru-MD"/>
        </w:rPr>
        <w:t xml:space="preserve"> не </w:t>
      </w:r>
      <w:r w:rsidRPr="001F64DF">
        <w:rPr>
          <w:rFonts w:ascii="Times New Roman" w:hAnsi="Times New Roman" w:cs="Times New Roman"/>
          <w:sz w:val="24"/>
          <w:szCs w:val="24"/>
          <w:lang w:val="ru-MD"/>
        </w:rPr>
        <w:t>примени</w:t>
      </w:r>
      <w:r w:rsidR="00A31753" w:rsidRPr="001F64DF">
        <w:rPr>
          <w:rFonts w:ascii="Times New Roman" w:hAnsi="Times New Roman" w:cs="Times New Roman"/>
          <w:sz w:val="24"/>
          <w:szCs w:val="24"/>
          <w:lang w:val="ru-MD"/>
        </w:rPr>
        <w:t xml:space="preserve">ли </w:t>
      </w:r>
      <w:r w:rsidRPr="001F64DF">
        <w:rPr>
          <w:rFonts w:ascii="Times New Roman" w:hAnsi="Times New Roman" w:cs="Times New Roman"/>
          <w:sz w:val="24"/>
          <w:szCs w:val="24"/>
          <w:lang w:val="ru-MD"/>
        </w:rPr>
        <w:t>свои полномочия по</w:t>
      </w:r>
      <w:r w:rsidR="00A31753" w:rsidRPr="001F64DF">
        <w:rPr>
          <w:rFonts w:ascii="Times New Roman" w:hAnsi="Times New Roman" w:cs="Times New Roman"/>
          <w:sz w:val="24"/>
          <w:szCs w:val="24"/>
          <w:lang w:val="ru-MD"/>
        </w:rPr>
        <w:t xml:space="preserve"> приняти</w:t>
      </w:r>
      <w:r w:rsidRPr="001F64DF">
        <w:rPr>
          <w:rFonts w:ascii="Times New Roman" w:hAnsi="Times New Roman" w:cs="Times New Roman"/>
          <w:sz w:val="24"/>
          <w:szCs w:val="24"/>
          <w:lang w:val="ru-MD"/>
        </w:rPr>
        <w:t>ю</w:t>
      </w:r>
      <w:r w:rsidR="00A31753" w:rsidRPr="001F64DF">
        <w:rPr>
          <w:rFonts w:ascii="Times New Roman" w:hAnsi="Times New Roman" w:cs="Times New Roman"/>
          <w:sz w:val="24"/>
          <w:szCs w:val="24"/>
          <w:lang w:val="ru-MD"/>
        </w:rPr>
        <w:t xml:space="preserve"> решений о возврате неиспользованных остатков грантов в бюджет, в то время как другие</w:t>
      </w:r>
      <w:r w:rsidRPr="001F64DF">
        <w:rPr>
          <w:vertAlign w:val="superscript"/>
          <w:lang w:val="ru-MD"/>
        </w:rPr>
        <w:footnoteReference w:id="6"/>
      </w:r>
      <w:r w:rsidR="00A31753" w:rsidRPr="001F64DF">
        <w:rPr>
          <w:rFonts w:ascii="Times New Roman" w:hAnsi="Times New Roman" w:cs="Times New Roman"/>
          <w:sz w:val="24"/>
          <w:szCs w:val="24"/>
          <w:lang w:val="ru-MD"/>
        </w:rPr>
        <w:t xml:space="preserve"> не соблюдали установленные правила и не перечислили </w:t>
      </w:r>
      <w:r w:rsidRPr="001F64DF">
        <w:rPr>
          <w:rFonts w:ascii="Times New Roman" w:hAnsi="Times New Roman" w:cs="Times New Roman"/>
          <w:sz w:val="24"/>
          <w:szCs w:val="24"/>
          <w:lang w:val="ru-MD"/>
        </w:rPr>
        <w:t xml:space="preserve">в бюджет </w:t>
      </w:r>
      <w:r w:rsidR="00A31753" w:rsidRPr="001F64DF">
        <w:rPr>
          <w:rFonts w:ascii="Times New Roman" w:hAnsi="Times New Roman" w:cs="Times New Roman"/>
          <w:sz w:val="24"/>
          <w:szCs w:val="24"/>
          <w:lang w:val="ru-MD"/>
        </w:rPr>
        <w:t xml:space="preserve">неиспользованные бюджетные средства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4.1.4.)</w:t>
      </w:r>
      <w:r w:rsidR="00291C57" w:rsidRPr="001F64DF">
        <w:rPr>
          <w:rFonts w:ascii="Times New Roman" w:hAnsi="Times New Roman" w:cs="Times New Roman"/>
          <w:sz w:val="24"/>
          <w:szCs w:val="24"/>
          <w:lang w:val="ru-MD"/>
        </w:rPr>
        <w:t>.</w:t>
      </w:r>
    </w:p>
    <w:p w14:paraId="0A916304" w14:textId="55F0F037" w:rsidR="00291C57" w:rsidRPr="001F64DF" w:rsidRDefault="0011499E" w:rsidP="00417674">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Д</w:t>
      </w:r>
      <w:r w:rsidR="00A31753" w:rsidRPr="001F64DF">
        <w:rPr>
          <w:rFonts w:ascii="Times New Roman" w:hAnsi="Times New Roman" w:cs="Times New Roman"/>
          <w:sz w:val="24"/>
          <w:szCs w:val="24"/>
          <w:lang w:val="ru-MD"/>
        </w:rPr>
        <w:t>опущение</w:t>
      </w:r>
      <w:r w:rsidRPr="001F64DF">
        <w:rPr>
          <w:rFonts w:ascii="Times New Roman" w:hAnsi="Times New Roman" w:cs="Times New Roman"/>
          <w:sz w:val="24"/>
          <w:szCs w:val="24"/>
          <w:lang w:val="ru-MD"/>
        </w:rPr>
        <w:t>,</w:t>
      </w:r>
      <w:r w:rsidR="00A31753" w:rsidRPr="001F64DF">
        <w:rPr>
          <w:rFonts w:ascii="Times New Roman" w:hAnsi="Times New Roman" w:cs="Times New Roman"/>
          <w:sz w:val="24"/>
          <w:szCs w:val="24"/>
          <w:lang w:val="ru-MD"/>
        </w:rPr>
        <w:t xml:space="preserve"> </w:t>
      </w:r>
      <w:r w:rsidRPr="001F64DF">
        <w:rPr>
          <w:rFonts w:ascii="Times New Roman" w:hAnsi="Times New Roman" w:cs="Times New Roman"/>
          <w:sz w:val="24"/>
          <w:szCs w:val="24"/>
          <w:lang w:val="ru-MD"/>
        </w:rPr>
        <w:t>ГК и некоторыми мониторирунмыми ПУ,</w:t>
      </w:r>
      <w:r w:rsidR="00A31753" w:rsidRPr="001F64DF">
        <w:rPr>
          <w:rFonts w:ascii="Times New Roman" w:hAnsi="Times New Roman" w:cs="Times New Roman"/>
          <w:sz w:val="24"/>
          <w:szCs w:val="24"/>
          <w:lang w:val="ru-MD"/>
        </w:rPr>
        <w:t xml:space="preserve"> ряда системных несоответствий при закупке товаров и услуг, обусловленных, в основном</w:t>
      </w:r>
      <w:r w:rsidRPr="001F64DF">
        <w:rPr>
          <w:rFonts w:ascii="Times New Roman" w:hAnsi="Times New Roman" w:cs="Times New Roman"/>
          <w:sz w:val="24"/>
          <w:szCs w:val="24"/>
          <w:lang w:val="ru-MD"/>
        </w:rPr>
        <w:t>:</w:t>
      </w:r>
      <w:r w:rsidR="00A31753" w:rsidRPr="001F64DF">
        <w:rPr>
          <w:rFonts w:ascii="Times New Roman" w:hAnsi="Times New Roman" w:cs="Times New Roman"/>
          <w:sz w:val="24"/>
          <w:szCs w:val="24"/>
          <w:lang w:val="ru-MD"/>
        </w:rPr>
        <w:t xml:space="preserve"> ненадлежащим </w:t>
      </w:r>
      <w:r w:rsidRPr="001F64DF">
        <w:rPr>
          <w:rFonts w:ascii="Times New Roman" w:hAnsi="Times New Roman" w:cs="Times New Roman"/>
          <w:sz w:val="24"/>
          <w:szCs w:val="24"/>
          <w:lang w:val="ru-MD"/>
        </w:rPr>
        <w:t>обосно</w:t>
      </w:r>
      <w:r w:rsidR="00A31753" w:rsidRPr="001F64DF">
        <w:rPr>
          <w:rFonts w:ascii="Times New Roman" w:hAnsi="Times New Roman" w:cs="Times New Roman"/>
          <w:sz w:val="24"/>
          <w:szCs w:val="24"/>
          <w:lang w:val="ru-MD"/>
        </w:rPr>
        <w:t>ванием закупок</w:t>
      </w:r>
      <w:r w:rsidR="00417674" w:rsidRPr="001F64DF">
        <w:rPr>
          <w:rFonts w:ascii="Times New Roman" w:hAnsi="Times New Roman" w:cs="Times New Roman"/>
          <w:sz w:val="24"/>
          <w:szCs w:val="24"/>
          <w:lang w:val="ru-MD"/>
        </w:rPr>
        <w:t xml:space="preserve"> товаров и услуг;</w:t>
      </w:r>
      <w:r w:rsidR="00A31753" w:rsidRPr="001F64DF">
        <w:rPr>
          <w:rFonts w:ascii="Times New Roman" w:hAnsi="Times New Roman" w:cs="Times New Roman"/>
          <w:sz w:val="24"/>
          <w:szCs w:val="24"/>
          <w:lang w:val="ru-MD"/>
        </w:rPr>
        <w:t xml:space="preserve"> заключением договоров небольшой стоимости при закупке товаров и услуг, в обход конкурентных процедур закупок</w:t>
      </w:r>
      <w:r w:rsidR="00291C57" w:rsidRPr="001F64DF">
        <w:rPr>
          <w:rFonts w:ascii="Times New Roman" w:hAnsi="Times New Roman" w:cs="Times New Roman"/>
          <w:sz w:val="24"/>
          <w:szCs w:val="24"/>
          <w:lang w:val="ru-MD"/>
        </w:rPr>
        <w:t xml:space="preserve">. </w:t>
      </w:r>
      <w:r w:rsidR="00417674" w:rsidRPr="001F64DF">
        <w:rPr>
          <w:rFonts w:ascii="Times New Roman" w:hAnsi="Times New Roman" w:cs="Times New Roman"/>
          <w:sz w:val="24"/>
          <w:szCs w:val="24"/>
          <w:lang w:val="ru-MD"/>
        </w:rPr>
        <w:t xml:space="preserve">Все это приводит к использованию публичных денег на закупки в неконкурентных условиях и в отсутствие прозрачности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4.1.6.)</w:t>
      </w:r>
      <w:r w:rsidR="00291C57" w:rsidRPr="001F64DF">
        <w:rPr>
          <w:rFonts w:ascii="Times New Roman" w:hAnsi="Times New Roman" w:cs="Times New Roman"/>
          <w:sz w:val="24"/>
          <w:szCs w:val="24"/>
          <w:lang w:val="ru-MD"/>
        </w:rPr>
        <w:t>.</w:t>
      </w:r>
    </w:p>
    <w:p w14:paraId="06904FC5" w14:textId="38A94C6F" w:rsidR="00291C57" w:rsidRPr="001F64DF" w:rsidRDefault="00A31753" w:rsidP="00D93C64">
      <w:pPr>
        <w:spacing w:after="120" w:line="276" w:lineRule="auto"/>
        <w:ind w:left="709" w:hanging="567"/>
        <w:jc w:val="both"/>
        <w:rPr>
          <w:rFonts w:ascii="Times New Roman" w:hAnsi="Times New Roman" w:cs="Times New Roman"/>
          <w:bCs/>
          <w:i/>
          <w:sz w:val="24"/>
          <w:szCs w:val="24"/>
          <w:lang w:val="ru-MD"/>
        </w:rPr>
      </w:pPr>
      <w:r w:rsidRPr="001F64DF">
        <w:rPr>
          <w:rFonts w:ascii="Times New Roman" w:hAnsi="Times New Roman" w:cs="Times New Roman"/>
          <w:bCs/>
          <w:i/>
          <w:sz w:val="24"/>
          <w:szCs w:val="24"/>
          <w:lang w:val="ru-MD"/>
        </w:rPr>
        <w:t xml:space="preserve">Относительно осуществления ГК мониторинга созданных учреждений </w:t>
      </w:r>
    </w:p>
    <w:p w14:paraId="6950FEB2" w14:textId="62595D93" w:rsidR="00291C57" w:rsidRPr="001F64DF" w:rsidRDefault="00A31753" w:rsidP="00BF3485">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Существование законодательного вакуума по регулированию организации и функционирования публичных учреждений сгенерировало необходимость разработки ГК соответствующего нормативного акта, однако</w:t>
      </w:r>
      <w:r w:rsidR="001A5E41" w:rsidRPr="001F64DF">
        <w:rPr>
          <w:rFonts w:ascii="Times New Roman" w:hAnsi="Times New Roman" w:cs="Times New Roman"/>
          <w:sz w:val="24"/>
          <w:szCs w:val="24"/>
          <w:lang w:val="ru-MD"/>
        </w:rPr>
        <w:t>,</w:t>
      </w:r>
      <w:r w:rsidRPr="001F64DF">
        <w:rPr>
          <w:rFonts w:ascii="Times New Roman" w:hAnsi="Times New Roman" w:cs="Times New Roman"/>
          <w:sz w:val="24"/>
          <w:szCs w:val="24"/>
          <w:lang w:val="ru-MD"/>
        </w:rPr>
        <w:t xml:space="preserve"> эта работа не была доведена до конца, что обусловило невыполнение ГК задачи из Плана действий Правительства</w:t>
      </w:r>
      <w:r w:rsidR="00291C57" w:rsidRPr="001F64DF">
        <w:rPr>
          <w:rFonts w:ascii="Times New Roman" w:hAnsi="Times New Roman" w:cs="Times New Roman"/>
          <w:sz w:val="24"/>
          <w:szCs w:val="24"/>
          <w:lang w:val="ru-MD"/>
        </w:rPr>
        <w:t xml:space="preserve">. </w:t>
      </w:r>
      <w:r w:rsidR="00BF3485" w:rsidRPr="001F64DF">
        <w:rPr>
          <w:rFonts w:ascii="Times New Roman" w:hAnsi="Times New Roman" w:cs="Times New Roman"/>
          <w:sz w:val="24"/>
          <w:szCs w:val="24"/>
          <w:lang w:val="ru-MD"/>
        </w:rPr>
        <w:t>Отсутствие правил по организации и функционирования публичных учреждений, в основном, создает неясности и неопределенности в отношении порядка финансирования этих структур за счет бюджетных средств, а также их управления. Эти обстоятельства также приводят к наличию существенных расхождений по оплате труда тех же категорий сотрудников, работаю</w:t>
      </w:r>
      <w:r w:rsidR="00E1320F" w:rsidRPr="001F64DF">
        <w:rPr>
          <w:rFonts w:ascii="Times New Roman" w:hAnsi="Times New Roman" w:cs="Times New Roman"/>
          <w:sz w:val="24"/>
          <w:szCs w:val="24"/>
          <w:lang w:val="ru-MD"/>
        </w:rPr>
        <w:t>щих</w:t>
      </w:r>
      <w:r w:rsidR="00BF3485" w:rsidRPr="001F64DF">
        <w:rPr>
          <w:rFonts w:ascii="Times New Roman" w:hAnsi="Times New Roman" w:cs="Times New Roman"/>
          <w:sz w:val="24"/>
          <w:szCs w:val="24"/>
          <w:lang w:val="ru-MD"/>
        </w:rPr>
        <w:t xml:space="preserve"> в публичных учреждениях, финансируемых из бюджета, и в публичных учреждениях, </w:t>
      </w:r>
      <w:r w:rsidR="00E1320F" w:rsidRPr="001F64DF">
        <w:rPr>
          <w:rFonts w:ascii="Times New Roman" w:hAnsi="Times New Roman" w:cs="Times New Roman"/>
          <w:sz w:val="24"/>
          <w:szCs w:val="24"/>
          <w:lang w:val="ru-MD"/>
        </w:rPr>
        <w:t>действующих на</w:t>
      </w:r>
      <w:r w:rsidR="00BF3485" w:rsidRPr="001F64DF">
        <w:rPr>
          <w:rFonts w:ascii="Times New Roman" w:hAnsi="Times New Roman" w:cs="Times New Roman"/>
          <w:sz w:val="24"/>
          <w:szCs w:val="24"/>
          <w:lang w:val="ru-MD"/>
        </w:rPr>
        <w:t xml:space="preserve"> условиях самофинансирования, даже если последние финансируются преимущественно из государственного бюджета в виде субсидий и грантов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4.2.1.)</w:t>
      </w:r>
      <w:r w:rsidR="00291C57" w:rsidRPr="001F64DF">
        <w:rPr>
          <w:rFonts w:ascii="Times New Roman" w:hAnsi="Times New Roman" w:cs="Times New Roman"/>
          <w:sz w:val="24"/>
          <w:szCs w:val="24"/>
          <w:lang w:val="ru-MD"/>
        </w:rPr>
        <w:t>.</w:t>
      </w:r>
    </w:p>
    <w:p w14:paraId="6347F377" w14:textId="44400D6D" w:rsidR="00291C57" w:rsidRPr="001F64DF" w:rsidRDefault="00BF3485" w:rsidP="00D93C64">
      <w:pPr>
        <w:numPr>
          <w:ilvl w:val="0"/>
          <w:numId w:val="31"/>
        </w:numPr>
        <w:spacing w:after="120" w:line="276" w:lineRule="auto"/>
        <w:ind w:left="709" w:hanging="567"/>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 xml:space="preserve">хотя нормативная база предусматривает, что </w:t>
      </w:r>
      <w:r w:rsidR="00E1320F" w:rsidRPr="001F64DF">
        <w:rPr>
          <w:rFonts w:ascii="Times New Roman" w:hAnsi="Times New Roman" w:cs="Times New Roman"/>
          <w:sz w:val="24"/>
          <w:szCs w:val="24"/>
          <w:lang w:val="ru-MD"/>
        </w:rPr>
        <w:t>ГК</w:t>
      </w:r>
      <w:r w:rsidRPr="001F64DF">
        <w:rPr>
          <w:rFonts w:ascii="Times New Roman" w:hAnsi="Times New Roman" w:cs="Times New Roman"/>
          <w:sz w:val="24"/>
          <w:szCs w:val="24"/>
          <w:lang w:val="ru-MD"/>
        </w:rPr>
        <w:t xml:space="preserve"> осуществляет мониторинг публичных учреждений, учредителем которых она является, орган не формализовал и не закрепил на институциональном уровне этот операционный процесс, в том числе с четким определением возлагаемых действий и обязанностей. Эти обстоятельства сгенерировали определенные недостатки и несоответствия, связанные с применением тарифных политик некоторыми мониторируемыми </w:t>
      </w:r>
      <w:r w:rsidR="00E1320F" w:rsidRPr="001F64DF">
        <w:rPr>
          <w:rFonts w:ascii="Times New Roman" w:hAnsi="Times New Roman" w:cs="Times New Roman"/>
          <w:sz w:val="24"/>
          <w:szCs w:val="24"/>
          <w:lang w:val="ru-MD"/>
        </w:rPr>
        <w:t>ПУ</w:t>
      </w:r>
      <w:r w:rsidRPr="001F64DF">
        <w:rPr>
          <w:rFonts w:ascii="Times New Roman" w:hAnsi="Times New Roman" w:cs="Times New Roman"/>
          <w:sz w:val="24"/>
          <w:szCs w:val="24"/>
          <w:lang w:val="ru-MD"/>
        </w:rPr>
        <w:t xml:space="preserve">, в частности, предоставление услуг в отсутствие тарифов, утвержденных в установленном порядке, или по заниженным ценам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-le 4.2.2.-4.2.3</w:t>
      </w:r>
      <w:r w:rsidR="008912A3" w:rsidRPr="001F64DF">
        <w:rPr>
          <w:rFonts w:ascii="Times New Roman" w:hAnsi="Times New Roman" w:cs="Times New Roman"/>
          <w:sz w:val="24"/>
          <w:szCs w:val="24"/>
          <w:lang w:val="ru-MD"/>
        </w:rPr>
        <w:t>).</w:t>
      </w:r>
    </w:p>
    <w:p w14:paraId="5A53FF49" w14:textId="3F83BD0F" w:rsidR="00291C57" w:rsidRPr="001F64DF" w:rsidRDefault="00BF3485" w:rsidP="00D6714D">
      <w:pPr>
        <w:spacing w:after="120" w:line="276" w:lineRule="auto"/>
        <w:jc w:val="both"/>
        <w:rPr>
          <w:rFonts w:ascii="Times New Roman" w:hAnsi="Times New Roman" w:cs="Times New Roman"/>
          <w:bCs/>
          <w:i/>
          <w:sz w:val="24"/>
          <w:szCs w:val="24"/>
          <w:lang w:val="ru-MD"/>
        </w:rPr>
      </w:pPr>
      <w:r w:rsidRPr="001F64DF">
        <w:rPr>
          <w:rFonts w:ascii="Times New Roman" w:hAnsi="Times New Roman" w:cs="Times New Roman"/>
          <w:bCs/>
          <w:i/>
          <w:sz w:val="24"/>
          <w:szCs w:val="24"/>
          <w:lang w:val="ru-MD"/>
        </w:rPr>
        <w:t>Относительно управления имуществом</w:t>
      </w:r>
    </w:p>
    <w:p w14:paraId="6375724D" w14:textId="49F866F0" w:rsidR="00291C57" w:rsidRPr="001F64DF" w:rsidRDefault="001876E0" w:rsidP="00C220EE">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Ц</w:t>
      </w:r>
      <w:r w:rsidR="00C220EE" w:rsidRPr="001F64DF">
        <w:rPr>
          <w:rFonts w:ascii="Times New Roman" w:hAnsi="Times New Roman" w:cs="Times New Roman"/>
          <w:sz w:val="24"/>
          <w:szCs w:val="24"/>
          <w:lang w:val="ru-MD"/>
        </w:rPr>
        <w:t>ентральный орган, в качестве учредителя, не имеет полного представления о стоимости публичного имущества</w:t>
      </w:r>
      <w:r w:rsidR="000131CD" w:rsidRPr="001F64DF">
        <w:rPr>
          <w:rFonts w:ascii="Times New Roman" w:hAnsi="Times New Roman" w:cs="Times New Roman"/>
          <w:sz w:val="24"/>
          <w:szCs w:val="24"/>
          <w:lang w:val="ru-MD"/>
        </w:rPr>
        <w:t xml:space="preserve">, администрированного им </w:t>
      </w:r>
      <w:r w:rsidR="00C220EE" w:rsidRPr="001F64DF">
        <w:rPr>
          <w:rFonts w:ascii="Times New Roman" w:hAnsi="Times New Roman" w:cs="Times New Roman"/>
          <w:sz w:val="24"/>
          <w:szCs w:val="24"/>
          <w:lang w:val="ru-MD"/>
        </w:rPr>
        <w:t xml:space="preserve">и переданного в экономическое управление мониторируемым </w:t>
      </w:r>
      <w:r w:rsidR="000131CD" w:rsidRPr="001F64DF">
        <w:rPr>
          <w:rFonts w:ascii="Times New Roman" w:hAnsi="Times New Roman" w:cs="Times New Roman"/>
          <w:sz w:val="24"/>
          <w:szCs w:val="24"/>
          <w:lang w:val="ru-MD"/>
        </w:rPr>
        <w:t>ПУ</w:t>
      </w:r>
      <w:r w:rsidR="00C220EE" w:rsidRPr="001F64DF">
        <w:rPr>
          <w:rFonts w:ascii="Times New Roman" w:hAnsi="Times New Roman" w:cs="Times New Roman"/>
          <w:sz w:val="24"/>
          <w:szCs w:val="24"/>
          <w:lang w:val="ru-MD"/>
        </w:rPr>
        <w:t xml:space="preserve">, </w:t>
      </w:r>
      <w:r w:rsidR="000131CD" w:rsidRPr="001F64DF">
        <w:rPr>
          <w:rFonts w:ascii="Times New Roman" w:hAnsi="Times New Roman" w:cs="Times New Roman"/>
          <w:sz w:val="24"/>
          <w:szCs w:val="24"/>
          <w:lang w:val="ru-MD"/>
        </w:rPr>
        <w:t>из-за</w:t>
      </w:r>
      <w:r w:rsidR="00C220EE" w:rsidRPr="001F64DF">
        <w:rPr>
          <w:rFonts w:ascii="Times New Roman" w:hAnsi="Times New Roman" w:cs="Times New Roman"/>
          <w:sz w:val="24"/>
          <w:szCs w:val="24"/>
          <w:lang w:val="ru-MD"/>
        </w:rPr>
        <w:t xml:space="preserve"> неполной регистраци</w:t>
      </w:r>
      <w:r w:rsidR="000131CD" w:rsidRPr="001F64DF">
        <w:rPr>
          <w:rFonts w:ascii="Times New Roman" w:hAnsi="Times New Roman" w:cs="Times New Roman"/>
          <w:sz w:val="24"/>
          <w:szCs w:val="24"/>
          <w:lang w:val="ru-MD"/>
        </w:rPr>
        <w:t>и</w:t>
      </w:r>
      <w:r w:rsidR="00C220EE" w:rsidRPr="001F64DF">
        <w:rPr>
          <w:rFonts w:ascii="Times New Roman" w:hAnsi="Times New Roman" w:cs="Times New Roman"/>
          <w:sz w:val="24"/>
          <w:szCs w:val="24"/>
          <w:lang w:val="ru-MD"/>
        </w:rPr>
        <w:t xml:space="preserve"> его стоимости в бухгалтерском учете</w:t>
      </w:r>
      <w:r w:rsidR="00291C57" w:rsidRPr="001F64DF">
        <w:rPr>
          <w:rFonts w:ascii="Times New Roman" w:hAnsi="Times New Roman" w:cs="Times New Roman"/>
          <w:sz w:val="24"/>
          <w:szCs w:val="24"/>
          <w:lang w:val="ru-MD"/>
        </w:rPr>
        <w:t xml:space="preserve">. </w:t>
      </w:r>
      <w:r w:rsidR="00C220EE" w:rsidRPr="001F64DF">
        <w:rPr>
          <w:rFonts w:ascii="Times New Roman" w:hAnsi="Times New Roman" w:cs="Times New Roman"/>
          <w:sz w:val="24"/>
          <w:szCs w:val="24"/>
          <w:lang w:val="ru-MD"/>
        </w:rPr>
        <w:t xml:space="preserve">В основном, ГК не обеспечила регистрацию в учете на инвестиции в связанные стороны имущества, находящегося/переданного в управление трем созданным ПУ, которые, согласно констатациям аудита, составляют 82,7 млн. леев, стоимость, которая должна быть определена с точки зрения полноты всех передаваемых имущественных элементов. Также и субъекты, мониторируемые ГК, не в полной мере соблюдали законодательные нормы регистрации в бухгалтерском учете имущества, полученного с правом управления и с правом собственности, аудит выявил ошибки в бухгалтерском учете в этом аспекте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4.3.1.)</w:t>
      </w:r>
      <w:r w:rsidR="00291C57" w:rsidRPr="001F64DF">
        <w:rPr>
          <w:rFonts w:ascii="Times New Roman" w:hAnsi="Times New Roman" w:cs="Times New Roman"/>
          <w:sz w:val="24"/>
          <w:szCs w:val="24"/>
          <w:lang w:val="ru-MD"/>
        </w:rPr>
        <w:t>.</w:t>
      </w:r>
    </w:p>
    <w:p w14:paraId="2BAEEB8F" w14:textId="62661206" w:rsidR="00291C57" w:rsidRPr="001F64DF" w:rsidRDefault="007B50A9" w:rsidP="007B50A9">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Отмечается незаконная передача ГК в доверительно</w:t>
      </w:r>
      <w:r w:rsidR="000131CD" w:rsidRPr="001F64DF">
        <w:rPr>
          <w:rFonts w:ascii="Times New Roman" w:hAnsi="Times New Roman" w:cs="Times New Roman"/>
          <w:sz w:val="24"/>
          <w:szCs w:val="24"/>
          <w:lang w:val="ru-MD"/>
        </w:rPr>
        <w:t>е</w:t>
      </w:r>
      <w:r w:rsidRPr="001F64DF">
        <w:rPr>
          <w:rFonts w:ascii="Times New Roman" w:hAnsi="Times New Roman" w:cs="Times New Roman"/>
          <w:sz w:val="24"/>
          <w:szCs w:val="24"/>
          <w:lang w:val="ru-MD"/>
        </w:rPr>
        <w:t xml:space="preserve"> управлени</w:t>
      </w:r>
      <w:r w:rsidR="000131CD" w:rsidRPr="001F64DF">
        <w:rPr>
          <w:rFonts w:ascii="Times New Roman" w:hAnsi="Times New Roman" w:cs="Times New Roman"/>
          <w:sz w:val="24"/>
          <w:szCs w:val="24"/>
          <w:lang w:val="ru-MD"/>
        </w:rPr>
        <w:t>е</w:t>
      </w:r>
      <w:r w:rsidRPr="001F64DF">
        <w:rPr>
          <w:rFonts w:ascii="Times New Roman" w:hAnsi="Times New Roman" w:cs="Times New Roman"/>
          <w:sz w:val="24"/>
          <w:szCs w:val="24"/>
          <w:lang w:val="ru-MD"/>
        </w:rPr>
        <w:t xml:space="preserve"> одному экономическому агенту земельного участка площадью 24,8 га лесного фонда государства, расположенного на правом берегу реки Днестр, для</w:t>
      </w:r>
      <w:r w:rsidR="000131CD" w:rsidRPr="001F64DF">
        <w:rPr>
          <w:rFonts w:ascii="Times New Roman" w:hAnsi="Times New Roman" w:cs="Times New Roman"/>
          <w:sz w:val="24"/>
          <w:szCs w:val="24"/>
          <w:lang w:val="ru-MD"/>
        </w:rPr>
        <w:t xml:space="preserve"> </w:t>
      </w:r>
      <w:r w:rsidRPr="001F64DF">
        <w:rPr>
          <w:rFonts w:ascii="Times New Roman" w:hAnsi="Times New Roman" w:cs="Times New Roman"/>
          <w:sz w:val="24"/>
          <w:szCs w:val="24"/>
          <w:lang w:val="ru-MD"/>
        </w:rPr>
        <w:t xml:space="preserve">внедрения проекта, реализация которого противоречит ряду законодательных норм, в том числе связанных с окружающей средой. Хотя экономический агент использовал земельный участок публичной собственности государства в подозрительных и невыгодных для государства условиях, </w:t>
      </w:r>
      <w:r w:rsidR="000131CD" w:rsidRPr="001F64DF">
        <w:rPr>
          <w:rFonts w:ascii="Times New Roman" w:hAnsi="Times New Roman" w:cs="Times New Roman"/>
          <w:sz w:val="24"/>
          <w:szCs w:val="24"/>
          <w:lang w:val="ru-MD"/>
        </w:rPr>
        <w:t xml:space="preserve">не реализовав соответствующий проект, </w:t>
      </w:r>
      <w:r w:rsidRPr="001F64DF">
        <w:rPr>
          <w:rFonts w:ascii="Times New Roman" w:hAnsi="Times New Roman" w:cs="Times New Roman"/>
          <w:sz w:val="24"/>
          <w:szCs w:val="24"/>
          <w:lang w:val="ru-MD"/>
        </w:rPr>
        <w:t>учитывая незаконность возведения капитальных построек, предназначенных для отдыха, на облесенных земельных участках публичной собственности государства, компетентные органы не предприняли достаточных мер по возвращению в собственность государства этого земельного участка. Также отмечаются два других случая незаконной передачи некоторых зданий из управления ПУ, созданн</w:t>
      </w:r>
      <w:r w:rsidR="000131CD" w:rsidRPr="001F64DF">
        <w:rPr>
          <w:rFonts w:ascii="Times New Roman" w:hAnsi="Times New Roman" w:cs="Times New Roman"/>
          <w:sz w:val="24"/>
          <w:szCs w:val="24"/>
          <w:lang w:val="ru-MD"/>
        </w:rPr>
        <w:t>ых</w:t>
      </w:r>
      <w:r w:rsidRPr="001F64DF">
        <w:rPr>
          <w:rFonts w:ascii="Times New Roman" w:hAnsi="Times New Roman" w:cs="Times New Roman"/>
          <w:sz w:val="24"/>
          <w:szCs w:val="24"/>
          <w:lang w:val="ru-MD"/>
        </w:rPr>
        <w:t xml:space="preserve"> ГК, в управлени</w:t>
      </w:r>
      <w:r w:rsidR="000131CD" w:rsidRPr="001F64DF">
        <w:rPr>
          <w:rFonts w:ascii="Times New Roman" w:hAnsi="Times New Roman" w:cs="Times New Roman"/>
          <w:sz w:val="24"/>
          <w:szCs w:val="24"/>
          <w:lang w:val="ru-MD"/>
        </w:rPr>
        <w:t>е</w:t>
      </w:r>
      <w:r w:rsidRPr="001F64DF">
        <w:rPr>
          <w:rFonts w:ascii="Times New Roman" w:hAnsi="Times New Roman" w:cs="Times New Roman"/>
          <w:sz w:val="24"/>
          <w:szCs w:val="24"/>
          <w:lang w:val="ru-MD"/>
        </w:rPr>
        <w:t xml:space="preserve"> других субъектов, что создает препятствия для их кадастровой регистрации и ошибки </w:t>
      </w:r>
      <w:r w:rsidR="002E6272" w:rsidRPr="001F64DF">
        <w:rPr>
          <w:rFonts w:ascii="Times New Roman" w:hAnsi="Times New Roman" w:cs="Times New Roman"/>
          <w:sz w:val="24"/>
          <w:szCs w:val="24"/>
          <w:lang w:val="ru-MD"/>
        </w:rPr>
        <w:t xml:space="preserve">при </w:t>
      </w:r>
      <w:r w:rsidRPr="001F64DF">
        <w:rPr>
          <w:rFonts w:ascii="Times New Roman" w:hAnsi="Times New Roman" w:cs="Times New Roman"/>
          <w:sz w:val="24"/>
          <w:szCs w:val="24"/>
          <w:lang w:val="ru-MD"/>
        </w:rPr>
        <w:t>регистрации этих активов</w:t>
      </w:r>
      <w:r w:rsidR="002E6272" w:rsidRPr="001F64DF">
        <w:rPr>
          <w:rFonts w:ascii="Times New Roman" w:hAnsi="Times New Roman" w:cs="Times New Roman"/>
          <w:sz w:val="24"/>
          <w:szCs w:val="24"/>
          <w:lang w:val="ru-MD"/>
        </w:rPr>
        <w:t xml:space="preserve"> в бухгалтерском учете</w:t>
      </w:r>
      <w:r w:rsidR="00291C57" w:rsidRPr="001F64DF">
        <w:rPr>
          <w:rFonts w:ascii="Times New Roman" w:hAnsi="Times New Roman" w:cs="Times New Roman"/>
          <w:sz w:val="24"/>
          <w:szCs w:val="24"/>
          <w:lang w:val="ru-MD"/>
        </w:rPr>
        <w:t xml:space="preserve">.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4.3.2)</w:t>
      </w:r>
      <w:r w:rsidR="00291C57" w:rsidRPr="001F64DF">
        <w:rPr>
          <w:rFonts w:ascii="Times New Roman" w:hAnsi="Times New Roman" w:cs="Times New Roman"/>
          <w:sz w:val="24"/>
          <w:szCs w:val="24"/>
          <w:lang w:val="ru-MD"/>
        </w:rPr>
        <w:t>.</w:t>
      </w:r>
      <w:r w:rsidR="00BA69A9" w:rsidRPr="001F64DF">
        <w:rPr>
          <w:rFonts w:ascii="Times New Roman" w:hAnsi="Times New Roman" w:cs="Times New Roman"/>
          <w:sz w:val="24"/>
          <w:szCs w:val="24"/>
          <w:lang w:val="ru-MD"/>
        </w:rPr>
        <w:t xml:space="preserve"> </w:t>
      </w:r>
    </w:p>
    <w:p w14:paraId="708FA2E4" w14:textId="65DEBC97" w:rsidR="00291C57" w:rsidRPr="001F64DF" w:rsidRDefault="007B50A9" w:rsidP="007B50A9">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 xml:space="preserve">Затягивание принятия мер по возобновлению деятельности трех баз отдыха, расположенных в Днестровском парке Вадул-луй-Водэ, переданных в управление ГУОЗП, приводит к деградации принадлежащих им объектов недвижимости. Кроме того, указанные объекты </w:t>
      </w:r>
      <w:r w:rsidR="002E6272" w:rsidRPr="001F64DF">
        <w:rPr>
          <w:rFonts w:ascii="Times New Roman" w:hAnsi="Times New Roman" w:cs="Times New Roman"/>
          <w:sz w:val="24"/>
          <w:szCs w:val="24"/>
          <w:lang w:val="ru-MD"/>
        </w:rPr>
        <w:t xml:space="preserve">из </w:t>
      </w:r>
      <w:r w:rsidRPr="001F64DF">
        <w:rPr>
          <w:rFonts w:ascii="Times New Roman" w:hAnsi="Times New Roman" w:cs="Times New Roman"/>
          <w:sz w:val="24"/>
          <w:szCs w:val="24"/>
          <w:lang w:val="ru-MD"/>
        </w:rPr>
        <w:t>год</w:t>
      </w:r>
      <w:r w:rsidR="002E6272" w:rsidRPr="001F64DF">
        <w:rPr>
          <w:rFonts w:ascii="Times New Roman" w:hAnsi="Times New Roman" w:cs="Times New Roman"/>
          <w:sz w:val="24"/>
          <w:szCs w:val="24"/>
          <w:lang w:val="ru-MD"/>
        </w:rPr>
        <w:t>а</w:t>
      </w:r>
      <w:r w:rsidRPr="001F64DF">
        <w:rPr>
          <w:rFonts w:ascii="Times New Roman" w:hAnsi="Times New Roman" w:cs="Times New Roman"/>
          <w:sz w:val="24"/>
          <w:szCs w:val="24"/>
          <w:lang w:val="ru-MD"/>
        </w:rPr>
        <w:t xml:space="preserve"> </w:t>
      </w:r>
      <w:r w:rsidR="002E6272" w:rsidRPr="001F64DF">
        <w:rPr>
          <w:rFonts w:ascii="Times New Roman" w:hAnsi="Times New Roman" w:cs="Times New Roman"/>
          <w:sz w:val="24"/>
          <w:szCs w:val="24"/>
          <w:lang w:val="ru-MD"/>
        </w:rPr>
        <w:t>в</w:t>
      </w:r>
      <w:r w:rsidRPr="001F64DF">
        <w:rPr>
          <w:rFonts w:ascii="Times New Roman" w:hAnsi="Times New Roman" w:cs="Times New Roman"/>
          <w:sz w:val="24"/>
          <w:szCs w:val="24"/>
          <w:lang w:val="ru-MD"/>
        </w:rPr>
        <w:t xml:space="preserve"> год несут убытки от основной деятельности, при этом они финансово поддерживаются за счет средств государственного бюджета, в размере 4,4 млн. леев. Отсутствие своевременных управленческих решений поставило под угрозу передачу в управление ГУОЗП материальных ценностей базы </w:t>
      </w:r>
      <w:r w:rsidR="00291C57" w:rsidRPr="001F64DF">
        <w:rPr>
          <w:rFonts w:ascii="Times New Roman" w:hAnsi="Times New Roman" w:cs="Times New Roman"/>
          <w:sz w:val="24"/>
          <w:szCs w:val="24"/>
          <w:lang w:val="ru-MD"/>
        </w:rPr>
        <w:t>„IT-Relax</w:t>
      </w:r>
      <w:r w:rsidR="00BA69A9" w:rsidRPr="001F64DF">
        <w:rPr>
          <w:rFonts w:ascii="Times New Roman" w:hAnsi="Times New Roman" w:cs="Times New Roman"/>
          <w:sz w:val="24"/>
          <w:szCs w:val="24"/>
          <w:lang w:val="ru-MD"/>
        </w:rPr>
        <w:t>”</w:t>
      </w:r>
      <w:r w:rsidR="009308E7" w:rsidRPr="001F64DF">
        <w:rPr>
          <w:rFonts w:ascii="Times New Roman" w:hAnsi="Times New Roman" w:cs="Times New Roman"/>
          <w:sz w:val="24"/>
          <w:szCs w:val="24"/>
          <w:lang w:val="ru-MD"/>
        </w:rPr>
        <w:t xml:space="preserve"> (</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4.3.2)</w:t>
      </w:r>
      <w:r w:rsidR="00291C57" w:rsidRPr="001F64DF">
        <w:rPr>
          <w:rFonts w:ascii="Times New Roman" w:hAnsi="Times New Roman" w:cs="Times New Roman"/>
          <w:sz w:val="24"/>
          <w:szCs w:val="24"/>
          <w:lang w:val="ru-MD"/>
        </w:rPr>
        <w:t xml:space="preserve">. </w:t>
      </w:r>
      <w:r w:rsidR="0005649E" w:rsidRPr="001F64DF">
        <w:rPr>
          <w:rFonts w:ascii="Times New Roman" w:hAnsi="Times New Roman" w:cs="Times New Roman"/>
          <w:sz w:val="24"/>
          <w:szCs w:val="24"/>
          <w:lang w:val="ru-MD"/>
        </w:rPr>
        <w:t xml:space="preserve"> </w:t>
      </w:r>
    </w:p>
    <w:p w14:paraId="5168EBC7" w14:textId="1AC72BAA" w:rsidR="00291C57" w:rsidRPr="001F64DF" w:rsidRDefault="00640B49" w:rsidP="00640B49">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Многочисленные нарушения и недостатки были допущены ответственными лицами ПУ</w:t>
      </w:r>
      <w:r w:rsidR="002E6272" w:rsidRPr="001F64DF">
        <w:rPr>
          <w:vertAlign w:val="superscript"/>
          <w:lang w:val="ru-MD"/>
        </w:rPr>
        <w:footnoteReference w:id="7"/>
      </w:r>
      <w:r w:rsidRPr="001F64DF">
        <w:rPr>
          <w:rFonts w:ascii="Times New Roman" w:hAnsi="Times New Roman" w:cs="Times New Roman"/>
          <w:sz w:val="24"/>
          <w:szCs w:val="24"/>
          <w:lang w:val="ru-MD"/>
        </w:rPr>
        <w:t xml:space="preserve">, мониторируемыми ГК, в процессе управления публичным имуществом, которые выражаются в: нерегистрации в бухгалтерском учете 17 управляемых объектов недвижимости, с необеспечением правильности данных, представленных в отчетности; неполная регистрация в РНИ реальных прав на 75 объектов площадью 17,5 тыс. кв. м., стоимостью 65,6 млн. леев, находящихся в управлении, а также непроведение оценки и надлежащее отражение в учете стоимости некоторых объектов недвижимости, в соответствии с данными, переоцененными кадастровым органом.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4.3.4)</w:t>
      </w:r>
      <w:r w:rsidR="00291C57" w:rsidRPr="001F64DF">
        <w:rPr>
          <w:rFonts w:ascii="Times New Roman" w:hAnsi="Times New Roman" w:cs="Times New Roman"/>
          <w:sz w:val="24"/>
          <w:szCs w:val="24"/>
          <w:lang w:val="ru-MD"/>
        </w:rPr>
        <w:t>.</w:t>
      </w:r>
    </w:p>
    <w:p w14:paraId="412A2150" w14:textId="6E65ABB2" w:rsidR="00291C57" w:rsidRPr="001F64DF" w:rsidRDefault="002E6272" w:rsidP="002E6272">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 xml:space="preserve">Хотя согласно законодательной базе не подлежат приватизации нежилые помещения в зданиях, где расположены публичные органы, предприятия, </w:t>
      </w:r>
      <w:r w:rsidR="0021465C" w:rsidRPr="001F64DF">
        <w:rPr>
          <w:rFonts w:ascii="Times New Roman" w:hAnsi="Times New Roman" w:cs="Times New Roman"/>
          <w:sz w:val="24"/>
          <w:szCs w:val="24"/>
          <w:lang w:val="ru-MD"/>
        </w:rPr>
        <w:t xml:space="preserve">государственные </w:t>
      </w:r>
      <w:r w:rsidRPr="001F64DF">
        <w:rPr>
          <w:rFonts w:ascii="Times New Roman" w:hAnsi="Times New Roman" w:cs="Times New Roman"/>
          <w:sz w:val="24"/>
          <w:szCs w:val="24"/>
          <w:lang w:val="ru-MD"/>
        </w:rPr>
        <w:t>организации и учреждения, с согласия ГУОЗП, АПС вынесло решение о незаконной приватизации помещений, расположенных на втором этаже здания, управляемого учреждением. Более того, согласно констатациям другого внешнего публичного аудита</w:t>
      </w:r>
      <w:r w:rsidR="0021465C" w:rsidRPr="001F64DF">
        <w:rPr>
          <w:vertAlign w:val="superscript"/>
          <w:lang w:val="ru-MD"/>
        </w:rPr>
        <w:footnoteReference w:id="8"/>
      </w:r>
      <w:r w:rsidRPr="001F64DF">
        <w:rPr>
          <w:rFonts w:ascii="Times New Roman" w:hAnsi="Times New Roman" w:cs="Times New Roman"/>
          <w:sz w:val="24"/>
          <w:szCs w:val="24"/>
          <w:lang w:val="ru-MD"/>
        </w:rPr>
        <w:t xml:space="preserve">, отмечается, что от приватизации этих площадей были упущены доходы в размере 345,1 тыс. леев, поскольку </w:t>
      </w:r>
      <w:r w:rsidR="0021465C" w:rsidRPr="001F64DF">
        <w:rPr>
          <w:rFonts w:ascii="Times New Roman" w:hAnsi="Times New Roman" w:cs="Times New Roman"/>
          <w:sz w:val="24"/>
          <w:szCs w:val="24"/>
          <w:lang w:val="ru-MD"/>
        </w:rPr>
        <w:t xml:space="preserve">они </w:t>
      </w:r>
      <w:r w:rsidRPr="001F64DF">
        <w:rPr>
          <w:rFonts w:ascii="Times New Roman" w:hAnsi="Times New Roman" w:cs="Times New Roman"/>
          <w:sz w:val="24"/>
          <w:szCs w:val="24"/>
          <w:lang w:val="ru-MD"/>
        </w:rPr>
        <w:t xml:space="preserve">были отчуждены по заниженной цене по сравнению с существующими минимальными рыночными ценами при продаже аналогичных объектов </w:t>
      </w:r>
      <w:r w:rsidR="009308E7" w:rsidRPr="001F64DF">
        <w:rPr>
          <w:rFonts w:ascii="Times New Roman" w:hAnsi="Times New Roman" w:cs="Times New Roman"/>
          <w:sz w:val="24"/>
          <w:szCs w:val="24"/>
          <w:lang w:val="ru-MD"/>
        </w:rPr>
        <w:t>(</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4.3.2)</w:t>
      </w:r>
      <w:r w:rsidR="00291C57" w:rsidRPr="001F64DF">
        <w:rPr>
          <w:rFonts w:ascii="Times New Roman" w:hAnsi="Times New Roman" w:cs="Times New Roman"/>
          <w:sz w:val="24"/>
          <w:szCs w:val="24"/>
          <w:lang w:val="ru-MD"/>
        </w:rPr>
        <w:t>.</w:t>
      </w:r>
      <w:r w:rsidR="00BA69A9" w:rsidRPr="001F64DF">
        <w:rPr>
          <w:rFonts w:ascii="Times New Roman" w:hAnsi="Times New Roman" w:cs="Times New Roman"/>
          <w:sz w:val="24"/>
          <w:szCs w:val="24"/>
          <w:lang w:val="ru-MD"/>
        </w:rPr>
        <w:t xml:space="preserve"> </w:t>
      </w:r>
    </w:p>
    <w:p w14:paraId="00148000" w14:textId="47A932FE" w:rsidR="009308E7" w:rsidRPr="001F64DF" w:rsidRDefault="0021465C" w:rsidP="0021465C">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Одним из нарушений является обеспечение АВ автомобильным транспортом некоторых медицинских учреждений, не входящих в категорию публичных органов/учреждений - бенефициаров бесплатного транспорта, предоставляемого государством, что обусловило несение учреждением дополнительных расходов на общую сумму около 2,3 млн. леев</w:t>
      </w:r>
      <w:r w:rsidR="009308E7" w:rsidRPr="001F64DF">
        <w:rPr>
          <w:rFonts w:ascii="Times New Roman" w:hAnsi="Times New Roman" w:cs="Times New Roman"/>
          <w:sz w:val="24"/>
          <w:szCs w:val="24"/>
          <w:lang w:val="ru-MD"/>
        </w:rPr>
        <w:t xml:space="preserve"> (</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4.3.3.).</w:t>
      </w:r>
    </w:p>
    <w:p w14:paraId="084CC2BF" w14:textId="5A4DCB50" w:rsidR="00291C57" w:rsidRPr="001F64DF" w:rsidRDefault="0021465C" w:rsidP="0021465C">
      <w:pPr>
        <w:numPr>
          <w:ilvl w:val="0"/>
          <w:numId w:val="31"/>
        </w:numPr>
        <w:spacing w:after="120" w:line="276" w:lineRule="auto"/>
        <w:ind w:left="720" w:hanging="578"/>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Руководящие органы ряда мониторируемых ПУ признали случаи незаконной передачи внаем некоторых объектов недвижимости, что обусловило упущение доходов на общую сумму 2,9 млн. леев</w:t>
      </w:r>
      <w:r w:rsidR="009308E7" w:rsidRPr="001F64DF">
        <w:rPr>
          <w:rFonts w:ascii="Times New Roman" w:hAnsi="Times New Roman" w:cs="Times New Roman"/>
          <w:sz w:val="24"/>
          <w:szCs w:val="24"/>
          <w:lang w:val="ru-MD"/>
        </w:rPr>
        <w:t xml:space="preserve"> (</w:t>
      </w:r>
      <w:r w:rsidR="00FD37DA">
        <w:rPr>
          <w:rFonts w:ascii="Times New Roman" w:hAnsi="Times New Roman" w:cs="Times New Roman"/>
          <w:sz w:val="24"/>
          <w:szCs w:val="24"/>
          <w:lang w:val="ru-MD"/>
        </w:rPr>
        <w:t>п</w:t>
      </w:r>
      <w:r w:rsidR="009308E7" w:rsidRPr="001F64DF">
        <w:rPr>
          <w:rFonts w:ascii="Times New Roman" w:hAnsi="Times New Roman" w:cs="Times New Roman"/>
          <w:sz w:val="24"/>
          <w:szCs w:val="24"/>
          <w:lang w:val="ru-MD"/>
        </w:rPr>
        <w:t>. 4.3.5)</w:t>
      </w:r>
      <w:r w:rsidR="00291C57" w:rsidRPr="001F64DF">
        <w:rPr>
          <w:rFonts w:ascii="Times New Roman" w:hAnsi="Times New Roman" w:cs="Times New Roman"/>
          <w:sz w:val="24"/>
          <w:szCs w:val="24"/>
          <w:lang w:val="ru-MD"/>
        </w:rPr>
        <w:t xml:space="preserve">. </w:t>
      </w:r>
    </w:p>
    <w:p w14:paraId="03D7D436" w14:textId="7964BBFB" w:rsidR="00291C57" w:rsidRPr="001F64DF" w:rsidRDefault="001213C4" w:rsidP="00291C57">
      <w:pPr>
        <w:spacing w:line="276" w:lineRule="auto"/>
        <w:jc w:val="both"/>
        <w:rPr>
          <w:rFonts w:ascii="Times New Roman" w:hAnsi="Times New Roman" w:cs="Times New Roman"/>
          <w:sz w:val="24"/>
          <w:szCs w:val="24"/>
          <w:lang w:val="ru-MD"/>
        </w:rPr>
      </w:pPr>
      <w:r w:rsidRPr="001F64DF">
        <w:rPr>
          <w:rFonts w:ascii="Times New Roman" w:hAnsi="Times New Roman" w:cs="Times New Roman"/>
          <w:sz w:val="24"/>
          <w:szCs w:val="24"/>
          <w:lang w:val="ru-MD"/>
        </w:rPr>
        <w:t>Цель миссии внешнего публичного аудита заключалась, в основном, в использовании полученных результатов и предоставлении их заинтересованным сторонам (Парламенту, Правительству и гражданскому обществу), в формулировании и представлении рекомендаций, направленных на улучшение процессов планирования и использования бюджетных средств, а также управления публичным имуществом, которые были доведены и приняты ответственными лицами аудируемых субъектов</w:t>
      </w:r>
      <w:r w:rsidR="009906F2" w:rsidRPr="001F64DF">
        <w:rPr>
          <w:rFonts w:ascii="Times New Roman" w:hAnsi="Times New Roman" w:cs="Times New Roman"/>
          <w:sz w:val="24"/>
          <w:szCs w:val="24"/>
          <w:lang w:val="ru-MD"/>
        </w:rPr>
        <w:t>.</w:t>
      </w:r>
    </w:p>
    <w:p w14:paraId="37515D31" w14:textId="7E73D0E5" w:rsidR="006049D5" w:rsidRPr="003B329E" w:rsidRDefault="008912A3" w:rsidP="00BD2237">
      <w:pPr>
        <w:pStyle w:val="1"/>
        <w:numPr>
          <w:ilvl w:val="0"/>
          <w:numId w:val="6"/>
        </w:numPr>
        <w:tabs>
          <w:tab w:val="left" w:pos="3600"/>
          <w:tab w:val="left" w:pos="3780"/>
        </w:tabs>
        <w:spacing w:before="0" w:after="120" w:line="276" w:lineRule="auto"/>
        <w:ind w:left="284" w:firstLine="0"/>
        <w:rPr>
          <w:rFonts w:ascii="Times New Roman" w:eastAsiaTheme="minorHAnsi" w:hAnsi="Times New Roman" w:cs="Times New Roman"/>
          <w:b/>
          <w:color w:val="2F5496" w:themeColor="accent5" w:themeShade="BF"/>
          <w:sz w:val="28"/>
          <w:szCs w:val="28"/>
          <w:shd w:val="clear" w:color="auto" w:fill="FFFFFF"/>
        </w:rPr>
      </w:pPr>
      <w:r w:rsidRPr="00847818">
        <w:rPr>
          <w:rFonts w:ascii="Times New Roman" w:eastAsiaTheme="minorHAnsi" w:hAnsi="Times New Roman" w:cs="Times New Roman"/>
          <w:b/>
          <w:color w:val="2F5496" w:themeColor="accent5" w:themeShade="BF"/>
          <w:sz w:val="28"/>
          <w:szCs w:val="28"/>
          <w:shd w:val="clear" w:color="auto" w:fill="FFFFFF"/>
          <w:lang w:val="ru-RU"/>
        </w:rPr>
        <w:t xml:space="preserve"> </w:t>
      </w:r>
      <w:bookmarkStart w:id="11" w:name="_Toc162264720"/>
      <w:r w:rsidR="001F64DF">
        <w:rPr>
          <w:rFonts w:ascii="Times New Roman" w:eastAsiaTheme="minorHAnsi" w:hAnsi="Times New Roman" w:cs="Times New Roman"/>
          <w:b/>
          <w:color w:val="2F5496" w:themeColor="accent5" w:themeShade="BF"/>
          <w:sz w:val="28"/>
          <w:szCs w:val="28"/>
          <w:shd w:val="clear" w:color="auto" w:fill="FFFFFF"/>
          <w:lang w:val="ru-RU"/>
        </w:rPr>
        <w:t>ОБЩЕЕ ПРЕДСТАВЛЕНИЕ</w:t>
      </w:r>
      <w:bookmarkEnd w:id="11"/>
    </w:p>
    <w:p w14:paraId="4770E1FD" w14:textId="1437CD78" w:rsidR="006049D5" w:rsidRPr="00D238C3" w:rsidRDefault="001F64DF" w:rsidP="00BD2237">
      <w:pPr>
        <w:pStyle w:val="3"/>
        <w:numPr>
          <w:ilvl w:val="1"/>
          <w:numId w:val="6"/>
        </w:numPr>
        <w:tabs>
          <w:tab w:val="left" w:pos="426"/>
        </w:tabs>
        <w:spacing w:after="80" w:line="276" w:lineRule="auto"/>
        <w:ind w:left="0" w:firstLine="0"/>
        <w:rPr>
          <w:rFonts w:ascii="Times New Roman" w:eastAsiaTheme="minorEastAsia" w:hAnsi="Times New Roman" w:cs="Times New Roman"/>
          <w:b/>
          <w:lang w:val="ru-MD" w:eastAsia="ru-RU"/>
        </w:rPr>
      </w:pPr>
      <w:bookmarkStart w:id="12" w:name="_Toc162264721"/>
      <w:r w:rsidRPr="00D238C3">
        <w:rPr>
          <w:rFonts w:ascii="Times New Roman" w:eastAsiaTheme="minorEastAsia" w:hAnsi="Times New Roman" w:cs="Times New Roman"/>
          <w:b/>
          <w:lang w:val="ru-MD" w:eastAsia="ru-RU"/>
        </w:rPr>
        <w:t>Сфера деятельности аудируемых субъектов</w:t>
      </w:r>
      <w:bookmarkEnd w:id="12"/>
    </w:p>
    <w:p w14:paraId="56A98C36" w14:textId="2B087A28" w:rsidR="008912A3" w:rsidRPr="00847818" w:rsidRDefault="001F3C72" w:rsidP="008912A3">
      <w:pPr>
        <w:spacing w:after="120" w:line="276" w:lineRule="auto"/>
        <w:jc w:val="both"/>
        <w:rPr>
          <w:rFonts w:ascii="Times New Roman" w:hAnsi="Times New Roman" w:cs="Times New Roman"/>
          <w:sz w:val="24"/>
          <w:szCs w:val="24"/>
          <w:lang w:val="ru-RU"/>
        </w:rPr>
      </w:pPr>
      <w:r w:rsidRPr="00D238C3">
        <w:rPr>
          <w:rFonts w:ascii="Times New Roman" w:hAnsi="Times New Roman" w:cs="Times New Roman"/>
          <w:sz w:val="24"/>
          <w:szCs w:val="24"/>
          <w:lang w:val="ru-MD"/>
        </w:rPr>
        <w:t>Роль, компетенции и место Государственной канцелярии в системе публичного управления определяется несколькими нормативными актами</w:t>
      </w:r>
      <w:r w:rsidRPr="00D238C3">
        <w:rPr>
          <w:rStyle w:val="a5"/>
          <w:rFonts w:ascii="Times New Roman" w:hAnsi="Times New Roman" w:cs="Times New Roman"/>
          <w:sz w:val="24"/>
          <w:szCs w:val="24"/>
          <w:lang w:val="ru-MD"/>
        </w:rPr>
        <w:footnoteReference w:id="9"/>
      </w:r>
      <w:r w:rsidRPr="00D238C3">
        <w:rPr>
          <w:rFonts w:ascii="Times New Roman" w:hAnsi="Times New Roman" w:cs="Times New Roman"/>
          <w:sz w:val="24"/>
          <w:szCs w:val="24"/>
          <w:lang w:val="ru-MD"/>
        </w:rPr>
        <w:t xml:space="preserve">, в основном, </w:t>
      </w:r>
      <w:r w:rsidR="005D4C54" w:rsidRPr="00D238C3">
        <w:rPr>
          <w:rFonts w:ascii="Georgia" w:hAnsi="Georgia"/>
          <w:color w:val="333333"/>
          <w:shd w:val="clear" w:color="auto" w:fill="FFFFFF"/>
          <w:lang w:val="ru-MD"/>
        </w:rPr>
        <w:t>орган публичного управления обеспечивает осуществление</w:t>
      </w:r>
      <w:r w:rsidRPr="00D238C3">
        <w:rPr>
          <w:rFonts w:ascii="Times New Roman" w:hAnsi="Times New Roman" w:cs="Times New Roman"/>
          <w:sz w:val="24"/>
          <w:szCs w:val="24"/>
          <w:lang w:val="ru-MD"/>
        </w:rPr>
        <w:t xml:space="preserve"> Правительством своих конституционных прерогатив по реализации внутренней и внешней политики государства, </w:t>
      </w:r>
      <w:r w:rsidR="00B1472E" w:rsidRPr="00D238C3">
        <w:rPr>
          <w:rFonts w:ascii="Georgia" w:hAnsi="Georgia"/>
          <w:color w:val="333333"/>
          <w:shd w:val="clear" w:color="auto" w:fill="FFFFFF"/>
          <w:lang w:val="ru-MD"/>
        </w:rPr>
        <w:t>обеспечивает продвижение и реализацию политики государства в области государственной службы, в частности, менеджмента человеческих ресурсов</w:t>
      </w:r>
      <w:r w:rsidRPr="00D238C3">
        <w:rPr>
          <w:rFonts w:ascii="Times New Roman" w:hAnsi="Times New Roman" w:cs="Times New Roman"/>
          <w:sz w:val="24"/>
          <w:szCs w:val="24"/>
          <w:lang w:val="ru-MD"/>
        </w:rPr>
        <w:t>,</w:t>
      </w:r>
      <w:r w:rsidRPr="00B1472E">
        <w:rPr>
          <w:rFonts w:ascii="Times New Roman" w:hAnsi="Times New Roman" w:cs="Times New Roman"/>
          <w:sz w:val="24"/>
          <w:szCs w:val="24"/>
          <w:lang w:val="ru-MD"/>
        </w:rPr>
        <w:t xml:space="preserve"> осуществл</w:t>
      </w:r>
      <w:r w:rsidR="00FE4BF7" w:rsidRPr="00B1472E">
        <w:rPr>
          <w:rFonts w:ascii="Times New Roman" w:hAnsi="Times New Roman" w:cs="Times New Roman"/>
          <w:sz w:val="24"/>
          <w:szCs w:val="24"/>
          <w:lang w:val="ru-MD"/>
        </w:rPr>
        <w:t>яет</w:t>
      </w:r>
      <w:r w:rsidRPr="00B1472E">
        <w:rPr>
          <w:rFonts w:ascii="Times New Roman" w:hAnsi="Times New Roman" w:cs="Times New Roman"/>
          <w:sz w:val="24"/>
          <w:szCs w:val="24"/>
          <w:lang w:val="ru-MD"/>
        </w:rPr>
        <w:t xml:space="preserve"> обще</w:t>
      </w:r>
      <w:r w:rsidR="00FE4BF7" w:rsidRPr="00B1472E">
        <w:rPr>
          <w:rFonts w:ascii="Times New Roman" w:hAnsi="Times New Roman" w:cs="Times New Roman"/>
          <w:sz w:val="24"/>
          <w:szCs w:val="24"/>
          <w:lang w:val="ru-MD"/>
        </w:rPr>
        <w:t>е</w:t>
      </w:r>
      <w:r w:rsidRPr="00B1472E">
        <w:rPr>
          <w:rFonts w:ascii="Times New Roman" w:hAnsi="Times New Roman" w:cs="Times New Roman"/>
          <w:sz w:val="24"/>
          <w:szCs w:val="24"/>
          <w:lang w:val="ru-MD"/>
        </w:rPr>
        <w:t xml:space="preserve"> </w:t>
      </w:r>
      <w:r w:rsidR="007650A5" w:rsidRPr="00B1472E">
        <w:rPr>
          <w:rFonts w:ascii="Times New Roman" w:hAnsi="Times New Roman" w:cs="Times New Roman"/>
          <w:sz w:val="24"/>
          <w:szCs w:val="24"/>
          <w:lang w:val="ru-MD"/>
        </w:rPr>
        <w:t>рук</w:t>
      </w:r>
      <w:r w:rsidR="00B1472E">
        <w:rPr>
          <w:rFonts w:ascii="Times New Roman" w:hAnsi="Times New Roman" w:cs="Times New Roman"/>
          <w:sz w:val="24"/>
          <w:szCs w:val="24"/>
          <w:lang w:val="ru-MD"/>
        </w:rPr>
        <w:t>о</w:t>
      </w:r>
      <w:r w:rsidR="007650A5" w:rsidRPr="00B1472E">
        <w:rPr>
          <w:rFonts w:ascii="Times New Roman" w:hAnsi="Times New Roman" w:cs="Times New Roman"/>
          <w:sz w:val="24"/>
          <w:szCs w:val="24"/>
          <w:lang w:val="ru-MD"/>
        </w:rPr>
        <w:t xml:space="preserve">водство </w:t>
      </w:r>
      <w:r w:rsidRPr="00B1472E">
        <w:rPr>
          <w:rFonts w:ascii="Times New Roman" w:hAnsi="Times New Roman" w:cs="Times New Roman"/>
          <w:sz w:val="24"/>
          <w:szCs w:val="24"/>
          <w:lang w:val="ru-MD"/>
        </w:rPr>
        <w:t>публичн</w:t>
      </w:r>
      <w:r w:rsidR="007650A5" w:rsidRPr="00B1472E">
        <w:rPr>
          <w:rFonts w:ascii="Times New Roman" w:hAnsi="Times New Roman" w:cs="Times New Roman"/>
          <w:sz w:val="24"/>
          <w:szCs w:val="24"/>
          <w:lang w:val="ru-MD"/>
        </w:rPr>
        <w:t>ым</w:t>
      </w:r>
      <w:r w:rsidRPr="00B1472E">
        <w:rPr>
          <w:rFonts w:ascii="Times New Roman" w:hAnsi="Times New Roman" w:cs="Times New Roman"/>
          <w:sz w:val="24"/>
          <w:szCs w:val="24"/>
          <w:lang w:val="ru-MD"/>
        </w:rPr>
        <w:t xml:space="preserve"> </w:t>
      </w:r>
      <w:r w:rsidR="007650A5" w:rsidRPr="00B1472E">
        <w:rPr>
          <w:rFonts w:ascii="Times New Roman" w:hAnsi="Times New Roman" w:cs="Times New Roman"/>
          <w:sz w:val="24"/>
          <w:szCs w:val="24"/>
          <w:lang w:val="ru-MD"/>
        </w:rPr>
        <w:t>управлением</w:t>
      </w:r>
      <w:r w:rsidRPr="00B1472E">
        <w:rPr>
          <w:rFonts w:ascii="Times New Roman" w:hAnsi="Times New Roman" w:cs="Times New Roman"/>
          <w:sz w:val="24"/>
          <w:szCs w:val="24"/>
          <w:lang w:val="ru-MD"/>
        </w:rPr>
        <w:t xml:space="preserve">. </w:t>
      </w:r>
      <w:r w:rsidR="007650A5" w:rsidRPr="00B1472E">
        <w:rPr>
          <w:rFonts w:ascii="Times New Roman" w:hAnsi="Times New Roman" w:cs="Times New Roman"/>
          <w:sz w:val="24"/>
          <w:szCs w:val="24"/>
          <w:lang w:val="ru-MD"/>
        </w:rPr>
        <w:t>З</w:t>
      </w:r>
      <w:r w:rsidRPr="00B1472E">
        <w:rPr>
          <w:rFonts w:ascii="Times New Roman" w:hAnsi="Times New Roman" w:cs="Times New Roman"/>
          <w:sz w:val="24"/>
          <w:szCs w:val="24"/>
          <w:lang w:val="ru-MD"/>
        </w:rPr>
        <w:t xml:space="preserve">адачи и функции Государственной канцелярии устанавливаются </w:t>
      </w:r>
      <w:r w:rsidR="007650A5" w:rsidRPr="00B1472E">
        <w:rPr>
          <w:rFonts w:ascii="Times New Roman" w:hAnsi="Times New Roman" w:cs="Times New Roman"/>
          <w:sz w:val="24"/>
          <w:szCs w:val="24"/>
          <w:lang w:val="ru-MD"/>
        </w:rPr>
        <w:t xml:space="preserve">подробно и исчерпывающе </w:t>
      </w:r>
      <w:r w:rsidRPr="00B1472E">
        <w:rPr>
          <w:rFonts w:ascii="Times New Roman" w:hAnsi="Times New Roman" w:cs="Times New Roman"/>
          <w:sz w:val="24"/>
          <w:szCs w:val="24"/>
          <w:lang w:val="ru-MD"/>
        </w:rPr>
        <w:t>специальным вторичным законодательством</w:t>
      </w:r>
      <w:r w:rsidR="008912A3" w:rsidRPr="00847818">
        <w:rPr>
          <w:rFonts w:ascii="Times New Roman" w:hAnsi="Times New Roman" w:cs="Times New Roman"/>
          <w:sz w:val="24"/>
          <w:szCs w:val="24"/>
          <w:lang w:val="ru-RU"/>
        </w:rPr>
        <w:t xml:space="preserve">. </w:t>
      </w:r>
      <w:r w:rsidR="00541E5F" w:rsidRPr="00847818">
        <w:rPr>
          <w:rFonts w:ascii="Times New Roman" w:hAnsi="Times New Roman" w:cs="Times New Roman"/>
          <w:sz w:val="24"/>
          <w:szCs w:val="24"/>
          <w:lang w:val="ru-RU"/>
        </w:rPr>
        <w:t xml:space="preserve"> </w:t>
      </w:r>
    </w:p>
    <w:p w14:paraId="5272559C" w14:textId="4B632DDC" w:rsidR="00F634FD" w:rsidRPr="00D238C3" w:rsidRDefault="00B1472E" w:rsidP="008912A3">
      <w:pPr>
        <w:spacing w:after="120" w:line="276" w:lineRule="auto"/>
        <w:jc w:val="both"/>
        <w:rPr>
          <w:rFonts w:ascii="Times New Roman" w:hAnsi="Times New Roman" w:cs="Times New Roman"/>
          <w:sz w:val="24"/>
          <w:szCs w:val="24"/>
          <w:lang w:val="ru-MD"/>
        </w:rPr>
      </w:pPr>
      <w:r w:rsidRPr="00D238C3">
        <w:rPr>
          <w:rFonts w:ascii="Times New Roman" w:hAnsi="Times New Roman" w:cs="Times New Roman"/>
          <w:sz w:val="24"/>
          <w:szCs w:val="24"/>
          <w:lang w:val="ru-MD"/>
        </w:rPr>
        <w:t>Согласно ПП №</w:t>
      </w:r>
      <w:r w:rsidR="008912A3" w:rsidRPr="00D238C3">
        <w:rPr>
          <w:rFonts w:ascii="Times New Roman" w:hAnsi="Times New Roman" w:cs="Times New Roman"/>
          <w:sz w:val="24"/>
          <w:szCs w:val="24"/>
          <w:lang w:val="ru-MD"/>
        </w:rPr>
        <w:t xml:space="preserve">657 </w:t>
      </w:r>
      <w:r w:rsidRPr="00D238C3">
        <w:rPr>
          <w:rFonts w:ascii="Times New Roman" w:hAnsi="Times New Roman" w:cs="Times New Roman"/>
          <w:sz w:val="24"/>
          <w:szCs w:val="24"/>
          <w:lang w:val="ru-MD"/>
        </w:rPr>
        <w:t>от</w:t>
      </w:r>
      <w:r w:rsidR="008912A3" w:rsidRPr="00D238C3">
        <w:rPr>
          <w:rFonts w:ascii="Times New Roman" w:hAnsi="Times New Roman" w:cs="Times New Roman"/>
          <w:sz w:val="24"/>
          <w:szCs w:val="24"/>
          <w:lang w:val="ru-MD"/>
        </w:rPr>
        <w:t xml:space="preserve"> 06.11.2009</w:t>
      </w:r>
      <w:r w:rsidR="008912A3" w:rsidRPr="00D238C3">
        <w:rPr>
          <w:rStyle w:val="a5"/>
          <w:rFonts w:ascii="Times New Roman" w:hAnsi="Times New Roman" w:cs="Times New Roman"/>
          <w:sz w:val="24"/>
          <w:szCs w:val="24"/>
          <w:lang w:val="ru-MD"/>
        </w:rPr>
        <w:footnoteReference w:id="10"/>
      </w:r>
      <w:r w:rsidR="000F51EF">
        <w:rPr>
          <w:rFonts w:ascii="Times New Roman" w:hAnsi="Times New Roman" w:cs="Times New Roman"/>
          <w:sz w:val="24"/>
          <w:szCs w:val="24"/>
          <w:lang w:val="ru-MD"/>
        </w:rPr>
        <w:t>,</w:t>
      </w:r>
      <w:r w:rsidR="008912A3" w:rsidRPr="00D238C3">
        <w:rPr>
          <w:rFonts w:ascii="Times New Roman" w:hAnsi="Times New Roman" w:cs="Times New Roman"/>
          <w:sz w:val="24"/>
          <w:szCs w:val="24"/>
          <w:lang w:val="ru-MD"/>
        </w:rPr>
        <w:t xml:space="preserve"> </w:t>
      </w:r>
      <w:r w:rsidRPr="00D238C3">
        <w:rPr>
          <w:rFonts w:ascii="Times New Roman" w:hAnsi="Times New Roman" w:cs="Times New Roman"/>
          <w:sz w:val="24"/>
          <w:szCs w:val="24"/>
          <w:lang w:val="ru-MD"/>
        </w:rPr>
        <w:t>Государственную канцелярию возглавляет Генеральный секретарь Правительства, которому помогают два государственных секретаря и четыре заместителя генерального секретаря, а функциональность органа обеспечивается штатным персоналом, предельная численность которого составляет 210 единиц</w:t>
      </w:r>
      <w:r w:rsidR="008912A3" w:rsidRPr="00D238C3">
        <w:rPr>
          <w:rStyle w:val="a5"/>
          <w:rFonts w:ascii="Times New Roman" w:hAnsi="Times New Roman" w:cs="Times New Roman"/>
          <w:sz w:val="24"/>
          <w:szCs w:val="24"/>
          <w:lang w:val="ru-MD"/>
        </w:rPr>
        <w:footnoteReference w:id="11"/>
      </w:r>
      <w:r w:rsidR="008912A3" w:rsidRPr="00D238C3">
        <w:rPr>
          <w:rFonts w:ascii="Times New Roman" w:hAnsi="Times New Roman" w:cs="Times New Roman"/>
          <w:sz w:val="24"/>
          <w:szCs w:val="24"/>
          <w:lang w:val="ru-MD"/>
        </w:rPr>
        <w:t xml:space="preserve">. </w:t>
      </w:r>
      <w:r w:rsidR="00D238C3" w:rsidRPr="00D238C3">
        <w:rPr>
          <w:rFonts w:ascii="Times New Roman" w:hAnsi="Times New Roman" w:cs="Times New Roman"/>
          <w:sz w:val="24"/>
          <w:szCs w:val="24"/>
          <w:lang w:val="ru-MD"/>
        </w:rPr>
        <w:t>В то же время, ГК обеспечивает, через свои специализированные подразделения, финансово-бухгалтерскую и логистическую деятельность 10 территориальных офисов с предельной штатной численностью в 100 единиц. Согласно тому же постановлению, ГК по состоянию на 31.12.2022, осуществляла мониторинг деятельности 8 публичных учреждений, в качестве их учредителя</w:t>
      </w:r>
      <w:r w:rsidR="008912A3" w:rsidRPr="00D238C3">
        <w:rPr>
          <w:rFonts w:ascii="Times New Roman" w:hAnsi="Times New Roman" w:cs="Times New Roman"/>
          <w:sz w:val="24"/>
          <w:szCs w:val="24"/>
          <w:lang w:val="ru-MD"/>
        </w:rPr>
        <w:t>.</w:t>
      </w:r>
      <w:r w:rsidR="00F634FD" w:rsidRPr="00D238C3">
        <w:rPr>
          <w:rFonts w:ascii="Times New Roman" w:hAnsi="Times New Roman" w:cs="Times New Roman"/>
          <w:sz w:val="24"/>
          <w:szCs w:val="24"/>
          <w:lang w:val="ru-MD"/>
        </w:rPr>
        <w:t xml:space="preserve"> </w:t>
      </w:r>
    </w:p>
    <w:p w14:paraId="074B2E19" w14:textId="520C871E" w:rsidR="006049D5" w:rsidRPr="003B329E" w:rsidRDefault="00D238C3" w:rsidP="00BD2237">
      <w:pPr>
        <w:pStyle w:val="3"/>
        <w:numPr>
          <w:ilvl w:val="1"/>
          <w:numId w:val="6"/>
        </w:numPr>
        <w:tabs>
          <w:tab w:val="left" w:pos="426"/>
        </w:tabs>
        <w:spacing w:after="120" w:line="276" w:lineRule="auto"/>
        <w:ind w:left="0" w:firstLine="0"/>
        <w:rPr>
          <w:rFonts w:ascii="Times New Roman" w:eastAsiaTheme="minorEastAsia" w:hAnsi="Times New Roman" w:cs="Times New Roman"/>
          <w:b/>
          <w:color w:val="0070C0"/>
          <w:lang w:eastAsia="ru-RU"/>
        </w:rPr>
      </w:pPr>
      <w:bookmarkStart w:id="13" w:name="_Toc162264722"/>
      <w:r>
        <w:rPr>
          <w:rFonts w:ascii="Times New Roman" w:eastAsiaTheme="minorEastAsia" w:hAnsi="Times New Roman" w:cs="Times New Roman"/>
          <w:b/>
          <w:color w:val="0070C0"/>
          <w:lang w:val="ru-RU" w:eastAsia="ru-RU"/>
        </w:rPr>
        <w:t>Ответственность вовлеченных сторон</w:t>
      </w:r>
      <w:bookmarkEnd w:id="13"/>
    </w:p>
    <w:p w14:paraId="2DB9FFA5" w14:textId="28F2272F" w:rsidR="008912A3" w:rsidRPr="000D4E6C" w:rsidRDefault="000D4E6C" w:rsidP="008912A3">
      <w:pPr>
        <w:widowControl w:val="0"/>
        <w:autoSpaceDE w:val="0"/>
        <w:autoSpaceDN w:val="0"/>
        <w:adjustRightInd w:val="0"/>
        <w:spacing w:after="0" w:line="276" w:lineRule="auto"/>
        <w:jc w:val="both"/>
        <w:rPr>
          <w:rFonts w:ascii="Times New Roman" w:hAnsi="Times New Roman" w:cs="Times New Roman"/>
          <w:sz w:val="24"/>
          <w:szCs w:val="24"/>
          <w:lang w:val="ru-RU"/>
        </w:rPr>
      </w:pPr>
      <w:r w:rsidRPr="000D4E6C">
        <w:rPr>
          <w:rFonts w:ascii="Times New Roman" w:hAnsi="Times New Roman" w:cs="Times New Roman"/>
          <w:b/>
          <w:sz w:val="24"/>
          <w:szCs w:val="24"/>
          <w:lang w:val="ru-RU"/>
        </w:rPr>
        <w:t xml:space="preserve">Ответственность Государственной канцелярии </w:t>
      </w:r>
      <w:r w:rsidRPr="000D4E6C">
        <w:rPr>
          <w:rFonts w:ascii="Times New Roman" w:hAnsi="Times New Roman" w:cs="Times New Roman"/>
          <w:sz w:val="24"/>
          <w:szCs w:val="24"/>
          <w:lang w:val="ru-RU"/>
        </w:rPr>
        <w:t>заключается в разработке, продвижении и мониторинге реализации государственной политики в различных приоритетных областях внутренней и внешней политики государства</w:t>
      </w:r>
      <w:r w:rsidR="008912A3" w:rsidRPr="000D4E6C">
        <w:rPr>
          <w:rFonts w:ascii="Times New Roman" w:hAnsi="Times New Roman" w:cs="Times New Roman"/>
          <w:sz w:val="24"/>
          <w:szCs w:val="24"/>
          <w:lang w:val="ru-RU"/>
        </w:rPr>
        <w:t xml:space="preserve">. </w:t>
      </w:r>
      <w:r>
        <w:rPr>
          <w:rFonts w:ascii="Times New Roman" w:hAnsi="Times New Roman" w:cs="Times New Roman"/>
          <w:sz w:val="24"/>
          <w:szCs w:val="24"/>
          <w:lang w:val="ru-RU"/>
        </w:rPr>
        <w:t>Обязанности</w:t>
      </w:r>
      <w:r w:rsidR="00D238C3" w:rsidRPr="000D4E6C">
        <w:rPr>
          <w:rFonts w:ascii="Times New Roman" w:hAnsi="Times New Roman" w:cs="Times New Roman"/>
          <w:sz w:val="24"/>
          <w:szCs w:val="24"/>
          <w:lang w:val="ru-RU"/>
        </w:rPr>
        <w:t xml:space="preserve"> Государственной канцелярии в качестве учредителя, согласно положениям</w:t>
      </w:r>
      <w:r w:rsidR="008912A3" w:rsidRPr="000D4E6C">
        <w:rPr>
          <w:rFonts w:ascii="Times New Roman" w:hAnsi="Times New Roman" w:cs="Times New Roman"/>
          <w:sz w:val="24"/>
          <w:szCs w:val="24"/>
          <w:lang w:val="ru-RU"/>
        </w:rPr>
        <w:t xml:space="preserve"> </w:t>
      </w:r>
      <w:r w:rsidR="00FD37DA" w:rsidRPr="000D4E6C">
        <w:rPr>
          <w:rFonts w:ascii="Times New Roman" w:hAnsi="Times New Roman" w:cs="Times New Roman"/>
          <w:sz w:val="24"/>
          <w:szCs w:val="24"/>
          <w:lang w:val="ru-RU"/>
        </w:rPr>
        <w:t>п</w:t>
      </w:r>
      <w:r w:rsidR="008912A3" w:rsidRPr="000D4E6C">
        <w:rPr>
          <w:rFonts w:ascii="Times New Roman" w:hAnsi="Times New Roman" w:cs="Times New Roman"/>
          <w:sz w:val="24"/>
          <w:szCs w:val="24"/>
          <w:lang w:val="ru-RU"/>
        </w:rPr>
        <w:t xml:space="preserve">.7 </w:t>
      </w:r>
      <w:r w:rsidR="008912A3" w:rsidRPr="003B329E">
        <w:rPr>
          <w:rFonts w:ascii="Times New Roman" w:hAnsi="Times New Roman" w:cs="Times New Roman"/>
          <w:sz w:val="24"/>
          <w:szCs w:val="24"/>
        </w:rPr>
        <w:t>k</w:t>
      </w:r>
      <w:r w:rsidR="008912A3" w:rsidRPr="000D4E6C">
        <w:rPr>
          <w:rFonts w:ascii="Times New Roman" w:hAnsi="Times New Roman" w:cs="Times New Roman"/>
          <w:sz w:val="24"/>
          <w:szCs w:val="24"/>
          <w:vertAlign w:val="superscript"/>
          <w:lang w:val="ru-RU"/>
        </w:rPr>
        <w:t>2</w:t>
      </w:r>
      <w:r w:rsidR="008912A3" w:rsidRPr="000D4E6C">
        <w:rPr>
          <w:rFonts w:ascii="Times New Roman" w:hAnsi="Times New Roman" w:cs="Times New Roman"/>
          <w:sz w:val="24"/>
          <w:szCs w:val="24"/>
          <w:lang w:val="ru-RU"/>
        </w:rPr>
        <w:t xml:space="preserve">) </w:t>
      </w:r>
      <w:r w:rsidR="00D238C3">
        <w:rPr>
          <w:rFonts w:ascii="Times New Roman" w:hAnsi="Times New Roman" w:cs="Times New Roman"/>
          <w:sz w:val="24"/>
          <w:szCs w:val="24"/>
          <w:lang w:val="ru-RU"/>
        </w:rPr>
        <w:t>ПП №</w:t>
      </w:r>
      <w:r w:rsidR="008912A3" w:rsidRPr="000D4E6C">
        <w:rPr>
          <w:rFonts w:ascii="Times New Roman" w:hAnsi="Times New Roman" w:cs="Times New Roman"/>
          <w:sz w:val="24"/>
          <w:szCs w:val="24"/>
          <w:lang w:val="ru-RU"/>
        </w:rPr>
        <w:t xml:space="preserve">657/2009, </w:t>
      </w:r>
      <w:r w:rsidR="00D238C3">
        <w:rPr>
          <w:rFonts w:ascii="Times New Roman" w:hAnsi="Times New Roman" w:cs="Times New Roman"/>
          <w:sz w:val="24"/>
          <w:szCs w:val="24"/>
          <w:lang w:val="ru-RU"/>
        </w:rPr>
        <w:t>заключается</w:t>
      </w:r>
      <w:r w:rsidR="008912A3" w:rsidRPr="000D4E6C">
        <w:rPr>
          <w:rFonts w:ascii="Times New Roman" w:hAnsi="Times New Roman" w:cs="Times New Roman"/>
          <w:sz w:val="24"/>
          <w:szCs w:val="24"/>
          <w:lang w:val="ru-RU"/>
        </w:rPr>
        <w:t xml:space="preserve"> </w:t>
      </w:r>
      <w:r w:rsidR="007D5C0B">
        <w:rPr>
          <w:rFonts w:ascii="Times New Roman" w:hAnsi="Times New Roman" w:cs="Times New Roman"/>
          <w:sz w:val="24"/>
          <w:szCs w:val="24"/>
          <w:lang w:val="ru-RU"/>
        </w:rPr>
        <w:t xml:space="preserve">в </w:t>
      </w:r>
      <w:r w:rsidR="00D238C3" w:rsidRPr="000D4E6C">
        <w:rPr>
          <w:rFonts w:ascii="Times New Roman" w:hAnsi="Times New Roman" w:cs="Times New Roman"/>
          <w:sz w:val="24"/>
          <w:szCs w:val="24"/>
          <w:lang w:val="ru-RU"/>
        </w:rPr>
        <w:t>координ</w:t>
      </w:r>
      <w:r w:rsidR="00D238C3">
        <w:rPr>
          <w:rFonts w:ascii="Times New Roman" w:hAnsi="Times New Roman" w:cs="Times New Roman"/>
          <w:sz w:val="24"/>
          <w:szCs w:val="24"/>
          <w:lang w:val="ru-RU"/>
        </w:rPr>
        <w:t>ации</w:t>
      </w:r>
      <w:r w:rsidR="00D238C3" w:rsidRPr="000D4E6C">
        <w:rPr>
          <w:rFonts w:ascii="Times New Roman" w:hAnsi="Times New Roman" w:cs="Times New Roman"/>
          <w:sz w:val="24"/>
          <w:szCs w:val="24"/>
          <w:lang w:val="ru-RU"/>
        </w:rPr>
        <w:t xml:space="preserve"> и монитори</w:t>
      </w:r>
      <w:r w:rsidR="00D238C3">
        <w:rPr>
          <w:rFonts w:ascii="Times New Roman" w:hAnsi="Times New Roman" w:cs="Times New Roman"/>
          <w:sz w:val="24"/>
          <w:szCs w:val="24"/>
          <w:lang w:val="ru-RU"/>
        </w:rPr>
        <w:t>нге</w:t>
      </w:r>
      <w:r w:rsidR="00D238C3" w:rsidRPr="000D4E6C">
        <w:rPr>
          <w:rFonts w:ascii="Times New Roman" w:hAnsi="Times New Roman" w:cs="Times New Roman"/>
          <w:sz w:val="24"/>
          <w:szCs w:val="24"/>
          <w:lang w:val="ru-RU"/>
        </w:rPr>
        <w:t xml:space="preserve"> деятельност</w:t>
      </w:r>
      <w:r w:rsidR="00D238C3">
        <w:rPr>
          <w:rFonts w:ascii="Times New Roman" w:hAnsi="Times New Roman" w:cs="Times New Roman"/>
          <w:sz w:val="24"/>
          <w:szCs w:val="24"/>
          <w:lang w:val="ru-RU"/>
        </w:rPr>
        <w:t>и</w:t>
      </w:r>
      <w:r w:rsidR="00D238C3" w:rsidRPr="000D4E6C">
        <w:rPr>
          <w:rFonts w:ascii="Times New Roman" w:hAnsi="Times New Roman" w:cs="Times New Roman"/>
          <w:sz w:val="24"/>
          <w:szCs w:val="24"/>
          <w:lang w:val="ru-RU"/>
        </w:rPr>
        <w:t xml:space="preserve"> организационных структур из сферы своей компетенции</w:t>
      </w:r>
      <w:r w:rsidR="008912A3" w:rsidRPr="000D4E6C">
        <w:rPr>
          <w:rFonts w:ascii="Times New Roman" w:hAnsi="Times New Roman" w:cs="Times New Roman"/>
          <w:sz w:val="24"/>
          <w:szCs w:val="24"/>
          <w:lang w:val="ru-RU"/>
        </w:rPr>
        <w:t>.</w:t>
      </w:r>
    </w:p>
    <w:p w14:paraId="53912F83" w14:textId="3F19C883" w:rsidR="008912A3" w:rsidRPr="002A4A49" w:rsidRDefault="002A4A49" w:rsidP="008912A3">
      <w:pPr>
        <w:widowControl w:val="0"/>
        <w:autoSpaceDE w:val="0"/>
        <w:autoSpaceDN w:val="0"/>
        <w:adjustRightInd w:val="0"/>
        <w:spacing w:after="0" w:line="276" w:lineRule="auto"/>
        <w:jc w:val="both"/>
        <w:rPr>
          <w:rFonts w:ascii="Times New Roman" w:hAnsi="Times New Roman" w:cs="Times New Roman"/>
          <w:sz w:val="24"/>
          <w:szCs w:val="24"/>
          <w:lang w:val="ru-RU"/>
        </w:rPr>
      </w:pPr>
      <w:r w:rsidRPr="002A4A49">
        <w:rPr>
          <w:rFonts w:ascii="Times New Roman" w:hAnsi="Times New Roman" w:cs="Times New Roman"/>
          <w:b/>
          <w:sz w:val="24"/>
          <w:szCs w:val="24"/>
          <w:lang w:val="ru-RU"/>
        </w:rPr>
        <w:t>Обязанности Советов</w:t>
      </w:r>
      <w:r w:rsidRPr="003B329E">
        <w:rPr>
          <w:rStyle w:val="a5"/>
          <w:rFonts w:ascii="Times New Roman" w:hAnsi="Times New Roman" w:cs="Times New Roman"/>
          <w:b/>
          <w:sz w:val="24"/>
          <w:szCs w:val="24"/>
        </w:rPr>
        <w:footnoteReference w:id="12"/>
      </w:r>
      <w:r w:rsidRPr="002A4A49">
        <w:rPr>
          <w:rFonts w:ascii="Times New Roman" w:hAnsi="Times New Roman" w:cs="Times New Roman"/>
          <w:b/>
          <w:sz w:val="24"/>
          <w:szCs w:val="24"/>
          <w:lang w:val="ru-RU"/>
        </w:rPr>
        <w:t xml:space="preserve"> ПУ </w:t>
      </w:r>
      <w:r w:rsidRPr="002A4A49">
        <w:rPr>
          <w:rFonts w:ascii="Times New Roman" w:hAnsi="Times New Roman" w:cs="Times New Roman"/>
          <w:sz w:val="24"/>
          <w:szCs w:val="24"/>
          <w:lang w:val="ru-RU"/>
        </w:rPr>
        <w:t xml:space="preserve">заключаются в осуществлении надзора за деятельностью ПУ путем утверждения планов и направлений </w:t>
      </w:r>
      <w:r>
        <w:rPr>
          <w:rFonts w:ascii="Times New Roman" w:hAnsi="Times New Roman" w:cs="Times New Roman"/>
          <w:sz w:val="24"/>
          <w:szCs w:val="24"/>
          <w:lang w:val="ru-RU"/>
        </w:rPr>
        <w:t xml:space="preserve">их </w:t>
      </w:r>
      <w:r w:rsidRPr="002A4A49">
        <w:rPr>
          <w:rFonts w:ascii="Times New Roman" w:hAnsi="Times New Roman" w:cs="Times New Roman"/>
          <w:sz w:val="24"/>
          <w:szCs w:val="24"/>
          <w:lang w:val="ru-RU"/>
        </w:rPr>
        <w:t xml:space="preserve">деятельности, выделения ресурсов для их реализации, а также надзора за их выполнением путем </w:t>
      </w:r>
      <w:r>
        <w:rPr>
          <w:rFonts w:ascii="Times New Roman" w:hAnsi="Times New Roman" w:cs="Times New Roman"/>
          <w:sz w:val="24"/>
          <w:szCs w:val="24"/>
          <w:lang w:val="ru-RU"/>
        </w:rPr>
        <w:t>рассмотр</w:t>
      </w:r>
      <w:r w:rsidRPr="002A4A49">
        <w:rPr>
          <w:rFonts w:ascii="Times New Roman" w:hAnsi="Times New Roman" w:cs="Times New Roman"/>
          <w:sz w:val="24"/>
          <w:szCs w:val="24"/>
          <w:lang w:val="ru-RU"/>
        </w:rPr>
        <w:t>ения периодических отчетов по мониторингу достигнутого соответствия и результативности</w:t>
      </w:r>
      <w:r w:rsidR="008912A3" w:rsidRPr="002A4A49">
        <w:rPr>
          <w:rFonts w:ascii="Times New Roman" w:hAnsi="Times New Roman" w:cs="Times New Roman"/>
          <w:sz w:val="24"/>
          <w:szCs w:val="24"/>
          <w:lang w:val="ru-RU"/>
        </w:rPr>
        <w:t>.</w:t>
      </w:r>
    </w:p>
    <w:p w14:paraId="03D894E0" w14:textId="59E5D1F0" w:rsidR="008912A3" w:rsidRPr="002A4A49" w:rsidRDefault="002A4A49" w:rsidP="008912A3">
      <w:pPr>
        <w:widowControl w:val="0"/>
        <w:autoSpaceDE w:val="0"/>
        <w:autoSpaceDN w:val="0"/>
        <w:adjustRightInd w:val="0"/>
        <w:spacing w:after="0" w:line="276" w:lineRule="auto"/>
        <w:jc w:val="both"/>
        <w:rPr>
          <w:rFonts w:ascii="Times New Roman" w:hAnsi="Times New Roman" w:cs="Times New Roman"/>
          <w:sz w:val="24"/>
          <w:szCs w:val="24"/>
          <w:lang w:val="ru-RU"/>
        </w:rPr>
      </w:pPr>
      <w:r w:rsidRPr="002A4A49">
        <w:rPr>
          <w:rFonts w:ascii="Times New Roman" w:hAnsi="Times New Roman" w:cs="Times New Roman"/>
          <w:b/>
          <w:sz w:val="24"/>
          <w:szCs w:val="24"/>
          <w:lang w:val="ru-RU"/>
        </w:rPr>
        <w:t xml:space="preserve">Ответственность руководства ПУ </w:t>
      </w:r>
      <w:r>
        <w:rPr>
          <w:rFonts w:ascii="Times New Roman" w:hAnsi="Times New Roman" w:cs="Times New Roman"/>
          <w:b/>
          <w:sz w:val="24"/>
          <w:szCs w:val="24"/>
          <w:lang w:val="ru-RU"/>
        </w:rPr>
        <w:t xml:space="preserve"> </w:t>
      </w:r>
      <w:r w:rsidRPr="002A4A49">
        <w:rPr>
          <w:rFonts w:ascii="Times New Roman" w:hAnsi="Times New Roman" w:cs="Times New Roman"/>
          <w:sz w:val="24"/>
          <w:szCs w:val="24"/>
          <w:lang w:val="ru-RU"/>
        </w:rPr>
        <w:t>заключается в организации системы менеджмента, гарантирующей, что деятельность, финансовые операции и информация о дости</w:t>
      </w:r>
      <w:r>
        <w:rPr>
          <w:rFonts w:ascii="Times New Roman" w:hAnsi="Times New Roman" w:cs="Times New Roman"/>
          <w:sz w:val="24"/>
          <w:szCs w:val="24"/>
          <w:lang w:val="ru-RU"/>
        </w:rPr>
        <w:t>гнутых</w:t>
      </w:r>
      <w:r w:rsidRPr="002A4A49">
        <w:rPr>
          <w:rFonts w:ascii="Times New Roman" w:hAnsi="Times New Roman" w:cs="Times New Roman"/>
          <w:sz w:val="24"/>
          <w:szCs w:val="24"/>
          <w:lang w:val="ru-RU"/>
        </w:rPr>
        <w:t xml:space="preserve"> операционных цел</w:t>
      </w:r>
      <w:r>
        <w:rPr>
          <w:rFonts w:ascii="Times New Roman" w:hAnsi="Times New Roman" w:cs="Times New Roman"/>
          <w:sz w:val="24"/>
          <w:szCs w:val="24"/>
          <w:lang w:val="ru-RU"/>
        </w:rPr>
        <w:t>ях</w:t>
      </w:r>
      <w:r w:rsidRPr="002A4A49">
        <w:rPr>
          <w:rFonts w:ascii="Times New Roman" w:hAnsi="Times New Roman" w:cs="Times New Roman"/>
          <w:sz w:val="24"/>
          <w:szCs w:val="24"/>
          <w:lang w:val="ru-RU"/>
        </w:rPr>
        <w:t xml:space="preserve"> учреждения, соответствуют, во всех существенных аспектах,  нормативным актам, регулирующим сферы его деятельности</w:t>
      </w:r>
      <w:r w:rsidR="008912A3" w:rsidRPr="002A4A49">
        <w:rPr>
          <w:rFonts w:ascii="Times New Roman" w:hAnsi="Times New Roman" w:cs="Times New Roman"/>
          <w:sz w:val="24"/>
          <w:szCs w:val="24"/>
          <w:lang w:val="ru-RU"/>
        </w:rPr>
        <w:t>.</w:t>
      </w:r>
    </w:p>
    <w:p w14:paraId="32681D29" w14:textId="27F9C4BC" w:rsidR="00A176C9" w:rsidRPr="002A4A49" w:rsidRDefault="002A4A49" w:rsidP="008912A3">
      <w:pPr>
        <w:widowControl w:val="0"/>
        <w:autoSpaceDE w:val="0"/>
        <w:autoSpaceDN w:val="0"/>
        <w:adjustRightInd w:val="0"/>
        <w:spacing w:after="120" w:line="276" w:lineRule="auto"/>
        <w:jc w:val="both"/>
        <w:rPr>
          <w:rFonts w:ascii="Times New Roman" w:eastAsia="Times New Roman" w:hAnsi="Times New Roman" w:cs="Times New Roman"/>
          <w:sz w:val="24"/>
          <w:szCs w:val="24"/>
          <w:lang w:val="ru-RU"/>
        </w:rPr>
      </w:pPr>
      <w:r w:rsidRPr="002A4A49">
        <w:rPr>
          <w:rFonts w:ascii="Times New Roman" w:hAnsi="Times New Roman" w:cs="Times New Roman"/>
          <w:sz w:val="24"/>
          <w:szCs w:val="24"/>
          <w:lang w:val="ru-RU"/>
        </w:rPr>
        <w:t xml:space="preserve">Подробная информация, относящаяся к обязанностям руководящих органов </w:t>
      </w:r>
      <w:r>
        <w:rPr>
          <w:rFonts w:ascii="Times New Roman" w:hAnsi="Times New Roman" w:cs="Times New Roman"/>
          <w:sz w:val="24"/>
          <w:szCs w:val="24"/>
          <w:lang w:val="ru-RU"/>
        </w:rPr>
        <w:t>ГК</w:t>
      </w:r>
      <w:r w:rsidRPr="002A4A49">
        <w:rPr>
          <w:rFonts w:ascii="Times New Roman" w:hAnsi="Times New Roman" w:cs="Times New Roman"/>
          <w:sz w:val="24"/>
          <w:szCs w:val="24"/>
          <w:lang w:val="ru-RU"/>
        </w:rPr>
        <w:t xml:space="preserve"> и </w:t>
      </w:r>
      <w:r w:rsidR="00CE19FD">
        <w:rPr>
          <w:rFonts w:ascii="Times New Roman" w:hAnsi="Times New Roman" w:cs="Times New Roman"/>
          <w:sz w:val="24"/>
          <w:szCs w:val="24"/>
          <w:lang w:val="ru-RU"/>
        </w:rPr>
        <w:t>м</w:t>
      </w:r>
      <w:r>
        <w:rPr>
          <w:rFonts w:ascii="Times New Roman" w:hAnsi="Times New Roman" w:cs="Times New Roman"/>
          <w:sz w:val="24"/>
          <w:szCs w:val="24"/>
          <w:lang w:val="ru-RU"/>
        </w:rPr>
        <w:t>онитор</w:t>
      </w:r>
      <w:r w:rsidRPr="002A4A49">
        <w:rPr>
          <w:rFonts w:ascii="Times New Roman" w:hAnsi="Times New Roman" w:cs="Times New Roman"/>
          <w:sz w:val="24"/>
          <w:szCs w:val="24"/>
          <w:lang w:val="ru-RU"/>
        </w:rPr>
        <w:t xml:space="preserve">ируемых учреждений, представлена в </w:t>
      </w:r>
      <w:r w:rsidRPr="002A4A49">
        <w:rPr>
          <w:rFonts w:ascii="Times New Roman" w:hAnsi="Times New Roman" w:cs="Times New Roman"/>
          <w:i/>
          <w:sz w:val="24"/>
          <w:szCs w:val="24"/>
          <w:lang w:val="ru-RU"/>
        </w:rPr>
        <w:t>Приложении №1 к настоящему Отчету аудита</w:t>
      </w:r>
      <w:r>
        <w:rPr>
          <w:rFonts w:ascii="Times New Roman" w:hAnsi="Times New Roman" w:cs="Times New Roman"/>
          <w:sz w:val="24"/>
          <w:szCs w:val="24"/>
          <w:lang w:val="ru-RU"/>
        </w:rPr>
        <w:t>.</w:t>
      </w:r>
      <w:r w:rsidRPr="002A4A49">
        <w:rPr>
          <w:rFonts w:ascii="Times New Roman" w:hAnsi="Times New Roman" w:cs="Times New Roman"/>
          <w:sz w:val="24"/>
          <w:szCs w:val="24"/>
          <w:lang w:val="ru-RU"/>
        </w:rPr>
        <w:t xml:space="preserve"> </w:t>
      </w:r>
    </w:p>
    <w:p w14:paraId="5F337214" w14:textId="1BB119AC" w:rsidR="006049D5" w:rsidRPr="00DA7395" w:rsidRDefault="00DA7395" w:rsidP="00DA7395">
      <w:pPr>
        <w:pStyle w:val="3"/>
        <w:numPr>
          <w:ilvl w:val="1"/>
          <w:numId w:val="6"/>
        </w:numPr>
        <w:tabs>
          <w:tab w:val="left" w:pos="426"/>
          <w:tab w:val="left" w:pos="900"/>
          <w:tab w:val="left" w:pos="1260"/>
        </w:tabs>
        <w:spacing w:after="120" w:line="276" w:lineRule="auto"/>
        <w:ind w:left="0" w:firstLine="360"/>
        <w:rPr>
          <w:rFonts w:ascii="Times New Roman" w:hAnsi="Times New Roman" w:cs="Times New Roman"/>
          <w:b/>
          <w:color w:val="0070C0"/>
          <w:lang w:val="ru-RU"/>
        </w:rPr>
      </w:pPr>
      <w:bookmarkStart w:id="14" w:name="_Toc162264723"/>
      <w:r w:rsidRPr="00DA7395">
        <w:rPr>
          <w:rFonts w:ascii="Times New Roman" w:hAnsi="Times New Roman" w:cs="Times New Roman"/>
          <w:b/>
          <w:color w:val="0070C0"/>
          <w:lang w:val="ru-RU"/>
        </w:rPr>
        <w:t>Бюджет и имущество, управляемые ГК в период 2018-2022 годов</w:t>
      </w:r>
      <w:bookmarkEnd w:id="14"/>
    </w:p>
    <w:p w14:paraId="7CD61AC2" w14:textId="518A88B3" w:rsidR="00464DC4" w:rsidRPr="00180DE8" w:rsidRDefault="000A7C4D" w:rsidP="00DA7395">
      <w:pPr>
        <w:pStyle w:val="a7"/>
        <w:numPr>
          <w:ilvl w:val="0"/>
          <w:numId w:val="8"/>
        </w:numPr>
        <w:tabs>
          <w:tab w:val="left" w:pos="426"/>
        </w:tabs>
        <w:spacing w:after="120" w:line="276" w:lineRule="auto"/>
        <w:ind w:left="0" w:firstLine="360"/>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DA7395" w:rsidRPr="00DA7395">
        <w:rPr>
          <w:rFonts w:ascii="Times New Roman" w:hAnsi="Times New Roman" w:cs="Times New Roman"/>
          <w:sz w:val="24"/>
          <w:szCs w:val="24"/>
          <w:lang w:val="ru-RU"/>
        </w:rPr>
        <w:t xml:space="preserve"> период 2018-2022 г</w:t>
      </w:r>
      <w:r w:rsidR="00DA7395">
        <w:rPr>
          <w:rFonts w:ascii="Times New Roman" w:hAnsi="Times New Roman" w:cs="Times New Roman"/>
          <w:sz w:val="24"/>
          <w:szCs w:val="24"/>
          <w:lang w:val="ru-RU"/>
        </w:rPr>
        <w:t>одов</w:t>
      </w:r>
      <w:r w:rsidR="00DA7395" w:rsidRPr="00DA7395">
        <w:rPr>
          <w:rFonts w:ascii="Times New Roman" w:hAnsi="Times New Roman" w:cs="Times New Roman"/>
          <w:sz w:val="24"/>
          <w:szCs w:val="24"/>
          <w:lang w:val="ru-RU"/>
        </w:rPr>
        <w:t xml:space="preserve"> Государственной канцелярии, </w:t>
      </w:r>
      <w:r w:rsidR="00DA7395">
        <w:rPr>
          <w:rFonts w:ascii="Times New Roman" w:hAnsi="Times New Roman" w:cs="Times New Roman"/>
          <w:sz w:val="24"/>
          <w:szCs w:val="24"/>
          <w:lang w:val="ru-RU"/>
        </w:rPr>
        <w:t>в качестве</w:t>
      </w:r>
      <w:r w:rsidR="00DA7395" w:rsidRPr="00DA7395">
        <w:rPr>
          <w:rFonts w:ascii="Times New Roman" w:hAnsi="Times New Roman" w:cs="Times New Roman"/>
          <w:sz w:val="24"/>
          <w:szCs w:val="24"/>
          <w:lang w:val="ru-RU"/>
        </w:rPr>
        <w:t xml:space="preserve"> орган</w:t>
      </w:r>
      <w:r w:rsidR="00DA7395">
        <w:rPr>
          <w:rFonts w:ascii="Times New Roman" w:hAnsi="Times New Roman" w:cs="Times New Roman"/>
          <w:sz w:val="24"/>
          <w:szCs w:val="24"/>
          <w:lang w:val="ru-RU"/>
        </w:rPr>
        <w:t>а</w:t>
      </w:r>
      <w:r w:rsidR="00DA7395" w:rsidRPr="00DA7395">
        <w:rPr>
          <w:rFonts w:ascii="Times New Roman" w:hAnsi="Times New Roman" w:cs="Times New Roman"/>
          <w:sz w:val="24"/>
          <w:szCs w:val="24"/>
          <w:lang w:val="ru-RU"/>
        </w:rPr>
        <w:t xml:space="preserve"> центрально</w:t>
      </w:r>
      <w:r w:rsidR="00DA7395">
        <w:rPr>
          <w:rFonts w:ascii="Times New Roman" w:hAnsi="Times New Roman" w:cs="Times New Roman"/>
          <w:sz w:val="24"/>
          <w:szCs w:val="24"/>
          <w:lang w:val="ru-RU"/>
        </w:rPr>
        <w:t>го</w:t>
      </w:r>
      <w:r w:rsidR="00DA7395" w:rsidRPr="00DA7395">
        <w:rPr>
          <w:rFonts w:ascii="Times New Roman" w:hAnsi="Times New Roman" w:cs="Times New Roman"/>
          <w:sz w:val="24"/>
          <w:szCs w:val="24"/>
          <w:lang w:val="ru-RU"/>
        </w:rPr>
        <w:t xml:space="preserve"> </w:t>
      </w:r>
      <w:r w:rsidR="00DA7395">
        <w:rPr>
          <w:rFonts w:ascii="Times New Roman" w:hAnsi="Times New Roman" w:cs="Times New Roman"/>
          <w:sz w:val="24"/>
          <w:szCs w:val="24"/>
          <w:lang w:val="ru-RU"/>
        </w:rPr>
        <w:t>публич</w:t>
      </w:r>
      <w:r w:rsidR="00DA7395" w:rsidRPr="00DA7395">
        <w:rPr>
          <w:rFonts w:ascii="Times New Roman" w:hAnsi="Times New Roman" w:cs="Times New Roman"/>
          <w:sz w:val="24"/>
          <w:szCs w:val="24"/>
          <w:lang w:val="ru-RU"/>
        </w:rPr>
        <w:t>но</w:t>
      </w:r>
      <w:r w:rsidR="00DA7395">
        <w:rPr>
          <w:rFonts w:ascii="Times New Roman" w:hAnsi="Times New Roman" w:cs="Times New Roman"/>
          <w:sz w:val="24"/>
          <w:szCs w:val="24"/>
          <w:lang w:val="ru-RU"/>
        </w:rPr>
        <w:t>го управления</w:t>
      </w:r>
      <w:r w:rsidR="00DA7395" w:rsidRPr="00DA7395">
        <w:rPr>
          <w:rFonts w:ascii="Times New Roman" w:hAnsi="Times New Roman" w:cs="Times New Roman"/>
          <w:sz w:val="24"/>
          <w:szCs w:val="24"/>
          <w:lang w:val="ru-RU"/>
        </w:rPr>
        <w:t xml:space="preserve">, были </w:t>
      </w:r>
      <w:r w:rsidR="00DA7395">
        <w:rPr>
          <w:rFonts w:ascii="Times New Roman" w:hAnsi="Times New Roman" w:cs="Times New Roman"/>
          <w:sz w:val="24"/>
          <w:szCs w:val="24"/>
          <w:lang w:val="ru-RU"/>
        </w:rPr>
        <w:t>уточне</w:t>
      </w:r>
      <w:r w:rsidR="00DA7395" w:rsidRPr="00DA7395">
        <w:rPr>
          <w:rFonts w:ascii="Times New Roman" w:hAnsi="Times New Roman" w:cs="Times New Roman"/>
          <w:sz w:val="24"/>
          <w:szCs w:val="24"/>
          <w:lang w:val="ru-RU"/>
        </w:rPr>
        <w:t xml:space="preserve">ны бюджетные средства в размере 2 370,0 млн. леев, из которых фактически были </w:t>
      </w:r>
      <w:r w:rsidR="00DA7395">
        <w:rPr>
          <w:rFonts w:ascii="Times New Roman" w:hAnsi="Times New Roman" w:cs="Times New Roman"/>
          <w:sz w:val="24"/>
          <w:szCs w:val="24"/>
          <w:lang w:val="ru-RU"/>
        </w:rPr>
        <w:t>исполне</w:t>
      </w:r>
      <w:r w:rsidR="00DA7395" w:rsidRPr="00DA7395">
        <w:rPr>
          <w:rFonts w:ascii="Times New Roman" w:hAnsi="Times New Roman" w:cs="Times New Roman"/>
          <w:sz w:val="24"/>
          <w:szCs w:val="24"/>
          <w:lang w:val="ru-RU"/>
        </w:rPr>
        <w:t>ны бюджетные средства в размере 1 816,5 млн. ле</w:t>
      </w:r>
      <w:r w:rsidR="00DA7395">
        <w:rPr>
          <w:rFonts w:ascii="Times New Roman" w:hAnsi="Times New Roman" w:cs="Times New Roman"/>
          <w:sz w:val="24"/>
          <w:szCs w:val="24"/>
          <w:lang w:val="ru-RU"/>
        </w:rPr>
        <w:t>ев</w:t>
      </w:r>
      <w:r w:rsidR="00DA7395" w:rsidRPr="00DA7395">
        <w:rPr>
          <w:rFonts w:ascii="Times New Roman" w:hAnsi="Times New Roman" w:cs="Times New Roman"/>
          <w:sz w:val="24"/>
          <w:szCs w:val="24"/>
          <w:lang w:val="ru-RU"/>
        </w:rPr>
        <w:t xml:space="preserve">. </w:t>
      </w:r>
      <w:r w:rsidR="00DA7395">
        <w:rPr>
          <w:rFonts w:ascii="Times New Roman" w:hAnsi="Times New Roman" w:cs="Times New Roman"/>
          <w:sz w:val="24"/>
          <w:szCs w:val="24"/>
          <w:lang w:val="ru-RU"/>
        </w:rPr>
        <w:t>И</w:t>
      </w:r>
      <w:r w:rsidR="00DA7395" w:rsidRPr="00DA7395">
        <w:rPr>
          <w:rFonts w:ascii="Times New Roman" w:hAnsi="Times New Roman" w:cs="Times New Roman"/>
          <w:sz w:val="24"/>
          <w:szCs w:val="24"/>
          <w:lang w:val="ru-RU"/>
        </w:rPr>
        <w:t>спольз</w:t>
      </w:r>
      <w:r w:rsidR="00DA7395">
        <w:rPr>
          <w:rFonts w:ascii="Times New Roman" w:hAnsi="Times New Roman" w:cs="Times New Roman"/>
          <w:sz w:val="24"/>
          <w:szCs w:val="24"/>
          <w:lang w:val="ru-RU"/>
        </w:rPr>
        <w:t>уем</w:t>
      </w:r>
      <w:r w:rsidR="00DA7395" w:rsidRPr="00DA7395">
        <w:rPr>
          <w:rFonts w:ascii="Times New Roman" w:hAnsi="Times New Roman" w:cs="Times New Roman"/>
          <w:sz w:val="24"/>
          <w:szCs w:val="24"/>
          <w:lang w:val="ru-RU"/>
        </w:rPr>
        <w:t xml:space="preserve">ые </w:t>
      </w:r>
      <w:r w:rsidR="00DA7395">
        <w:rPr>
          <w:rFonts w:ascii="Times New Roman" w:hAnsi="Times New Roman" w:cs="Times New Roman"/>
          <w:sz w:val="24"/>
          <w:szCs w:val="24"/>
          <w:lang w:val="ru-RU"/>
        </w:rPr>
        <w:t>р</w:t>
      </w:r>
      <w:r w:rsidR="00DA7395" w:rsidRPr="00DA7395">
        <w:rPr>
          <w:rFonts w:ascii="Times New Roman" w:hAnsi="Times New Roman" w:cs="Times New Roman"/>
          <w:sz w:val="24"/>
          <w:szCs w:val="24"/>
          <w:lang w:val="ru-RU"/>
        </w:rPr>
        <w:t>есурсы</w:t>
      </w:r>
      <w:r w:rsidR="00DA7395">
        <w:rPr>
          <w:rFonts w:ascii="Times New Roman" w:hAnsi="Times New Roman" w:cs="Times New Roman"/>
          <w:sz w:val="24"/>
          <w:szCs w:val="24"/>
          <w:lang w:val="ru-RU"/>
        </w:rPr>
        <w:t xml:space="preserve"> из государственного бюджета</w:t>
      </w:r>
      <w:r w:rsidR="00DA7395" w:rsidRPr="00DA7395">
        <w:rPr>
          <w:rFonts w:ascii="Times New Roman" w:hAnsi="Times New Roman" w:cs="Times New Roman"/>
          <w:sz w:val="24"/>
          <w:szCs w:val="24"/>
          <w:lang w:val="ru-RU"/>
        </w:rPr>
        <w:t xml:space="preserve"> были направлены на финансирование потребностей Государственной канцелярии,</w:t>
      </w:r>
      <w:r w:rsidR="00DA7395">
        <w:rPr>
          <w:rFonts w:ascii="Times New Roman" w:hAnsi="Times New Roman" w:cs="Times New Roman"/>
          <w:sz w:val="24"/>
          <w:szCs w:val="24"/>
          <w:lang w:val="ru-RU"/>
        </w:rPr>
        <w:t xml:space="preserve"> </w:t>
      </w:r>
      <w:r w:rsidR="00DA7395" w:rsidRPr="00DA7395">
        <w:rPr>
          <w:rFonts w:ascii="Times New Roman" w:hAnsi="Times New Roman" w:cs="Times New Roman"/>
          <w:sz w:val="24"/>
          <w:szCs w:val="24"/>
          <w:lang w:val="ru-RU"/>
        </w:rPr>
        <w:t>в</w:t>
      </w:r>
      <w:r w:rsidR="00DA7395">
        <w:rPr>
          <w:rFonts w:ascii="Times New Roman" w:hAnsi="Times New Roman" w:cs="Times New Roman"/>
          <w:sz w:val="24"/>
          <w:szCs w:val="24"/>
          <w:lang w:val="ru-RU"/>
        </w:rPr>
        <w:t xml:space="preserve"> том числе</w:t>
      </w:r>
      <w:r w:rsidR="00DA7395" w:rsidRPr="00DA7395">
        <w:rPr>
          <w:rFonts w:ascii="Times New Roman" w:hAnsi="Times New Roman" w:cs="Times New Roman"/>
          <w:sz w:val="24"/>
          <w:szCs w:val="24"/>
          <w:lang w:val="ru-RU"/>
        </w:rPr>
        <w:t xml:space="preserve"> </w:t>
      </w:r>
      <w:r w:rsidR="00DA7395">
        <w:rPr>
          <w:rFonts w:ascii="Times New Roman" w:hAnsi="Times New Roman" w:cs="Times New Roman"/>
          <w:sz w:val="24"/>
          <w:szCs w:val="24"/>
          <w:lang w:val="ru-RU"/>
        </w:rPr>
        <w:t>ее Т</w:t>
      </w:r>
      <w:r w:rsidR="00DA7395" w:rsidRPr="00DA7395">
        <w:rPr>
          <w:rFonts w:ascii="Times New Roman" w:hAnsi="Times New Roman" w:cs="Times New Roman"/>
          <w:sz w:val="24"/>
          <w:szCs w:val="24"/>
          <w:lang w:val="ru-RU"/>
        </w:rPr>
        <w:t>ерриториальны</w:t>
      </w:r>
      <w:r w:rsidR="00DA7395">
        <w:rPr>
          <w:rFonts w:ascii="Times New Roman" w:hAnsi="Times New Roman" w:cs="Times New Roman"/>
          <w:sz w:val="24"/>
          <w:szCs w:val="24"/>
          <w:lang w:val="ru-RU"/>
        </w:rPr>
        <w:t>х</w:t>
      </w:r>
      <w:r w:rsidR="00DA7395" w:rsidRPr="00DA7395">
        <w:rPr>
          <w:rFonts w:ascii="Times New Roman" w:hAnsi="Times New Roman" w:cs="Times New Roman"/>
          <w:sz w:val="24"/>
          <w:szCs w:val="24"/>
          <w:lang w:val="ru-RU"/>
        </w:rPr>
        <w:t xml:space="preserve"> офис</w:t>
      </w:r>
      <w:r w:rsidR="00DA7395">
        <w:rPr>
          <w:rFonts w:ascii="Times New Roman" w:hAnsi="Times New Roman" w:cs="Times New Roman"/>
          <w:sz w:val="24"/>
          <w:szCs w:val="24"/>
          <w:lang w:val="ru-RU"/>
        </w:rPr>
        <w:t>ов</w:t>
      </w:r>
      <w:r w:rsidR="00DA7395" w:rsidRPr="00DA7395">
        <w:rPr>
          <w:rFonts w:ascii="Times New Roman" w:hAnsi="Times New Roman" w:cs="Times New Roman"/>
          <w:sz w:val="24"/>
          <w:szCs w:val="24"/>
          <w:lang w:val="ru-RU"/>
        </w:rPr>
        <w:t>, в размере 324,8 млн.</w:t>
      </w:r>
      <w:r w:rsidR="00DA7395">
        <w:rPr>
          <w:rFonts w:ascii="Times New Roman" w:hAnsi="Times New Roman" w:cs="Times New Roman"/>
          <w:sz w:val="24"/>
          <w:szCs w:val="24"/>
          <w:lang w:val="ru-RU"/>
        </w:rPr>
        <w:t xml:space="preserve"> </w:t>
      </w:r>
      <w:r w:rsidR="00DA7395" w:rsidRPr="00DA7395">
        <w:rPr>
          <w:rFonts w:ascii="Times New Roman" w:hAnsi="Times New Roman" w:cs="Times New Roman"/>
          <w:sz w:val="24"/>
          <w:szCs w:val="24"/>
          <w:lang w:val="ru-RU"/>
        </w:rPr>
        <w:t>ле</w:t>
      </w:r>
      <w:r w:rsidR="00DA7395">
        <w:rPr>
          <w:rFonts w:ascii="Times New Roman" w:hAnsi="Times New Roman" w:cs="Times New Roman"/>
          <w:sz w:val="24"/>
          <w:szCs w:val="24"/>
          <w:lang w:val="ru-RU"/>
        </w:rPr>
        <w:t>ев</w:t>
      </w:r>
      <w:r w:rsidR="00DA7395" w:rsidRPr="00DA7395">
        <w:rPr>
          <w:rFonts w:ascii="Times New Roman" w:hAnsi="Times New Roman" w:cs="Times New Roman"/>
          <w:sz w:val="24"/>
          <w:szCs w:val="24"/>
          <w:lang w:val="ru-RU"/>
        </w:rPr>
        <w:t xml:space="preserve"> (18%)</w:t>
      </w:r>
      <w:r w:rsidR="00DA7395">
        <w:rPr>
          <w:rFonts w:ascii="Times New Roman" w:hAnsi="Times New Roman" w:cs="Times New Roman"/>
          <w:sz w:val="24"/>
          <w:szCs w:val="24"/>
          <w:lang w:val="ru-RU"/>
        </w:rPr>
        <w:t>,</w:t>
      </w:r>
      <w:r w:rsidR="00DA7395" w:rsidRPr="00DA7395">
        <w:rPr>
          <w:rFonts w:ascii="Times New Roman" w:hAnsi="Times New Roman" w:cs="Times New Roman"/>
          <w:sz w:val="24"/>
          <w:szCs w:val="24"/>
          <w:lang w:val="ru-RU"/>
        </w:rPr>
        <w:t xml:space="preserve"> и </w:t>
      </w:r>
      <w:r w:rsidR="00DA7395">
        <w:rPr>
          <w:rFonts w:ascii="Times New Roman" w:hAnsi="Times New Roman" w:cs="Times New Roman"/>
          <w:sz w:val="24"/>
          <w:szCs w:val="24"/>
          <w:lang w:val="ru-RU"/>
        </w:rPr>
        <w:t>монитор</w:t>
      </w:r>
      <w:r w:rsidR="00DA7395" w:rsidRPr="00DA7395">
        <w:rPr>
          <w:rFonts w:ascii="Times New Roman" w:hAnsi="Times New Roman" w:cs="Times New Roman"/>
          <w:sz w:val="24"/>
          <w:szCs w:val="24"/>
          <w:lang w:val="ru-RU"/>
        </w:rPr>
        <w:t xml:space="preserve">ируемых </w:t>
      </w:r>
      <w:r w:rsidR="00DA7395">
        <w:rPr>
          <w:rFonts w:ascii="Times New Roman" w:hAnsi="Times New Roman" w:cs="Times New Roman"/>
          <w:sz w:val="24"/>
          <w:szCs w:val="24"/>
          <w:lang w:val="ru-RU"/>
        </w:rPr>
        <w:t>публич</w:t>
      </w:r>
      <w:r w:rsidR="00DA7395" w:rsidRPr="00DA7395">
        <w:rPr>
          <w:rFonts w:ascii="Times New Roman" w:hAnsi="Times New Roman" w:cs="Times New Roman"/>
          <w:sz w:val="24"/>
          <w:szCs w:val="24"/>
          <w:lang w:val="ru-RU"/>
        </w:rPr>
        <w:t xml:space="preserve">ных учреждений – 1 491,7 млн. леев (82%), </w:t>
      </w:r>
      <w:r w:rsidR="00DA7395">
        <w:rPr>
          <w:rFonts w:ascii="Times New Roman" w:hAnsi="Times New Roman" w:cs="Times New Roman"/>
          <w:sz w:val="24"/>
          <w:szCs w:val="24"/>
          <w:lang w:val="ru-RU"/>
        </w:rPr>
        <w:t xml:space="preserve">которые </w:t>
      </w:r>
      <w:r w:rsidR="00DA7395" w:rsidRPr="00DA7395">
        <w:rPr>
          <w:rFonts w:ascii="Times New Roman" w:hAnsi="Times New Roman" w:cs="Times New Roman"/>
          <w:sz w:val="24"/>
          <w:szCs w:val="24"/>
          <w:lang w:val="ru-RU"/>
        </w:rPr>
        <w:t>выделя</w:t>
      </w:r>
      <w:r w:rsidR="00DA7395">
        <w:rPr>
          <w:rFonts w:ascii="Times New Roman" w:hAnsi="Times New Roman" w:cs="Times New Roman"/>
          <w:sz w:val="24"/>
          <w:szCs w:val="24"/>
          <w:lang w:val="ru-RU"/>
        </w:rPr>
        <w:t>лись</w:t>
      </w:r>
      <w:r w:rsidR="00DA7395" w:rsidRPr="00DA7395">
        <w:rPr>
          <w:rFonts w:ascii="Times New Roman" w:hAnsi="Times New Roman" w:cs="Times New Roman"/>
          <w:sz w:val="24"/>
          <w:szCs w:val="24"/>
          <w:lang w:val="ru-RU"/>
        </w:rPr>
        <w:t xml:space="preserve"> </w:t>
      </w:r>
      <w:r w:rsidR="00180DE8">
        <w:rPr>
          <w:rFonts w:ascii="Times New Roman" w:hAnsi="Times New Roman" w:cs="Times New Roman"/>
          <w:sz w:val="24"/>
          <w:szCs w:val="24"/>
          <w:lang w:val="ru-RU"/>
        </w:rPr>
        <w:t>под</w:t>
      </w:r>
      <w:r w:rsidR="00DA7395" w:rsidRPr="00DA7395">
        <w:rPr>
          <w:rFonts w:ascii="Times New Roman" w:hAnsi="Times New Roman" w:cs="Times New Roman"/>
          <w:sz w:val="24"/>
          <w:szCs w:val="24"/>
          <w:lang w:val="ru-RU"/>
        </w:rPr>
        <w:t xml:space="preserve"> различные виды финансирования, в том числе в виде общих ресурсов, </w:t>
      </w:r>
      <w:r w:rsidR="00180DE8">
        <w:rPr>
          <w:rFonts w:ascii="Times New Roman" w:hAnsi="Times New Roman" w:cs="Times New Roman"/>
          <w:sz w:val="24"/>
          <w:szCs w:val="24"/>
          <w:lang w:val="ru-RU"/>
        </w:rPr>
        <w:t>субсидий</w:t>
      </w:r>
      <w:r w:rsidR="00DA7395" w:rsidRPr="00DA7395">
        <w:rPr>
          <w:rFonts w:ascii="Times New Roman" w:hAnsi="Times New Roman" w:cs="Times New Roman"/>
          <w:sz w:val="24"/>
          <w:szCs w:val="24"/>
          <w:lang w:val="ru-RU"/>
        </w:rPr>
        <w:t xml:space="preserve"> и грантов. Расшифрованная информация по</w:t>
      </w:r>
      <w:r w:rsidR="00180DE8">
        <w:rPr>
          <w:rFonts w:ascii="Times New Roman" w:hAnsi="Times New Roman" w:cs="Times New Roman"/>
          <w:sz w:val="24"/>
          <w:szCs w:val="24"/>
          <w:lang w:val="ru-RU"/>
        </w:rPr>
        <w:t xml:space="preserve"> типам финансирования и органам</w:t>
      </w:r>
      <w:r w:rsidR="00DA7395" w:rsidRPr="00DA7395">
        <w:rPr>
          <w:rFonts w:ascii="Times New Roman" w:hAnsi="Times New Roman" w:cs="Times New Roman"/>
          <w:sz w:val="24"/>
          <w:szCs w:val="24"/>
          <w:lang w:val="ru-RU"/>
        </w:rPr>
        <w:t xml:space="preserve">/учреждениям-бенефициарам представлена в таблице </w:t>
      </w:r>
      <w:r w:rsidR="00180DE8">
        <w:rPr>
          <w:rFonts w:ascii="Times New Roman" w:hAnsi="Times New Roman" w:cs="Times New Roman"/>
          <w:sz w:val="24"/>
          <w:szCs w:val="24"/>
          <w:lang w:val="ru-RU"/>
        </w:rPr>
        <w:t>из</w:t>
      </w:r>
      <w:r w:rsidR="00DA7395" w:rsidRPr="00DA7395">
        <w:rPr>
          <w:rFonts w:ascii="Times New Roman" w:hAnsi="Times New Roman" w:cs="Times New Roman"/>
          <w:sz w:val="24"/>
          <w:szCs w:val="24"/>
          <w:lang w:val="ru-RU"/>
        </w:rPr>
        <w:t xml:space="preserve"> </w:t>
      </w:r>
      <w:r w:rsidR="00180DE8">
        <w:rPr>
          <w:rFonts w:ascii="Times New Roman" w:hAnsi="Times New Roman" w:cs="Times New Roman"/>
          <w:sz w:val="24"/>
          <w:szCs w:val="24"/>
          <w:lang w:val="ru-RU"/>
        </w:rPr>
        <w:t>П</w:t>
      </w:r>
      <w:r w:rsidR="00DA7395" w:rsidRPr="00DA7395">
        <w:rPr>
          <w:rFonts w:ascii="Times New Roman" w:hAnsi="Times New Roman" w:cs="Times New Roman"/>
          <w:sz w:val="24"/>
          <w:szCs w:val="24"/>
          <w:lang w:val="ru-RU"/>
        </w:rPr>
        <w:t>риложени</w:t>
      </w:r>
      <w:r w:rsidR="00180DE8">
        <w:rPr>
          <w:rFonts w:ascii="Times New Roman" w:hAnsi="Times New Roman" w:cs="Times New Roman"/>
          <w:sz w:val="24"/>
          <w:szCs w:val="24"/>
          <w:lang w:val="ru-RU"/>
        </w:rPr>
        <w:t>я</w:t>
      </w:r>
      <w:r w:rsidR="00DA7395" w:rsidRPr="00DA7395">
        <w:rPr>
          <w:rFonts w:ascii="Times New Roman" w:hAnsi="Times New Roman" w:cs="Times New Roman"/>
          <w:sz w:val="24"/>
          <w:szCs w:val="24"/>
          <w:lang w:val="ru-RU"/>
        </w:rPr>
        <w:t xml:space="preserve"> №2 к настоящему </w:t>
      </w:r>
      <w:r w:rsidR="00180DE8">
        <w:rPr>
          <w:rFonts w:ascii="Times New Roman" w:hAnsi="Times New Roman" w:cs="Times New Roman"/>
          <w:sz w:val="24"/>
          <w:szCs w:val="24"/>
          <w:lang w:val="ru-RU"/>
        </w:rPr>
        <w:t>О</w:t>
      </w:r>
      <w:r w:rsidR="00DA7395" w:rsidRPr="00DA7395">
        <w:rPr>
          <w:rFonts w:ascii="Times New Roman" w:hAnsi="Times New Roman" w:cs="Times New Roman"/>
          <w:sz w:val="24"/>
          <w:szCs w:val="24"/>
          <w:lang w:val="ru-RU"/>
        </w:rPr>
        <w:t>тчету</w:t>
      </w:r>
      <w:r w:rsidR="00180DE8">
        <w:rPr>
          <w:rFonts w:ascii="Times New Roman" w:hAnsi="Times New Roman" w:cs="Times New Roman"/>
          <w:sz w:val="24"/>
          <w:szCs w:val="24"/>
          <w:lang w:val="ru-RU"/>
        </w:rPr>
        <w:t xml:space="preserve"> аудита</w:t>
      </w:r>
      <w:r w:rsidR="00DA7395" w:rsidRPr="00DA7395">
        <w:rPr>
          <w:rFonts w:ascii="Times New Roman" w:hAnsi="Times New Roman" w:cs="Times New Roman"/>
          <w:sz w:val="24"/>
          <w:szCs w:val="24"/>
          <w:lang w:val="ru-RU"/>
        </w:rPr>
        <w:t xml:space="preserve">. Так, анализ </w:t>
      </w:r>
      <w:r w:rsidR="00180DE8">
        <w:rPr>
          <w:rFonts w:ascii="Times New Roman" w:hAnsi="Times New Roman" w:cs="Times New Roman"/>
          <w:sz w:val="24"/>
          <w:szCs w:val="24"/>
          <w:lang w:val="ru-RU"/>
        </w:rPr>
        <w:t xml:space="preserve">по </w:t>
      </w:r>
      <w:r w:rsidR="00DA7395" w:rsidRPr="00DA7395">
        <w:rPr>
          <w:rFonts w:ascii="Times New Roman" w:hAnsi="Times New Roman" w:cs="Times New Roman"/>
          <w:sz w:val="24"/>
          <w:szCs w:val="24"/>
          <w:lang w:val="ru-RU"/>
        </w:rPr>
        <w:t>тип</w:t>
      </w:r>
      <w:r w:rsidR="00180DE8">
        <w:rPr>
          <w:rFonts w:ascii="Times New Roman" w:hAnsi="Times New Roman" w:cs="Times New Roman"/>
          <w:sz w:val="24"/>
          <w:szCs w:val="24"/>
          <w:lang w:val="ru-RU"/>
        </w:rPr>
        <w:t>ам</w:t>
      </w:r>
      <w:r w:rsidR="00DA7395" w:rsidRPr="00DA7395">
        <w:rPr>
          <w:rFonts w:ascii="Times New Roman" w:hAnsi="Times New Roman" w:cs="Times New Roman"/>
          <w:sz w:val="24"/>
          <w:szCs w:val="24"/>
          <w:lang w:val="ru-RU"/>
        </w:rPr>
        <w:t xml:space="preserve"> финансирования, предоставляемого </w:t>
      </w:r>
      <w:r w:rsidR="00180DE8">
        <w:rPr>
          <w:rFonts w:ascii="Times New Roman" w:hAnsi="Times New Roman" w:cs="Times New Roman"/>
          <w:sz w:val="24"/>
          <w:szCs w:val="24"/>
          <w:lang w:val="ru-RU"/>
        </w:rPr>
        <w:t>ГК</w:t>
      </w:r>
      <w:r w:rsidR="00DA7395" w:rsidRPr="00DA7395">
        <w:rPr>
          <w:rFonts w:ascii="Times New Roman" w:hAnsi="Times New Roman" w:cs="Times New Roman"/>
          <w:sz w:val="24"/>
          <w:szCs w:val="24"/>
          <w:lang w:val="ru-RU"/>
        </w:rPr>
        <w:t xml:space="preserve"> и </w:t>
      </w:r>
      <w:r w:rsidR="00180DE8">
        <w:rPr>
          <w:rFonts w:ascii="Times New Roman" w:hAnsi="Times New Roman" w:cs="Times New Roman"/>
          <w:sz w:val="24"/>
          <w:szCs w:val="24"/>
          <w:lang w:val="ru-RU"/>
        </w:rPr>
        <w:t>монитор</w:t>
      </w:r>
      <w:r w:rsidR="00DA7395" w:rsidRPr="00DA7395">
        <w:rPr>
          <w:rFonts w:ascii="Times New Roman" w:hAnsi="Times New Roman" w:cs="Times New Roman"/>
          <w:sz w:val="24"/>
          <w:szCs w:val="24"/>
          <w:lang w:val="ru-RU"/>
        </w:rPr>
        <w:t>ируемым учреждениям, показ</w:t>
      </w:r>
      <w:r w:rsidR="00180DE8">
        <w:rPr>
          <w:rFonts w:ascii="Times New Roman" w:hAnsi="Times New Roman" w:cs="Times New Roman"/>
          <w:sz w:val="24"/>
          <w:szCs w:val="24"/>
          <w:lang w:val="ru-RU"/>
        </w:rPr>
        <w:t>ал</w:t>
      </w:r>
      <w:r w:rsidR="00DA7395" w:rsidRPr="00DA7395">
        <w:rPr>
          <w:rFonts w:ascii="Times New Roman" w:hAnsi="Times New Roman" w:cs="Times New Roman"/>
          <w:sz w:val="24"/>
          <w:szCs w:val="24"/>
          <w:lang w:val="ru-RU"/>
        </w:rPr>
        <w:t xml:space="preserve"> следующее</w:t>
      </w:r>
      <w:r w:rsidR="00690AB9" w:rsidRPr="00180DE8">
        <w:rPr>
          <w:rFonts w:ascii="Times New Roman" w:hAnsi="Times New Roman" w:cs="Times New Roman"/>
          <w:sz w:val="24"/>
          <w:szCs w:val="24"/>
          <w:lang w:val="ru-RU"/>
        </w:rPr>
        <w:t>:</w:t>
      </w:r>
    </w:p>
    <w:p w14:paraId="1E18B98C" w14:textId="43A8E3F1" w:rsidR="00690AB9" w:rsidRPr="000F51EF" w:rsidRDefault="00690AB9" w:rsidP="000F51EF">
      <w:pPr>
        <w:pStyle w:val="a7"/>
        <w:numPr>
          <w:ilvl w:val="0"/>
          <w:numId w:val="7"/>
        </w:numPr>
        <w:spacing w:after="80" w:line="276" w:lineRule="auto"/>
        <w:ind w:left="360"/>
        <w:contextualSpacing w:val="0"/>
        <w:jc w:val="both"/>
        <w:rPr>
          <w:rFonts w:ascii="Times New Roman" w:hAnsi="Times New Roman" w:cs="Times New Roman"/>
          <w:sz w:val="24"/>
          <w:szCs w:val="24"/>
          <w:lang w:val="ru-RU"/>
        </w:rPr>
      </w:pPr>
      <w:r w:rsidRPr="000A7C4D">
        <w:rPr>
          <w:rFonts w:ascii="Times New Roman" w:hAnsi="Times New Roman" w:cs="Times New Roman"/>
          <w:b/>
          <w:sz w:val="24"/>
          <w:szCs w:val="24"/>
          <w:lang w:val="ro-RO" w:eastAsia="ja-JP"/>
        </w:rPr>
        <w:t>70</w:t>
      </w:r>
      <w:r w:rsidRPr="000A7C4D">
        <w:rPr>
          <w:rFonts w:ascii="Times New Roman" w:hAnsi="Times New Roman" w:cs="Times New Roman"/>
          <w:b/>
          <w:sz w:val="24"/>
          <w:szCs w:val="24"/>
          <w:lang w:val="ro-RO"/>
        </w:rPr>
        <w:t xml:space="preserve">%, </w:t>
      </w:r>
      <w:r w:rsidR="000F51EF">
        <w:rPr>
          <w:rFonts w:ascii="Times New Roman" w:hAnsi="Times New Roman" w:cs="Times New Roman"/>
          <w:b/>
          <w:sz w:val="24"/>
          <w:szCs w:val="24"/>
          <w:lang w:val="ru-RU"/>
        </w:rPr>
        <w:t>или</w:t>
      </w:r>
      <w:r w:rsidRPr="000A7C4D">
        <w:rPr>
          <w:rFonts w:ascii="Times New Roman" w:hAnsi="Times New Roman" w:cs="Times New Roman"/>
          <w:b/>
          <w:sz w:val="24"/>
          <w:szCs w:val="24"/>
          <w:lang w:val="ro-RO"/>
        </w:rPr>
        <w:t xml:space="preserve"> 1 272,9 </w:t>
      </w:r>
      <w:r w:rsidR="00DD603B">
        <w:rPr>
          <w:rFonts w:ascii="Times New Roman" w:hAnsi="Times New Roman" w:cs="Times New Roman"/>
          <w:b/>
          <w:sz w:val="24"/>
          <w:szCs w:val="24"/>
          <w:lang w:val="ro-RO"/>
        </w:rPr>
        <w:t>млн. леев</w:t>
      </w:r>
      <w:r w:rsidRPr="000A7C4D">
        <w:rPr>
          <w:rFonts w:ascii="Times New Roman" w:hAnsi="Times New Roman" w:cs="Times New Roman"/>
          <w:b/>
          <w:sz w:val="24"/>
          <w:szCs w:val="24"/>
          <w:lang w:val="ro-RO"/>
        </w:rPr>
        <w:t xml:space="preserve"> </w:t>
      </w:r>
      <w:r w:rsidR="000F51EF">
        <w:rPr>
          <w:rFonts w:ascii="Times New Roman" w:hAnsi="Times New Roman" w:cs="Times New Roman"/>
          <w:sz w:val="24"/>
          <w:szCs w:val="24"/>
          <w:lang w:val="ru-RU"/>
        </w:rPr>
        <w:t>из</w:t>
      </w:r>
      <w:r w:rsidR="000F51EF" w:rsidRPr="000F51EF">
        <w:rPr>
          <w:rFonts w:ascii="Times New Roman" w:hAnsi="Times New Roman" w:cs="Times New Roman"/>
          <w:sz w:val="24"/>
          <w:szCs w:val="24"/>
          <w:lang w:val="ru-RU"/>
        </w:rPr>
        <w:t xml:space="preserve"> общего объема выделенных средств, </w:t>
      </w:r>
      <w:r w:rsidR="000F51EF">
        <w:rPr>
          <w:rFonts w:ascii="Times New Roman" w:hAnsi="Times New Roman" w:cs="Times New Roman"/>
          <w:sz w:val="24"/>
          <w:szCs w:val="24"/>
          <w:lang w:val="ru-RU"/>
        </w:rPr>
        <w:t>от</w:t>
      </w:r>
      <w:r w:rsidR="000F51EF" w:rsidRPr="000F51EF">
        <w:rPr>
          <w:rFonts w:ascii="Times New Roman" w:hAnsi="Times New Roman" w:cs="Times New Roman"/>
          <w:sz w:val="24"/>
          <w:szCs w:val="24"/>
          <w:lang w:val="ru-RU"/>
        </w:rPr>
        <w:t xml:space="preserve"> компонента общих ресурсов были направлены на содержание органов/учреждений с полным финансированием из бюджета (ГК ,ГУОЗП, АБ и АПС)</w:t>
      </w:r>
      <w:r w:rsidRPr="000F51EF">
        <w:rPr>
          <w:rFonts w:ascii="Times New Roman" w:hAnsi="Times New Roman" w:cs="Times New Roman"/>
          <w:sz w:val="24"/>
          <w:szCs w:val="24"/>
          <w:lang w:val="ru-RU"/>
        </w:rPr>
        <w:t>;</w:t>
      </w:r>
    </w:p>
    <w:p w14:paraId="3592FD09" w14:textId="2D01670C" w:rsidR="00690AB9" w:rsidRPr="000F51EF" w:rsidRDefault="00690AB9" w:rsidP="000F51EF">
      <w:pPr>
        <w:pStyle w:val="a7"/>
        <w:numPr>
          <w:ilvl w:val="0"/>
          <w:numId w:val="7"/>
        </w:numPr>
        <w:spacing w:after="80" w:line="276" w:lineRule="auto"/>
        <w:ind w:left="360"/>
        <w:contextualSpacing w:val="0"/>
        <w:jc w:val="both"/>
        <w:rPr>
          <w:rFonts w:ascii="Times New Roman" w:hAnsi="Times New Roman" w:cs="Times New Roman"/>
          <w:sz w:val="24"/>
          <w:szCs w:val="24"/>
          <w:lang w:val="ru-RU"/>
        </w:rPr>
      </w:pPr>
      <w:r>
        <w:rPr>
          <w:rFonts w:ascii="Times New Roman" w:hAnsi="Times New Roman" w:cs="Times New Roman"/>
          <w:b/>
          <w:sz w:val="24"/>
          <w:szCs w:val="24"/>
          <w:lang w:val="ro-RO" w:eastAsia="ja-JP"/>
        </w:rPr>
        <w:t>12</w:t>
      </w:r>
      <w:r w:rsidRPr="003B329E">
        <w:rPr>
          <w:rFonts w:ascii="Times New Roman" w:hAnsi="Times New Roman" w:cs="Times New Roman"/>
          <w:b/>
          <w:sz w:val="24"/>
          <w:szCs w:val="24"/>
          <w:lang w:val="ro-RO" w:eastAsia="ja-JP"/>
        </w:rPr>
        <w:t>%</w:t>
      </w:r>
      <w:r>
        <w:rPr>
          <w:rFonts w:ascii="Times New Roman" w:hAnsi="Times New Roman" w:cs="Times New Roman"/>
          <w:b/>
          <w:sz w:val="24"/>
          <w:szCs w:val="24"/>
          <w:lang w:val="ro-RO" w:eastAsia="ja-JP"/>
        </w:rPr>
        <w:t>,</w:t>
      </w:r>
      <w:r w:rsidRPr="003B329E">
        <w:rPr>
          <w:rFonts w:ascii="Times New Roman" w:hAnsi="Times New Roman" w:cs="Times New Roman"/>
          <w:b/>
          <w:sz w:val="24"/>
          <w:szCs w:val="24"/>
          <w:lang w:val="ro-RO" w:eastAsia="ja-JP"/>
        </w:rPr>
        <w:t xml:space="preserve"> </w:t>
      </w:r>
      <w:r w:rsidR="00DD603B">
        <w:rPr>
          <w:rFonts w:ascii="Times New Roman" w:hAnsi="Times New Roman" w:cs="Times New Roman"/>
          <w:b/>
          <w:sz w:val="24"/>
          <w:szCs w:val="24"/>
          <w:lang w:val="ru-RU" w:eastAsia="ja-JP"/>
        </w:rPr>
        <w:t>или</w:t>
      </w:r>
      <w:r w:rsidRPr="003B329E">
        <w:rPr>
          <w:rFonts w:ascii="Times New Roman" w:hAnsi="Times New Roman" w:cs="Times New Roman"/>
          <w:b/>
          <w:sz w:val="24"/>
          <w:szCs w:val="24"/>
          <w:lang w:val="ro-RO" w:eastAsia="ja-JP"/>
        </w:rPr>
        <w:t xml:space="preserve"> </w:t>
      </w:r>
      <w:r>
        <w:rPr>
          <w:rFonts w:ascii="Times New Roman" w:hAnsi="Times New Roman" w:cs="Times New Roman"/>
          <w:b/>
          <w:sz w:val="24"/>
          <w:szCs w:val="24"/>
          <w:lang w:val="ro-RO" w:eastAsia="ja-JP"/>
        </w:rPr>
        <w:t xml:space="preserve">219,6 </w:t>
      </w:r>
      <w:r w:rsidR="00DD603B">
        <w:rPr>
          <w:rFonts w:ascii="Times New Roman" w:hAnsi="Times New Roman" w:cs="Times New Roman"/>
          <w:b/>
          <w:sz w:val="24"/>
          <w:szCs w:val="24"/>
          <w:lang w:val="ro-RO" w:eastAsia="ja-JP"/>
        </w:rPr>
        <w:t>млн. леев</w:t>
      </w:r>
      <w:r>
        <w:rPr>
          <w:rFonts w:ascii="Times New Roman" w:hAnsi="Times New Roman" w:cs="Times New Roman"/>
          <w:b/>
          <w:sz w:val="24"/>
          <w:szCs w:val="24"/>
          <w:lang w:val="ro-RO" w:eastAsia="ja-JP"/>
        </w:rPr>
        <w:t>,</w:t>
      </w:r>
      <w:r w:rsidRPr="000F51EF">
        <w:rPr>
          <w:rFonts w:ascii="Times New Roman" w:hAnsi="Times New Roman" w:cs="Times New Roman"/>
          <w:sz w:val="24"/>
          <w:szCs w:val="24"/>
          <w:lang w:val="ru-RU"/>
        </w:rPr>
        <w:t xml:space="preserve"> </w:t>
      </w:r>
      <w:r w:rsidR="000F51EF" w:rsidRPr="000F51EF">
        <w:rPr>
          <w:rFonts w:ascii="Times New Roman" w:hAnsi="Times New Roman" w:cs="Times New Roman"/>
          <w:sz w:val="24"/>
          <w:szCs w:val="24"/>
          <w:lang w:val="ru-RU"/>
        </w:rPr>
        <w:t>были выделены ГК в виде текущих и капитальных грантов на финансирование действий, предусмотренных Правительственной Программой „</w:t>
      </w:r>
      <w:r w:rsidR="000F51EF" w:rsidRPr="000F51EF">
        <w:rPr>
          <w:rFonts w:ascii="Times New Roman" w:hAnsi="Times New Roman" w:cs="Times New Roman"/>
          <w:sz w:val="24"/>
          <w:szCs w:val="24"/>
          <w:lang w:val="fr-FR"/>
        </w:rPr>
        <w:t>E</w:t>
      </w:r>
      <w:r w:rsidR="000F51EF" w:rsidRPr="000F51EF">
        <w:rPr>
          <w:rFonts w:ascii="Times New Roman" w:hAnsi="Times New Roman" w:cs="Times New Roman"/>
          <w:sz w:val="24"/>
          <w:szCs w:val="24"/>
          <w:lang w:val="ru-RU"/>
        </w:rPr>
        <w:t>-Преобразование управления”, реализованной ПУ „АЭУ” и ПУ „СИТКБ”, а также ряда публичных услуг, предоставляемых ПУ „СИТКБ”</w:t>
      </w:r>
      <w:r w:rsidRPr="000F51EF">
        <w:rPr>
          <w:rFonts w:ascii="Times New Roman" w:hAnsi="Times New Roman" w:cs="Times New Roman"/>
          <w:sz w:val="24"/>
          <w:szCs w:val="24"/>
          <w:lang w:val="ru-RU"/>
        </w:rPr>
        <w:t>;</w:t>
      </w:r>
    </w:p>
    <w:p w14:paraId="638169E5" w14:textId="449A4560" w:rsidR="00690AB9" w:rsidRPr="00690AB9" w:rsidRDefault="00690AB9" w:rsidP="000F51EF">
      <w:pPr>
        <w:pStyle w:val="af0"/>
        <w:numPr>
          <w:ilvl w:val="0"/>
          <w:numId w:val="7"/>
        </w:numPr>
        <w:tabs>
          <w:tab w:val="left" w:pos="426"/>
        </w:tabs>
        <w:spacing w:after="0" w:line="276" w:lineRule="auto"/>
        <w:ind w:left="360"/>
        <w:jc w:val="both"/>
        <w:rPr>
          <w:lang w:val="ro-RO"/>
        </w:rPr>
      </w:pPr>
      <w:r w:rsidRPr="00690AB9">
        <w:rPr>
          <w:b/>
          <w:lang w:val="ro-RO"/>
        </w:rPr>
        <w:t xml:space="preserve">18%, </w:t>
      </w:r>
      <w:r w:rsidR="00DD603B">
        <w:rPr>
          <w:b/>
          <w:lang w:val="ru-RU"/>
        </w:rPr>
        <w:t>или</w:t>
      </w:r>
      <w:r w:rsidRPr="00690AB9">
        <w:rPr>
          <w:b/>
          <w:lang w:val="ro-RO"/>
        </w:rPr>
        <w:t xml:space="preserve"> 324,0 </w:t>
      </w:r>
      <w:r w:rsidR="00DD603B">
        <w:rPr>
          <w:b/>
          <w:lang w:val="ro-RO"/>
        </w:rPr>
        <w:t>млн. леев</w:t>
      </w:r>
      <w:r w:rsidRPr="00690AB9">
        <w:rPr>
          <w:b/>
          <w:lang w:val="ro-RO"/>
        </w:rPr>
        <w:t>,</w:t>
      </w:r>
      <w:r w:rsidRPr="00690AB9">
        <w:rPr>
          <w:lang w:val="ro-RO"/>
        </w:rPr>
        <w:t xml:space="preserve"> </w:t>
      </w:r>
      <w:r w:rsidR="000F51EF" w:rsidRPr="000F51EF">
        <w:rPr>
          <w:lang w:val="ro-RO"/>
        </w:rPr>
        <w:t xml:space="preserve">были выделены в виде грантов публичным учреждениям, находящимся на самоуправлении, в том числе: ПУ „Дворец Республики”, на покрытие расходов, связанных с содержанием офиса, и коммунальными услугами – 19,5 млн. леев, а также ПУ „Пансионат Холеркань”, для покрытия расходов на персонал, коммунальные услуги и др. – 19,5 млн. леев. Также, АПС были перечислены из бюджета финансовые средства на покрытие стоимости бланков, используемых для </w:t>
      </w:r>
      <w:r w:rsidR="00293221">
        <w:rPr>
          <w:lang w:val="ru-RU"/>
        </w:rPr>
        <w:t>изгото</w:t>
      </w:r>
      <w:r w:rsidR="000F51EF" w:rsidRPr="000F51EF">
        <w:rPr>
          <w:lang w:val="ro-RO"/>
        </w:rPr>
        <w:t>вления актов гражданского состояния для некоторых категорий населения, согласно положениям</w:t>
      </w:r>
      <w:r w:rsidR="00754F1F" w:rsidRPr="00754F1F">
        <w:rPr>
          <w:lang w:val="ro-RO"/>
        </w:rPr>
        <w:t xml:space="preserve"> </w:t>
      </w:r>
      <w:r w:rsidR="00754F1F">
        <w:rPr>
          <w:lang w:val="ru-RU"/>
        </w:rPr>
        <w:t>ст</w:t>
      </w:r>
      <w:r w:rsidRPr="00690AB9">
        <w:rPr>
          <w:lang w:val="ro-RO"/>
        </w:rPr>
        <w:t xml:space="preserve">. 72 (4) </w:t>
      </w:r>
      <w:r w:rsidR="00754F1F">
        <w:rPr>
          <w:lang w:val="ru-RU"/>
        </w:rPr>
        <w:t>Закона №</w:t>
      </w:r>
      <w:r w:rsidRPr="00690AB9">
        <w:rPr>
          <w:lang w:val="ro-RO"/>
        </w:rPr>
        <w:t>100/2001</w:t>
      </w:r>
      <w:r w:rsidRPr="003B329E">
        <w:rPr>
          <w:rStyle w:val="a5"/>
          <w:lang w:val="ro-RO"/>
        </w:rPr>
        <w:footnoteReference w:id="13"/>
      </w:r>
      <w:r w:rsidRPr="00690AB9">
        <w:rPr>
          <w:lang w:val="ro-RO"/>
        </w:rPr>
        <w:t xml:space="preserve"> </w:t>
      </w:r>
      <w:r w:rsidR="00754F1F">
        <w:rPr>
          <w:lang w:val="ru-RU"/>
        </w:rPr>
        <w:t>и ПП №</w:t>
      </w:r>
      <w:r w:rsidRPr="00690AB9">
        <w:rPr>
          <w:lang w:val="ro-RO"/>
        </w:rPr>
        <w:t>210/2014</w:t>
      </w:r>
      <w:r w:rsidRPr="003B329E">
        <w:rPr>
          <w:rStyle w:val="a5"/>
          <w:lang w:val="ro-RO"/>
        </w:rPr>
        <w:footnoteReference w:id="14"/>
      </w:r>
      <w:r w:rsidRPr="00690AB9">
        <w:rPr>
          <w:lang w:val="ro-RO"/>
        </w:rPr>
        <w:t>.</w:t>
      </w:r>
    </w:p>
    <w:p w14:paraId="76C851D3" w14:textId="0EB96FE7" w:rsidR="00690AB9" w:rsidRDefault="00DD603B" w:rsidP="00690AB9">
      <w:pPr>
        <w:pStyle w:val="af0"/>
        <w:tabs>
          <w:tab w:val="left" w:pos="284"/>
        </w:tabs>
        <w:spacing w:after="0" w:line="276" w:lineRule="auto"/>
        <w:ind w:left="426"/>
        <w:jc w:val="both"/>
        <w:rPr>
          <w:lang w:val="ro-RO"/>
        </w:rPr>
      </w:pPr>
      <w:r w:rsidRPr="00DD603B">
        <w:rPr>
          <w:lang w:val="ro-RO"/>
        </w:rPr>
        <w:t>Согласно законодательной базе, до 2020 года бюджетные средства, полученные ПУ „АЭУ” и ПУ „СИТКБ”, выделялись в виде субсидий, которые, при утверждении соответствующих изменений, были переименованы</w:t>
      </w:r>
      <w:r>
        <w:rPr>
          <w:rStyle w:val="a5"/>
          <w:lang w:val="ro-RO"/>
        </w:rPr>
        <w:footnoteReference w:id="15"/>
      </w:r>
      <w:r w:rsidRPr="003B329E">
        <w:rPr>
          <w:lang w:val="ro-RO"/>
        </w:rPr>
        <w:t xml:space="preserve"> </w:t>
      </w:r>
      <w:r w:rsidRPr="00DD603B">
        <w:rPr>
          <w:lang w:val="ro-RO"/>
        </w:rPr>
        <w:t xml:space="preserve"> в субвенции, и в этой связи учреждениями были использованы, соответственно, суммы в 42,3 млн. леев и 177,1 млн. леев</w:t>
      </w:r>
      <w:r w:rsidR="00690AB9" w:rsidRPr="003B329E">
        <w:rPr>
          <w:lang w:val="ro-RO"/>
        </w:rPr>
        <w:t>.</w:t>
      </w:r>
      <w:r w:rsidR="00690AB9">
        <w:rPr>
          <w:lang w:val="ro-RO"/>
        </w:rPr>
        <w:t xml:space="preserve"> </w:t>
      </w:r>
    </w:p>
    <w:p w14:paraId="7DF81179" w14:textId="6E6F96BD" w:rsidR="00690AB9" w:rsidRPr="003B329E" w:rsidRDefault="00DD603B" w:rsidP="00690AB9">
      <w:pPr>
        <w:pStyle w:val="af0"/>
        <w:tabs>
          <w:tab w:val="left" w:pos="284"/>
        </w:tabs>
        <w:spacing w:after="120" w:line="276" w:lineRule="auto"/>
        <w:ind w:left="425"/>
        <w:jc w:val="both"/>
        <w:rPr>
          <w:lang w:val="ro-RO"/>
        </w:rPr>
      </w:pPr>
      <w:r w:rsidRPr="00DD603B">
        <w:rPr>
          <w:lang w:val="ro-RO"/>
        </w:rPr>
        <w:t>В период 2018-2019 гг. финансовыми средствами, выделенными из бюджета в виде субсидий, также воспользовались некоторые ПУ, мониторируемые ГК, из области здравоохранения, которые, согласно ПП №410/2019, были переданы в управление Министерства здравоохранения, труда и социальной защиты</w:t>
      </w:r>
      <w:r w:rsidR="00690AB9" w:rsidRPr="003B329E">
        <w:rPr>
          <w:lang w:val="ro-RO"/>
        </w:rPr>
        <w:t>.</w:t>
      </w:r>
    </w:p>
    <w:p w14:paraId="420EF67E" w14:textId="59391547" w:rsidR="005A558F" w:rsidRPr="00AC77D1" w:rsidRDefault="00A86D34" w:rsidP="00AC77D1">
      <w:pPr>
        <w:pStyle w:val="a7"/>
        <w:numPr>
          <w:ilvl w:val="0"/>
          <w:numId w:val="8"/>
        </w:numPr>
        <w:tabs>
          <w:tab w:val="left" w:pos="426"/>
        </w:tabs>
        <w:spacing w:after="0" w:line="276" w:lineRule="auto"/>
        <w:ind w:left="0" w:firstLine="360"/>
        <w:contextualSpacing w:val="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w:t>
      </w:r>
      <w:r w:rsidR="00AC77D1" w:rsidRPr="00A86D34">
        <w:rPr>
          <w:rFonts w:ascii="Times New Roman" w:hAnsi="Times New Roman" w:cs="Times New Roman"/>
          <w:color w:val="000000"/>
          <w:sz w:val="24"/>
          <w:szCs w:val="24"/>
          <w:lang w:val="ru-RU"/>
        </w:rPr>
        <w:t>о состоянию на 31.12.2022</w:t>
      </w:r>
      <w:r w:rsidRPr="00A86D34">
        <w:rPr>
          <w:rFonts w:ascii="Times New Roman" w:hAnsi="Times New Roman" w:cs="Times New Roman"/>
          <w:color w:val="000000"/>
          <w:sz w:val="24"/>
          <w:szCs w:val="24"/>
          <w:lang w:val="ru-RU"/>
        </w:rPr>
        <w:t>,</w:t>
      </w:r>
      <w:r w:rsidR="00AC77D1" w:rsidRPr="00A86D34">
        <w:rPr>
          <w:rFonts w:ascii="Times New Roman" w:hAnsi="Times New Roman" w:cs="Times New Roman"/>
          <w:color w:val="000000"/>
          <w:sz w:val="24"/>
          <w:szCs w:val="24"/>
          <w:lang w:val="ru-RU"/>
        </w:rPr>
        <w:t xml:space="preserve"> общая стоимость активов, управляемых </w:t>
      </w:r>
      <w:r>
        <w:rPr>
          <w:rFonts w:ascii="Times New Roman" w:hAnsi="Times New Roman" w:cs="Times New Roman"/>
          <w:color w:val="000000"/>
          <w:sz w:val="24"/>
          <w:szCs w:val="24"/>
          <w:lang w:val="ru-RU"/>
        </w:rPr>
        <w:t>ГК</w:t>
      </w:r>
      <w:r w:rsidR="00AC77D1" w:rsidRPr="00A86D34">
        <w:rPr>
          <w:rFonts w:ascii="Times New Roman" w:hAnsi="Times New Roman" w:cs="Times New Roman"/>
          <w:color w:val="000000"/>
          <w:sz w:val="24"/>
          <w:szCs w:val="24"/>
          <w:lang w:val="ru-RU"/>
        </w:rPr>
        <w:t>, составила 577,9 млн. ле</w:t>
      </w:r>
      <w:r>
        <w:rPr>
          <w:rFonts w:ascii="Times New Roman" w:hAnsi="Times New Roman" w:cs="Times New Roman"/>
          <w:color w:val="000000"/>
          <w:sz w:val="24"/>
          <w:szCs w:val="24"/>
          <w:lang w:val="ru-RU"/>
        </w:rPr>
        <w:t>ев</w:t>
      </w:r>
      <w:r w:rsidR="00AC77D1" w:rsidRPr="00A86D34">
        <w:rPr>
          <w:rFonts w:ascii="Times New Roman" w:hAnsi="Times New Roman" w:cs="Times New Roman"/>
          <w:color w:val="000000"/>
          <w:sz w:val="24"/>
          <w:szCs w:val="24"/>
          <w:lang w:val="ru-RU"/>
        </w:rPr>
        <w:t>, снизившись</w:t>
      </w:r>
      <w:r>
        <w:rPr>
          <w:rStyle w:val="a5"/>
          <w:rFonts w:ascii="Times New Roman" w:hAnsi="Times New Roman" w:cs="Times New Roman"/>
          <w:sz w:val="24"/>
          <w:szCs w:val="24"/>
        </w:rPr>
        <w:footnoteReference w:id="16"/>
      </w:r>
      <w:r w:rsidR="00AC77D1" w:rsidRPr="00A86D34">
        <w:rPr>
          <w:rFonts w:ascii="Times New Roman" w:hAnsi="Times New Roman" w:cs="Times New Roman"/>
          <w:color w:val="000000"/>
          <w:sz w:val="24"/>
          <w:szCs w:val="24"/>
          <w:lang w:val="ru-RU"/>
        </w:rPr>
        <w:t xml:space="preserve"> на 205,8 </w:t>
      </w:r>
      <w:r w:rsidRPr="00A86D34">
        <w:rPr>
          <w:rFonts w:ascii="Times New Roman" w:hAnsi="Times New Roman" w:cs="Times New Roman"/>
          <w:color w:val="000000"/>
          <w:sz w:val="24"/>
          <w:szCs w:val="24"/>
          <w:lang w:val="ru-RU"/>
        </w:rPr>
        <w:t>млн. леев</w:t>
      </w:r>
      <w:r w:rsidR="00AC77D1" w:rsidRPr="00A86D34">
        <w:rPr>
          <w:rFonts w:ascii="Times New Roman" w:hAnsi="Times New Roman" w:cs="Times New Roman"/>
          <w:color w:val="000000"/>
          <w:sz w:val="24"/>
          <w:szCs w:val="24"/>
          <w:lang w:val="ru-RU"/>
        </w:rPr>
        <w:t xml:space="preserve"> по сравнению с остатком активов, зарегистрированны</w:t>
      </w:r>
      <w:r>
        <w:rPr>
          <w:rFonts w:ascii="Times New Roman" w:hAnsi="Times New Roman" w:cs="Times New Roman"/>
          <w:color w:val="000000"/>
          <w:sz w:val="24"/>
          <w:szCs w:val="24"/>
          <w:lang w:val="ru-RU"/>
        </w:rPr>
        <w:t>м</w:t>
      </w:r>
      <w:r w:rsidR="00AC77D1" w:rsidRPr="00A86D3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w:t>
      </w:r>
      <w:r w:rsidR="00AC77D1" w:rsidRPr="00A86D34">
        <w:rPr>
          <w:rFonts w:ascii="Times New Roman" w:hAnsi="Times New Roman" w:cs="Times New Roman"/>
          <w:color w:val="000000"/>
          <w:sz w:val="24"/>
          <w:szCs w:val="24"/>
          <w:lang w:val="ru-RU"/>
        </w:rPr>
        <w:t xml:space="preserve"> ситуации </w:t>
      </w:r>
      <w:r>
        <w:rPr>
          <w:rFonts w:ascii="Times New Roman" w:hAnsi="Times New Roman" w:cs="Times New Roman"/>
          <w:color w:val="000000"/>
          <w:sz w:val="24"/>
          <w:szCs w:val="24"/>
          <w:lang w:val="ru-RU"/>
        </w:rPr>
        <w:t>на</w:t>
      </w:r>
      <w:r w:rsidRPr="00A86D34">
        <w:rPr>
          <w:rFonts w:ascii="Times New Roman" w:hAnsi="Times New Roman" w:cs="Times New Roman"/>
          <w:color w:val="000000"/>
          <w:sz w:val="24"/>
          <w:szCs w:val="24"/>
          <w:lang w:val="ru-RU"/>
        </w:rPr>
        <w:t xml:space="preserve"> </w:t>
      </w:r>
      <w:r w:rsidR="00AC77D1" w:rsidRPr="00A86D34">
        <w:rPr>
          <w:rFonts w:ascii="Times New Roman" w:hAnsi="Times New Roman" w:cs="Times New Roman"/>
          <w:color w:val="000000"/>
          <w:sz w:val="24"/>
          <w:szCs w:val="24"/>
          <w:lang w:val="ru-RU"/>
        </w:rPr>
        <w:t xml:space="preserve">01.01.2018 (783,7 </w:t>
      </w:r>
      <w:r w:rsidRPr="00A86D34">
        <w:rPr>
          <w:rFonts w:ascii="Times New Roman" w:hAnsi="Times New Roman" w:cs="Times New Roman"/>
          <w:color w:val="000000"/>
          <w:sz w:val="24"/>
          <w:szCs w:val="24"/>
          <w:lang w:val="ru-RU"/>
        </w:rPr>
        <w:t>млн. леев</w:t>
      </w:r>
      <w:r w:rsidR="00AC77D1" w:rsidRPr="00A86D34">
        <w:rPr>
          <w:rFonts w:ascii="Times New Roman" w:hAnsi="Times New Roman" w:cs="Times New Roman"/>
          <w:color w:val="000000"/>
          <w:sz w:val="24"/>
          <w:szCs w:val="24"/>
          <w:lang w:val="ru-RU"/>
        </w:rPr>
        <w:t xml:space="preserve">). </w:t>
      </w:r>
      <w:r w:rsidR="00AC77D1" w:rsidRPr="00AC77D1">
        <w:rPr>
          <w:rFonts w:ascii="Times New Roman" w:hAnsi="Times New Roman" w:cs="Times New Roman"/>
          <w:color w:val="000000"/>
          <w:sz w:val="24"/>
          <w:szCs w:val="24"/>
          <w:lang w:val="ru-RU"/>
        </w:rPr>
        <w:t>Нефинансовые активы составляют около 52% от общей стоимости активов, а финансовые активы</w:t>
      </w:r>
      <w:r>
        <w:rPr>
          <w:rFonts w:ascii="Times New Roman" w:hAnsi="Times New Roman" w:cs="Times New Roman"/>
          <w:color w:val="000000"/>
          <w:sz w:val="24"/>
          <w:szCs w:val="24"/>
          <w:lang w:val="ru-RU"/>
        </w:rPr>
        <w:t xml:space="preserve"> </w:t>
      </w:r>
      <w:r w:rsidR="00AC77D1" w:rsidRPr="00AC77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AC77D1" w:rsidRPr="00AC77D1">
        <w:rPr>
          <w:rFonts w:ascii="Times New Roman" w:hAnsi="Times New Roman" w:cs="Times New Roman"/>
          <w:color w:val="000000"/>
          <w:sz w:val="24"/>
          <w:szCs w:val="24"/>
          <w:lang w:val="ru-RU"/>
        </w:rPr>
        <w:t>48%</w:t>
      </w:r>
      <w:r w:rsidR="00934B5E" w:rsidRPr="00AC77D1">
        <w:rPr>
          <w:rFonts w:ascii="Times New Roman" w:hAnsi="Times New Roman" w:cs="Times New Roman"/>
          <w:color w:val="000000"/>
          <w:sz w:val="24"/>
          <w:szCs w:val="24"/>
          <w:lang w:val="ru-RU"/>
        </w:rPr>
        <w:t>.</w:t>
      </w:r>
      <w:r w:rsidR="007077A5">
        <w:rPr>
          <w:rFonts w:ascii="Times New Roman" w:hAnsi="Times New Roman" w:cs="Times New Roman"/>
          <w:color w:val="000000"/>
          <w:sz w:val="24"/>
          <w:szCs w:val="24"/>
          <w:lang w:val="ru-RU"/>
        </w:rPr>
        <w:t xml:space="preserve"> </w:t>
      </w:r>
      <w:r w:rsidR="00934B5E" w:rsidRPr="00AC77D1">
        <w:rPr>
          <w:rFonts w:ascii="Times New Roman" w:hAnsi="Times New Roman" w:cs="Times New Roman"/>
          <w:sz w:val="24"/>
          <w:szCs w:val="24"/>
          <w:lang w:val="ru-RU"/>
        </w:rPr>
        <w:t xml:space="preserve"> </w:t>
      </w:r>
    </w:p>
    <w:p w14:paraId="66EA01F3" w14:textId="203A06A1" w:rsidR="00690AB9" w:rsidRPr="001F1B17" w:rsidRDefault="00AC77D1" w:rsidP="00690AB9">
      <w:pPr>
        <w:pStyle w:val="a7"/>
        <w:tabs>
          <w:tab w:val="left" w:pos="426"/>
        </w:tabs>
        <w:spacing w:line="276" w:lineRule="auto"/>
        <w:ind w:left="0"/>
        <w:contextualSpacing w:val="0"/>
        <w:jc w:val="both"/>
        <w:rPr>
          <w:rFonts w:ascii="Times New Roman" w:hAnsi="Times New Roman" w:cs="Times New Roman"/>
          <w:sz w:val="24"/>
          <w:szCs w:val="24"/>
          <w:lang w:val="ru-RU"/>
        </w:rPr>
      </w:pPr>
      <w:r w:rsidRPr="00AC77D1">
        <w:rPr>
          <w:rFonts w:ascii="Times New Roman" w:hAnsi="Times New Roman" w:cs="Times New Roman"/>
          <w:sz w:val="24"/>
          <w:szCs w:val="24"/>
          <w:lang w:val="ru-RU"/>
        </w:rPr>
        <w:t xml:space="preserve">Также, согласно данным, отраженным ГК, на конец 2022 года публичный орган имел в </w:t>
      </w:r>
      <w:r w:rsidRPr="00766674">
        <w:rPr>
          <w:rFonts w:ascii="Times New Roman" w:hAnsi="Times New Roman" w:cs="Times New Roman"/>
          <w:sz w:val="24"/>
          <w:szCs w:val="24"/>
          <w:lang w:val="ru-RU"/>
        </w:rPr>
        <w:t>своем управлении основные средства с балансовой стоимостью 691,5 млн. леев,</w:t>
      </w:r>
      <w:r w:rsidRPr="00AC77D1">
        <w:rPr>
          <w:rFonts w:ascii="Times New Roman" w:hAnsi="Times New Roman" w:cs="Times New Roman"/>
          <w:sz w:val="24"/>
          <w:szCs w:val="24"/>
          <w:lang w:val="ru-RU"/>
        </w:rPr>
        <w:t xml:space="preserve"> уровень износа которых состав</w:t>
      </w:r>
      <w:r w:rsidR="00766674">
        <w:rPr>
          <w:rFonts w:ascii="Times New Roman" w:hAnsi="Times New Roman" w:cs="Times New Roman"/>
          <w:sz w:val="24"/>
          <w:szCs w:val="24"/>
          <w:lang w:val="ru-RU"/>
        </w:rPr>
        <w:t>лял</w:t>
      </w:r>
      <w:r w:rsidRPr="00AC77D1">
        <w:rPr>
          <w:rFonts w:ascii="Times New Roman" w:hAnsi="Times New Roman" w:cs="Times New Roman"/>
          <w:sz w:val="24"/>
          <w:szCs w:val="24"/>
          <w:lang w:val="ru-RU"/>
        </w:rPr>
        <w:t xml:space="preserve"> 64%. </w:t>
      </w:r>
      <w:r w:rsidR="00766674">
        <w:rPr>
          <w:rFonts w:ascii="Times New Roman" w:hAnsi="Times New Roman" w:cs="Times New Roman"/>
          <w:sz w:val="24"/>
          <w:szCs w:val="24"/>
          <w:lang w:val="ru-RU"/>
        </w:rPr>
        <w:t>Наибольший удельный вес</w:t>
      </w:r>
      <w:r w:rsidRPr="00AC77D1">
        <w:rPr>
          <w:rFonts w:ascii="Times New Roman" w:hAnsi="Times New Roman" w:cs="Times New Roman"/>
          <w:sz w:val="24"/>
          <w:szCs w:val="24"/>
          <w:lang w:val="ru-RU"/>
        </w:rPr>
        <w:t xml:space="preserve">, или 58% всех основных средств, принадлежащих КС, приходится на здания, находящиеся в ведении </w:t>
      </w:r>
      <w:r w:rsidR="00766674">
        <w:rPr>
          <w:rFonts w:ascii="Times New Roman" w:hAnsi="Times New Roman" w:cs="Times New Roman"/>
          <w:sz w:val="24"/>
          <w:szCs w:val="24"/>
          <w:lang w:val="ru-RU"/>
        </w:rPr>
        <w:t>ПУ</w:t>
      </w:r>
      <w:r w:rsidRPr="00AC77D1">
        <w:rPr>
          <w:rFonts w:ascii="Times New Roman" w:hAnsi="Times New Roman" w:cs="Times New Roman"/>
          <w:sz w:val="24"/>
          <w:szCs w:val="24"/>
          <w:lang w:val="ru-RU"/>
        </w:rPr>
        <w:t xml:space="preserve"> „</w:t>
      </w:r>
      <w:r w:rsidR="00766674">
        <w:rPr>
          <w:rFonts w:ascii="Times New Roman" w:hAnsi="Times New Roman" w:cs="Times New Roman"/>
          <w:sz w:val="24"/>
          <w:szCs w:val="24"/>
          <w:lang w:val="ru-RU"/>
        </w:rPr>
        <w:t>ГУОЗП</w:t>
      </w:r>
      <w:r w:rsidRPr="00AC77D1">
        <w:rPr>
          <w:rFonts w:ascii="Times New Roman" w:hAnsi="Times New Roman" w:cs="Times New Roman"/>
          <w:sz w:val="24"/>
          <w:szCs w:val="24"/>
          <w:lang w:val="ru-RU"/>
        </w:rPr>
        <w:t xml:space="preserve">” и </w:t>
      </w:r>
      <w:r w:rsidR="00766674">
        <w:rPr>
          <w:rFonts w:ascii="Times New Roman" w:hAnsi="Times New Roman" w:cs="Times New Roman"/>
          <w:sz w:val="24"/>
          <w:szCs w:val="24"/>
          <w:lang w:val="ru-RU"/>
        </w:rPr>
        <w:t>ПУ</w:t>
      </w:r>
      <w:r w:rsidRPr="00AC77D1">
        <w:rPr>
          <w:rFonts w:ascii="Times New Roman" w:hAnsi="Times New Roman" w:cs="Times New Roman"/>
          <w:sz w:val="24"/>
          <w:szCs w:val="24"/>
          <w:lang w:val="ru-RU"/>
        </w:rPr>
        <w:t xml:space="preserve"> „</w:t>
      </w:r>
      <w:r w:rsidR="00766674">
        <w:rPr>
          <w:rFonts w:ascii="Times New Roman" w:hAnsi="Times New Roman" w:cs="Times New Roman"/>
          <w:sz w:val="24"/>
          <w:szCs w:val="24"/>
          <w:lang w:val="ru-RU"/>
        </w:rPr>
        <w:t>А</w:t>
      </w:r>
      <w:r w:rsidRPr="00AC77D1">
        <w:rPr>
          <w:rFonts w:ascii="Times New Roman" w:hAnsi="Times New Roman" w:cs="Times New Roman"/>
          <w:sz w:val="24"/>
          <w:szCs w:val="24"/>
          <w:lang w:val="ru-RU"/>
        </w:rPr>
        <w:t xml:space="preserve">Б”. Одновременно, согласно данным бухгалтерского учета, </w:t>
      </w:r>
      <w:r w:rsidR="00766674">
        <w:rPr>
          <w:rFonts w:ascii="Times New Roman" w:hAnsi="Times New Roman" w:cs="Times New Roman"/>
          <w:sz w:val="24"/>
          <w:szCs w:val="24"/>
          <w:lang w:val="ru-RU"/>
        </w:rPr>
        <w:t>на балансе публич</w:t>
      </w:r>
      <w:r w:rsidRPr="00AC77D1">
        <w:rPr>
          <w:rFonts w:ascii="Times New Roman" w:hAnsi="Times New Roman" w:cs="Times New Roman"/>
          <w:sz w:val="24"/>
          <w:szCs w:val="24"/>
          <w:lang w:val="ru-RU"/>
        </w:rPr>
        <w:t>н</w:t>
      </w:r>
      <w:r w:rsidR="00766674">
        <w:rPr>
          <w:rFonts w:ascii="Times New Roman" w:hAnsi="Times New Roman" w:cs="Times New Roman"/>
          <w:sz w:val="24"/>
          <w:szCs w:val="24"/>
          <w:lang w:val="ru-RU"/>
        </w:rPr>
        <w:t>ого</w:t>
      </w:r>
      <w:r w:rsidRPr="00AC77D1">
        <w:rPr>
          <w:rFonts w:ascii="Times New Roman" w:hAnsi="Times New Roman" w:cs="Times New Roman"/>
          <w:sz w:val="24"/>
          <w:szCs w:val="24"/>
          <w:lang w:val="ru-RU"/>
        </w:rPr>
        <w:t xml:space="preserve"> орган</w:t>
      </w:r>
      <w:r w:rsidR="00766674">
        <w:rPr>
          <w:rFonts w:ascii="Times New Roman" w:hAnsi="Times New Roman" w:cs="Times New Roman"/>
          <w:sz w:val="24"/>
          <w:szCs w:val="24"/>
          <w:lang w:val="ru-RU"/>
        </w:rPr>
        <w:t>а</w:t>
      </w:r>
      <w:r w:rsidRPr="00AC77D1">
        <w:rPr>
          <w:rFonts w:ascii="Times New Roman" w:hAnsi="Times New Roman" w:cs="Times New Roman"/>
          <w:sz w:val="24"/>
          <w:szCs w:val="24"/>
          <w:lang w:val="ru-RU"/>
        </w:rPr>
        <w:t xml:space="preserve"> </w:t>
      </w:r>
      <w:r w:rsidR="00766674">
        <w:rPr>
          <w:rFonts w:ascii="Times New Roman" w:hAnsi="Times New Roman" w:cs="Times New Roman"/>
          <w:sz w:val="24"/>
          <w:szCs w:val="24"/>
          <w:lang w:val="ru-RU"/>
        </w:rPr>
        <w:t>на</w:t>
      </w:r>
      <w:r w:rsidRPr="00AC77D1">
        <w:rPr>
          <w:rFonts w:ascii="Times New Roman" w:hAnsi="Times New Roman" w:cs="Times New Roman"/>
          <w:sz w:val="24"/>
          <w:szCs w:val="24"/>
          <w:lang w:val="ru-RU"/>
        </w:rPr>
        <w:t xml:space="preserve"> кон</w:t>
      </w:r>
      <w:r w:rsidR="00766674">
        <w:rPr>
          <w:rFonts w:ascii="Times New Roman" w:hAnsi="Times New Roman" w:cs="Times New Roman"/>
          <w:sz w:val="24"/>
          <w:szCs w:val="24"/>
          <w:lang w:val="ru-RU"/>
        </w:rPr>
        <w:t>е</w:t>
      </w:r>
      <w:r w:rsidRPr="00AC77D1">
        <w:rPr>
          <w:rFonts w:ascii="Times New Roman" w:hAnsi="Times New Roman" w:cs="Times New Roman"/>
          <w:sz w:val="24"/>
          <w:szCs w:val="24"/>
          <w:lang w:val="ru-RU"/>
        </w:rPr>
        <w:t xml:space="preserve">ц 2022 года </w:t>
      </w:r>
      <w:r w:rsidR="00766674">
        <w:rPr>
          <w:rFonts w:ascii="Times New Roman" w:hAnsi="Times New Roman" w:cs="Times New Roman"/>
          <w:sz w:val="24"/>
          <w:szCs w:val="24"/>
          <w:lang w:val="ru-RU"/>
        </w:rPr>
        <w:t>числилось</w:t>
      </w:r>
      <w:r w:rsidRPr="00AC77D1">
        <w:rPr>
          <w:rFonts w:ascii="Times New Roman" w:hAnsi="Times New Roman" w:cs="Times New Roman"/>
          <w:sz w:val="24"/>
          <w:szCs w:val="24"/>
          <w:lang w:val="ru-RU"/>
        </w:rPr>
        <w:t xml:space="preserve"> имущество</w:t>
      </w:r>
      <w:r w:rsidR="00766674">
        <w:rPr>
          <w:rFonts w:ascii="Times New Roman" w:hAnsi="Times New Roman" w:cs="Times New Roman"/>
          <w:sz w:val="24"/>
          <w:szCs w:val="24"/>
          <w:lang w:val="ru-RU"/>
        </w:rPr>
        <w:t>,</w:t>
      </w:r>
      <w:r w:rsidRPr="00AC77D1">
        <w:rPr>
          <w:rFonts w:ascii="Times New Roman" w:hAnsi="Times New Roman" w:cs="Times New Roman"/>
          <w:sz w:val="24"/>
          <w:szCs w:val="24"/>
          <w:lang w:val="ru-RU"/>
        </w:rPr>
        <w:t xml:space="preserve"> переда</w:t>
      </w:r>
      <w:r w:rsidR="00766674">
        <w:rPr>
          <w:rFonts w:ascii="Times New Roman" w:hAnsi="Times New Roman" w:cs="Times New Roman"/>
          <w:sz w:val="24"/>
          <w:szCs w:val="24"/>
          <w:lang w:val="ru-RU"/>
        </w:rPr>
        <w:t>нное</w:t>
      </w:r>
      <w:r w:rsidRPr="00AC77D1">
        <w:rPr>
          <w:rFonts w:ascii="Times New Roman" w:hAnsi="Times New Roman" w:cs="Times New Roman"/>
          <w:sz w:val="24"/>
          <w:szCs w:val="24"/>
          <w:lang w:val="ru-RU"/>
        </w:rPr>
        <w:t xml:space="preserve"> в собственность/ экономическое управление двум</w:t>
      </w:r>
      <w:r w:rsidR="001F1B17" w:rsidRPr="003B329E">
        <w:rPr>
          <w:rStyle w:val="a5"/>
          <w:rFonts w:ascii="Times New Roman" w:hAnsi="Times New Roman" w:cs="Times New Roman"/>
          <w:sz w:val="24"/>
          <w:szCs w:val="24"/>
        </w:rPr>
        <w:footnoteReference w:id="17"/>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монитор</w:t>
      </w:r>
      <w:r w:rsidRPr="00AC77D1">
        <w:rPr>
          <w:rFonts w:ascii="Times New Roman" w:hAnsi="Times New Roman" w:cs="Times New Roman"/>
          <w:sz w:val="24"/>
          <w:szCs w:val="24"/>
          <w:lang w:val="ru-RU"/>
        </w:rPr>
        <w:t xml:space="preserve">ируемым </w:t>
      </w:r>
      <w:r w:rsidR="001F1B17">
        <w:rPr>
          <w:rFonts w:ascii="Times New Roman" w:hAnsi="Times New Roman" w:cs="Times New Roman"/>
          <w:sz w:val="24"/>
          <w:szCs w:val="24"/>
          <w:lang w:val="ru-RU"/>
        </w:rPr>
        <w:t>публич</w:t>
      </w:r>
      <w:r w:rsidRPr="00AC77D1">
        <w:rPr>
          <w:rFonts w:ascii="Times New Roman" w:hAnsi="Times New Roman" w:cs="Times New Roman"/>
          <w:sz w:val="24"/>
          <w:szCs w:val="24"/>
          <w:lang w:val="ru-RU"/>
        </w:rPr>
        <w:t>ным учреждениям</w:t>
      </w:r>
      <w:r w:rsidR="001F1B17">
        <w:rPr>
          <w:rFonts w:ascii="Times New Roman" w:hAnsi="Times New Roman" w:cs="Times New Roman"/>
          <w:sz w:val="24"/>
          <w:szCs w:val="24"/>
          <w:lang w:val="ru-RU"/>
        </w:rPr>
        <w:t>,</w:t>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стоимостью</w:t>
      </w:r>
      <w:r w:rsidRPr="00AC77D1">
        <w:rPr>
          <w:rFonts w:ascii="Times New Roman" w:hAnsi="Times New Roman" w:cs="Times New Roman"/>
          <w:sz w:val="24"/>
          <w:szCs w:val="24"/>
          <w:lang w:val="ru-RU"/>
        </w:rPr>
        <w:t xml:space="preserve"> 230,4 </w:t>
      </w:r>
      <w:r w:rsidR="00A86D34">
        <w:rPr>
          <w:rFonts w:ascii="Times New Roman" w:hAnsi="Times New Roman" w:cs="Times New Roman"/>
          <w:sz w:val="24"/>
          <w:szCs w:val="24"/>
          <w:lang w:val="ru-RU"/>
        </w:rPr>
        <w:t>млн. леев</w:t>
      </w:r>
      <w:r w:rsidRPr="00AC77D1">
        <w:rPr>
          <w:rFonts w:ascii="Times New Roman" w:hAnsi="Times New Roman" w:cs="Times New Roman"/>
          <w:sz w:val="24"/>
          <w:szCs w:val="24"/>
          <w:lang w:val="ru-RU"/>
        </w:rPr>
        <w:t xml:space="preserve">, однако </w:t>
      </w:r>
      <w:r w:rsidR="001F1B17">
        <w:rPr>
          <w:rFonts w:ascii="Times New Roman" w:hAnsi="Times New Roman" w:cs="Times New Roman"/>
          <w:sz w:val="24"/>
          <w:szCs w:val="24"/>
          <w:lang w:val="ru-RU"/>
        </w:rPr>
        <w:t xml:space="preserve">эта </w:t>
      </w:r>
      <w:r w:rsidR="001F1B17" w:rsidRPr="00AC77D1">
        <w:rPr>
          <w:rFonts w:ascii="Times New Roman" w:hAnsi="Times New Roman" w:cs="Times New Roman"/>
          <w:sz w:val="24"/>
          <w:szCs w:val="24"/>
          <w:lang w:val="ru-RU"/>
        </w:rPr>
        <w:t>цифра</w:t>
      </w:r>
      <w:r w:rsidR="001F1B17">
        <w:rPr>
          <w:rFonts w:ascii="Times New Roman" w:hAnsi="Times New Roman" w:cs="Times New Roman"/>
          <w:sz w:val="24"/>
          <w:szCs w:val="24"/>
          <w:lang w:val="ru-RU"/>
        </w:rPr>
        <w:t xml:space="preserve"> </w:t>
      </w:r>
      <w:r w:rsidRPr="00AC77D1">
        <w:rPr>
          <w:rFonts w:ascii="Times New Roman" w:hAnsi="Times New Roman" w:cs="Times New Roman"/>
          <w:sz w:val="24"/>
          <w:szCs w:val="24"/>
          <w:lang w:val="ru-RU"/>
        </w:rPr>
        <w:t xml:space="preserve">не </w:t>
      </w:r>
      <w:r w:rsidR="001F1B17">
        <w:rPr>
          <w:rFonts w:ascii="Times New Roman" w:hAnsi="Times New Roman" w:cs="Times New Roman"/>
          <w:sz w:val="24"/>
          <w:szCs w:val="24"/>
          <w:lang w:val="ru-RU"/>
        </w:rPr>
        <w:t>достоверна</w:t>
      </w:r>
      <w:r w:rsidRPr="00AC77D1">
        <w:rPr>
          <w:rFonts w:ascii="Times New Roman" w:hAnsi="Times New Roman" w:cs="Times New Roman"/>
          <w:sz w:val="24"/>
          <w:szCs w:val="24"/>
          <w:lang w:val="ru-RU"/>
        </w:rPr>
        <w:t xml:space="preserve">, поскольку она не включает стоимость </w:t>
      </w:r>
      <w:r w:rsidR="001F1B17">
        <w:rPr>
          <w:rFonts w:ascii="Times New Roman" w:hAnsi="Times New Roman" w:cs="Times New Roman"/>
          <w:sz w:val="24"/>
          <w:szCs w:val="24"/>
          <w:lang w:val="ru-RU"/>
        </w:rPr>
        <w:t>имущества</w:t>
      </w:r>
      <w:r w:rsidRPr="00AC77D1">
        <w:rPr>
          <w:rFonts w:ascii="Times New Roman" w:hAnsi="Times New Roman" w:cs="Times New Roman"/>
          <w:sz w:val="24"/>
          <w:szCs w:val="24"/>
          <w:lang w:val="ru-RU"/>
        </w:rPr>
        <w:t>, переданн</w:t>
      </w:r>
      <w:r w:rsidR="001F1B17">
        <w:rPr>
          <w:rFonts w:ascii="Times New Roman" w:hAnsi="Times New Roman" w:cs="Times New Roman"/>
          <w:sz w:val="24"/>
          <w:szCs w:val="24"/>
          <w:lang w:val="ru-RU"/>
        </w:rPr>
        <w:t>ого</w:t>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другим</w:t>
      </w:r>
      <w:r w:rsidRPr="00AC77D1">
        <w:rPr>
          <w:rFonts w:ascii="Times New Roman" w:hAnsi="Times New Roman" w:cs="Times New Roman"/>
          <w:sz w:val="24"/>
          <w:szCs w:val="24"/>
          <w:lang w:val="ru-RU"/>
        </w:rPr>
        <w:t xml:space="preserve"> тр</w:t>
      </w:r>
      <w:r w:rsidR="001F1B17">
        <w:rPr>
          <w:rFonts w:ascii="Times New Roman" w:hAnsi="Times New Roman" w:cs="Times New Roman"/>
          <w:sz w:val="24"/>
          <w:szCs w:val="24"/>
          <w:lang w:val="ru-RU"/>
        </w:rPr>
        <w:t>ем</w:t>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публич</w:t>
      </w:r>
      <w:r w:rsidRPr="00AC77D1">
        <w:rPr>
          <w:rFonts w:ascii="Times New Roman" w:hAnsi="Times New Roman" w:cs="Times New Roman"/>
          <w:sz w:val="24"/>
          <w:szCs w:val="24"/>
          <w:lang w:val="ru-RU"/>
        </w:rPr>
        <w:t>ны</w:t>
      </w:r>
      <w:r w:rsidR="001F1B17">
        <w:rPr>
          <w:rFonts w:ascii="Times New Roman" w:hAnsi="Times New Roman" w:cs="Times New Roman"/>
          <w:sz w:val="24"/>
          <w:szCs w:val="24"/>
          <w:lang w:val="ru-RU"/>
        </w:rPr>
        <w:t>м</w:t>
      </w:r>
      <w:r w:rsidRPr="00AC77D1">
        <w:rPr>
          <w:rFonts w:ascii="Times New Roman" w:hAnsi="Times New Roman" w:cs="Times New Roman"/>
          <w:sz w:val="24"/>
          <w:szCs w:val="24"/>
          <w:lang w:val="ru-RU"/>
        </w:rPr>
        <w:t xml:space="preserve"> учреждения</w:t>
      </w:r>
      <w:r w:rsidR="001F1B17">
        <w:rPr>
          <w:rFonts w:ascii="Times New Roman" w:hAnsi="Times New Roman" w:cs="Times New Roman"/>
          <w:sz w:val="24"/>
          <w:szCs w:val="24"/>
          <w:lang w:val="ru-RU"/>
        </w:rPr>
        <w:t>м</w:t>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констатации</w:t>
      </w:r>
      <w:r w:rsidRPr="00AC77D1">
        <w:rPr>
          <w:rFonts w:ascii="Times New Roman" w:hAnsi="Times New Roman" w:cs="Times New Roman"/>
          <w:sz w:val="24"/>
          <w:szCs w:val="24"/>
          <w:lang w:val="ru-RU"/>
        </w:rPr>
        <w:t xml:space="preserve"> аудита по этому </w:t>
      </w:r>
      <w:r w:rsidR="001F1B17">
        <w:rPr>
          <w:rFonts w:ascii="Times New Roman" w:hAnsi="Times New Roman" w:cs="Times New Roman"/>
          <w:sz w:val="24"/>
          <w:szCs w:val="24"/>
          <w:lang w:val="ru-RU"/>
        </w:rPr>
        <w:t>аспекту</w:t>
      </w:r>
      <w:r w:rsidRPr="00AC77D1">
        <w:rPr>
          <w:rFonts w:ascii="Times New Roman" w:hAnsi="Times New Roman" w:cs="Times New Roman"/>
          <w:sz w:val="24"/>
          <w:szCs w:val="24"/>
          <w:lang w:val="ru-RU"/>
        </w:rPr>
        <w:t xml:space="preserve"> </w:t>
      </w:r>
      <w:r w:rsidR="001F1B17">
        <w:rPr>
          <w:rFonts w:ascii="Times New Roman" w:hAnsi="Times New Roman" w:cs="Times New Roman"/>
          <w:sz w:val="24"/>
          <w:szCs w:val="24"/>
          <w:lang w:val="ru-RU"/>
        </w:rPr>
        <w:t>изложены</w:t>
      </w:r>
      <w:r w:rsidRPr="00AC77D1">
        <w:rPr>
          <w:rFonts w:ascii="Times New Roman" w:hAnsi="Times New Roman" w:cs="Times New Roman"/>
          <w:sz w:val="24"/>
          <w:szCs w:val="24"/>
          <w:lang w:val="ru-RU"/>
        </w:rPr>
        <w:t xml:space="preserve"> в настоящем </w:t>
      </w:r>
      <w:r w:rsidR="001F1B17">
        <w:rPr>
          <w:rFonts w:ascii="Times New Roman" w:hAnsi="Times New Roman" w:cs="Times New Roman"/>
          <w:sz w:val="24"/>
          <w:szCs w:val="24"/>
          <w:lang w:val="ru-RU"/>
        </w:rPr>
        <w:t>О</w:t>
      </w:r>
      <w:r w:rsidRPr="00AC77D1">
        <w:rPr>
          <w:rFonts w:ascii="Times New Roman" w:hAnsi="Times New Roman" w:cs="Times New Roman"/>
          <w:sz w:val="24"/>
          <w:szCs w:val="24"/>
          <w:lang w:val="ru-RU"/>
        </w:rPr>
        <w:t>тчете</w:t>
      </w:r>
      <w:r w:rsidR="001F1B17">
        <w:rPr>
          <w:rFonts w:ascii="Times New Roman" w:hAnsi="Times New Roman" w:cs="Times New Roman"/>
          <w:sz w:val="24"/>
          <w:szCs w:val="24"/>
          <w:lang w:val="ru-RU"/>
        </w:rPr>
        <w:t xml:space="preserve"> аудита</w:t>
      </w:r>
      <w:r w:rsidRPr="00AC77D1">
        <w:rPr>
          <w:rFonts w:ascii="Times New Roman" w:hAnsi="Times New Roman" w:cs="Times New Roman"/>
          <w:sz w:val="24"/>
          <w:szCs w:val="24"/>
          <w:lang w:val="ru-RU"/>
        </w:rPr>
        <w:t xml:space="preserve">. Анализ сводного бухгалтерского баланса КС представлен в </w:t>
      </w:r>
      <w:r w:rsidR="001F1B17" w:rsidRPr="001F1B17">
        <w:rPr>
          <w:rFonts w:ascii="Times New Roman" w:hAnsi="Times New Roman" w:cs="Times New Roman"/>
          <w:i/>
          <w:sz w:val="24"/>
          <w:szCs w:val="24"/>
          <w:lang w:val="ru-RU"/>
        </w:rPr>
        <w:t>П</w:t>
      </w:r>
      <w:r w:rsidRPr="001F1B17">
        <w:rPr>
          <w:rFonts w:ascii="Times New Roman" w:hAnsi="Times New Roman" w:cs="Times New Roman"/>
          <w:i/>
          <w:sz w:val="24"/>
          <w:szCs w:val="24"/>
          <w:lang w:val="ru-RU"/>
        </w:rPr>
        <w:t xml:space="preserve">риложении №3 </w:t>
      </w:r>
      <w:r w:rsidR="001F1B17" w:rsidRPr="001F1B17">
        <w:rPr>
          <w:rFonts w:ascii="Times New Roman" w:hAnsi="Times New Roman" w:cs="Times New Roman"/>
          <w:i/>
          <w:sz w:val="24"/>
          <w:szCs w:val="24"/>
          <w:lang w:val="ru-RU"/>
        </w:rPr>
        <w:t>к Отчету аудита</w:t>
      </w:r>
      <w:r w:rsidR="00690AB9" w:rsidRPr="001F1B17">
        <w:rPr>
          <w:rFonts w:ascii="Times New Roman" w:hAnsi="Times New Roman" w:cs="Times New Roman"/>
          <w:sz w:val="24"/>
          <w:szCs w:val="24"/>
          <w:lang w:val="ru-RU"/>
        </w:rPr>
        <w:t xml:space="preserve">.  </w:t>
      </w:r>
    </w:p>
    <w:p w14:paraId="0181474F" w14:textId="5401A5FE" w:rsidR="006B4652" w:rsidRPr="00AC77D1" w:rsidRDefault="00A86D34" w:rsidP="00AC77D1">
      <w:pPr>
        <w:pStyle w:val="a7"/>
        <w:numPr>
          <w:ilvl w:val="0"/>
          <w:numId w:val="8"/>
        </w:numPr>
        <w:shd w:val="clear" w:color="auto" w:fill="FFFFFF"/>
        <w:tabs>
          <w:tab w:val="left" w:pos="426"/>
        </w:tabs>
        <w:spacing w:after="120" w:line="276" w:lineRule="auto"/>
        <w:ind w:left="0" w:right="-1" w:firstLine="360"/>
        <w:contextualSpacing w:val="0"/>
        <w:jc w:val="both"/>
        <w:rPr>
          <w:rFonts w:ascii="Times New Roman" w:hAnsi="Times New Roman" w:cs="Times New Roman"/>
          <w:sz w:val="24"/>
          <w:szCs w:val="24"/>
          <w:lang w:val="ru-RU"/>
        </w:rPr>
      </w:pPr>
      <w:r w:rsidRPr="001F1B17">
        <w:rPr>
          <w:rFonts w:ascii="Times New Roman" w:hAnsi="Times New Roman" w:cs="Times New Roman"/>
          <w:sz w:val="24"/>
          <w:szCs w:val="24"/>
          <w:lang w:val="ru-RU"/>
        </w:rPr>
        <w:t xml:space="preserve"> </w:t>
      </w:r>
      <w:r w:rsidR="00AC77D1" w:rsidRPr="001F1B17">
        <w:rPr>
          <w:rFonts w:ascii="Times New Roman" w:eastAsia="Calibri" w:hAnsi="Times New Roman" w:cs="Times New Roman"/>
          <w:sz w:val="24"/>
          <w:szCs w:val="24"/>
          <w:lang w:val="ru-RU"/>
        </w:rPr>
        <w:t>В 2018-2022 годах Государственная канцелярия и мониторируемые учреждения</w:t>
      </w:r>
      <w:r w:rsidR="001F1B17" w:rsidRPr="006B4652">
        <w:rPr>
          <w:rFonts w:ascii="Times New Roman" w:eastAsia="Calibri" w:hAnsi="Times New Roman" w:cs="Times New Roman"/>
          <w:sz w:val="24"/>
          <w:szCs w:val="24"/>
          <w:vertAlign w:val="superscript"/>
        </w:rPr>
        <w:footnoteReference w:id="18"/>
      </w:r>
      <w:r w:rsidR="00AC77D1" w:rsidRPr="001F1B17">
        <w:rPr>
          <w:rFonts w:ascii="Times New Roman" w:eastAsia="Calibri" w:hAnsi="Times New Roman" w:cs="Times New Roman"/>
          <w:sz w:val="24"/>
          <w:szCs w:val="24"/>
          <w:lang w:val="ru-RU"/>
        </w:rPr>
        <w:t xml:space="preserve"> осуществляли государственные закупки на общую сумму 1 183,5 млн. лее</w:t>
      </w:r>
      <w:r w:rsidR="001F1B17">
        <w:rPr>
          <w:rFonts w:ascii="Times New Roman" w:eastAsia="Calibri" w:hAnsi="Times New Roman" w:cs="Times New Roman"/>
          <w:sz w:val="24"/>
          <w:szCs w:val="24"/>
          <w:lang w:val="ru-RU"/>
        </w:rPr>
        <w:t>в</w:t>
      </w:r>
      <w:r w:rsidR="00AC77D1" w:rsidRPr="001F1B17">
        <w:rPr>
          <w:rFonts w:ascii="Times New Roman" w:eastAsia="Calibri" w:hAnsi="Times New Roman" w:cs="Times New Roman"/>
          <w:sz w:val="24"/>
          <w:szCs w:val="24"/>
          <w:lang w:val="ru-RU"/>
        </w:rPr>
        <w:t xml:space="preserve">, с организацией 488 открытых </w:t>
      </w:r>
      <w:r w:rsidR="001F1B17">
        <w:rPr>
          <w:rFonts w:ascii="Times New Roman" w:eastAsia="Calibri" w:hAnsi="Times New Roman" w:cs="Times New Roman"/>
          <w:sz w:val="24"/>
          <w:szCs w:val="24"/>
          <w:lang w:val="ru-RU"/>
        </w:rPr>
        <w:t>торг</w:t>
      </w:r>
      <w:r w:rsidR="00AC77D1" w:rsidRPr="001F1B17">
        <w:rPr>
          <w:rFonts w:ascii="Times New Roman" w:eastAsia="Calibri" w:hAnsi="Times New Roman" w:cs="Times New Roman"/>
          <w:sz w:val="24"/>
          <w:szCs w:val="24"/>
          <w:lang w:val="ru-RU"/>
        </w:rPr>
        <w:t xml:space="preserve">ов, 296 процедур запроса ценовых </w:t>
      </w:r>
      <w:r w:rsidR="001F1B17">
        <w:rPr>
          <w:rFonts w:ascii="Times New Roman" w:eastAsia="Calibri" w:hAnsi="Times New Roman" w:cs="Times New Roman"/>
          <w:sz w:val="24"/>
          <w:szCs w:val="24"/>
          <w:lang w:val="ru-RU"/>
        </w:rPr>
        <w:t>оферт</w:t>
      </w:r>
      <w:r w:rsidR="00AC77D1" w:rsidRPr="001F1B17">
        <w:rPr>
          <w:rFonts w:ascii="Times New Roman" w:eastAsia="Calibri" w:hAnsi="Times New Roman" w:cs="Times New Roman"/>
          <w:sz w:val="24"/>
          <w:szCs w:val="24"/>
          <w:lang w:val="ru-RU"/>
        </w:rPr>
        <w:t xml:space="preserve">, 3 862 </w:t>
      </w:r>
      <w:r w:rsidR="001F1B17">
        <w:rPr>
          <w:rFonts w:ascii="Times New Roman" w:eastAsia="Calibri" w:hAnsi="Times New Roman" w:cs="Times New Roman"/>
          <w:sz w:val="24"/>
          <w:szCs w:val="24"/>
          <w:lang w:val="ru-RU"/>
        </w:rPr>
        <w:t>договоров</w:t>
      </w:r>
      <w:r w:rsidR="00AC77D1" w:rsidRPr="001F1B17">
        <w:rPr>
          <w:rFonts w:ascii="Times New Roman" w:eastAsia="Calibri" w:hAnsi="Times New Roman" w:cs="Times New Roman"/>
          <w:sz w:val="24"/>
          <w:szCs w:val="24"/>
          <w:lang w:val="ru-RU"/>
        </w:rPr>
        <w:t xml:space="preserve"> </w:t>
      </w:r>
      <w:r w:rsidR="001F1B17">
        <w:rPr>
          <w:rFonts w:ascii="Times New Roman" w:eastAsia="Calibri" w:hAnsi="Times New Roman" w:cs="Times New Roman"/>
          <w:sz w:val="24"/>
          <w:szCs w:val="24"/>
          <w:lang w:val="ru-RU"/>
        </w:rPr>
        <w:t>небольш</w:t>
      </w:r>
      <w:r w:rsidR="00AC77D1" w:rsidRPr="001F1B17">
        <w:rPr>
          <w:rFonts w:ascii="Times New Roman" w:eastAsia="Calibri" w:hAnsi="Times New Roman" w:cs="Times New Roman"/>
          <w:sz w:val="24"/>
          <w:szCs w:val="24"/>
          <w:lang w:val="ru-RU"/>
        </w:rPr>
        <w:t xml:space="preserve">ой стоимостью и 148 процедур переговоров без публикации объявления об участии. </w:t>
      </w:r>
      <w:r w:rsidR="00AC77D1" w:rsidRPr="00AC77D1">
        <w:rPr>
          <w:rFonts w:ascii="Times New Roman" w:eastAsia="Calibri" w:hAnsi="Times New Roman" w:cs="Times New Roman"/>
          <w:sz w:val="24"/>
          <w:szCs w:val="24"/>
          <w:lang w:val="ru-RU"/>
        </w:rPr>
        <w:t>Информация о</w:t>
      </w:r>
      <w:r w:rsidR="001F1B17">
        <w:rPr>
          <w:rFonts w:ascii="Times New Roman" w:eastAsia="Calibri" w:hAnsi="Times New Roman" w:cs="Times New Roman"/>
          <w:sz w:val="24"/>
          <w:szCs w:val="24"/>
          <w:lang w:val="ru-RU"/>
        </w:rPr>
        <w:t>б удельном весе</w:t>
      </w:r>
      <w:r w:rsidR="00AC77D1" w:rsidRPr="00AC77D1">
        <w:rPr>
          <w:rFonts w:ascii="Times New Roman" w:eastAsia="Calibri" w:hAnsi="Times New Roman" w:cs="Times New Roman"/>
          <w:sz w:val="24"/>
          <w:szCs w:val="24"/>
          <w:lang w:val="ru-RU"/>
        </w:rPr>
        <w:t xml:space="preserve"> стоимости процедур закупок товаров, работ и услуг, </w:t>
      </w:r>
      <w:r w:rsidR="001F1B17">
        <w:rPr>
          <w:rFonts w:ascii="Times New Roman" w:eastAsia="Calibri" w:hAnsi="Times New Roman" w:cs="Times New Roman"/>
          <w:sz w:val="24"/>
          <w:szCs w:val="24"/>
          <w:lang w:val="ru-RU"/>
        </w:rPr>
        <w:t>проведенн</w:t>
      </w:r>
      <w:r w:rsidR="00AC77D1" w:rsidRPr="00AC77D1">
        <w:rPr>
          <w:rFonts w:ascii="Times New Roman" w:eastAsia="Calibri" w:hAnsi="Times New Roman" w:cs="Times New Roman"/>
          <w:sz w:val="24"/>
          <w:szCs w:val="24"/>
          <w:lang w:val="ru-RU"/>
        </w:rPr>
        <w:t xml:space="preserve">ых </w:t>
      </w:r>
      <w:r w:rsidR="001F1B17">
        <w:rPr>
          <w:rFonts w:ascii="Times New Roman" w:eastAsia="Calibri" w:hAnsi="Times New Roman" w:cs="Times New Roman"/>
          <w:sz w:val="24"/>
          <w:szCs w:val="24"/>
          <w:lang w:val="ru-RU"/>
        </w:rPr>
        <w:t>ГК</w:t>
      </w:r>
      <w:r w:rsidR="00AC77D1" w:rsidRPr="00AC77D1">
        <w:rPr>
          <w:rFonts w:ascii="Times New Roman" w:eastAsia="Calibri" w:hAnsi="Times New Roman" w:cs="Times New Roman"/>
          <w:sz w:val="24"/>
          <w:szCs w:val="24"/>
          <w:lang w:val="ru-RU"/>
        </w:rPr>
        <w:t xml:space="preserve"> и </w:t>
      </w:r>
      <w:r w:rsidR="001F1B17">
        <w:rPr>
          <w:rFonts w:ascii="Times New Roman" w:eastAsia="Calibri" w:hAnsi="Times New Roman" w:cs="Times New Roman"/>
          <w:sz w:val="24"/>
          <w:szCs w:val="24"/>
          <w:lang w:val="ru-RU"/>
        </w:rPr>
        <w:t>монитор</w:t>
      </w:r>
      <w:r w:rsidR="00AC77D1" w:rsidRPr="00AC77D1">
        <w:rPr>
          <w:rFonts w:ascii="Times New Roman" w:eastAsia="Calibri" w:hAnsi="Times New Roman" w:cs="Times New Roman"/>
          <w:sz w:val="24"/>
          <w:szCs w:val="24"/>
          <w:lang w:val="ru-RU"/>
        </w:rPr>
        <w:t xml:space="preserve">ируемыми учреждениями </w:t>
      </w:r>
      <w:r w:rsidR="001F1B17">
        <w:rPr>
          <w:rFonts w:ascii="Times New Roman" w:eastAsia="Calibri" w:hAnsi="Times New Roman" w:cs="Times New Roman"/>
          <w:sz w:val="24"/>
          <w:szCs w:val="24"/>
          <w:lang w:val="ru-RU"/>
        </w:rPr>
        <w:t>за аудируемый</w:t>
      </w:r>
      <w:r w:rsidR="00AC77D1" w:rsidRPr="00AC77D1">
        <w:rPr>
          <w:rFonts w:ascii="Times New Roman" w:eastAsia="Calibri" w:hAnsi="Times New Roman" w:cs="Times New Roman"/>
          <w:sz w:val="24"/>
          <w:szCs w:val="24"/>
          <w:lang w:val="ru-RU"/>
        </w:rPr>
        <w:t xml:space="preserve"> период, представлена </w:t>
      </w:r>
      <w:r w:rsidR="001F1B17">
        <w:rPr>
          <w:rFonts w:ascii="Times New Roman" w:eastAsia="Calibri" w:hAnsi="Times New Roman" w:cs="Times New Roman"/>
          <w:sz w:val="24"/>
          <w:szCs w:val="24"/>
          <w:lang w:val="ru-RU"/>
        </w:rPr>
        <w:t>в</w:t>
      </w:r>
      <w:r w:rsidR="00AC77D1" w:rsidRPr="00AC77D1">
        <w:rPr>
          <w:rFonts w:ascii="Times New Roman" w:eastAsia="Calibri" w:hAnsi="Times New Roman" w:cs="Times New Roman"/>
          <w:sz w:val="24"/>
          <w:szCs w:val="24"/>
          <w:lang w:val="ru-RU"/>
        </w:rPr>
        <w:t xml:space="preserve"> следующей диаграмме</w:t>
      </w:r>
      <w:r w:rsidR="006B4652" w:rsidRPr="00AC77D1">
        <w:rPr>
          <w:rFonts w:ascii="Times New Roman" w:eastAsia="Calibri" w:hAnsi="Times New Roman" w:cs="Times New Roman"/>
          <w:sz w:val="24"/>
          <w:szCs w:val="24"/>
          <w:lang w:val="ru-RU"/>
        </w:rPr>
        <w:t>.</w:t>
      </w:r>
    </w:p>
    <w:p w14:paraId="60C265CD" w14:textId="352809F1" w:rsidR="006B4652" w:rsidRPr="0080554B" w:rsidRDefault="0080554B" w:rsidP="0080554B">
      <w:pPr>
        <w:shd w:val="clear" w:color="auto" w:fill="FFFFFF"/>
        <w:tabs>
          <w:tab w:val="left" w:pos="0"/>
          <w:tab w:val="left" w:pos="450"/>
          <w:tab w:val="left" w:pos="990"/>
        </w:tabs>
        <w:spacing w:after="0" w:line="240" w:lineRule="auto"/>
        <w:ind w:right="11"/>
        <w:jc w:val="center"/>
        <w:rPr>
          <w:rFonts w:asciiTheme="majorHAnsi" w:eastAsia="Calibri" w:hAnsiTheme="majorHAnsi" w:cstheme="majorHAnsi"/>
          <w:b/>
          <w:i/>
          <w:sz w:val="24"/>
          <w:szCs w:val="24"/>
          <w:lang w:val="ru-RU"/>
        </w:rPr>
      </w:pPr>
      <w:r w:rsidRPr="0080554B">
        <w:rPr>
          <w:rFonts w:ascii="Times New Roman" w:eastAsia="Calibri" w:hAnsi="Times New Roman" w:cs="Times New Roman"/>
          <w:b/>
          <w:i/>
          <w:sz w:val="24"/>
          <w:szCs w:val="24"/>
          <w:lang w:val="ru-RU"/>
        </w:rPr>
        <w:t>Диаграмма №</w:t>
      </w:r>
      <w:r w:rsidR="006B4652" w:rsidRPr="0080554B">
        <w:rPr>
          <w:rFonts w:ascii="Times New Roman" w:eastAsia="Calibri" w:hAnsi="Times New Roman" w:cs="Times New Roman"/>
          <w:b/>
          <w:i/>
          <w:sz w:val="24"/>
          <w:szCs w:val="24"/>
          <w:lang w:val="ru-RU"/>
        </w:rPr>
        <w:t xml:space="preserve">1: </w:t>
      </w:r>
      <w:r w:rsidRPr="0080554B">
        <w:rPr>
          <w:rFonts w:ascii="Times New Roman" w:eastAsia="Calibri" w:hAnsi="Times New Roman" w:cs="Times New Roman"/>
          <w:b/>
          <w:i/>
          <w:sz w:val="24"/>
          <w:szCs w:val="24"/>
          <w:lang w:val="ru-RU"/>
        </w:rPr>
        <w:t>Стоимость процедур государственных закупок товаров, работ и услуг в ГК и мониторируемых ПУ, за 2018-2022 годы.</w:t>
      </w:r>
      <w:r w:rsidR="00D93C64" w:rsidRPr="00B57351">
        <w:rPr>
          <w:rFonts w:asciiTheme="majorHAnsi" w:eastAsia="Calibri" w:hAnsiTheme="majorHAnsi" w:cstheme="majorHAnsi"/>
          <w:b/>
          <w:i/>
          <w:noProof/>
          <w:color w:val="767171" w:themeColor="background2" w:themeShade="80"/>
          <w:sz w:val="24"/>
          <w:szCs w:val="24"/>
          <w:u w:val="single"/>
          <w:lang w:val="ru-RU" w:eastAsia="ru-RU"/>
        </w:rPr>
        <w:drawing>
          <wp:inline distT="0" distB="0" distL="0" distR="0" wp14:anchorId="0999EC8B" wp14:editId="3306BD97">
            <wp:extent cx="5577840" cy="2311603"/>
            <wp:effectExtent l="0" t="0" r="381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C85466" w14:textId="24E6197B" w:rsidR="00D955A9" w:rsidRDefault="00BA69A9" w:rsidP="00024BA2">
      <w:pPr>
        <w:shd w:val="clear" w:color="auto" w:fill="FFFFFF"/>
        <w:tabs>
          <w:tab w:val="left" w:pos="0"/>
          <w:tab w:val="left" w:pos="450"/>
          <w:tab w:val="left" w:pos="990"/>
        </w:tabs>
        <w:spacing w:after="120" w:line="276" w:lineRule="auto"/>
        <w:ind w:right="11"/>
        <w:jc w:val="both"/>
        <w:rPr>
          <w:rFonts w:asciiTheme="majorHAnsi" w:eastAsia="Calibri" w:hAnsiTheme="majorHAnsi" w:cstheme="majorHAnsi"/>
          <w:i/>
          <w:sz w:val="20"/>
          <w:szCs w:val="20"/>
          <w:lang w:val="ru-RU"/>
        </w:rPr>
      </w:pPr>
      <w:r w:rsidRPr="00131C38">
        <w:rPr>
          <w:rFonts w:asciiTheme="majorHAnsi" w:eastAsia="Calibri" w:hAnsiTheme="majorHAnsi" w:cstheme="majorHAnsi"/>
          <w:b/>
          <w:i/>
          <w:sz w:val="20"/>
          <w:szCs w:val="20"/>
          <w:lang w:val="ru-RU"/>
        </w:rPr>
        <w:t xml:space="preserve">     </w:t>
      </w:r>
      <w:r w:rsidR="00690AB9" w:rsidRPr="00131C38">
        <w:rPr>
          <w:rFonts w:asciiTheme="majorHAnsi" w:eastAsia="Calibri" w:hAnsiTheme="majorHAnsi" w:cstheme="majorHAnsi"/>
          <w:b/>
          <w:i/>
          <w:sz w:val="20"/>
          <w:szCs w:val="20"/>
          <w:lang w:val="ru-RU"/>
        </w:rPr>
        <w:t xml:space="preserve">  </w:t>
      </w:r>
      <w:r w:rsidR="00DA7395" w:rsidRPr="00131C38">
        <w:rPr>
          <w:rFonts w:asciiTheme="majorHAnsi" w:eastAsia="Calibri" w:hAnsiTheme="majorHAnsi" w:cstheme="majorHAnsi"/>
          <w:b/>
          <w:i/>
          <w:sz w:val="20"/>
          <w:szCs w:val="20"/>
          <w:lang w:val="ru-RU"/>
        </w:rPr>
        <w:t>Источник</w:t>
      </w:r>
      <w:r w:rsidR="006B4652" w:rsidRPr="00131C38">
        <w:rPr>
          <w:rFonts w:asciiTheme="majorHAnsi" w:eastAsia="Calibri" w:hAnsiTheme="majorHAnsi" w:cstheme="majorHAnsi"/>
          <w:b/>
          <w:i/>
          <w:sz w:val="20"/>
          <w:szCs w:val="20"/>
          <w:lang w:val="ru-RU"/>
        </w:rPr>
        <w:t>:</w:t>
      </w:r>
      <w:r w:rsidRPr="00131C38">
        <w:rPr>
          <w:rFonts w:asciiTheme="majorHAnsi" w:eastAsia="Calibri" w:hAnsiTheme="majorHAnsi" w:cstheme="majorHAnsi"/>
          <w:b/>
          <w:i/>
          <w:sz w:val="20"/>
          <w:szCs w:val="20"/>
          <w:lang w:val="ru-RU"/>
        </w:rPr>
        <w:t xml:space="preserve"> </w:t>
      </w:r>
      <w:r w:rsidR="00131C38" w:rsidRPr="00131C38">
        <w:rPr>
          <w:rFonts w:asciiTheme="majorHAnsi" w:eastAsia="Calibri" w:hAnsiTheme="majorHAnsi" w:cstheme="majorHAnsi"/>
          <w:i/>
          <w:sz w:val="20"/>
          <w:szCs w:val="20"/>
          <w:lang w:val="ru-RU"/>
        </w:rPr>
        <w:t>Информация, обобщенная аудиторской группой.</w:t>
      </w:r>
      <w:r w:rsidR="006B4652" w:rsidRPr="00131C38">
        <w:rPr>
          <w:rFonts w:asciiTheme="majorHAnsi" w:eastAsia="Calibri" w:hAnsiTheme="majorHAnsi" w:cstheme="majorHAnsi"/>
          <w:i/>
          <w:sz w:val="20"/>
          <w:szCs w:val="20"/>
          <w:lang w:val="ru-RU"/>
        </w:rPr>
        <w:t xml:space="preserve"> </w:t>
      </w:r>
      <w:r w:rsidR="00D955A9">
        <w:rPr>
          <w:rFonts w:asciiTheme="majorHAnsi" w:eastAsia="Calibri" w:hAnsiTheme="majorHAnsi" w:cstheme="majorHAnsi"/>
          <w:i/>
          <w:sz w:val="20"/>
          <w:szCs w:val="20"/>
          <w:lang w:val="ru-RU"/>
        </w:rPr>
        <w:br w:type="page"/>
      </w:r>
    </w:p>
    <w:p w14:paraId="178C0C32" w14:textId="4431F934" w:rsidR="006B4652" w:rsidRPr="00B51A19" w:rsidRDefault="003909B8" w:rsidP="003C7E08">
      <w:pPr>
        <w:shd w:val="clear" w:color="auto" w:fill="FFFFFF"/>
        <w:tabs>
          <w:tab w:val="left" w:pos="0"/>
          <w:tab w:val="left" w:pos="450"/>
          <w:tab w:val="left" w:pos="990"/>
        </w:tabs>
        <w:spacing w:after="120" w:line="276" w:lineRule="auto"/>
        <w:ind w:right="11"/>
        <w:jc w:val="both"/>
        <w:rPr>
          <w:b/>
          <w:lang w:val="ru-RU"/>
        </w:rPr>
      </w:pPr>
      <w:r w:rsidRPr="003909B8">
        <w:rPr>
          <w:rFonts w:ascii="Times New Roman" w:eastAsia="Calibri" w:hAnsi="Times New Roman" w:cs="Times New Roman"/>
          <w:sz w:val="24"/>
          <w:szCs w:val="24"/>
          <w:lang w:val="ru-RU"/>
        </w:rPr>
        <w:t xml:space="preserve">Данные, представленные на диаграмме, показывают, что </w:t>
      </w:r>
      <w:r w:rsidR="00C73208" w:rsidRPr="00C73208">
        <w:rPr>
          <w:rFonts w:ascii="Times New Roman" w:eastAsia="Calibri" w:hAnsi="Times New Roman" w:cs="Times New Roman"/>
          <w:sz w:val="24"/>
          <w:szCs w:val="24"/>
          <w:lang w:val="ru-RU"/>
        </w:rPr>
        <w:t>стоимость процедур закупок, осуществляемых посредством процедуры открытых торгов, имеет наибольший удельный вес</w:t>
      </w:r>
      <w:r w:rsidRPr="003909B8">
        <w:rPr>
          <w:rFonts w:ascii="Times New Roman" w:eastAsia="Calibri" w:hAnsi="Times New Roman" w:cs="Times New Roman"/>
          <w:sz w:val="24"/>
          <w:szCs w:val="24"/>
          <w:lang w:val="ru-RU"/>
        </w:rPr>
        <w:t xml:space="preserve"> – 67%, или 784,8 млн. леев, за которыми следует процедура переговоров без публикации объявления об участии – 14%, или 165,2 </w:t>
      </w:r>
      <w:r w:rsidR="00A86D34">
        <w:rPr>
          <w:rFonts w:ascii="Times New Roman" w:eastAsia="Calibri" w:hAnsi="Times New Roman" w:cs="Times New Roman"/>
          <w:sz w:val="24"/>
          <w:szCs w:val="24"/>
          <w:lang w:val="ru-RU"/>
        </w:rPr>
        <w:t>млн. леев</w:t>
      </w:r>
      <w:r w:rsidRPr="003909B8">
        <w:rPr>
          <w:rFonts w:ascii="Times New Roman" w:eastAsia="Calibri" w:hAnsi="Times New Roman" w:cs="Times New Roman"/>
          <w:sz w:val="24"/>
          <w:szCs w:val="24"/>
          <w:lang w:val="ru-RU"/>
        </w:rPr>
        <w:t xml:space="preserve">, </w:t>
      </w:r>
      <w:r w:rsidR="00C73208">
        <w:rPr>
          <w:rFonts w:ascii="Times New Roman" w:eastAsia="Calibri" w:hAnsi="Times New Roman" w:cs="Times New Roman"/>
          <w:sz w:val="24"/>
          <w:szCs w:val="24"/>
          <w:lang w:val="ru-RU"/>
        </w:rPr>
        <w:t>за</w:t>
      </w:r>
      <w:r w:rsidRPr="003909B8">
        <w:rPr>
          <w:rFonts w:ascii="Times New Roman" w:eastAsia="Calibri" w:hAnsi="Times New Roman" w:cs="Times New Roman"/>
          <w:sz w:val="24"/>
          <w:szCs w:val="24"/>
          <w:lang w:val="ru-RU"/>
        </w:rPr>
        <w:t>купки</w:t>
      </w:r>
      <w:r w:rsidR="00C73208">
        <w:rPr>
          <w:rFonts w:ascii="Times New Roman" w:eastAsia="Calibri" w:hAnsi="Times New Roman" w:cs="Times New Roman"/>
          <w:sz w:val="24"/>
          <w:szCs w:val="24"/>
          <w:lang w:val="ru-RU"/>
        </w:rPr>
        <w:t xml:space="preserve"> небольшой стоимости </w:t>
      </w:r>
      <w:r w:rsidRPr="003909B8">
        <w:rPr>
          <w:rFonts w:ascii="Times New Roman" w:eastAsia="Calibri" w:hAnsi="Times New Roman" w:cs="Times New Roman"/>
          <w:sz w:val="24"/>
          <w:szCs w:val="24"/>
          <w:lang w:val="ru-RU"/>
        </w:rPr>
        <w:t>-</w:t>
      </w:r>
      <w:r w:rsidR="00C73208">
        <w:rPr>
          <w:rFonts w:ascii="Times New Roman" w:eastAsia="Calibri" w:hAnsi="Times New Roman" w:cs="Times New Roman"/>
          <w:sz w:val="24"/>
          <w:szCs w:val="24"/>
          <w:lang w:val="ru-RU"/>
        </w:rPr>
        <w:t xml:space="preserve"> </w:t>
      </w:r>
      <w:r w:rsidRPr="003909B8">
        <w:rPr>
          <w:rFonts w:ascii="Times New Roman" w:eastAsia="Calibri" w:hAnsi="Times New Roman" w:cs="Times New Roman"/>
          <w:sz w:val="24"/>
          <w:szCs w:val="24"/>
          <w:lang w:val="ru-RU"/>
        </w:rPr>
        <w:t xml:space="preserve">13,0%, или 145,2 </w:t>
      </w:r>
      <w:r w:rsidR="00A86D34">
        <w:rPr>
          <w:rFonts w:ascii="Times New Roman" w:eastAsia="Calibri" w:hAnsi="Times New Roman" w:cs="Times New Roman"/>
          <w:sz w:val="24"/>
          <w:szCs w:val="24"/>
          <w:lang w:val="ru-RU"/>
        </w:rPr>
        <w:t>млн. леев</w:t>
      </w:r>
      <w:r w:rsidRPr="003909B8">
        <w:rPr>
          <w:rFonts w:ascii="Times New Roman" w:eastAsia="Calibri" w:hAnsi="Times New Roman" w:cs="Times New Roman"/>
          <w:sz w:val="24"/>
          <w:szCs w:val="24"/>
          <w:lang w:val="ru-RU"/>
        </w:rPr>
        <w:t xml:space="preserve">, </w:t>
      </w:r>
      <w:r w:rsidR="00C73208">
        <w:rPr>
          <w:rFonts w:ascii="Times New Roman" w:eastAsia="Calibri" w:hAnsi="Times New Roman" w:cs="Times New Roman"/>
          <w:sz w:val="24"/>
          <w:szCs w:val="24"/>
          <w:lang w:val="ru-RU"/>
        </w:rPr>
        <w:t>за</w:t>
      </w:r>
      <w:r w:rsidRPr="003909B8">
        <w:rPr>
          <w:rFonts w:ascii="Times New Roman" w:eastAsia="Calibri" w:hAnsi="Times New Roman" w:cs="Times New Roman"/>
          <w:sz w:val="24"/>
          <w:szCs w:val="24"/>
          <w:lang w:val="ru-RU"/>
        </w:rPr>
        <w:t>прос ценовы</w:t>
      </w:r>
      <w:r w:rsidR="007711B6">
        <w:rPr>
          <w:rFonts w:ascii="Times New Roman" w:eastAsia="Calibri" w:hAnsi="Times New Roman" w:cs="Times New Roman"/>
          <w:sz w:val="24"/>
          <w:szCs w:val="24"/>
          <w:lang w:val="ru-RU"/>
        </w:rPr>
        <w:t>х оферт</w:t>
      </w:r>
      <w:r w:rsidRPr="003909B8">
        <w:rPr>
          <w:rFonts w:ascii="Times New Roman" w:eastAsia="Calibri" w:hAnsi="Times New Roman" w:cs="Times New Roman"/>
          <w:sz w:val="24"/>
          <w:szCs w:val="24"/>
          <w:lang w:val="ru-RU"/>
        </w:rPr>
        <w:t xml:space="preserve"> – 6%, или 74,0 </w:t>
      </w:r>
      <w:r w:rsidR="00A86D34">
        <w:rPr>
          <w:rFonts w:ascii="Times New Roman" w:eastAsia="Calibri" w:hAnsi="Times New Roman" w:cs="Times New Roman"/>
          <w:sz w:val="24"/>
          <w:szCs w:val="24"/>
          <w:lang w:val="ru-RU"/>
        </w:rPr>
        <w:t>млн. леев</w:t>
      </w:r>
      <w:r w:rsidRPr="003909B8">
        <w:rPr>
          <w:rFonts w:ascii="Times New Roman" w:eastAsia="Calibri" w:hAnsi="Times New Roman" w:cs="Times New Roman"/>
          <w:sz w:val="24"/>
          <w:szCs w:val="24"/>
          <w:lang w:val="ru-RU"/>
        </w:rPr>
        <w:t xml:space="preserve">. Одновременно аудит </w:t>
      </w:r>
      <w:r w:rsidR="007711B6">
        <w:rPr>
          <w:rFonts w:ascii="Times New Roman" w:eastAsia="Calibri" w:hAnsi="Times New Roman" w:cs="Times New Roman"/>
          <w:sz w:val="24"/>
          <w:szCs w:val="24"/>
          <w:lang w:val="ru-RU"/>
        </w:rPr>
        <w:t>отмеч</w:t>
      </w:r>
      <w:r w:rsidRPr="003909B8">
        <w:rPr>
          <w:rFonts w:ascii="Times New Roman" w:eastAsia="Calibri" w:hAnsi="Times New Roman" w:cs="Times New Roman"/>
          <w:sz w:val="24"/>
          <w:szCs w:val="24"/>
          <w:lang w:val="ru-RU"/>
        </w:rPr>
        <w:t xml:space="preserve">ает, что, хотя процедура закупок </w:t>
      </w:r>
      <w:r w:rsidR="007711B6">
        <w:rPr>
          <w:rFonts w:ascii="Times New Roman" w:eastAsia="Calibri" w:hAnsi="Times New Roman" w:cs="Times New Roman"/>
          <w:sz w:val="24"/>
          <w:szCs w:val="24"/>
          <w:lang w:val="ru-RU"/>
        </w:rPr>
        <w:t>небольш</w:t>
      </w:r>
      <w:r w:rsidRPr="003909B8">
        <w:rPr>
          <w:rFonts w:ascii="Times New Roman" w:eastAsia="Calibri" w:hAnsi="Times New Roman" w:cs="Times New Roman"/>
          <w:sz w:val="24"/>
          <w:szCs w:val="24"/>
          <w:lang w:val="ru-RU"/>
        </w:rPr>
        <w:t xml:space="preserve">ой стоимости не является </w:t>
      </w:r>
      <w:r w:rsidR="007711B6">
        <w:rPr>
          <w:rFonts w:ascii="Times New Roman" w:eastAsia="Calibri" w:hAnsi="Times New Roman" w:cs="Times New Roman"/>
          <w:sz w:val="24"/>
          <w:szCs w:val="24"/>
          <w:lang w:val="ru-RU"/>
        </w:rPr>
        <w:t xml:space="preserve">одной из </w:t>
      </w:r>
      <w:r w:rsidRPr="003909B8">
        <w:rPr>
          <w:rFonts w:ascii="Times New Roman" w:eastAsia="Calibri" w:hAnsi="Times New Roman" w:cs="Times New Roman"/>
          <w:sz w:val="24"/>
          <w:szCs w:val="24"/>
          <w:lang w:val="ru-RU"/>
        </w:rPr>
        <w:t xml:space="preserve"> конкурентных процедур, в течение </w:t>
      </w:r>
      <w:r w:rsidR="007711B6">
        <w:rPr>
          <w:rFonts w:ascii="Times New Roman" w:eastAsia="Calibri" w:hAnsi="Times New Roman" w:cs="Times New Roman"/>
          <w:sz w:val="24"/>
          <w:szCs w:val="24"/>
          <w:lang w:val="ru-RU"/>
        </w:rPr>
        <w:t>аудируем</w:t>
      </w:r>
      <w:r w:rsidRPr="003909B8">
        <w:rPr>
          <w:rFonts w:ascii="Times New Roman" w:eastAsia="Calibri" w:hAnsi="Times New Roman" w:cs="Times New Roman"/>
          <w:sz w:val="24"/>
          <w:szCs w:val="24"/>
          <w:lang w:val="ru-RU"/>
        </w:rPr>
        <w:t xml:space="preserve">ого периода она </w:t>
      </w:r>
      <w:r w:rsidR="007711B6">
        <w:rPr>
          <w:rFonts w:ascii="Times New Roman" w:eastAsia="Calibri" w:hAnsi="Times New Roman" w:cs="Times New Roman"/>
          <w:sz w:val="24"/>
          <w:szCs w:val="24"/>
          <w:lang w:val="ru-RU"/>
        </w:rPr>
        <w:t xml:space="preserve">преимущественно </w:t>
      </w:r>
      <w:r w:rsidRPr="003909B8">
        <w:rPr>
          <w:rFonts w:ascii="Times New Roman" w:eastAsia="Calibri" w:hAnsi="Times New Roman" w:cs="Times New Roman"/>
          <w:sz w:val="24"/>
          <w:szCs w:val="24"/>
          <w:lang w:val="ru-RU"/>
        </w:rPr>
        <w:t xml:space="preserve">использовалась как </w:t>
      </w:r>
      <w:r w:rsidR="007711B6">
        <w:rPr>
          <w:rFonts w:ascii="Times New Roman" w:eastAsia="Calibri" w:hAnsi="Times New Roman" w:cs="Times New Roman"/>
          <w:sz w:val="24"/>
          <w:szCs w:val="24"/>
          <w:lang w:val="ru-RU"/>
        </w:rPr>
        <w:t>ГК</w:t>
      </w:r>
      <w:r w:rsidRPr="003909B8">
        <w:rPr>
          <w:rFonts w:ascii="Times New Roman" w:eastAsia="Calibri" w:hAnsi="Times New Roman" w:cs="Times New Roman"/>
          <w:sz w:val="24"/>
          <w:szCs w:val="24"/>
          <w:lang w:val="ru-RU"/>
        </w:rPr>
        <w:t xml:space="preserve">, так и </w:t>
      </w:r>
      <w:r w:rsidR="001F1B17">
        <w:rPr>
          <w:rFonts w:ascii="Times New Roman" w:eastAsia="Calibri" w:hAnsi="Times New Roman" w:cs="Times New Roman"/>
          <w:sz w:val="24"/>
          <w:szCs w:val="24"/>
          <w:lang w:val="ru-RU"/>
        </w:rPr>
        <w:t>монитор</w:t>
      </w:r>
      <w:r w:rsidRPr="003909B8">
        <w:rPr>
          <w:rFonts w:ascii="Times New Roman" w:eastAsia="Calibri" w:hAnsi="Times New Roman" w:cs="Times New Roman"/>
          <w:sz w:val="24"/>
          <w:szCs w:val="24"/>
          <w:lang w:val="ru-RU"/>
        </w:rPr>
        <w:t xml:space="preserve">ируемыми учреждениями. В этом контексте отмечается, что </w:t>
      </w:r>
      <w:r w:rsidR="007711B6">
        <w:rPr>
          <w:rFonts w:ascii="Times New Roman" w:eastAsia="Calibri" w:hAnsi="Times New Roman" w:cs="Times New Roman"/>
          <w:sz w:val="24"/>
          <w:szCs w:val="24"/>
          <w:lang w:val="ru-RU"/>
        </w:rPr>
        <w:t>удельный вес договор</w:t>
      </w:r>
      <w:r w:rsidRPr="003909B8">
        <w:rPr>
          <w:rFonts w:ascii="Times New Roman" w:eastAsia="Calibri" w:hAnsi="Times New Roman" w:cs="Times New Roman"/>
          <w:sz w:val="24"/>
          <w:szCs w:val="24"/>
          <w:lang w:val="ru-RU"/>
        </w:rPr>
        <w:t xml:space="preserve">ов </w:t>
      </w:r>
      <w:r w:rsidR="007711B6">
        <w:rPr>
          <w:rFonts w:ascii="Times New Roman" w:eastAsia="Calibri" w:hAnsi="Times New Roman" w:cs="Times New Roman"/>
          <w:sz w:val="24"/>
          <w:szCs w:val="24"/>
          <w:lang w:val="ru-RU"/>
        </w:rPr>
        <w:t>небольш</w:t>
      </w:r>
      <w:r w:rsidRPr="003909B8">
        <w:rPr>
          <w:rFonts w:ascii="Times New Roman" w:eastAsia="Calibri" w:hAnsi="Times New Roman" w:cs="Times New Roman"/>
          <w:sz w:val="24"/>
          <w:szCs w:val="24"/>
          <w:lang w:val="ru-RU"/>
        </w:rPr>
        <w:t>ой стоимост</w:t>
      </w:r>
      <w:r w:rsidR="007711B6">
        <w:rPr>
          <w:rFonts w:ascii="Times New Roman" w:eastAsia="Calibri" w:hAnsi="Times New Roman" w:cs="Times New Roman"/>
          <w:sz w:val="24"/>
          <w:szCs w:val="24"/>
          <w:lang w:val="ru-RU"/>
        </w:rPr>
        <w:t>и,</w:t>
      </w:r>
      <w:r w:rsidRPr="003909B8">
        <w:rPr>
          <w:rFonts w:ascii="Times New Roman" w:eastAsia="Calibri" w:hAnsi="Times New Roman" w:cs="Times New Roman"/>
          <w:sz w:val="24"/>
          <w:szCs w:val="24"/>
          <w:lang w:val="ru-RU"/>
        </w:rPr>
        <w:t xml:space="preserve"> в общем количестве </w:t>
      </w:r>
      <w:r w:rsidR="007711B6">
        <w:rPr>
          <w:rFonts w:ascii="Times New Roman" w:eastAsia="Calibri" w:hAnsi="Times New Roman" w:cs="Times New Roman"/>
          <w:sz w:val="24"/>
          <w:szCs w:val="24"/>
          <w:lang w:val="ru-RU"/>
        </w:rPr>
        <w:t>договор</w:t>
      </w:r>
      <w:r w:rsidRPr="003909B8">
        <w:rPr>
          <w:rFonts w:ascii="Times New Roman" w:eastAsia="Calibri" w:hAnsi="Times New Roman" w:cs="Times New Roman"/>
          <w:sz w:val="24"/>
          <w:szCs w:val="24"/>
          <w:lang w:val="ru-RU"/>
        </w:rPr>
        <w:t xml:space="preserve">ов </w:t>
      </w:r>
      <w:r w:rsidR="007711B6">
        <w:rPr>
          <w:rFonts w:ascii="Times New Roman" w:eastAsia="Calibri" w:hAnsi="Times New Roman" w:cs="Times New Roman"/>
          <w:sz w:val="24"/>
          <w:szCs w:val="24"/>
          <w:lang w:val="ru-RU"/>
        </w:rPr>
        <w:t>о</w:t>
      </w:r>
      <w:r w:rsidRPr="003909B8">
        <w:rPr>
          <w:rFonts w:ascii="Times New Roman" w:eastAsia="Calibri" w:hAnsi="Times New Roman" w:cs="Times New Roman"/>
          <w:sz w:val="24"/>
          <w:szCs w:val="24"/>
          <w:lang w:val="ru-RU"/>
        </w:rPr>
        <w:t xml:space="preserve"> государственны</w:t>
      </w:r>
      <w:r w:rsidR="007711B6">
        <w:rPr>
          <w:rFonts w:ascii="Times New Roman" w:eastAsia="Calibri" w:hAnsi="Times New Roman" w:cs="Times New Roman"/>
          <w:sz w:val="24"/>
          <w:szCs w:val="24"/>
          <w:lang w:val="ru-RU"/>
        </w:rPr>
        <w:t>х</w:t>
      </w:r>
      <w:r w:rsidRPr="003909B8">
        <w:rPr>
          <w:rFonts w:ascii="Times New Roman" w:eastAsia="Calibri" w:hAnsi="Times New Roman" w:cs="Times New Roman"/>
          <w:sz w:val="24"/>
          <w:szCs w:val="24"/>
          <w:lang w:val="ru-RU"/>
        </w:rPr>
        <w:t xml:space="preserve"> закупка</w:t>
      </w:r>
      <w:r w:rsidR="007711B6">
        <w:rPr>
          <w:rFonts w:ascii="Times New Roman" w:eastAsia="Calibri" w:hAnsi="Times New Roman" w:cs="Times New Roman"/>
          <w:sz w:val="24"/>
          <w:szCs w:val="24"/>
          <w:lang w:val="ru-RU"/>
        </w:rPr>
        <w:t>х,</w:t>
      </w:r>
      <w:r w:rsidRPr="003909B8">
        <w:rPr>
          <w:rFonts w:ascii="Times New Roman" w:eastAsia="Calibri" w:hAnsi="Times New Roman" w:cs="Times New Roman"/>
          <w:sz w:val="24"/>
          <w:szCs w:val="24"/>
          <w:lang w:val="ru-RU"/>
        </w:rPr>
        <w:t xml:space="preserve"> является значительн</w:t>
      </w:r>
      <w:r w:rsidR="007711B6">
        <w:rPr>
          <w:rFonts w:ascii="Times New Roman" w:eastAsia="Calibri" w:hAnsi="Times New Roman" w:cs="Times New Roman"/>
          <w:sz w:val="24"/>
          <w:szCs w:val="24"/>
          <w:lang w:val="ru-RU"/>
        </w:rPr>
        <w:t>ым</w:t>
      </w:r>
      <w:r w:rsidRPr="003909B8">
        <w:rPr>
          <w:rFonts w:ascii="Times New Roman" w:eastAsia="Calibri" w:hAnsi="Times New Roman" w:cs="Times New Roman"/>
          <w:sz w:val="24"/>
          <w:szCs w:val="24"/>
          <w:lang w:val="ru-RU"/>
        </w:rPr>
        <w:t xml:space="preserve">, или </w:t>
      </w:r>
      <w:r w:rsidR="007711B6">
        <w:rPr>
          <w:rFonts w:ascii="Times New Roman" w:eastAsia="Calibri" w:hAnsi="Times New Roman" w:cs="Times New Roman"/>
          <w:sz w:val="24"/>
          <w:szCs w:val="24"/>
          <w:lang w:val="ru-RU"/>
        </w:rPr>
        <w:t xml:space="preserve">составляет </w:t>
      </w:r>
      <w:r w:rsidRPr="003909B8">
        <w:rPr>
          <w:rFonts w:ascii="Times New Roman" w:eastAsia="Calibri" w:hAnsi="Times New Roman" w:cs="Times New Roman"/>
          <w:sz w:val="24"/>
          <w:szCs w:val="24"/>
          <w:lang w:val="ru-RU"/>
        </w:rPr>
        <w:t xml:space="preserve">81%. Информация о стоимости закупок, </w:t>
      </w:r>
      <w:r w:rsidR="007711B6">
        <w:rPr>
          <w:rFonts w:ascii="Times New Roman" w:eastAsia="Calibri" w:hAnsi="Times New Roman" w:cs="Times New Roman"/>
          <w:sz w:val="24"/>
          <w:szCs w:val="24"/>
          <w:lang w:val="ru-RU"/>
        </w:rPr>
        <w:t>проведенн</w:t>
      </w:r>
      <w:r w:rsidRPr="003909B8">
        <w:rPr>
          <w:rFonts w:ascii="Times New Roman" w:eastAsia="Calibri" w:hAnsi="Times New Roman" w:cs="Times New Roman"/>
          <w:sz w:val="24"/>
          <w:szCs w:val="24"/>
          <w:lang w:val="ru-RU"/>
        </w:rPr>
        <w:t xml:space="preserve">ых </w:t>
      </w:r>
      <w:r w:rsidR="007711B6">
        <w:rPr>
          <w:rFonts w:ascii="Times New Roman" w:eastAsia="Calibri" w:hAnsi="Times New Roman" w:cs="Times New Roman"/>
          <w:sz w:val="24"/>
          <w:szCs w:val="24"/>
          <w:lang w:val="ru-RU"/>
        </w:rPr>
        <w:t>ГК</w:t>
      </w:r>
      <w:r w:rsidRPr="003909B8">
        <w:rPr>
          <w:rFonts w:ascii="Times New Roman" w:eastAsia="Calibri" w:hAnsi="Times New Roman" w:cs="Times New Roman"/>
          <w:sz w:val="24"/>
          <w:szCs w:val="24"/>
          <w:lang w:val="ru-RU"/>
        </w:rPr>
        <w:t xml:space="preserve"> и </w:t>
      </w:r>
      <w:r w:rsidR="001F1B17">
        <w:rPr>
          <w:rFonts w:ascii="Times New Roman" w:eastAsia="Calibri" w:hAnsi="Times New Roman" w:cs="Times New Roman"/>
          <w:sz w:val="24"/>
          <w:szCs w:val="24"/>
          <w:lang w:val="ru-RU"/>
        </w:rPr>
        <w:t>монитор</w:t>
      </w:r>
      <w:r w:rsidRPr="003909B8">
        <w:rPr>
          <w:rFonts w:ascii="Times New Roman" w:eastAsia="Calibri" w:hAnsi="Times New Roman" w:cs="Times New Roman"/>
          <w:sz w:val="24"/>
          <w:szCs w:val="24"/>
          <w:lang w:val="ru-RU"/>
        </w:rPr>
        <w:t xml:space="preserve">ируемыми </w:t>
      </w:r>
      <w:r w:rsidR="001F1B17">
        <w:rPr>
          <w:rFonts w:ascii="Times New Roman" w:eastAsia="Calibri" w:hAnsi="Times New Roman" w:cs="Times New Roman"/>
          <w:sz w:val="24"/>
          <w:szCs w:val="24"/>
          <w:lang w:val="ru-RU"/>
        </w:rPr>
        <w:t>публич</w:t>
      </w:r>
      <w:r w:rsidRPr="003909B8">
        <w:rPr>
          <w:rFonts w:ascii="Times New Roman" w:eastAsia="Calibri" w:hAnsi="Times New Roman" w:cs="Times New Roman"/>
          <w:sz w:val="24"/>
          <w:szCs w:val="24"/>
          <w:lang w:val="ru-RU"/>
        </w:rPr>
        <w:t xml:space="preserve">ными учреждениями, уровне </w:t>
      </w:r>
      <w:r w:rsidR="007711B6">
        <w:rPr>
          <w:rFonts w:ascii="Times New Roman" w:eastAsia="Calibri" w:hAnsi="Times New Roman" w:cs="Times New Roman"/>
          <w:sz w:val="24"/>
          <w:szCs w:val="24"/>
          <w:lang w:val="ru-RU"/>
        </w:rPr>
        <w:t>исполн</w:t>
      </w:r>
      <w:r w:rsidRPr="003909B8">
        <w:rPr>
          <w:rFonts w:ascii="Times New Roman" w:eastAsia="Calibri" w:hAnsi="Times New Roman" w:cs="Times New Roman"/>
          <w:sz w:val="24"/>
          <w:szCs w:val="24"/>
          <w:lang w:val="ru-RU"/>
        </w:rPr>
        <w:t xml:space="preserve">ения </w:t>
      </w:r>
      <w:r w:rsidR="007711B6">
        <w:rPr>
          <w:rFonts w:ascii="Times New Roman" w:eastAsia="Calibri" w:hAnsi="Times New Roman" w:cs="Times New Roman"/>
          <w:sz w:val="24"/>
          <w:szCs w:val="24"/>
          <w:lang w:val="ru-RU"/>
        </w:rPr>
        <w:t>за</w:t>
      </w:r>
      <w:r w:rsidRPr="003909B8">
        <w:rPr>
          <w:rFonts w:ascii="Times New Roman" w:eastAsia="Calibri" w:hAnsi="Times New Roman" w:cs="Times New Roman"/>
          <w:sz w:val="24"/>
          <w:szCs w:val="24"/>
          <w:lang w:val="ru-RU"/>
        </w:rPr>
        <w:t>план</w:t>
      </w:r>
      <w:r w:rsidR="007711B6">
        <w:rPr>
          <w:rFonts w:ascii="Times New Roman" w:eastAsia="Calibri" w:hAnsi="Times New Roman" w:cs="Times New Roman"/>
          <w:sz w:val="24"/>
          <w:szCs w:val="24"/>
          <w:lang w:val="ru-RU"/>
        </w:rPr>
        <w:t>ированн</w:t>
      </w:r>
      <w:r w:rsidRPr="003909B8">
        <w:rPr>
          <w:rFonts w:ascii="Times New Roman" w:eastAsia="Calibri" w:hAnsi="Times New Roman" w:cs="Times New Roman"/>
          <w:sz w:val="24"/>
          <w:szCs w:val="24"/>
          <w:lang w:val="ru-RU"/>
        </w:rPr>
        <w:t>ых закупок, а также об эволюции расходов, связанных с этим процессом, за аудит</w:t>
      </w:r>
      <w:r w:rsidR="007711B6">
        <w:rPr>
          <w:rFonts w:ascii="Times New Roman" w:eastAsia="Calibri" w:hAnsi="Times New Roman" w:cs="Times New Roman"/>
          <w:sz w:val="24"/>
          <w:szCs w:val="24"/>
          <w:lang w:val="ru-RU"/>
        </w:rPr>
        <w:t>ируемый</w:t>
      </w:r>
      <w:r w:rsidRPr="003909B8">
        <w:rPr>
          <w:rFonts w:ascii="Times New Roman" w:eastAsia="Calibri" w:hAnsi="Times New Roman" w:cs="Times New Roman"/>
          <w:sz w:val="24"/>
          <w:szCs w:val="24"/>
          <w:lang w:val="ru-RU"/>
        </w:rPr>
        <w:t xml:space="preserve"> период, изложена в </w:t>
      </w:r>
      <w:r w:rsidR="007711B6" w:rsidRPr="007711B6">
        <w:rPr>
          <w:rFonts w:ascii="Times New Roman" w:eastAsia="Calibri" w:hAnsi="Times New Roman" w:cs="Times New Roman"/>
          <w:i/>
          <w:sz w:val="24"/>
          <w:szCs w:val="24"/>
          <w:lang w:val="ru-RU"/>
        </w:rPr>
        <w:t>Приложении №</w:t>
      </w:r>
      <w:r w:rsidRPr="007711B6">
        <w:rPr>
          <w:rFonts w:ascii="Times New Roman" w:eastAsia="Calibri" w:hAnsi="Times New Roman" w:cs="Times New Roman"/>
          <w:i/>
          <w:sz w:val="24"/>
          <w:szCs w:val="24"/>
          <w:lang w:val="ru-RU"/>
        </w:rPr>
        <w:t xml:space="preserve">4 к настоящему </w:t>
      </w:r>
      <w:r w:rsidR="007711B6" w:rsidRPr="007711B6">
        <w:rPr>
          <w:rFonts w:ascii="Times New Roman" w:eastAsia="Calibri" w:hAnsi="Times New Roman" w:cs="Times New Roman"/>
          <w:i/>
          <w:sz w:val="24"/>
          <w:szCs w:val="24"/>
          <w:lang w:val="ru-RU"/>
        </w:rPr>
        <w:t>О</w:t>
      </w:r>
      <w:r w:rsidRPr="007711B6">
        <w:rPr>
          <w:rFonts w:ascii="Times New Roman" w:eastAsia="Calibri" w:hAnsi="Times New Roman" w:cs="Times New Roman"/>
          <w:i/>
          <w:sz w:val="24"/>
          <w:szCs w:val="24"/>
          <w:lang w:val="ru-RU"/>
        </w:rPr>
        <w:t xml:space="preserve">тчету </w:t>
      </w:r>
      <w:r w:rsidR="007711B6" w:rsidRPr="007711B6">
        <w:rPr>
          <w:rFonts w:ascii="Times New Roman" w:eastAsia="Calibri" w:hAnsi="Times New Roman" w:cs="Times New Roman"/>
          <w:i/>
          <w:sz w:val="24"/>
          <w:szCs w:val="24"/>
          <w:lang w:val="ru-RU"/>
        </w:rPr>
        <w:t>аудита</w:t>
      </w:r>
      <w:r w:rsidR="00F12680" w:rsidRPr="00B51A19">
        <w:rPr>
          <w:rFonts w:ascii="Times New Roman" w:eastAsia="Calibri" w:hAnsi="Times New Roman" w:cs="Times New Roman"/>
          <w:i/>
          <w:sz w:val="24"/>
          <w:szCs w:val="24"/>
          <w:lang w:val="ru-RU"/>
        </w:rPr>
        <w:t>.</w:t>
      </w:r>
    </w:p>
    <w:p w14:paraId="54AF6ACB" w14:textId="795630B6" w:rsidR="00B51A19" w:rsidRPr="00B51A19" w:rsidRDefault="00624A63" w:rsidP="00B51A19">
      <w:pPr>
        <w:pStyle w:val="1"/>
        <w:numPr>
          <w:ilvl w:val="0"/>
          <w:numId w:val="6"/>
        </w:numPr>
        <w:tabs>
          <w:tab w:val="left" w:pos="284"/>
        </w:tabs>
        <w:spacing w:after="120" w:line="276" w:lineRule="auto"/>
        <w:ind w:left="0" w:firstLine="284"/>
        <w:rPr>
          <w:rFonts w:ascii="Times New Roman" w:hAnsi="Times New Roman" w:cs="Times New Roman"/>
          <w:b/>
          <w:color w:val="2F5496" w:themeColor="accent5" w:themeShade="BF"/>
          <w:sz w:val="28"/>
          <w:szCs w:val="28"/>
          <w:lang w:val="ru-MD"/>
        </w:rPr>
      </w:pPr>
      <w:bookmarkStart w:id="15" w:name="_Toc48732717"/>
      <w:bookmarkStart w:id="16" w:name="_Toc76371129"/>
      <w:bookmarkStart w:id="17" w:name="_Toc127171492"/>
      <w:r w:rsidRPr="00B51A19">
        <w:rPr>
          <w:rFonts w:ascii="Times New Roman" w:hAnsi="Times New Roman" w:cs="Times New Roman"/>
          <w:b/>
          <w:color w:val="2F5496" w:themeColor="accent5" w:themeShade="BF"/>
          <w:sz w:val="28"/>
          <w:szCs w:val="28"/>
          <w:lang w:val="ru-RU"/>
        </w:rPr>
        <w:t xml:space="preserve"> </w:t>
      </w:r>
      <w:bookmarkStart w:id="18" w:name="_Toc88590284"/>
      <w:bookmarkStart w:id="19" w:name="_Toc162264724"/>
      <w:bookmarkEnd w:id="15"/>
      <w:bookmarkEnd w:id="16"/>
      <w:bookmarkEnd w:id="17"/>
      <w:r w:rsidR="00B51A19" w:rsidRPr="00B51A19">
        <w:rPr>
          <w:rFonts w:ascii="Times New Roman" w:hAnsi="Times New Roman" w:cs="Times New Roman"/>
          <w:b/>
          <w:color w:val="2F5496" w:themeColor="accent5" w:themeShade="BF"/>
          <w:sz w:val="28"/>
          <w:szCs w:val="28"/>
          <w:lang w:val="ru-MD"/>
        </w:rPr>
        <w:t>СФЕРА И ПОДХОД К АУДИТУ</w:t>
      </w:r>
      <w:bookmarkEnd w:id="18"/>
      <w:bookmarkEnd w:id="19"/>
    </w:p>
    <w:p w14:paraId="6A3D314E" w14:textId="50513888" w:rsidR="006049D5" w:rsidRPr="00B51A19" w:rsidRDefault="00B51A19" w:rsidP="00BD2237">
      <w:pPr>
        <w:pStyle w:val="3"/>
        <w:numPr>
          <w:ilvl w:val="1"/>
          <w:numId w:val="6"/>
        </w:numPr>
        <w:tabs>
          <w:tab w:val="left" w:pos="426"/>
        </w:tabs>
        <w:spacing w:after="80" w:line="276" w:lineRule="auto"/>
        <w:ind w:left="0" w:firstLine="0"/>
        <w:rPr>
          <w:rFonts w:ascii="Times New Roman" w:hAnsi="Times New Roman" w:cs="Times New Roman"/>
          <w:b/>
          <w:shd w:val="clear" w:color="auto" w:fill="FFFFFF"/>
          <w:lang w:val="ru-MD"/>
        </w:rPr>
      </w:pPr>
      <w:bookmarkStart w:id="20" w:name="_Toc127171493"/>
      <w:r>
        <w:rPr>
          <w:rFonts w:ascii="Times New Roman" w:hAnsi="Times New Roman" w:cs="Times New Roman"/>
          <w:b/>
          <w:shd w:val="clear" w:color="auto" w:fill="FFFFFF"/>
          <w:lang w:val="ru-RU"/>
        </w:rPr>
        <w:t xml:space="preserve"> </w:t>
      </w:r>
      <w:bookmarkStart w:id="21" w:name="_Toc88590285"/>
      <w:bookmarkStart w:id="22" w:name="_Toc43974807"/>
      <w:bookmarkStart w:id="23" w:name="_Toc162264725"/>
      <w:bookmarkEnd w:id="20"/>
      <w:r w:rsidRPr="00B51A19">
        <w:rPr>
          <w:rFonts w:ascii="Times New Roman" w:hAnsi="Times New Roman" w:cs="Times New Roman"/>
          <w:b/>
          <w:shd w:val="clear" w:color="auto" w:fill="FFFFFF"/>
          <w:lang w:val="ru-MD"/>
        </w:rPr>
        <w:t>Законный мандат и цель аудита</w:t>
      </w:r>
      <w:bookmarkEnd w:id="21"/>
      <w:bookmarkEnd w:id="22"/>
      <w:bookmarkEnd w:id="23"/>
      <w:r w:rsidR="006049D5" w:rsidRPr="00B51A19">
        <w:rPr>
          <w:rFonts w:ascii="Times New Roman" w:hAnsi="Times New Roman" w:cs="Times New Roman"/>
          <w:b/>
          <w:shd w:val="clear" w:color="auto" w:fill="FFFFFF"/>
          <w:lang w:val="ru-MD"/>
        </w:rPr>
        <w:t xml:space="preserve"> </w:t>
      </w:r>
    </w:p>
    <w:p w14:paraId="441DC67C" w14:textId="20EDC9EC" w:rsidR="00624A63" w:rsidRPr="0022723E" w:rsidRDefault="0022723E" w:rsidP="00624A63">
      <w:pPr>
        <w:spacing w:line="276" w:lineRule="auto"/>
        <w:jc w:val="both"/>
        <w:rPr>
          <w:rFonts w:ascii="Times New Roman" w:hAnsi="Times New Roman" w:cs="Times New Roman"/>
          <w:color w:val="000000"/>
          <w:sz w:val="24"/>
          <w:szCs w:val="24"/>
          <w:shd w:val="clear" w:color="auto" w:fill="FFFFFF"/>
          <w:lang w:val="ru-MD"/>
        </w:rPr>
      </w:pPr>
      <w:r w:rsidRPr="0022723E">
        <w:rPr>
          <w:rFonts w:ascii="Times New Roman" w:hAnsi="Times New Roman" w:cs="Times New Roman"/>
          <w:sz w:val="24"/>
          <w:szCs w:val="24"/>
          <w:shd w:val="clear" w:color="auto" w:fill="FFFFFF"/>
          <w:lang w:val="ru-MD"/>
        </w:rPr>
        <w:t>Миссия внешнего публичного аудита была проведена на основании положений ст.5</w:t>
      </w:r>
      <w:r>
        <w:rPr>
          <w:rFonts w:ascii="Times New Roman" w:hAnsi="Times New Roman" w:cs="Times New Roman"/>
          <w:sz w:val="24"/>
          <w:szCs w:val="24"/>
          <w:shd w:val="clear" w:color="auto" w:fill="FFFFFF"/>
          <w:lang w:val="ru-MD"/>
        </w:rPr>
        <w:t>,</w:t>
      </w:r>
      <w:r w:rsidRPr="0022723E">
        <w:rPr>
          <w:rFonts w:ascii="Times New Roman" w:hAnsi="Times New Roman" w:cs="Times New Roman"/>
          <w:sz w:val="24"/>
          <w:szCs w:val="24"/>
          <w:shd w:val="clear" w:color="auto" w:fill="FFFFFF"/>
          <w:lang w:val="ru-MD"/>
        </w:rPr>
        <w:t xml:space="preserve"> ст.31 </w:t>
      </w:r>
      <w:r>
        <w:rPr>
          <w:rFonts w:ascii="Times New Roman" w:hAnsi="Times New Roman" w:cs="Times New Roman"/>
          <w:sz w:val="24"/>
          <w:szCs w:val="24"/>
          <w:shd w:val="clear" w:color="auto" w:fill="FFFFFF"/>
          <w:lang w:val="ru-MD"/>
        </w:rPr>
        <w:t>и ст.32</w:t>
      </w:r>
      <w:r w:rsidRPr="0022723E">
        <w:rPr>
          <w:rFonts w:ascii="Times New Roman" w:hAnsi="Times New Roman" w:cs="Times New Roman"/>
          <w:sz w:val="24"/>
          <w:szCs w:val="24"/>
          <w:shd w:val="clear" w:color="auto" w:fill="FFFFFF"/>
          <w:lang w:val="ru-MD"/>
        </w:rPr>
        <w:t xml:space="preserve"> Закона об организации и функционировании Счетной палаты Республики Молдова </w:t>
      </w:r>
      <w:r>
        <w:rPr>
          <w:rFonts w:ascii="Times New Roman" w:hAnsi="Times New Roman" w:cs="Times New Roman"/>
          <w:sz w:val="24"/>
          <w:szCs w:val="24"/>
          <w:shd w:val="clear" w:color="auto" w:fill="FFFFFF"/>
          <w:lang w:val="ru-RU"/>
        </w:rPr>
        <w:t>№</w:t>
      </w:r>
      <w:r w:rsidRPr="0022723E">
        <w:rPr>
          <w:rFonts w:ascii="Times New Roman" w:hAnsi="Times New Roman" w:cs="Times New Roman"/>
          <w:sz w:val="24"/>
          <w:szCs w:val="24"/>
          <w:shd w:val="clear" w:color="auto" w:fill="FFFFFF"/>
          <w:lang w:val="ru-MD"/>
        </w:rPr>
        <w:t xml:space="preserve">260 </w:t>
      </w:r>
      <w:r>
        <w:rPr>
          <w:rFonts w:ascii="Times New Roman" w:hAnsi="Times New Roman" w:cs="Times New Roman"/>
          <w:sz w:val="24"/>
          <w:szCs w:val="24"/>
          <w:shd w:val="clear" w:color="auto" w:fill="FFFFFF"/>
          <w:lang w:val="ru-RU"/>
        </w:rPr>
        <w:t>от</w:t>
      </w:r>
      <w:r w:rsidRPr="0022723E">
        <w:rPr>
          <w:rFonts w:ascii="Times New Roman" w:hAnsi="Times New Roman" w:cs="Times New Roman"/>
          <w:sz w:val="24"/>
          <w:szCs w:val="24"/>
          <w:shd w:val="clear" w:color="auto" w:fill="FFFFFF"/>
          <w:lang w:val="ru-MD"/>
        </w:rPr>
        <w:t xml:space="preserve"> 07.12.2017, с целью оценки </w:t>
      </w:r>
      <w:r w:rsidR="00CE1459" w:rsidRPr="009D3DCA">
        <w:rPr>
          <w:rFonts w:ascii="Times New Roman" w:hAnsi="Times New Roman" w:cs="Times New Roman"/>
          <w:bCs/>
          <w:sz w:val="24"/>
          <w:szCs w:val="24"/>
          <w:lang w:val="ru-MD"/>
        </w:rPr>
        <w:t>соответствия способа формирования, управления и использования публичных финансовых средств и публичного имущества Г</w:t>
      </w:r>
      <w:r w:rsidR="00CE1459">
        <w:rPr>
          <w:rFonts w:ascii="Times New Roman" w:hAnsi="Times New Roman" w:cs="Times New Roman"/>
          <w:bCs/>
          <w:sz w:val="24"/>
          <w:szCs w:val="24"/>
          <w:lang w:val="ru-MD"/>
        </w:rPr>
        <w:t xml:space="preserve">осударственной </w:t>
      </w:r>
      <w:r w:rsidR="00CE1459" w:rsidRPr="009D3DCA">
        <w:rPr>
          <w:rFonts w:ascii="Times New Roman" w:hAnsi="Times New Roman" w:cs="Times New Roman"/>
          <w:bCs/>
          <w:sz w:val="24"/>
          <w:szCs w:val="24"/>
          <w:lang w:val="ru-MD"/>
        </w:rPr>
        <w:t>К</w:t>
      </w:r>
      <w:r w:rsidR="00CE1459">
        <w:rPr>
          <w:rFonts w:ascii="Times New Roman" w:hAnsi="Times New Roman" w:cs="Times New Roman"/>
          <w:bCs/>
          <w:sz w:val="24"/>
          <w:szCs w:val="24"/>
          <w:lang w:val="ru-MD"/>
        </w:rPr>
        <w:t>анцелярией</w:t>
      </w:r>
      <w:r w:rsidR="00CE1459" w:rsidRPr="009D3DCA">
        <w:rPr>
          <w:rFonts w:ascii="Times New Roman" w:hAnsi="Times New Roman" w:cs="Times New Roman"/>
          <w:bCs/>
          <w:sz w:val="24"/>
          <w:szCs w:val="24"/>
          <w:lang w:val="ru-MD"/>
        </w:rPr>
        <w:t xml:space="preserve"> в период 2018 - 2022 годов</w:t>
      </w:r>
      <w:r w:rsidRPr="0022723E">
        <w:rPr>
          <w:rFonts w:ascii="Times New Roman" w:hAnsi="Times New Roman" w:cs="Times New Roman"/>
          <w:sz w:val="24"/>
          <w:szCs w:val="24"/>
          <w:shd w:val="clear" w:color="auto" w:fill="FFFFFF"/>
          <w:lang w:val="ru-MD"/>
        </w:rPr>
        <w:t xml:space="preserve">, </w:t>
      </w:r>
      <w:r w:rsidR="0055377C" w:rsidRPr="0055377C">
        <w:rPr>
          <w:rFonts w:ascii="Times New Roman" w:hAnsi="Times New Roman" w:cs="Times New Roman"/>
          <w:sz w:val="24"/>
          <w:szCs w:val="24"/>
          <w:shd w:val="clear" w:color="auto" w:fill="FFFFFF"/>
          <w:lang w:val="ru-MD"/>
        </w:rPr>
        <w:t>по отношению к требованиям применяемой нормативной базы</w:t>
      </w:r>
      <w:r w:rsidR="00624A63" w:rsidRPr="0022723E">
        <w:rPr>
          <w:rFonts w:ascii="Times New Roman" w:hAnsi="Times New Roman" w:cs="Times New Roman"/>
          <w:sz w:val="24"/>
          <w:szCs w:val="24"/>
          <w:shd w:val="clear" w:color="auto" w:fill="FFFFFF"/>
          <w:lang w:val="ru-MD"/>
        </w:rPr>
        <w:t>.</w:t>
      </w:r>
    </w:p>
    <w:p w14:paraId="45544B21" w14:textId="65A2117D" w:rsidR="00624A63" w:rsidRPr="0055377C" w:rsidRDefault="0055377C" w:rsidP="00624A63">
      <w:pPr>
        <w:spacing w:after="0" w:line="276" w:lineRule="auto"/>
        <w:jc w:val="both"/>
        <w:rPr>
          <w:rFonts w:ascii="Times New Roman" w:hAnsi="Times New Roman" w:cs="Times New Roman"/>
          <w:color w:val="000000"/>
          <w:sz w:val="24"/>
          <w:szCs w:val="24"/>
          <w:shd w:val="clear" w:color="auto" w:fill="FFFFFF"/>
          <w:lang w:val="ru-MD"/>
        </w:rPr>
      </w:pPr>
      <w:r w:rsidRPr="0055377C">
        <w:rPr>
          <w:rFonts w:ascii="Times New Roman" w:hAnsi="Times New Roman" w:cs="Times New Roman"/>
          <w:color w:val="000000"/>
          <w:sz w:val="24"/>
          <w:szCs w:val="24"/>
          <w:shd w:val="clear" w:color="auto" w:fill="FFFFFF"/>
          <w:lang w:val="ru-MD"/>
        </w:rPr>
        <w:t xml:space="preserve">В этой связи, были </w:t>
      </w:r>
      <w:r>
        <w:rPr>
          <w:rFonts w:ascii="Times New Roman" w:hAnsi="Times New Roman" w:cs="Times New Roman"/>
          <w:color w:val="000000"/>
          <w:sz w:val="24"/>
          <w:szCs w:val="24"/>
          <w:shd w:val="clear" w:color="auto" w:fill="FFFFFF"/>
          <w:lang w:val="ru-MD"/>
        </w:rPr>
        <w:t>определе</w:t>
      </w:r>
      <w:r w:rsidRPr="0055377C">
        <w:rPr>
          <w:rFonts w:ascii="Times New Roman" w:hAnsi="Times New Roman" w:cs="Times New Roman"/>
          <w:color w:val="000000"/>
          <w:sz w:val="24"/>
          <w:szCs w:val="24"/>
          <w:shd w:val="clear" w:color="auto" w:fill="FFFFFF"/>
          <w:lang w:val="ru-MD"/>
        </w:rPr>
        <w:t>ны следующие конкретные задачи аудита</w:t>
      </w:r>
      <w:r w:rsidR="00624A63" w:rsidRPr="0055377C">
        <w:rPr>
          <w:rFonts w:ascii="Times New Roman" w:hAnsi="Times New Roman" w:cs="Times New Roman"/>
          <w:color w:val="000000"/>
          <w:sz w:val="24"/>
          <w:szCs w:val="24"/>
          <w:shd w:val="clear" w:color="auto" w:fill="FFFFFF"/>
          <w:lang w:val="ru-MD"/>
        </w:rPr>
        <w:t>:</w:t>
      </w:r>
    </w:p>
    <w:p w14:paraId="4DD300C9" w14:textId="4ECF9949" w:rsidR="00624A63" w:rsidRPr="0055377C" w:rsidRDefault="0055377C" w:rsidP="0055377C">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lang w:val="ru-MD"/>
        </w:rPr>
      </w:pPr>
      <w:r w:rsidRPr="0055377C">
        <w:rPr>
          <w:rFonts w:ascii="Times New Roman" w:eastAsia="Times New Roman" w:hAnsi="Times New Roman" w:cs="Times New Roman"/>
          <w:i/>
          <w:sz w:val="24"/>
          <w:szCs w:val="24"/>
          <w:lang w:val="ru-MD"/>
        </w:rPr>
        <w:t>Обеспечили ли Государственная канцелярия и мониторируемые учреждения финансов</w:t>
      </w:r>
      <w:r>
        <w:rPr>
          <w:rFonts w:ascii="Times New Roman" w:eastAsia="Times New Roman" w:hAnsi="Times New Roman" w:cs="Times New Roman"/>
          <w:i/>
          <w:sz w:val="24"/>
          <w:szCs w:val="24"/>
          <w:lang w:val="ru-MD"/>
        </w:rPr>
        <w:t>ый</w:t>
      </w:r>
      <w:r w:rsidRPr="0055377C">
        <w:rPr>
          <w:rFonts w:ascii="Times New Roman" w:eastAsia="Times New Roman" w:hAnsi="Times New Roman" w:cs="Times New Roman"/>
          <w:i/>
          <w:sz w:val="24"/>
          <w:szCs w:val="24"/>
          <w:lang w:val="ru-MD"/>
        </w:rPr>
        <w:t xml:space="preserve"> </w:t>
      </w:r>
      <w:r>
        <w:rPr>
          <w:rFonts w:ascii="Times New Roman" w:eastAsia="Times New Roman" w:hAnsi="Times New Roman" w:cs="Times New Roman"/>
          <w:i/>
          <w:sz w:val="24"/>
          <w:szCs w:val="24"/>
          <w:lang w:val="ru-MD"/>
        </w:rPr>
        <w:t>менеджмент</w:t>
      </w:r>
      <w:r w:rsidRPr="0055377C">
        <w:rPr>
          <w:rFonts w:ascii="Times New Roman" w:eastAsia="Times New Roman" w:hAnsi="Times New Roman" w:cs="Times New Roman"/>
          <w:i/>
          <w:sz w:val="24"/>
          <w:szCs w:val="24"/>
          <w:lang w:val="ru-MD"/>
        </w:rPr>
        <w:t xml:space="preserve"> публичны</w:t>
      </w:r>
      <w:r>
        <w:rPr>
          <w:rFonts w:ascii="Times New Roman" w:eastAsia="Times New Roman" w:hAnsi="Times New Roman" w:cs="Times New Roman"/>
          <w:i/>
          <w:sz w:val="24"/>
          <w:szCs w:val="24"/>
          <w:lang w:val="ru-MD"/>
        </w:rPr>
        <w:t>х</w:t>
      </w:r>
      <w:r w:rsidRPr="0055377C">
        <w:rPr>
          <w:rFonts w:ascii="Times New Roman" w:eastAsia="Times New Roman" w:hAnsi="Times New Roman" w:cs="Times New Roman"/>
          <w:i/>
          <w:sz w:val="24"/>
          <w:szCs w:val="24"/>
          <w:lang w:val="ru-MD"/>
        </w:rPr>
        <w:t xml:space="preserve"> ресур</w:t>
      </w:r>
      <w:r>
        <w:rPr>
          <w:rFonts w:ascii="Times New Roman" w:eastAsia="Times New Roman" w:hAnsi="Times New Roman" w:cs="Times New Roman"/>
          <w:i/>
          <w:sz w:val="24"/>
          <w:szCs w:val="24"/>
          <w:lang w:val="ru-MD"/>
        </w:rPr>
        <w:t>ов</w:t>
      </w:r>
      <w:r w:rsidRPr="0055377C">
        <w:rPr>
          <w:rFonts w:ascii="Times New Roman" w:eastAsia="Times New Roman" w:hAnsi="Times New Roman" w:cs="Times New Roman"/>
          <w:i/>
          <w:sz w:val="24"/>
          <w:szCs w:val="24"/>
          <w:lang w:val="ru-MD"/>
        </w:rPr>
        <w:t xml:space="preserve"> в соответствии с установленными бюджетно-налоговыми правилами и процедурами?</w:t>
      </w:r>
      <w:r>
        <w:rPr>
          <w:rFonts w:ascii="Times New Roman" w:eastAsia="Times New Roman" w:hAnsi="Times New Roman" w:cs="Times New Roman"/>
          <w:i/>
          <w:sz w:val="24"/>
          <w:szCs w:val="24"/>
          <w:lang w:val="ru-MD"/>
        </w:rPr>
        <w:t xml:space="preserve"> </w:t>
      </w:r>
    </w:p>
    <w:p w14:paraId="32D20A05" w14:textId="4AF12FEF" w:rsidR="00624A63" w:rsidRPr="00482F5A" w:rsidRDefault="0055377C" w:rsidP="0055377C">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lang w:val="ru-RU"/>
        </w:rPr>
      </w:pPr>
      <w:r w:rsidRPr="0055377C">
        <w:rPr>
          <w:rFonts w:ascii="Times New Roman" w:eastAsia="Times New Roman" w:hAnsi="Times New Roman" w:cs="Times New Roman"/>
          <w:i/>
          <w:sz w:val="24"/>
          <w:szCs w:val="24"/>
          <w:lang w:val="ru-MD"/>
        </w:rPr>
        <w:t>Обеспечивают ли существующие политики и инструменты осуществление ГК мониторинга деятельности созданных публичных учреждений?</w:t>
      </w:r>
      <w:r>
        <w:rPr>
          <w:rFonts w:ascii="Times New Roman" w:eastAsia="Times New Roman" w:hAnsi="Times New Roman" w:cs="Times New Roman"/>
          <w:i/>
          <w:sz w:val="24"/>
          <w:szCs w:val="24"/>
          <w:lang w:val="ru-MD"/>
        </w:rPr>
        <w:t xml:space="preserve"> </w:t>
      </w:r>
    </w:p>
    <w:p w14:paraId="3ED723FA" w14:textId="43AAB66E" w:rsidR="00624A63" w:rsidRPr="003C52CB" w:rsidRDefault="003C52CB" w:rsidP="003C52CB">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lang w:val="ru-RU"/>
        </w:rPr>
      </w:pPr>
      <w:r w:rsidRPr="003C52CB">
        <w:rPr>
          <w:rFonts w:ascii="Times New Roman" w:eastAsia="Times New Roman" w:hAnsi="Times New Roman" w:cs="Times New Roman"/>
          <w:i/>
          <w:sz w:val="24"/>
          <w:szCs w:val="24"/>
          <w:lang w:val="ru-RU"/>
        </w:rPr>
        <w:t xml:space="preserve">Обеспечили ли Государственная канцелярия и </w:t>
      </w:r>
      <w:r>
        <w:rPr>
          <w:rFonts w:ascii="Times New Roman" w:eastAsia="Times New Roman" w:hAnsi="Times New Roman" w:cs="Times New Roman"/>
          <w:i/>
          <w:sz w:val="24"/>
          <w:szCs w:val="24"/>
          <w:lang w:val="ru-RU"/>
        </w:rPr>
        <w:t>ряд</w:t>
      </w:r>
      <w:r w:rsidRPr="003C52CB">
        <w:rPr>
          <w:rFonts w:ascii="Times New Roman" w:eastAsia="Times New Roman" w:hAnsi="Times New Roman" w:cs="Times New Roman"/>
          <w:i/>
          <w:sz w:val="24"/>
          <w:szCs w:val="24"/>
          <w:lang w:val="ru-RU"/>
        </w:rPr>
        <w:t xml:space="preserve"> созданных публичных учреждений, соответствие управления публичным имуществом, находящимся/переданным в управление?</w:t>
      </w:r>
    </w:p>
    <w:p w14:paraId="7D7122D3" w14:textId="643D17B9" w:rsidR="006049D5" w:rsidRPr="003C52CB" w:rsidRDefault="003C52CB" w:rsidP="003C52CB">
      <w:pPr>
        <w:numPr>
          <w:ilvl w:val="0"/>
          <w:numId w:val="1"/>
        </w:numPr>
        <w:tabs>
          <w:tab w:val="left" w:pos="284"/>
          <w:tab w:val="left" w:pos="426"/>
        </w:tabs>
        <w:spacing w:after="120" w:line="276" w:lineRule="auto"/>
        <w:ind w:left="0" w:firstLine="0"/>
        <w:jc w:val="both"/>
        <w:rPr>
          <w:rFonts w:ascii="Times New Roman" w:eastAsia="Times New Roman" w:hAnsi="Times New Roman" w:cs="Times New Roman"/>
          <w:i/>
          <w:sz w:val="24"/>
          <w:szCs w:val="24"/>
          <w:lang w:val="ru-RU"/>
        </w:rPr>
      </w:pPr>
      <w:r w:rsidRPr="003C52CB">
        <w:rPr>
          <w:rFonts w:ascii="Times New Roman" w:eastAsia="Times New Roman" w:hAnsi="Times New Roman" w:cs="Times New Roman"/>
          <w:i/>
          <w:sz w:val="24"/>
          <w:szCs w:val="24"/>
          <w:lang w:val="ru-RU"/>
        </w:rPr>
        <w:t>Внедрила ли ГК, в качестве центрального публичного органа,  функциональную систему внутреннего управленческого контроля?</w:t>
      </w:r>
    </w:p>
    <w:p w14:paraId="7851EC43" w14:textId="1B8CD81B" w:rsidR="006049D5" w:rsidRPr="003B329E" w:rsidRDefault="00DD069A" w:rsidP="00DD069A">
      <w:pPr>
        <w:pStyle w:val="3"/>
        <w:numPr>
          <w:ilvl w:val="1"/>
          <w:numId w:val="6"/>
        </w:numPr>
        <w:tabs>
          <w:tab w:val="left" w:pos="426"/>
        </w:tabs>
        <w:spacing w:after="80" w:line="276" w:lineRule="auto"/>
        <w:ind w:left="0" w:firstLine="0"/>
        <w:rPr>
          <w:rFonts w:ascii="Times New Roman" w:hAnsi="Times New Roman" w:cs="Times New Roman"/>
          <w:b/>
          <w:shd w:val="clear" w:color="auto" w:fill="FFFFFF"/>
        </w:rPr>
      </w:pPr>
      <w:bookmarkStart w:id="24" w:name="_Toc162264726"/>
      <w:r w:rsidRPr="00DD069A">
        <w:rPr>
          <w:rFonts w:ascii="Times New Roman" w:hAnsi="Times New Roman" w:cs="Times New Roman"/>
          <w:b/>
          <w:shd w:val="clear" w:color="auto" w:fill="FFFFFF"/>
        </w:rPr>
        <w:t>Подход к аудиту</w:t>
      </w:r>
      <w:bookmarkEnd w:id="24"/>
    </w:p>
    <w:p w14:paraId="79E1D107" w14:textId="038D3AB7" w:rsidR="006049D5" w:rsidRPr="00E96E0E" w:rsidRDefault="00FE5037" w:rsidP="00E93970">
      <w:pPr>
        <w:spacing w:line="276" w:lineRule="auto"/>
        <w:jc w:val="both"/>
        <w:rPr>
          <w:rFonts w:ascii="Times New Roman" w:eastAsia="Times New Roman" w:hAnsi="Times New Roman" w:cs="Times New Roman"/>
          <w:color w:val="000000" w:themeColor="text1"/>
          <w:sz w:val="24"/>
          <w:szCs w:val="24"/>
          <w:lang w:val="ru-RU"/>
        </w:rPr>
      </w:pPr>
      <w:r w:rsidRPr="00E96E0E">
        <w:rPr>
          <w:rFonts w:ascii="Times New Roman" w:eastAsia="Times New Roman" w:hAnsi="Times New Roman" w:cs="Times New Roman"/>
          <w:color w:val="000000" w:themeColor="text1"/>
          <w:sz w:val="24"/>
          <w:szCs w:val="24"/>
          <w:lang w:val="ru-RU"/>
        </w:rPr>
        <w:t>Миссия внешнего публичного аудита проводилась в ГК и у некоторых мониторируемых учреждений</w:t>
      </w:r>
      <w:r w:rsidR="00842E9A" w:rsidRPr="00E96E0E">
        <w:rPr>
          <w:rFonts w:ascii="Times New Roman" w:eastAsia="Times New Roman" w:hAnsi="Times New Roman" w:cs="Times New Roman"/>
          <w:color w:val="000000" w:themeColor="text1"/>
          <w:sz w:val="24"/>
          <w:szCs w:val="24"/>
          <w:lang w:val="ru-RU"/>
        </w:rPr>
        <w:t>,</w:t>
      </w:r>
      <w:r w:rsidRPr="00E96E0E">
        <w:rPr>
          <w:rFonts w:ascii="Times New Roman" w:eastAsia="Times New Roman" w:hAnsi="Times New Roman" w:cs="Times New Roman"/>
          <w:color w:val="000000" w:themeColor="text1"/>
          <w:sz w:val="24"/>
          <w:szCs w:val="24"/>
          <w:lang w:val="ru-RU"/>
        </w:rPr>
        <w:t xml:space="preserve"> </w:t>
      </w:r>
      <w:r w:rsidRPr="008778D4">
        <w:rPr>
          <w:rFonts w:ascii="Times New Roman" w:eastAsia="Times New Roman" w:hAnsi="Times New Roman" w:cs="Times New Roman"/>
          <w:sz w:val="24"/>
          <w:szCs w:val="24"/>
          <w:lang w:val="ru-MD"/>
        </w:rPr>
        <w:t>в</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соответствии</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с</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Международными</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стандартами</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Высших</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органов</w:t>
      </w:r>
      <w:r w:rsidRPr="00E96E0E">
        <w:rPr>
          <w:rFonts w:ascii="Times New Roman" w:eastAsia="Times New Roman" w:hAnsi="Times New Roman" w:cs="Times New Roman"/>
          <w:sz w:val="24"/>
          <w:szCs w:val="24"/>
          <w:lang w:val="ru-RU"/>
        </w:rPr>
        <w:t xml:space="preserve"> </w:t>
      </w:r>
      <w:r w:rsidRPr="008778D4">
        <w:rPr>
          <w:rFonts w:ascii="Times New Roman" w:eastAsia="Times New Roman" w:hAnsi="Times New Roman" w:cs="Times New Roman"/>
          <w:sz w:val="24"/>
          <w:szCs w:val="24"/>
          <w:lang w:val="ru-MD"/>
        </w:rPr>
        <w:t>аудита</w:t>
      </w:r>
      <w:r w:rsidRPr="00E96E0E">
        <w:rPr>
          <w:rFonts w:ascii="Times New Roman" w:eastAsia="Times New Roman" w:hAnsi="Times New Roman" w:cs="Times New Roman"/>
          <w:sz w:val="24"/>
          <w:szCs w:val="24"/>
          <w:lang w:val="ru-RU"/>
        </w:rPr>
        <w:t xml:space="preserve"> (</w:t>
      </w:r>
      <w:r w:rsidRPr="00FE5037">
        <w:rPr>
          <w:rFonts w:ascii="Times New Roman" w:eastAsia="Times New Roman" w:hAnsi="Times New Roman" w:cs="Times New Roman"/>
          <w:sz w:val="24"/>
          <w:szCs w:val="24"/>
        </w:rPr>
        <w:t>ISSAI</w:t>
      </w:r>
      <w:r w:rsidRPr="00E96E0E">
        <w:rPr>
          <w:rFonts w:ascii="Times New Roman" w:eastAsia="Times New Roman" w:hAnsi="Times New Roman" w:cs="Times New Roman"/>
          <w:sz w:val="24"/>
          <w:szCs w:val="24"/>
          <w:lang w:val="ru-RU"/>
        </w:rPr>
        <w:t xml:space="preserve"> 100, </w:t>
      </w:r>
      <w:r w:rsidRPr="00FE5037">
        <w:rPr>
          <w:rFonts w:ascii="Times New Roman" w:eastAsia="Times New Roman" w:hAnsi="Times New Roman" w:cs="Times New Roman"/>
          <w:sz w:val="24"/>
          <w:szCs w:val="24"/>
        </w:rPr>
        <w:t>ISSAI</w:t>
      </w:r>
      <w:r w:rsidRPr="00E96E0E">
        <w:rPr>
          <w:rFonts w:ascii="Times New Roman" w:eastAsia="Times New Roman" w:hAnsi="Times New Roman" w:cs="Times New Roman"/>
          <w:sz w:val="24"/>
          <w:szCs w:val="24"/>
          <w:lang w:val="ru-RU"/>
        </w:rPr>
        <w:t xml:space="preserve"> 400 </w:t>
      </w:r>
      <w:r w:rsidRPr="008778D4">
        <w:rPr>
          <w:rFonts w:ascii="Times New Roman" w:eastAsia="Times New Roman" w:hAnsi="Times New Roman" w:cs="Times New Roman"/>
          <w:sz w:val="24"/>
          <w:szCs w:val="24"/>
          <w:lang w:val="ru-MD"/>
        </w:rPr>
        <w:t>и</w:t>
      </w:r>
      <w:r w:rsidRPr="00E96E0E">
        <w:rPr>
          <w:rFonts w:ascii="Times New Roman" w:eastAsia="Times New Roman" w:hAnsi="Times New Roman" w:cs="Times New Roman"/>
          <w:sz w:val="24"/>
          <w:szCs w:val="24"/>
          <w:lang w:val="ru-RU"/>
        </w:rPr>
        <w:t xml:space="preserve"> </w:t>
      </w:r>
      <w:r w:rsidRPr="00FE5037">
        <w:rPr>
          <w:rFonts w:ascii="Times New Roman" w:eastAsia="Times New Roman" w:hAnsi="Times New Roman" w:cs="Times New Roman"/>
          <w:sz w:val="24"/>
          <w:szCs w:val="24"/>
        </w:rPr>
        <w:t>ISSAI</w:t>
      </w:r>
      <w:r w:rsidRPr="00E96E0E">
        <w:rPr>
          <w:rFonts w:ascii="Times New Roman" w:eastAsia="Times New Roman" w:hAnsi="Times New Roman" w:cs="Times New Roman"/>
          <w:sz w:val="24"/>
          <w:szCs w:val="24"/>
          <w:lang w:val="ru-RU"/>
        </w:rPr>
        <w:t xml:space="preserve"> 4000</w:t>
      </w:r>
      <w:r w:rsidR="00842E9A" w:rsidRPr="00E96E0E">
        <w:rPr>
          <w:rFonts w:ascii="Times New Roman" w:eastAsia="Times New Roman" w:hAnsi="Times New Roman" w:cs="Times New Roman"/>
          <w:sz w:val="24"/>
          <w:szCs w:val="24"/>
          <w:lang w:val="ru-RU"/>
        </w:rPr>
        <w:t>)</w:t>
      </w:r>
      <w:r w:rsidRPr="008778D4">
        <w:rPr>
          <w:rFonts w:ascii="Times New Roman" w:eastAsia="Times New Roman" w:hAnsi="Times New Roman" w:cs="Times New Roman"/>
          <w:sz w:val="24"/>
          <w:szCs w:val="24"/>
          <w:vertAlign w:val="superscript"/>
          <w:lang w:val="ru-MD"/>
        </w:rPr>
        <w:footnoteReference w:id="19"/>
      </w:r>
      <w:r w:rsidR="00842E9A" w:rsidRPr="00E96E0E">
        <w:rPr>
          <w:rFonts w:ascii="Times New Roman" w:eastAsia="Times New Roman" w:hAnsi="Times New Roman" w:cs="Times New Roman"/>
          <w:sz w:val="24"/>
          <w:szCs w:val="24"/>
          <w:lang w:val="ru-RU"/>
        </w:rPr>
        <w:t xml:space="preserve"> </w:t>
      </w:r>
      <w:r w:rsidR="00842E9A">
        <w:rPr>
          <w:rFonts w:ascii="Times New Roman" w:eastAsia="Times New Roman" w:hAnsi="Times New Roman" w:cs="Times New Roman"/>
          <w:sz w:val="24"/>
          <w:szCs w:val="24"/>
          <w:lang w:val="ru-RU"/>
        </w:rPr>
        <w:t>и</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соответствующей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институциональной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нормативно</w:t>
      </w:r>
      <w:r w:rsidR="00842E9A" w:rsidRPr="00E96E0E">
        <w:rPr>
          <w:rFonts w:ascii="Times New Roman" w:eastAsia="Times New Roman" w:hAnsi="Times New Roman" w:cs="Times New Roman"/>
          <w:sz w:val="24"/>
          <w:szCs w:val="24"/>
          <w:lang w:val="ru-RU"/>
        </w:rPr>
        <w:t>-</w:t>
      </w:r>
      <w:r w:rsidR="00842E9A" w:rsidRPr="00842E9A">
        <w:rPr>
          <w:rFonts w:ascii="Times New Roman" w:eastAsia="Times New Roman" w:hAnsi="Times New Roman" w:cs="Times New Roman"/>
          <w:sz w:val="24"/>
          <w:szCs w:val="24"/>
          <w:lang w:val="ru-RU"/>
        </w:rPr>
        <w:t>методологической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основой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применяемой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Счетной</w:t>
      </w:r>
      <w:r w:rsidR="00842E9A" w:rsidRPr="00E96E0E">
        <w:rPr>
          <w:rFonts w:ascii="Times New Roman" w:eastAsia="Times New Roman" w:hAnsi="Times New Roman" w:cs="Times New Roman"/>
          <w:sz w:val="24"/>
          <w:szCs w:val="24"/>
          <w:lang w:val="ru-RU"/>
        </w:rPr>
        <w:t xml:space="preserve"> </w:t>
      </w:r>
      <w:r w:rsidR="00842E9A" w:rsidRPr="00842E9A">
        <w:rPr>
          <w:rFonts w:ascii="Times New Roman" w:eastAsia="Times New Roman" w:hAnsi="Times New Roman" w:cs="Times New Roman"/>
          <w:sz w:val="24"/>
          <w:szCs w:val="24"/>
          <w:lang w:val="ru-RU"/>
        </w:rPr>
        <w:t>палатой</w:t>
      </w:r>
      <w:r w:rsidR="006049D5" w:rsidRPr="00E96E0E">
        <w:rPr>
          <w:rFonts w:ascii="Times New Roman" w:eastAsia="Times New Roman" w:hAnsi="Times New Roman" w:cs="Times New Roman"/>
          <w:color w:val="000000" w:themeColor="text1"/>
          <w:sz w:val="24"/>
          <w:szCs w:val="24"/>
          <w:lang w:val="ru-RU"/>
        </w:rPr>
        <w:t>.</w:t>
      </w:r>
      <w:r w:rsidR="00667516" w:rsidRPr="00E96E0E">
        <w:rPr>
          <w:rFonts w:ascii="Times New Roman" w:eastAsia="Times New Roman" w:hAnsi="Times New Roman" w:cs="Times New Roman"/>
          <w:color w:val="000000" w:themeColor="text1"/>
          <w:sz w:val="24"/>
          <w:szCs w:val="24"/>
          <w:lang w:val="ru-RU"/>
        </w:rPr>
        <w:t xml:space="preserve"> </w:t>
      </w:r>
    </w:p>
    <w:p w14:paraId="671D0223" w14:textId="7F080162" w:rsidR="00501B3B" w:rsidRPr="00E96E0E" w:rsidRDefault="00E96E0E" w:rsidP="00501B3B">
      <w:pPr>
        <w:spacing w:line="276" w:lineRule="auto"/>
        <w:jc w:val="both"/>
        <w:rPr>
          <w:rFonts w:ascii="Times New Roman" w:eastAsia="Times New Roman" w:hAnsi="Times New Roman" w:cs="Times New Roman"/>
          <w:color w:val="000000" w:themeColor="text1"/>
          <w:sz w:val="24"/>
          <w:szCs w:val="24"/>
          <w:lang w:val="ru-RU"/>
        </w:rPr>
      </w:pPr>
      <w:r w:rsidRPr="00E96E0E">
        <w:rPr>
          <w:rFonts w:ascii="Times New Roman" w:eastAsia="Times New Roman" w:hAnsi="Times New Roman" w:cs="Times New Roman"/>
          <w:b/>
          <w:i/>
          <w:color w:val="000000" w:themeColor="text1"/>
          <w:sz w:val="24"/>
          <w:szCs w:val="24"/>
          <w:lang w:val="ru-RU"/>
        </w:rPr>
        <w:t xml:space="preserve">Подход внешнего публичного аудита </w:t>
      </w:r>
      <w:r w:rsidRPr="00E96E0E">
        <w:rPr>
          <w:rFonts w:ascii="Times New Roman" w:eastAsia="Times New Roman" w:hAnsi="Times New Roman" w:cs="Times New Roman"/>
          <w:color w:val="000000" w:themeColor="text1"/>
          <w:sz w:val="24"/>
          <w:szCs w:val="24"/>
          <w:lang w:val="ru-RU"/>
        </w:rPr>
        <w:t xml:space="preserve">был основан на рисках, что предполагает ориентирование аудиторских мероприятий на те процессы в рамках ГК и мониторируемых публичных учреждениях, которые подвержены существенным несоответствиям. Обязанность аудита заключалась в прямой отчетности. Таким образом, проаудированные процессы оценивались в соотношении с критериями аудита, взятыми из положений применяемой нормативной базы, </w:t>
      </w:r>
      <w:r>
        <w:rPr>
          <w:rFonts w:ascii="Times New Roman" w:eastAsia="Times New Roman" w:hAnsi="Times New Roman" w:cs="Times New Roman"/>
          <w:color w:val="000000" w:themeColor="text1"/>
          <w:sz w:val="24"/>
          <w:szCs w:val="24"/>
          <w:lang w:val="ru-RU"/>
        </w:rPr>
        <w:t>а</w:t>
      </w:r>
      <w:r w:rsidRPr="00E96E0E">
        <w:rPr>
          <w:rFonts w:ascii="Times New Roman" w:eastAsia="Times New Roman" w:hAnsi="Times New Roman" w:cs="Times New Roman"/>
          <w:color w:val="000000" w:themeColor="text1"/>
          <w:sz w:val="24"/>
          <w:szCs w:val="24"/>
          <w:lang w:val="ru-RU"/>
        </w:rPr>
        <w:t xml:space="preserve"> предоставленная ограниченная уверенность позволяет нам, на основе констатаций, подтвержденных аудиторскими доказательствами, сформулировать общий вывод</w:t>
      </w:r>
      <w:r w:rsidR="00501B3B" w:rsidRPr="00E96E0E">
        <w:rPr>
          <w:rFonts w:ascii="Times New Roman" w:eastAsia="Times New Roman" w:hAnsi="Times New Roman" w:cs="Times New Roman"/>
          <w:color w:val="000000" w:themeColor="text1"/>
          <w:sz w:val="24"/>
          <w:szCs w:val="24"/>
          <w:lang w:val="ru-RU"/>
        </w:rPr>
        <w:t>.</w:t>
      </w:r>
      <w:r w:rsidR="005A273C" w:rsidRPr="00E96E0E">
        <w:rPr>
          <w:rFonts w:ascii="Times New Roman" w:eastAsia="Times New Roman" w:hAnsi="Times New Roman" w:cs="Times New Roman"/>
          <w:color w:val="000000" w:themeColor="text1"/>
          <w:sz w:val="24"/>
          <w:szCs w:val="24"/>
          <w:lang w:val="ru-RU"/>
        </w:rPr>
        <w:t xml:space="preserve"> </w:t>
      </w:r>
    </w:p>
    <w:p w14:paraId="5EE7D7A6" w14:textId="0FC3E47C" w:rsidR="006049D5" w:rsidRPr="00E96E0E" w:rsidRDefault="00E96E0E" w:rsidP="00501B3B">
      <w:pPr>
        <w:spacing w:line="276" w:lineRule="auto"/>
        <w:jc w:val="both"/>
        <w:rPr>
          <w:rFonts w:ascii="Times New Roman" w:eastAsia="Times New Roman" w:hAnsi="Times New Roman" w:cs="Times New Roman"/>
          <w:color w:val="000000" w:themeColor="text1"/>
          <w:sz w:val="24"/>
          <w:szCs w:val="24"/>
          <w:lang w:val="ru-RU"/>
        </w:rPr>
      </w:pPr>
      <w:r w:rsidRPr="00E96E0E">
        <w:rPr>
          <w:rFonts w:ascii="Times New Roman" w:eastAsia="Times New Roman" w:hAnsi="Times New Roman" w:cs="Times New Roman"/>
          <w:b/>
          <w:i/>
          <w:color w:val="000000" w:themeColor="text1"/>
          <w:sz w:val="24"/>
          <w:szCs w:val="24"/>
          <w:lang w:val="ru-RU"/>
        </w:rPr>
        <w:t xml:space="preserve">Аудиторские доказательства </w:t>
      </w:r>
      <w:r w:rsidRPr="00E96E0E">
        <w:rPr>
          <w:rFonts w:ascii="Times New Roman" w:eastAsia="Times New Roman" w:hAnsi="Times New Roman" w:cs="Times New Roman"/>
          <w:color w:val="000000" w:themeColor="text1"/>
          <w:sz w:val="24"/>
          <w:szCs w:val="24"/>
          <w:lang w:val="ru-RU"/>
        </w:rPr>
        <w:t xml:space="preserve">были собраны как в </w:t>
      </w:r>
      <w:r>
        <w:rPr>
          <w:rFonts w:ascii="Times New Roman" w:eastAsia="Times New Roman" w:hAnsi="Times New Roman" w:cs="Times New Roman"/>
          <w:color w:val="000000" w:themeColor="text1"/>
          <w:sz w:val="24"/>
          <w:szCs w:val="24"/>
          <w:lang w:val="ru-RU"/>
        </w:rPr>
        <w:t>ГК</w:t>
      </w:r>
      <w:r w:rsidRPr="00E96E0E">
        <w:rPr>
          <w:rFonts w:ascii="Times New Roman" w:eastAsia="Times New Roman" w:hAnsi="Times New Roman" w:cs="Times New Roman"/>
          <w:color w:val="000000" w:themeColor="text1"/>
          <w:sz w:val="24"/>
          <w:szCs w:val="24"/>
          <w:lang w:val="ru-RU"/>
        </w:rPr>
        <w:t xml:space="preserve">, так и в </w:t>
      </w:r>
      <w:r w:rsidR="007501BC">
        <w:rPr>
          <w:rFonts w:ascii="Times New Roman" w:eastAsia="Times New Roman" w:hAnsi="Times New Roman" w:cs="Times New Roman"/>
          <w:color w:val="000000" w:themeColor="text1"/>
          <w:sz w:val="24"/>
          <w:szCs w:val="24"/>
          <w:lang w:val="ru-RU"/>
        </w:rPr>
        <w:t>монитор</w:t>
      </w:r>
      <w:r w:rsidRPr="00E96E0E">
        <w:rPr>
          <w:rFonts w:ascii="Times New Roman" w:eastAsia="Times New Roman" w:hAnsi="Times New Roman" w:cs="Times New Roman"/>
          <w:color w:val="000000" w:themeColor="text1"/>
          <w:sz w:val="24"/>
          <w:szCs w:val="24"/>
          <w:lang w:val="ru-RU"/>
        </w:rPr>
        <w:t xml:space="preserve">ируемых </w:t>
      </w:r>
      <w:r w:rsidR="007501BC">
        <w:rPr>
          <w:rFonts w:ascii="Times New Roman" w:eastAsia="Times New Roman" w:hAnsi="Times New Roman" w:cs="Times New Roman"/>
          <w:color w:val="000000" w:themeColor="text1"/>
          <w:sz w:val="24"/>
          <w:szCs w:val="24"/>
          <w:lang w:val="ru-RU"/>
        </w:rPr>
        <w:t>публич</w:t>
      </w:r>
      <w:r w:rsidRPr="00E96E0E">
        <w:rPr>
          <w:rFonts w:ascii="Times New Roman" w:eastAsia="Times New Roman" w:hAnsi="Times New Roman" w:cs="Times New Roman"/>
          <w:color w:val="000000" w:themeColor="text1"/>
          <w:sz w:val="24"/>
          <w:szCs w:val="24"/>
          <w:lang w:val="ru-RU"/>
        </w:rPr>
        <w:t>ных учреждениях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ГУОЗП</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АБ ГК</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„Дворец Республики”,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w:t>
      </w:r>
      <w:r w:rsidRPr="00E96E0E">
        <w:rPr>
          <w:rFonts w:ascii="Times New Roman" w:eastAsia="Times New Roman" w:hAnsi="Times New Roman" w:cs="Times New Roman"/>
          <w:color w:val="000000" w:themeColor="text1"/>
          <w:sz w:val="24"/>
          <w:szCs w:val="24"/>
          <w:lang w:val="ru-RU"/>
        </w:rPr>
        <w:t>ансионат Холеркан</w:t>
      </w:r>
      <w:r w:rsidR="007501BC">
        <w:rPr>
          <w:rFonts w:ascii="Times New Roman" w:eastAsia="Times New Roman" w:hAnsi="Times New Roman" w:cs="Times New Roman"/>
          <w:color w:val="000000" w:themeColor="text1"/>
          <w:sz w:val="24"/>
          <w:szCs w:val="24"/>
          <w:lang w:val="ru-RU"/>
        </w:rPr>
        <w:t>ь</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СИТКБ</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АЭУ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ГИА</w:t>
      </w:r>
      <w:r w:rsidRPr="00E96E0E">
        <w:rPr>
          <w:rFonts w:ascii="Times New Roman" w:eastAsia="Times New Roman" w:hAnsi="Times New Roman" w:cs="Times New Roman"/>
          <w:color w:val="000000" w:themeColor="text1"/>
          <w:sz w:val="24"/>
          <w:szCs w:val="24"/>
          <w:lang w:val="ru-RU"/>
        </w:rPr>
        <w:t xml:space="preserve"> „</w:t>
      </w:r>
      <w:r w:rsidRPr="00E96E0E">
        <w:rPr>
          <w:rFonts w:ascii="Times New Roman" w:eastAsia="Times New Roman" w:hAnsi="Times New Roman" w:cs="Times New Roman"/>
          <w:color w:val="000000" w:themeColor="text1"/>
          <w:sz w:val="24"/>
          <w:szCs w:val="24"/>
          <w:lang w:val="fr-FR"/>
        </w:rPr>
        <w:t>Moldpres</w:t>
      </w:r>
      <w:r w:rsidRPr="00E96E0E">
        <w:rPr>
          <w:rFonts w:ascii="Times New Roman" w:eastAsia="Times New Roman" w:hAnsi="Times New Roman" w:cs="Times New Roman"/>
          <w:color w:val="000000" w:themeColor="text1"/>
          <w:sz w:val="24"/>
          <w:szCs w:val="24"/>
          <w:lang w:val="ru-RU"/>
        </w:rPr>
        <w:t xml:space="preserve">” и </w:t>
      </w:r>
      <w:r w:rsidR="007501BC">
        <w:rPr>
          <w:rFonts w:ascii="Times New Roman" w:eastAsia="Times New Roman" w:hAnsi="Times New Roman" w:cs="Times New Roman"/>
          <w:color w:val="000000" w:themeColor="text1"/>
          <w:sz w:val="24"/>
          <w:szCs w:val="24"/>
          <w:lang w:val="ru-RU"/>
        </w:rPr>
        <w:t>ПУ</w:t>
      </w:r>
      <w:r w:rsidRPr="00E96E0E">
        <w:rPr>
          <w:rFonts w:ascii="Times New Roman" w:eastAsia="Times New Roman" w:hAnsi="Times New Roman" w:cs="Times New Roman"/>
          <w:color w:val="000000" w:themeColor="text1"/>
          <w:sz w:val="24"/>
          <w:szCs w:val="24"/>
          <w:lang w:val="ru-RU"/>
        </w:rPr>
        <w:t xml:space="preserve"> „</w:t>
      </w:r>
      <w:r w:rsidR="007501BC">
        <w:rPr>
          <w:rFonts w:ascii="Times New Roman" w:eastAsia="Times New Roman" w:hAnsi="Times New Roman" w:cs="Times New Roman"/>
          <w:color w:val="000000" w:themeColor="text1"/>
          <w:sz w:val="24"/>
          <w:szCs w:val="24"/>
          <w:lang w:val="ru-RU"/>
        </w:rPr>
        <w:t>АПУ</w:t>
      </w:r>
      <w:r w:rsidRPr="00E96E0E">
        <w:rPr>
          <w:rFonts w:ascii="Times New Roman" w:eastAsia="Times New Roman" w:hAnsi="Times New Roman" w:cs="Times New Roman"/>
          <w:color w:val="000000" w:themeColor="text1"/>
          <w:sz w:val="24"/>
          <w:szCs w:val="24"/>
          <w:lang w:val="ru-RU"/>
        </w:rPr>
        <w:t>”)</w:t>
      </w:r>
      <w:r w:rsidR="00C47626">
        <w:rPr>
          <w:rFonts w:ascii="Times New Roman" w:eastAsia="Times New Roman" w:hAnsi="Times New Roman" w:cs="Times New Roman"/>
          <w:color w:val="000000" w:themeColor="text1"/>
          <w:sz w:val="24"/>
          <w:szCs w:val="24"/>
          <w:lang w:val="ru-RU"/>
        </w:rPr>
        <w:t>,</w:t>
      </w:r>
      <w:r w:rsidRPr="00E96E0E">
        <w:rPr>
          <w:rFonts w:ascii="Times New Roman" w:eastAsia="Times New Roman" w:hAnsi="Times New Roman" w:cs="Times New Roman"/>
          <w:color w:val="000000" w:themeColor="text1"/>
          <w:sz w:val="24"/>
          <w:szCs w:val="24"/>
          <w:lang w:val="ru-RU"/>
        </w:rPr>
        <w:t xml:space="preserve"> посредством наблюдений на мест</w:t>
      </w:r>
      <w:r w:rsidR="00C47626">
        <w:rPr>
          <w:rFonts w:ascii="Times New Roman" w:eastAsia="Times New Roman" w:hAnsi="Times New Roman" w:cs="Times New Roman"/>
          <w:color w:val="000000" w:themeColor="text1"/>
          <w:sz w:val="24"/>
          <w:szCs w:val="24"/>
          <w:lang w:val="ru-RU"/>
        </w:rPr>
        <w:t>ах,</w:t>
      </w:r>
      <w:r w:rsidRPr="00E96E0E">
        <w:rPr>
          <w:rFonts w:ascii="Times New Roman" w:eastAsia="Times New Roman" w:hAnsi="Times New Roman" w:cs="Times New Roman"/>
          <w:color w:val="000000" w:themeColor="text1"/>
          <w:sz w:val="24"/>
          <w:szCs w:val="24"/>
          <w:lang w:val="ru-RU"/>
        </w:rPr>
        <w:t xml:space="preserve"> путем проверки </w:t>
      </w:r>
      <w:r w:rsidR="00C47626">
        <w:rPr>
          <w:rFonts w:ascii="Times New Roman" w:eastAsia="Times New Roman" w:hAnsi="Times New Roman" w:cs="Times New Roman"/>
          <w:color w:val="000000" w:themeColor="text1"/>
          <w:sz w:val="24"/>
          <w:szCs w:val="24"/>
          <w:lang w:val="ru-RU"/>
        </w:rPr>
        <w:t>опреа</w:t>
      </w:r>
      <w:r w:rsidRPr="00E96E0E">
        <w:rPr>
          <w:rFonts w:ascii="Times New Roman" w:eastAsia="Times New Roman" w:hAnsi="Times New Roman" w:cs="Times New Roman"/>
          <w:color w:val="000000" w:themeColor="text1"/>
          <w:sz w:val="24"/>
          <w:szCs w:val="24"/>
          <w:lang w:val="ru-RU"/>
        </w:rPr>
        <w:t xml:space="preserve">ций и документов, </w:t>
      </w:r>
      <w:r w:rsidR="00C47626">
        <w:rPr>
          <w:rFonts w:ascii="Times New Roman" w:eastAsia="Times New Roman" w:hAnsi="Times New Roman" w:cs="Times New Roman"/>
          <w:color w:val="000000" w:themeColor="text1"/>
          <w:sz w:val="24"/>
          <w:szCs w:val="24"/>
          <w:lang w:val="ru-RU"/>
        </w:rPr>
        <w:t>относящихся к данной сфере</w:t>
      </w:r>
      <w:r w:rsidRPr="00E96E0E">
        <w:rPr>
          <w:rFonts w:ascii="Times New Roman" w:eastAsia="Times New Roman" w:hAnsi="Times New Roman" w:cs="Times New Roman"/>
          <w:color w:val="000000" w:themeColor="text1"/>
          <w:sz w:val="24"/>
          <w:szCs w:val="24"/>
          <w:lang w:val="ru-RU"/>
        </w:rPr>
        <w:t xml:space="preserve">, сопоставления и </w:t>
      </w:r>
      <w:r w:rsidR="00C47626">
        <w:rPr>
          <w:rFonts w:ascii="Times New Roman" w:eastAsia="Times New Roman" w:hAnsi="Times New Roman" w:cs="Times New Roman"/>
          <w:color w:val="000000" w:themeColor="text1"/>
          <w:sz w:val="24"/>
          <w:szCs w:val="24"/>
          <w:lang w:val="ru-RU"/>
        </w:rPr>
        <w:t>извлечения</w:t>
      </w:r>
      <w:r w:rsidRPr="00E96E0E">
        <w:rPr>
          <w:rFonts w:ascii="Times New Roman" w:eastAsia="Times New Roman" w:hAnsi="Times New Roman" w:cs="Times New Roman"/>
          <w:color w:val="000000" w:themeColor="text1"/>
          <w:sz w:val="24"/>
          <w:szCs w:val="24"/>
          <w:lang w:val="ru-RU"/>
        </w:rPr>
        <w:t xml:space="preserve"> информации из информационно</w:t>
      </w:r>
      <w:r w:rsidR="00C47626">
        <w:rPr>
          <w:rFonts w:ascii="Times New Roman" w:eastAsia="Times New Roman" w:hAnsi="Times New Roman" w:cs="Times New Roman"/>
          <w:color w:val="000000" w:themeColor="text1"/>
          <w:sz w:val="24"/>
          <w:szCs w:val="24"/>
          <w:lang w:val="ru-RU"/>
        </w:rPr>
        <w:t>й</w:t>
      </w:r>
      <w:r w:rsidRPr="00E96E0E">
        <w:rPr>
          <w:rFonts w:ascii="Times New Roman" w:eastAsia="Times New Roman" w:hAnsi="Times New Roman" w:cs="Times New Roman"/>
          <w:color w:val="000000" w:themeColor="text1"/>
          <w:sz w:val="24"/>
          <w:szCs w:val="24"/>
          <w:lang w:val="ru-RU"/>
        </w:rPr>
        <w:t xml:space="preserve"> </w:t>
      </w:r>
      <w:r w:rsidR="00C47626" w:rsidRPr="00E96E0E">
        <w:rPr>
          <w:rFonts w:ascii="Times New Roman" w:eastAsia="Times New Roman" w:hAnsi="Times New Roman" w:cs="Times New Roman"/>
          <w:color w:val="000000" w:themeColor="text1"/>
          <w:sz w:val="24"/>
          <w:szCs w:val="24"/>
          <w:lang w:val="ru-RU"/>
        </w:rPr>
        <w:t>системы</w:t>
      </w:r>
      <w:r w:rsidR="00C47626">
        <w:rPr>
          <w:rFonts w:ascii="Times New Roman" w:eastAsia="Times New Roman" w:hAnsi="Times New Roman" w:cs="Times New Roman"/>
          <w:color w:val="000000" w:themeColor="text1"/>
          <w:sz w:val="24"/>
          <w:szCs w:val="24"/>
          <w:lang w:val="ru-RU"/>
        </w:rPr>
        <w:t>,</w:t>
      </w:r>
      <w:r w:rsidR="00C47626" w:rsidRPr="00E96E0E">
        <w:rPr>
          <w:rFonts w:ascii="Times New Roman" w:eastAsia="Times New Roman" w:hAnsi="Times New Roman" w:cs="Times New Roman"/>
          <w:color w:val="000000" w:themeColor="text1"/>
          <w:sz w:val="24"/>
          <w:szCs w:val="24"/>
          <w:lang w:val="ru-RU"/>
        </w:rPr>
        <w:t xml:space="preserve"> </w:t>
      </w:r>
      <w:r w:rsidRPr="00E96E0E">
        <w:rPr>
          <w:rFonts w:ascii="Times New Roman" w:eastAsia="Times New Roman" w:hAnsi="Times New Roman" w:cs="Times New Roman"/>
          <w:color w:val="000000" w:themeColor="text1"/>
          <w:sz w:val="24"/>
          <w:szCs w:val="24"/>
          <w:lang w:val="ru-RU"/>
        </w:rPr>
        <w:t>использ</w:t>
      </w:r>
      <w:r w:rsidR="00C47626">
        <w:rPr>
          <w:rFonts w:ascii="Times New Roman" w:eastAsia="Times New Roman" w:hAnsi="Times New Roman" w:cs="Times New Roman"/>
          <w:color w:val="000000" w:themeColor="text1"/>
          <w:sz w:val="24"/>
          <w:szCs w:val="24"/>
          <w:lang w:val="ru-RU"/>
        </w:rPr>
        <w:t>уемой ГК,</w:t>
      </w:r>
      <w:r w:rsidRPr="00E96E0E">
        <w:rPr>
          <w:rFonts w:ascii="Times New Roman" w:eastAsia="Times New Roman" w:hAnsi="Times New Roman" w:cs="Times New Roman"/>
          <w:color w:val="000000" w:themeColor="text1"/>
          <w:sz w:val="24"/>
          <w:szCs w:val="24"/>
          <w:lang w:val="ru-RU"/>
        </w:rPr>
        <w:t xml:space="preserve"> </w:t>
      </w:r>
      <w:r w:rsidR="00C47626">
        <w:rPr>
          <w:rFonts w:ascii="Times New Roman" w:eastAsia="Times New Roman" w:hAnsi="Times New Roman" w:cs="Times New Roman"/>
          <w:color w:val="000000" w:themeColor="text1"/>
          <w:sz w:val="24"/>
          <w:szCs w:val="24"/>
          <w:lang w:val="ru-RU"/>
        </w:rPr>
        <w:t>осмотра</w:t>
      </w:r>
      <w:r w:rsidRPr="00E96E0E">
        <w:rPr>
          <w:rFonts w:ascii="Times New Roman" w:eastAsia="Times New Roman" w:hAnsi="Times New Roman" w:cs="Times New Roman"/>
          <w:color w:val="000000" w:themeColor="text1"/>
          <w:sz w:val="24"/>
          <w:szCs w:val="24"/>
          <w:lang w:val="ru-RU"/>
        </w:rPr>
        <w:t xml:space="preserve">, </w:t>
      </w:r>
      <w:r w:rsidR="00C47626">
        <w:rPr>
          <w:rFonts w:ascii="Times New Roman" w:eastAsia="Times New Roman" w:hAnsi="Times New Roman" w:cs="Times New Roman"/>
          <w:color w:val="000000" w:themeColor="text1"/>
          <w:sz w:val="24"/>
          <w:szCs w:val="24"/>
          <w:lang w:val="ru-RU"/>
        </w:rPr>
        <w:t>и</w:t>
      </w:r>
      <w:r w:rsidRPr="00E96E0E">
        <w:rPr>
          <w:rFonts w:ascii="Times New Roman" w:eastAsia="Times New Roman" w:hAnsi="Times New Roman" w:cs="Times New Roman"/>
          <w:color w:val="000000" w:themeColor="text1"/>
          <w:sz w:val="24"/>
          <w:szCs w:val="24"/>
          <w:lang w:val="ru-RU"/>
        </w:rPr>
        <w:t>сследовани</w:t>
      </w:r>
      <w:r w:rsidR="00C47626">
        <w:rPr>
          <w:rFonts w:ascii="Times New Roman" w:eastAsia="Times New Roman" w:hAnsi="Times New Roman" w:cs="Times New Roman"/>
          <w:color w:val="000000" w:themeColor="text1"/>
          <w:sz w:val="24"/>
          <w:szCs w:val="24"/>
          <w:lang w:val="ru-RU"/>
        </w:rPr>
        <w:t>я</w:t>
      </w:r>
      <w:r w:rsidRPr="00E96E0E">
        <w:rPr>
          <w:rFonts w:ascii="Times New Roman" w:eastAsia="Times New Roman" w:hAnsi="Times New Roman" w:cs="Times New Roman"/>
          <w:color w:val="000000" w:themeColor="text1"/>
          <w:sz w:val="24"/>
          <w:szCs w:val="24"/>
          <w:lang w:val="ru-RU"/>
        </w:rPr>
        <w:t>, интервьюировани</w:t>
      </w:r>
      <w:r w:rsidR="00C47626">
        <w:rPr>
          <w:rFonts w:ascii="Times New Roman" w:eastAsia="Times New Roman" w:hAnsi="Times New Roman" w:cs="Times New Roman"/>
          <w:color w:val="000000" w:themeColor="text1"/>
          <w:sz w:val="24"/>
          <w:szCs w:val="24"/>
          <w:lang w:val="ru-RU"/>
        </w:rPr>
        <w:t>я</w:t>
      </w:r>
      <w:r w:rsidRPr="00E96E0E">
        <w:rPr>
          <w:rFonts w:ascii="Times New Roman" w:eastAsia="Times New Roman" w:hAnsi="Times New Roman" w:cs="Times New Roman"/>
          <w:color w:val="000000" w:themeColor="text1"/>
          <w:sz w:val="24"/>
          <w:szCs w:val="24"/>
          <w:lang w:val="ru-RU"/>
        </w:rPr>
        <w:t>, подтверждени</w:t>
      </w:r>
      <w:r w:rsidR="00C47626">
        <w:rPr>
          <w:rFonts w:ascii="Times New Roman" w:eastAsia="Times New Roman" w:hAnsi="Times New Roman" w:cs="Times New Roman"/>
          <w:color w:val="000000" w:themeColor="text1"/>
          <w:sz w:val="24"/>
          <w:szCs w:val="24"/>
          <w:lang w:val="ru-RU"/>
        </w:rPr>
        <w:t>я</w:t>
      </w:r>
      <w:r w:rsidRPr="00E96E0E">
        <w:rPr>
          <w:rFonts w:ascii="Times New Roman" w:eastAsia="Times New Roman" w:hAnsi="Times New Roman" w:cs="Times New Roman"/>
          <w:color w:val="000000" w:themeColor="text1"/>
          <w:sz w:val="24"/>
          <w:szCs w:val="24"/>
          <w:lang w:val="ru-RU"/>
        </w:rPr>
        <w:t xml:space="preserve"> и пересчет</w:t>
      </w:r>
      <w:r w:rsidR="00C47626">
        <w:rPr>
          <w:rFonts w:ascii="Times New Roman" w:eastAsia="Times New Roman" w:hAnsi="Times New Roman" w:cs="Times New Roman"/>
          <w:color w:val="000000" w:themeColor="text1"/>
          <w:sz w:val="24"/>
          <w:szCs w:val="24"/>
          <w:lang w:val="ru-RU"/>
        </w:rPr>
        <w:t>а</w:t>
      </w:r>
      <w:r w:rsidR="006049D5" w:rsidRPr="00E96E0E">
        <w:rPr>
          <w:rFonts w:ascii="Times New Roman" w:eastAsia="Times New Roman" w:hAnsi="Times New Roman" w:cs="Times New Roman"/>
          <w:color w:val="000000" w:themeColor="text1"/>
          <w:sz w:val="24"/>
          <w:szCs w:val="24"/>
          <w:lang w:val="ru-RU"/>
        </w:rPr>
        <w:t>.</w:t>
      </w:r>
    </w:p>
    <w:p w14:paraId="7F48DA76" w14:textId="2E9FF407" w:rsidR="00FB7D8B" w:rsidRPr="00C47626" w:rsidRDefault="00C47626" w:rsidP="00501B3B">
      <w:pPr>
        <w:spacing w:line="276" w:lineRule="auto"/>
        <w:jc w:val="both"/>
        <w:rPr>
          <w:rFonts w:ascii="Times New Roman" w:eastAsia="Times New Roman" w:hAnsi="Times New Roman" w:cs="Times New Roman"/>
          <w:color w:val="000000" w:themeColor="text1"/>
          <w:sz w:val="24"/>
          <w:szCs w:val="24"/>
          <w:lang w:val="ru-RU"/>
        </w:rPr>
      </w:pPr>
      <w:r w:rsidRPr="00C47626">
        <w:rPr>
          <w:rFonts w:ascii="Times New Roman" w:eastAsia="Times New Roman" w:hAnsi="Times New Roman" w:cs="Times New Roman"/>
          <w:b/>
          <w:i/>
          <w:color w:val="000000" w:themeColor="text1"/>
          <w:sz w:val="24"/>
          <w:szCs w:val="24"/>
          <w:lang w:val="ru-RU"/>
        </w:rPr>
        <w:t xml:space="preserve">Сфера и подход аудита, </w:t>
      </w:r>
      <w:r w:rsidRPr="00C47626">
        <w:rPr>
          <w:rFonts w:ascii="Times New Roman" w:eastAsia="Times New Roman" w:hAnsi="Times New Roman" w:cs="Times New Roman"/>
          <w:color w:val="000000" w:themeColor="text1"/>
          <w:sz w:val="24"/>
          <w:szCs w:val="24"/>
          <w:lang w:val="ru-RU"/>
        </w:rPr>
        <w:t xml:space="preserve">источники и критерии аудита, а также применяемые аудиторские процедуры при тестировании рисков несоответствия представлены в </w:t>
      </w:r>
      <w:r w:rsidRPr="00831986">
        <w:rPr>
          <w:rFonts w:ascii="Times New Roman" w:eastAsia="Times New Roman" w:hAnsi="Times New Roman" w:cs="Times New Roman"/>
          <w:i/>
          <w:color w:val="000000" w:themeColor="text1"/>
          <w:sz w:val="24"/>
          <w:szCs w:val="24"/>
          <w:lang w:val="ru-RU"/>
        </w:rPr>
        <w:t>Приложен</w:t>
      </w:r>
      <w:r w:rsidR="00831986" w:rsidRPr="00831986">
        <w:rPr>
          <w:rFonts w:ascii="Times New Roman" w:eastAsia="Times New Roman" w:hAnsi="Times New Roman" w:cs="Times New Roman"/>
          <w:i/>
          <w:color w:val="000000" w:themeColor="text1"/>
          <w:sz w:val="24"/>
          <w:szCs w:val="24"/>
          <w:lang w:val="ru-RU"/>
        </w:rPr>
        <w:t>ии №5 к настоящему Отчету аудита</w:t>
      </w:r>
      <w:r w:rsidR="006049D5" w:rsidRPr="00C47626">
        <w:rPr>
          <w:rFonts w:ascii="Times New Roman" w:eastAsia="Times New Roman" w:hAnsi="Times New Roman" w:cs="Times New Roman"/>
          <w:color w:val="000000" w:themeColor="text1"/>
          <w:sz w:val="24"/>
          <w:szCs w:val="24"/>
          <w:lang w:val="ru-RU"/>
        </w:rPr>
        <w:t>.</w:t>
      </w:r>
      <w:r w:rsidR="00501B3B" w:rsidRPr="00C47626">
        <w:rPr>
          <w:rFonts w:ascii="Times New Roman" w:eastAsia="Times New Roman" w:hAnsi="Times New Roman" w:cs="Times New Roman"/>
          <w:color w:val="000000" w:themeColor="text1"/>
          <w:sz w:val="24"/>
          <w:szCs w:val="24"/>
          <w:lang w:val="ru-RU"/>
        </w:rPr>
        <w:t xml:space="preserve"> </w:t>
      </w:r>
    </w:p>
    <w:p w14:paraId="28F1D4EF" w14:textId="68B449D0" w:rsidR="006049D5" w:rsidRPr="00B45E5B" w:rsidRDefault="00B45E5B" w:rsidP="00B45E5B">
      <w:pPr>
        <w:pStyle w:val="3"/>
        <w:numPr>
          <w:ilvl w:val="1"/>
          <w:numId w:val="6"/>
        </w:numPr>
        <w:tabs>
          <w:tab w:val="left" w:pos="426"/>
        </w:tabs>
        <w:spacing w:after="80" w:line="276" w:lineRule="auto"/>
        <w:ind w:left="0" w:firstLine="0"/>
        <w:rPr>
          <w:rFonts w:ascii="Times New Roman" w:hAnsi="Times New Roman" w:cs="Times New Roman"/>
          <w:b/>
          <w:shd w:val="clear" w:color="auto" w:fill="FFFFFF"/>
          <w:lang w:val="ru-RU"/>
        </w:rPr>
      </w:pPr>
      <w:bookmarkStart w:id="25" w:name="_Toc162264727"/>
      <w:bookmarkStart w:id="26" w:name="_Toc127171495"/>
      <w:r w:rsidRPr="00B45E5B">
        <w:rPr>
          <w:rFonts w:ascii="Times New Roman" w:hAnsi="Times New Roman" w:cs="Times New Roman"/>
          <w:b/>
          <w:shd w:val="clear" w:color="auto" w:fill="FFFFFF"/>
          <w:lang w:val="ru-RU"/>
        </w:rPr>
        <w:t>Ответственность аудитора в рамках аудита соответствия</w:t>
      </w:r>
      <w:bookmarkEnd w:id="25"/>
      <w:r>
        <w:rPr>
          <w:rFonts w:ascii="Times New Roman" w:hAnsi="Times New Roman" w:cs="Times New Roman"/>
          <w:b/>
          <w:shd w:val="clear" w:color="auto" w:fill="FFFFFF"/>
          <w:lang w:val="ru-RU"/>
        </w:rPr>
        <w:t xml:space="preserve"> </w:t>
      </w:r>
      <w:bookmarkEnd w:id="26"/>
    </w:p>
    <w:p w14:paraId="344C9E5B" w14:textId="4BBF24B9" w:rsidR="004773CE" w:rsidRPr="00BF3178" w:rsidRDefault="00BF3178" w:rsidP="00231A57">
      <w:pPr>
        <w:tabs>
          <w:tab w:val="left" w:pos="709"/>
        </w:tabs>
        <w:spacing w:after="240" w:line="276" w:lineRule="auto"/>
        <w:jc w:val="both"/>
        <w:rPr>
          <w:rFonts w:ascii="Times New Roman" w:hAnsi="Times New Roman" w:cs="Times New Roman"/>
          <w:color w:val="000000"/>
          <w:sz w:val="24"/>
          <w:szCs w:val="24"/>
          <w:shd w:val="clear" w:color="auto" w:fill="FFFFFF"/>
          <w:lang w:val="ru-RU"/>
        </w:rPr>
      </w:pPr>
      <w:r w:rsidRPr="00BF3178">
        <w:rPr>
          <w:rFonts w:ascii="Times New Roman" w:hAnsi="Times New Roman" w:cs="Times New Roman"/>
          <w:color w:val="000000"/>
          <w:sz w:val="24"/>
          <w:szCs w:val="24"/>
          <w:shd w:val="clear" w:color="auto" w:fill="FFFFFF"/>
          <w:lang w:val="ru-RU"/>
        </w:rPr>
        <w:t>Ответственность публичного аудитора заключается в оценке соответствия способа формирования, администрирования и использования публичных финансовых ресурсов и публичного имущества Государственной канцелярией в период 2018 -2022 годов, по отношению к положениям применяемой нормативной базы, путе</w:t>
      </w:r>
      <w:r>
        <w:rPr>
          <w:rFonts w:ascii="Times New Roman" w:hAnsi="Times New Roman" w:cs="Times New Roman"/>
          <w:color w:val="000000"/>
          <w:sz w:val="24"/>
          <w:szCs w:val="24"/>
          <w:shd w:val="clear" w:color="auto" w:fill="FFFFFF"/>
          <w:lang w:val="ru-RU"/>
        </w:rPr>
        <w:t>м получения достаточных и умест</w:t>
      </w:r>
      <w:r w:rsidRPr="00BF3178">
        <w:rPr>
          <w:rFonts w:ascii="Times New Roman" w:hAnsi="Times New Roman" w:cs="Times New Roman"/>
          <w:color w:val="000000"/>
          <w:sz w:val="24"/>
          <w:szCs w:val="24"/>
          <w:shd w:val="clear" w:color="auto" w:fill="FFFFFF"/>
          <w:lang w:val="ru-RU"/>
        </w:rPr>
        <w:t>ных аудиторских доказательств для подтверждения констатаций аудита и формулирования общего заключения. Аудитор не несет ответственности за предотвращение фактов мошенничества и ошибок. Публичный аудитор был независим от субъекта и выполнял обязанности по этике в соответствии с требованиями Кодекса этики Счетной палаты</w:t>
      </w:r>
      <w:r w:rsidR="003E4630" w:rsidRPr="003B329E">
        <w:rPr>
          <w:rFonts w:ascii="Times New Roman" w:eastAsia="Times New Roman" w:hAnsi="Times New Roman" w:cs="Times New Roman"/>
          <w:szCs w:val="24"/>
          <w:vertAlign w:val="superscript"/>
        </w:rPr>
        <w:footnoteReference w:id="20"/>
      </w:r>
      <w:r w:rsidR="004773CE" w:rsidRPr="00BF3178">
        <w:rPr>
          <w:rFonts w:ascii="Times New Roman" w:hAnsi="Times New Roman" w:cs="Times New Roman"/>
          <w:color w:val="000000"/>
          <w:sz w:val="24"/>
          <w:szCs w:val="24"/>
          <w:shd w:val="clear" w:color="auto" w:fill="FFFFFF"/>
          <w:lang w:val="ru-RU"/>
        </w:rPr>
        <w:t>.</w:t>
      </w:r>
    </w:p>
    <w:p w14:paraId="4C8E59FE" w14:textId="457054D6" w:rsidR="006049D5" w:rsidRPr="003B329E" w:rsidRDefault="00BF3178" w:rsidP="00D64DBD">
      <w:pPr>
        <w:pStyle w:val="1"/>
        <w:numPr>
          <w:ilvl w:val="0"/>
          <w:numId w:val="6"/>
        </w:numPr>
        <w:tabs>
          <w:tab w:val="left" w:pos="284"/>
        </w:tabs>
        <w:spacing w:before="0" w:after="120" w:line="276" w:lineRule="auto"/>
        <w:ind w:left="142" w:firstLine="284"/>
        <w:rPr>
          <w:rFonts w:ascii="Times New Roman" w:hAnsi="Times New Roman" w:cs="Times New Roman"/>
          <w:b/>
          <w:color w:val="2F5496" w:themeColor="accent5" w:themeShade="BF"/>
          <w:sz w:val="28"/>
          <w:szCs w:val="28"/>
        </w:rPr>
      </w:pPr>
      <w:bookmarkStart w:id="27" w:name="_Toc128989576"/>
      <w:bookmarkStart w:id="28" w:name="_Toc162264728"/>
      <w:r>
        <w:rPr>
          <w:rFonts w:ascii="Times New Roman" w:hAnsi="Times New Roman" w:cs="Times New Roman"/>
          <w:b/>
          <w:color w:val="2F5496" w:themeColor="accent5" w:themeShade="BF"/>
          <w:sz w:val="28"/>
          <w:szCs w:val="28"/>
          <w:lang w:val="ru-RU"/>
        </w:rPr>
        <w:t>КОНСТАТАЦИИ</w:t>
      </w:r>
      <w:bookmarkEnd w:id="27"/>
      <w:bookmarkEnd w:id="28"/>
    </w:p>
    <w:p w14:paraId="0C1F52D2" w14:textId="5109B564" w:rsidR="00393654" w:rsidRPr="00396E32" w:rsidRDefault="00BF3178" w:rsidP="00D64DBD">
      <w:pPr>
        <w:pStyle w:val="2"/>
        <w:numPr>
          <w:ilvl w:val="1"/>
          <w:numId w:val="4"/>
        </w:numPr>
        <w:tabs>
          <w:tab w:val="left" w:pos="567"/>
        </w:tabs>
        <w:spacing w:after="120" w:line="276" w:lineRule="auto"/>
        <w:ind w:left="0" w:firstLine="0"/>
        <w:jc w:val="both"/>
        <w:rPr>
          <w:rFonts w:ascii="Times New Roman" w:hAnsi="Times New Roman" w:cs="Times New Roman"/>
          <w:b/>
          <w:color w:val="2F5496" w:themeColor="accent5" w:themeShade="BF"/>
          <w:sz w:val="28"/>
          <w:szCs w:val="28"/>
          <w:lang w:val="ru-RU" w:eastAsia="ro-RO" w:bidi="ro-RO"/>
        </w:rPr>
      </w:pPr>
      <w:bookmarkStart w:id="29" w:name="_Toc162264729"/>
      <w:r>
        <w:rPr>
          <w:rFonts w:ascii="Times New Roman" w:hAnsi="Times New Roman" w:cs="Times New Roman"/>
          <w:b/>
          <w:color w:val="2F5496" w:themeColor="accent5" w:themeShade="BF"/>
          <w:sz w:val="28"/>
          <w:szCs w:val="28"/>
          <w:lang w:val="ru-RU" w:eastAsia="ro-RO" w:bidi="ro-RO"/>
        </w:rPr>
        <w:t>ЗАДАЧА</w:t>
      </w:r>
      <w:r w:rsidRPr="00396E32">
        <w:rPr>
          <w:rFonts w:ascii="Times New Roman" w:hAnsi="Times New Roman" w:cs="Times New Roman"/>
          <w:b/>
          <w:color w:val="2F5496" w:themeColor="accent5" w:themeShade="BF"/>
          <w:sz w:val="28"/>
          <w:szCs w:val="28"/>
          <w:lang w:val="ru-RU" w:eastAsia="ro-RO" w:bidi="ro-RO"/>
        </w:rPr>
        <w:t xml:space="preserve"> №</w:t>
      </w:r>
      <w:r w:rsidR="006049D5" w:rsidRPr="00396E32">
        <w:rPr>
          <w:rFonts w:ascii="Times New Roman" w:hAnsi="Times New Roman" w:cs="Times New Roman"/>
          <w:b/>
          <w:color w:val="2F5496" w:themeColor="accent5" w:themeShade="BF"/>
          <w:sz w:val="28"/>
          <w:szCs w:val="28"/>
          <w:lang w:val="ru-RU" w:eastAsia="ro-RO" w:bidi="ro-RO"/>
        </w:rPr>
        <w:t>1:</w:t>
      </w:r>
      <w:r w:rsidR="00A878CE" w:rsidRPr="00396E32">
        <w:rPr>
          <w:rFonts w:ascii="Times New Roman" w:hAnsi="Times New Roman" w:cs="Times New Roman"/>
          <w:b/>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Обеспечили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ли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Государственная</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канцелярия</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мониторируемые</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учреждения</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финансовый</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менеджмент</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публичных</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ресуров</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в</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соответствии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с</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установленными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бюджетно</w:t>
      </w:r>
      <w:r w:rsidR="006C47A3" w:rsidRPr="00396E32">
        <w:rPr>
          <w:rFonts w:ascii="Times New Roman" w:hAnsi="Times New Roman" w:cs="Times New Roman"/>
          <w:b/>
          <w:color w:val="2F5496" w:themeColor="accent5" w:themeShade="BF"/>
          <w:sz w:val="28"/>
          <w:szCs w:val="28"/>
          <w:lang w:val="ru-RU" w:eastAsia="ro-RO" w:bidi="ro-RO"/>
        </w:rPr>
        <w:t>-</w:t>
      </w:r>
      <w:r w:rsidR="006C47A3" w:rsidRPr="006C47A3">
        <w:rPr>
          <w:rFonts w:ascii="Times New Roman" w:hAnsi="Times New Roman" w:cs="Times New Roman"/>
          <w:b/>
          <w:color w:val="2F5496" w:themeColor="accent5" w:themeShade="BF"/>
          <w:sz w:val="28"/>
          <w:szCs w:val="28"/>
          <w:lang w:val="ru-MD" w:eastAsia="ro-RO" w:bidi="ro-RO"/>
        </w:rPr>
        <w:t>налоговыми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правилами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и</w:t>
      </w:r>
      <w:r w:rsidR="006C47A3" w:rsidRPr="00396E32">
        <w:rPr>
          <w:rFonts w:ascii="Times New Roman" w:hAnsi="Times New Roman" w:cs="Times New Roman"/>
          <w:b/>
          <w:color w:val="2F5496" w:themeColor="accent5" w:themeShade="BF"/>
          <w:sz w:val="28"/>
          <w:szCs w:val="28"/>
          <w:lang w:val="ru-RU" w:eastAsia="ro-RO" w:bidi="ro-RO"/>
        </w:rPr>
        <w:t xml:space="preserve"> </w:t>
      </w:r>
      <w:r w:rsidR="006C47A3" w:rsidRPr="006C47A3">
        <w:rPr>
          <w:rFonts w:ascii="Times New Roman" w:hAnsi="Times New Roman" w:cs="Times New Roman"/>
          <w:b/>
          <w:color w:val="2F5496" w:themeColor="accent5" w:themeShade="BF"/>
          <w:sz w:val="28"/>
          <w:szCs w:val="28"/>
          <w:lang w:val="ru-MD" w:eastAsia="ro-RO" w:bidi="ro-RO"/>
        </w:rPr>
        <w:t>процедурами</w:t>
      </w:r>
      <w:r w:rsidR="00A878CE" w:rsidRPr="00396E32">
        <w:rPr>
          <w:rFonts w:ascii="Times New Roman" w:hAnsi="Times New Roman" w:cs="Times New Roman"/>
          <w:b/>
          <w:color w:val="2F5496" w:themeColor="accent5" w:themeShade="BF"/>
          <w:sz w:val="28"/>
          <w:szCs w:val="28"/>
          <w:lang w:val="ru-RU" w:eastAsia="ro-RO" w:bidi="ro-RO"/>
        </w:rPr>
        <w:t>?</w:t>
      </w:r>
      <w:bookmarkEnd w:id="29"/>
    </w:p>
    <w:tbl>
      <w:tblPr>
        <w:tblStyle w:val="a6"/>
        <w:tblW w:w="0" w:type="auto"/>
        <w:tblLook w:val="04A0" w:firstRow="1" w:lastRow="0" w:firstColumn="1" w:lastColumn="0" w:noHBand="0" w:noVBand="1"/>
      </w:tblPr>
      <w:tblGrid>
        <w:gridCol w:w="9678"/>
      </w:tblGrid>
      <w:tr w:rsidR="00DE1EEA" w:rsidRPr="000C6D64" w14:paraId="1198C26C" w14:textId="77777777" w:rsidTr="00556F33">
        <w:tc>
          <w:tcPr>
            <w:tcW w:w="9678" w:type="dxa"/>
            <w:shd w:val="clear" w:color="auto" w:fill="F2F2F2" w:themeFill="background1" w:themeFillShade="F2"/>
          </w:tcPr>
          <w:p w14:paraId="4E89B550" w14:textId="3E4F704E" w:rsidR="009A11FB" w:rsidRPr="00396E32" w:rsidRDefault="00396E32" w:rsidP="009A11FB">
            <w:pPr>
              <w:spacing w:after="80" w:line="276" w:lineRule="auto"/>
              <w:jc w:val="both"/>
              <w:rPr>
                <w:rFonts w:ascii="Times New Roman" w:hAnsi="Times New Roman" w:cs="Times New Roman"/>
                <w:sz w:val="24"/>
                <w:szCs w:val="24"/>
                <w:lang w:val="ru-RU"/>
              </w:rPr>
            </w:pPr>
            <w:r w:rsidRPr="00396E32">
              <w:rPr>
                <w:rFonts w:ascii="Times New Roman" w:hAnsi="Times New Roman" w:cs="Times New Roman"/>
                <w:sz w:val="24"/>
                <w:szCs w:val="24"/>
                <w:lang w:val="ru-RU"/>
              </w:rPr>
              <w:t xml:space="preserve">Хотя за аудируемый период ГК, в целом, обеспечивала финансовый менеджмент в соответствии с бюджетно-налоговыми правилами, некоторые операционные процессы, связанные с управлением бюджетными ресурсами, включали функциональный внутренний контроль, в то время </w:t>
            </w:r>
            <w:r w:rsidR="000F7B0C">
              <w:rPr>
                <w:rFonts w:ascii="Times New Roman" w:hAnsi="Times New Roman" w:cs="Times New Roman"/>
                <w:sz w:val="24"/>
                <w:szCs w:val="24"/>
                <w:lang w:val="ru-RU"/>
              </w:rPr>
              <w:t xml:space="preserve">как </w:t>
            </w:r>
            <w:r w:rsidRPr="00396E32">
              <w:rPr>
                <w:rFonts w:ascii="Times New Roman" w:hAnsi="Times New Roman" w:cs="Times New Roman"/>
                <w:sz w:val="24"/>
                <w:szCs w:val="24"/>
                <w:lang w:val="ru-RU"/>
              </w:rPr>
              <w:t>другие осуществлялись с нарушениями. Аудит отмечает наличие резервов в процессе обоснования проектов бюджетов ГК, учитывая, что степень поглощения бюджетных средств за аудируемый период составляет 77%, при этом были установлены существенные расхождения между оценками потребностей в публичных средстах и кассовым исполнением бюджета.</w:t>
            </w:r>
            <w:r w:rsidR="009A11FB" w:rsidRPr="00396E32">
              <w:rPr>
                <w:rFonts w:ascii="Times New Roman" w:hAnsi="Times New Roman" w:cs="Times New Roman"/>
                <w:sz w:val="24"/>
                <w:szCs w:val="24"/>
                <w:lang w:val="ru-RU"/>
              </w:rPr>
              <w:t xml:space="preserve"> </w:t>
            </w:r>
          </w:p>
          <w:p w14:paraId="13FD8FBD" w14:textId="150C5F45" w:rsidR="009A11FB" w:rsidRPr="000F7B0C" w:rsidRDefault="000F7B0C" w:rsidP="009A11FB">
            <w:pPr>
              <w:spacing w:after="80" w:line="276" w:lineRule="auto"/>
              <w:jc w:val="both"/>
              <w:rPr>
                <w:rFonts w:ascii="Times New Roman" w:hAnsi="Times New Roman" w:cs="Times New Roman"/>
                <w:sz w:val="24"/>
                <w:szCs w:val="24"/>
                <w:lang w:val="ru-RU"/>
              </w:rPr>
            </w:pPr>
            <w:r w:rsidRPr="000F7B0C">
              <w:rPr>
                <w:rFonts w:ascii="Times New Roman" w:hAnsi="Times New Roman" w:cs="Times New Roman"/>
                <w:sz w:val="24"/>
                <w:szCs w:val="24"/>
                <w:lang w:val="ru-RU"/>
              </w:rPr>
              <w:t>ГК не организовала надлежащую регистрацию в бухгалтерском учете стоимости капитальных грантов на общую сумму 53,3 млн. леев, которые были необоснованно отнесены на расходы органа, таким образом были искажены и финансовые показатели из отчетности</w:t>
            </w:r>
            <w:r w:rsidR="009A11FB" w:rsidRPr="000F7B0C">
              <w:rPr>
                <w:rFonts w:ascii="Times New Roman" w:hAnsi="Times New Roman" w:cs="Times New Roman"/>
                <w:sz w:val="24"/>
                <w:szCs w:val="24"/>
                <w:lang w:val="ru-RU"/>
              </w:rPr>
              <w:t xml:space="preserve">. </w:t>
            </w:r>
          </w:p>
          <w:p w14:paraId="017FF8B1" w14:textId="7B128F37" w:rsidR="009A11FB" w:rsidRPr="000F7B0C" w:rsidRDefault="000F7B0C" w:rsidP="009A11FB">
            <w:pPr>
              <w:spacing w:after="80" w:line="276" w:lineRule="auto"/>
              <w:jc w:val="both"/>
              <w:rPr>
                <w:rFonts w:ascii="Times New Roman" w:hAnsi="Times New Roman" w:cs="Times New Roman"/>
                <w:sz w:val="24"/>
                <w:szCs w:val="24"/>
                <w:lang w:val="ru-RU"/>
              </w:rPr>
            </w:pPr>
            <w:r w:rsidRPr="000F7B0C">
              <w:rPr>
                <w:rFonts w:ascii="Times New Roman" w:hAnsi="Times New Roman" w:cs="Times New Roman"/>
                <w:sz w:val="24"/>
                <w:szCs w:val="24"/>
                <w:lang w:val="ru-RU"/>
              </w:rPr>
              <w:t>Аудит отмечает существование дискреционных правил в аспекте обязательности возврата остатков грантов и субсидий, не использованных ПУ, что привело к отвлечнию бюджетных средств, на конец 2021-2022 гг. остаток бюджетных средств на счетах субъектов составлял 40,2 млн. лев и, соответственно, 12,6 млн. леев.</w:t>
            </w:r>
            <w:r w:rsidR="009A11FB" w:rsidRPr="000F7B0C">
              <w:rPr>
                <w:rFonts w:ascii="Times New Roman" w:hAnsi="Times New Roman" w:cs="Times New Roman"/>
                <w:sz w:val="24"/>
                <w:szCs w:val="24"/>
                <w:lang w:val="ru-RU"/>
              </w:rPr>
              <w:t xml:space="preserve"> </w:t>
            </w:r>
          </w:p>
          <w:p w14:paraId="2574462A" w14:textId="6FCC5BF5" w:rsidR="009A11FB" w:rsidRPr="000F7B0C" w:rsidRDefault="000F7B0C" w:rsidP="009A11FB">
            <w:pPr>
              <w:spacing w:after="80" w:line="276" w:lineRule="auto"/>
              <w:jc w:val="both"/>
              <w:rPr>
                <w:rFonts w:ascii="Times New Roman" w:hAnsi="Times New Roman" w:cs="Times New Roman"/>
                <w:sz w:val="24"/>
                <w:szCs w:val="24"/>
                <w:lang w:val="ru-RU"/>
              </w:rPr>
            </w:pPr>
            <w:r w:rsidRPr="000F7B0C">
              <w:rPr>
                <w:rFonts w:ascii="Times New Roman" w:hAnsi="Times New Roman" w:cs="Times New Roman"/>
                <w:sz w:val="24"/>
                <w:szCs w:val="24"/>
                <w:lang w:val="ru-RU"/>
              </w:rPr>
              <w:t>Нарегулирование способа предоставления и освоения бюджетных средств в виде грантов и субсидий, перераспределенных учредителем публичным учреждениям, а также неустановление им строгого контроля над указанным компонентом, обусловили ненадлежащее и неаргументированное использование публичных средств некоторыми субъектами. В этом контексте отмечается ситуация с неправильным использованием СИТКБ финансовых средств на общую сумму 9,4 млн. леев на закупку товаров, связанных с созданием электронных подписей,которые в реальности не используются в деятельности субъекта. Более того, согласно бухгалтерскому учету, эти товары были сданы в эксплуатацию, с незаконным расчетом их амортизации на общую сумму 2,0 млн. леев, таким образом необоснованно были увеличены расходы учреждения</w:t>
            </w:r>
            <w:r w:rsidR="009A11FB" w:rsidRPr="000F7B0C">
              <w:rPr>
                <w:rFonts w:ascii="Times New Roman" w:hAnsi="Times New Roman" w:cs="Times New Roman"/>
                <w:sz w:val="24"/>
                <w:szCs w:val="24"/>
                <w:lang w:val="ru-RU"/>
              </w:rPr>
              <w:t>.</w:t>
            </w:r>
          </w:p>
          <w:p w14:paraId="78B48502" w14:textId="18E420C0" w:rsidR="009A11FB" w:rsidRPr="000F7B0C" w:rsidRDefault="000F7B0C" w:rsidP="009A11FB">
            <w:pPr>
              <w:spacing w:after="80" w:line="276" w:lineRule="auto"/>
              <w:jc w:val="both"/>
              <w:rPr>
                <w:rFonts w:ascii="Times New Roman" w:hAnsi="Times New Roman" w:cs="Times New Roman"/>
                <w:sz w:val="24"/>
                <w:szCs w:val="24"/>
                <w:lang w:val="ru-RU"/>
              </w:rPr>
            </w:pPr>
            <w:r w:rsidRPr="000F7B0C">
              <w:rPr>
                <w:rFonts w:ascii="Times New Roman" w:hAnsi="Times New Roman" w:cs="Times New Roman"/>
                <w:sz w:val="24"/>
                <w:szCs w:val="24"/>
                <w:lang w:val="ru-RU"/>
              </w:rPr>
              <w:t xml:space="preserve">Системные несоответствия были также выявлены в управлении другими операционными процессами ГК, ГУОЗП и АБ, в частности: </w:t>
            </w:r>
            <w:r w:rsidRPr="000F7B0C">
              <w:rPr>
                <w:rFonts w:ascii="Times New Roman" w:hAnsi="Times New Roman" w:cs="Times New Roman"/>
                <w:sz w:val="24"/>
                <w:szCs w:val="24"/>
              </w:rPr>
              <w:t>i</w:t>
            </w:r>
            <w:r w:rsidRPr="000F7B0C">
              <w:rPr>
                <w:rFonts w:ascii="Times New Roman" w:hAnsi="Times New Roman" w:cs="Times New Roman"/>
                <w:sz w:val="24"/>
                <w:szCs w:val="24"/>
                <w:lang w:val="ru-RU"/>
              </w:rPr>
              <w:t xml:space="preserve">) дробление закупок путем заключения договоров небольшой стоимости при закупке товаров и услуг, в обход конкурентных процедур их приобретения; </w:t>
            </w:r>
            <w:r w:rsidRPr="000F7B0C">
              <w:rPr>
                <w:rFonts w:ascii="Times New Roman" w:hAnsi="Times New Roman" w:cs="Times New Roman"/>
                <w:sz w:val="24"/>
                <w:szCs w:val="24"/>
              </w:rPr>
              <w:t>ii</w:t>
            </w:r>
            <w:r w:rsidRPr="000F7B0C">
              <w:rPr>
                <w:rFonts w:ascii="Times New Roman" w:hAnsi="Times New Roman" w:cs="Times New Roman"/>
                <w:sz w:val="24"/>
                <w:szCs w:val="24"/>
                <w:lang w:val="ru-RU"/>
              </w:rPr>
              <w:t xml:space="preserve">) нарушения при исполнении и регистрации в учете финансовых средств, используемых для капитального ремонта управляемых зданий; и </w:t>
            </w:r>
            <w:r w:rsidRPr="000F7B0C">
              <w:rPr>
                <w:rFonts w:ascii="Times New Roman" w:hAnsi="Times New Roman" w:cs="Times New Roman"/>
                <w:sz w:val="24"/>
                <w:szCs w:val="24"/>
              </w:rPr>
              <w:t>iii</w:t>
            </w:r>
            <w:r w:rsidRPr="000F7B0C">
              <w:rPr>
                <w:rFonts w:ascii="Times New Roman" w:hAnsi="Times New Roman" w:cs="Times New Roman"/>
                <w:sz w:val="24"/>
                <w:szCs w:val="24"/>
                <w:lang w:val="ru-RU"/>
              </w:rPr>
              <w:t xml:space="preserve">) необоснованные расходы на </w:t>
            </w:r>
            <w:r w:rsidR="0003678A">
              <w:rPr>
                <w:rFonts w:ascii="Times New Roman" w:hAnsi="Times New Roman" w:cs="Times New Roman"/>
                <w:sz w:val="24"/>
                <w:szCs w:val="24"/>
                <w:lang w:val="ru-RU"/>
              </w:rPr>
              <w:t>потребле</w:t>
            </w:r>
            <w:r w:rsidRPr="000F7B0C">
              <w:rPr>
                <w:rFonts w:ascii="Times New Roman" w:hAnsi="Times New Roman" w:cs="Times New Roman"/>
                <w:sz w:val="24"/>
                <w:szCs w:val="24"/>
                <w:lang w:val="ru-RU"/>
              </w:rPr>
              <w:t>ние топлива, горюче-смазочных материалов.</w:t>
            </w:r>
          </w:p>
          <w:p w14:paraId="4065847F" w14:textId="21F63197" w:rsidR="00DE1EEA" w:rsidRPr="0003678A" w:rsidRDefault="0003678A" w:rsidP="00950FD9">
            <w:pPr>
              <w:spacing w:after="80" w:line="276" w:lineRule="auto"/>
              <w:jc w:val="both"/>
              <w:rPr>
                <w:rFonts w:ascii="Times New Roman" w:hAnsi="Times New Roman" w:cs="Times New Roman"/>
                <w:sz w:val="24"/>
                <w:szCs w:val="24"/>
                <w:lang w:val="ru-RU"/>
              </w:rPr>
            </w:pPr>
            <w:r w:rsidRPr="0003678A">
              <w:rPr>
                <w:rFonts w:ascii="Times New Roman" w:hAnsi="Times New Roman" w:cs="Times New Roman"/>
                <w:sz w:val="24"/>
                <w:szCs w:val="24"/>
                <w:lang w:val="ru-RU"/>
              </w:rPr>
              <w:t>Другая проблема заключается в избегании проведения международных закупок СИТКБ, а именно, учреждение закупает товары и услуги у одних и тех же местных операторов, во многих случаях с участием только одного оферента в процедуре закупок, вследствие чего закупочная цена в некоторых случаях завышена в 2-3 раза по сравнению с ценами импорта. Кроме того, отмечается сомнительный характер закупки субъектом услуг по перезарядке и регенерации картриджей, а также некоторых товаров, на общую сумму 0,6 млн. леев</w:t>
            </w:r>
            <w:r w:rsidR="009A11FB" w:rsidRPr="0003678A">
              <w:rPr>
                <w:rFonts w:ascii="Times New Roman" w:hAnsi="Times New Roman" w:cs="Times New Roman"/>
                <w:sz w:val="24"/>
                <w:szCs w:val="24"/>
                <w:lang w:val="ru-RU"/>
              </w:rPr>
              <w:t>.</w:t>
            </w:r>
            <w:r w:rsidR="00BA69A9" w:rsidRPr="0003678A">
              <w:rPr>
                <w:rFonts w:ascii="Times New Roman" w:hAnsi="Times New Roman" w:cs="Times New Roman"/>
                <w:sz w:val="24"/>
                <w:szCs w:val="24"/>
                <w:lang w:val="ru-RU"/>
              </w:rPr>
              <w:t xml:space="preserve">  </w:t>
            </w:r>
          </w:p>
        </w:tc>
      </w:tr>
    </w:tbl>
    <w:p w14:paraId="2C676B3F" w14:textId="1E6F2E60" w:rsidR="003C5DA2" w:rsidRPr="007E7DF9" w:rsidRDefault="00624A63" w:rsidP="007E7DF9">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u-RU"/>
        </w:rPr>
      </w:pPr>
      <w:r w:rsidRPr="0003678A">
        <w:rPr>
          <w:rFonts w:ascii="Times New Roman" w:hAnsi="Times New Roman" w:cs="Times New Roman"/>
          <w:b/>
          <w:color w:val="0070C0"/>
          <w:sz w:val="24"/>
          <w:szCs w:val="24"/>
          <w:lang w:val="ru-RU"/>
        </w:rPr>
        <w:t xml:space="preserve"> </w:t>
      </w:r>
      <w:r w:rsidR="007E7DF9" w:rsidRPr="007E7DF9">
        <w:rPr>
          <w:rFonts w:ascii="Times New Roman" w:hAnsi="Times New Roman" w:cs="Times New Roman"/>
          <w:b/>
          <w:color w:val="0070C0"/>
          <w:sz w:val="24"/>
          <w:szCs w:val="24"/>
          <w:lang w:val="ru-RU"/>
        </w:rPr>
        <w:t>Хотя ГК внедрила элементы системы внутреннего управленческого контроля, которые, в основном, обеспечивали надлежащее исполнение бюджетных средств, тем не менее, наблюдаются некоторые уязвимые операционные процессы</w:t>
      </w:r>
      <w:r w:rsidRPr="007E7DF9">
        <w:rPr>
          <w:rFonts w:ascii="Times New Roman" w:hAnsi="Times New Roman" w:cs="Times New Roman"/>
          <w:b/>
          <w:color w:val="0070C0"/>
          <w:sz w:val="24"/>
          <w:szCs w:val="24"/>
          <w:lang w:val="ru-RU"/>
        </w:rPr>
        <w:t>.</w:t>
      </w:r>
      <w:r w:rsidR="005D1984" w:rsidRPr="007E7DF9">
        <w:rPr>
          <w:rFonts w:ascii="Times New Roman" w:hAnsi="Times New Roman" w:cs="Times New Roman"/>
          <w:b/>
          <w:color w:val="0070C0"/>
          <w:sz w:val="24"/>
          <w:szCs w:val="24"/>
          <w:lang w:val="ru-RU"/>
        </w:rPr>
        <w:t xml:space="preserve"> </w:t>
      </w:r>
    </w:p>
    <w:p w14:paraId="555A0954" w14:textId="3B495178" w:rsidR="00624A63" w:rsidRPr="00A94810" w:rsidRDefault="007E7DF9" w:rsidP="00624A63">
      <w:pPr>
        <w:tabs>
          <w:tab w:val="left" w:pos="426"/>
        </w:tabs>
        <w:spacing w:after="120" w:line="276" w:lineRule="auto"/>
        <w:jc w:val="both"/>
        <w:rPr>
          <w:rFonts w:ascii="Times New Roman" w:hAnsi="Times New Roman" w:cs="Times New Roman"/>
          <w:sz w:val="24"/>
          <w:szCs w:val="24"/>
          <w:lang w:val="ru-RU"/>
        </w:rPr>
      </w:pPr>
      <w:r w:rsidRPr="007E7DF9">
        <w:rPr>
          <w:rFonts w:ascii="Times New Roman" w:hAnsi="Times New Roman" w:cs="Times New Roman"/>
          <w:sz w:val="24"/>
          <w:szCs w:val="24"/>
          <w:lang w:val="ru-RU"/>
        </w:rPr>
        <w:t>В период 2018-2022 гг. Государственной канцелярии, в качестве центрального публичного органа, на осуществление действий из ПДП</w:t>
      </w:r>
      <w:r w:rsidRPr="003B329E">
        <w:rPr>
          <w:rStyle w:val="a5"/>
          <w:rFonts w:ascii="Times New Roman" w:hAnsi="Times New Roman" w:cs="Times New Roman"/>
          <w:sz w:val="24"/>
          <w:szCs w:val="24"/>
        </w:rPr>
        <w:footnoteReference w:id="21"/>
      </w:r>
      <w:r w:rsidRPr="007E7DF9">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7E7DF9">
        <w:rPr>
          <w:rFonts w:ascii="Times New Roman" w:hAnsi="Times New Roman" w:cs="Times New Roman"/>
          <w:sz w:val="24"/>
          <w:szCs w:val="24"/>
          <w:lang w:val="ru-RU"/>
        </w:rPr>
        <w:t>равительства и ряда программ/проектов, были уточнены бюджетные средства в размере 2 370,0 млн. леев, или на 297,2 млн. леев меньше по сравнению с первоначально утвержденным планом. Отмечается, что бюджетные средства были фактически освоены в размере 1 816,5 млн. леев, уровень исполнения в части расходов составил 77%</w:t>
      </w:r>
      <w:r w:rsidR="00624A63" w:rsidRPr="007E7DF9">
        <w:rPr>
          <w:rFonts w:ascii="Times New Roman" w:hAnsi="Times New Roman" w:cs="Times New Roman"/>
          <w:sz w:val="24"/>
          <w:szCs w:val="24"/>
          <w:lang w:val="ru-RU"/>
        </w:rPr>
        <w:t xml:space="preserve">. </w:t>
      </w:r>
      <w:r w:rsidR="00A94810" w:rsidRPr="00A94810">
        <w:rPr>
          <w:rFonts w:ascii="Times New Roman" w:hAnsi="Times New Roman" w:cs="Times New Roman"/>
          <w:sz w:val="24"/>
          <w:szCs w:val="24"/>
          <w:lang w:val="ru-RU"/>
        </w:rPr>
        <w:t>Уровень исполнения кассовых расходов и фактических расходов, зарегистрированных субъектом в 2018-2022 гг., по сравнению с уточненными средствами, представлен в таблице №1.</w:t>
      </w:r>
    </w:p>
    <w:p w14:paraId="312CFE8F" w14:textId="46723BEC" w:rsidR="00624A63" w:rsidRPr="009E6104" w:rsidRDefault="009E6104" w:rsidP="00624A63">
      <w:pPr>
        <w:tabs>
          <w:tab w:val="left" w:pos="426"/>
        </w:tabs>
        <w:spacing w:after="120" w:line="276" w:lineRule="auto"/>
        <w:jc w:val="center"/>
        <w:rPr>
          <w:rFonts w:ascii="Times New Roman" w:hAnsi="Times New Roman" w:cs="Times New Roman"/>
          <w:i/>
          <w:sz w:val="24"/>
          <w:szCs w:val="24"/>
          <w:lang w:val="ru-RU"/>
        </w:rPr>
      </w:pPr>
      <w:r w:rsidRPr="009E6104">
        <w:rPr>
          <w:rFonts w:ascii="Times New Roman" w:hAnsi="Times New Roman" w:cs="Times New Roman"/>
          <w:i/>
          <w:sz w:val="24"/>
          <w:szCs w:val="24"/>
          <w:lang w:val="ru-RU"/>
        </w:rPr>
        <w:t>Таблица №</w:t>
      </w:r>
      <w:r w:rsidR="00624A63" w:rsidRPr="00A94810">
        <w:rPr>
          <w:rFonts w:ascii="Times New Roman" w:hAnsi="Times New Roman" w:cs="Times New Roman"/>
          <w:i/>
          <w:sz w:val="24"/>
          <w:szCs w:val="24"/>
          <w:lang w:val="ru-RU"/>
        </w:rPr>
        <w:t xml:space="preserve">1: </w:t>
      </w:r>
      <w:r w:rsidRPr="009E6104">
        <w:rPr>
          <w:rFonts w:ascii="Times New Roman" w:hAnsi="Times New Roman" w:cs="Times New Roman"/>
          <w:i/>
          <w:sz w:val="24"/>
          <w:szCs w:val="24"/>
          <w:lang w:val="ru-RU"/>
        </w:rPr>
        <w:t>Динамика исполнения расходов ГК в период 2018-2022 годов</w:t>
      </w:r>
    </w:p>
    <w:tbl>
      <w:tblPr>
        <w:tblW w:w="0" w:type="auto"/>
        <w:tblInd w:w="-5" w:type="dxa"/>
        <w:tblLook w:val="04A0" w:firstRow="1" w:lastRow="0" w:firstColumn="1" w:lastColumn="0" w:noHBand="0" w:noVBand="1"/>
      </w:tblPr>
      <w:tblGrid>
        <w:gridCol w:w="488"/>
        <w:gridCol w:w="2363"/>
        <w:gridCol w:w="1450"/>
        <w:gridCol w:w="1166"/>
        <w:gridCol w:w="1166"/>
        <w:gridCol w:w="1221"/>
        <w:gridCol w:w="636"/>
        <w:gridCol w:w="1426"/>
      </w:tblGrid>
      <w:tr w:rsidR="007846B5" w:rsidRPr="000C6D64" w14:paraId="3FE71CC1" w14:textId="77777777" w:rsidTr="009E6104">
        <w:trPr>
          <w:trHeight w:val="36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427F5BD" w14:textId="77777777" w:rsidR="009E6104" w:rsidRDefault="009E6104" w:rsidP="00161D23">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 xml:space="preserve">№ </w:t>
            </w:r>
          </w:p>
          <w:p w14:paraId="262E8ACB" w14:textId="462A69C1" w:rsidR="00624A63" w:rsidRPr="009E6104" w:rsidRDefault="009E6104" w:rsidP="00161D23">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п/п</w:t>
            </w:r>
          </w:p>
        </w:tc>
        <w:tc>
          <w:tcPr>
            <w:tcW w:w="0" w:type="auto"/>
            <w:vMerge w:val="restart"/>
            <w:tcBorders>
              <w:top w:val="single" w:sz="4" w:space="0" w:color="auto"/>
              <w:left w:val="nil"/>
              <w:bottom w:val="single" w:sz="4" w:space="0" w:color="auto"/>
              <w:right w:val="single" w:sz="4" w:space="0" w:color="auto"/>
            </w:tcBorders>
            <w:shd w:val="clear" w:color="auto" w:fill="auto"/>
            <w:hideMark/>
          </w:tcPr>
          <w:p w14:paraId="78F77771" w14:textId="77777777" w:rsidR="007846B5" w:rsidRDefault="007846B5" w:rsidP="00161D23">
            <w:pPr>
              <w:spacing w:after="0" w:line="240" w:lineRule="auto"/>
              <w:rPr>
                <w:rFonts w:ascii="Times New Roman" w:eastAsia="Times New Roman" w:hAnsi="Times New Roman" w:cs="Times New Roman"/>
                <w:sz w:val="20"/>
                <w:szCs w:val="20"/>
                <w:lang w:val="ru-RU"/>
              </w:rPr>
            </w:pPr>
          </w:p>
          <w:p w14:paraId="337ACD23" w14:textId="77777777" w:rsidR="007846B5" w:rsidRDefault="007846B5" w:rsidP="00161D23">
            <w:pPr>
              <w:spacing w:after="0" w:line="240" w:lineRule="auto"/>
              <w:rPr>
                <w:rFonts w:ascii="Times New Roman" w:eastAsia="Times New Roman" w:hAnsi="Times New Roman" w:cs="Times New Roman"/>
                <w:sz w:val="20"/>
                <w:szCs w:val="20"/>
                <w:lang w:val="ru-RU"/>
              </w:rPr>
            </w:pPr>
          </w:p>
          <w:p w14:paraId="628F553A" w14:textId="73D9BBAC" w:rsidR="00624A63" w:rsidRPr="009E6104" w:rsidRDefault="009E6104" w:rsidP="00161D23">
            <w:pP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Бюджетные годы</w:t>
            </w:r>
          </w:p>
        </w:tc>
        <w:tc>
          <w:tcPr>
            <w:tcW w:w="0" w:type="auto"/>
            <w:gridSpan w:val="3"/>
            <w:tcBorders>
              <w:top w:val="single" w:sz="4" w:space="0" w:color="auto"/>
              <w:left w:val="single" w:sz="4" w:space="0" w:color="auto"/>
              <w:bottom w:val="single" w:sz="4" w:space="0" w:color="auto"/>
              <w:right w:val="single" w:sz="4" w:space="0" w:color="auto"/>
            </w:tcBorders>
          </w:tcPr>
          <w:p w14:paraId="2FC576DA" w14:textId="5D33D6A3" w:rsidR="00624A63" w:rsidRPr="009E6104" w:rsidRDefault="009E6104" w:rsidP="00161D23">
            <w:pPr>
              <w:spacing w:after="0" w:line="240" w:lineRule="auto"/>
              <w:jc w:val="center"/>
              <w:rPr>
                <w:rFonts w:ascii="Times New Roman" w:eastAsia="Times New Roman" w:hAnsi="Times New Roman" w:cs="Times New Roman"/>
                <w:sz w:val="20"/>
                <w:szCs w:val="20"/>
                <w:lang w:val="ru-RU"/>
              </w:rPr>
            </w:pPr>
            <w:r w:rsidRPr="009E6104">
              <w:rPr>
                <w:rFonts w:ascii="Times New Roman" w:eastAsia="Times New Roman" w:hAnsi="Times New Roman" w:cs="Times New Roman"/>
                <w:sz w:val="20"/>
                <w:szCs w:val="20"/>
                <w:lang w:val="ru-RU"/>
              </w:rPr>
              <w:t>Бюджетные средства, в том числе</w:t>
            </w:r>
            <w:r w:rsidR="00624A63" w:rsidRPr="009E6104">
              <w:rPr>
                <w:rFonts w:ascii="Times New Roman" w:eastAsia="Times New Roman" w:hAnsi="Times New Roman" w:cs="Times New Roman"/>
                <w:sz w:val="20"/>
                <w:szCs w:val="20"/>
                <w:lang w:val="ru-RU"/>
              </w:rPr>
              <w:t>:</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456D486F" w14:textId="24F169BF" w:rsidR="00624A63" w:rsidRPr="009E6104" w:rsidRDefault="009E6104" w:rsidP="00161D23">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Исполнено против уточнено</w:t>
            </w:r>
          </w:p>
        </w:tc>
        <w:tc>
          <w:tcPr>
            <w:tcW w:w="0" w:type="auto"/>
            <w:vMerge w:val="restart"/>
            <w:tcBorders>
              <w:top w:val="single" w:sz="4" w:space="0" w:color="auto"/>
              <w:left w:val="nil"/>
              <w:right w:val="single" w:sz="4" w:space="0" w:color="auto"/>
            </w:tcBorders>
          </w:tcPr>
          <w:p w14:paraId="082CC697" w14:textId="77777777" w:rsidR="007846B5" w:rsidRDefault="007846B5" w:rsidP="007846B5">
            <w:pPr>
              <w:spacing w:after="0" w:line="240" w:lineRule="auto"/>
              <w:jc w:val="center"/>
              <w:rPr>
                <w:rFonts w:ascii="Times New Roman" w:eastAsia="Times New Roman" w:hAnsi="Times New Roman" w:cs="Times New Roman"/>
                <w:sz w:val="16"/>
                <w:szCs w:val="16"/>
                <w:lang w:val="ru-RU"/>
              </w:rPr>
            </w:pPr>
            <w:r w:rsidRPr="007846B5">
              <w:rPr>
                <w:rFonts w:ascii="Times New Roman" w:eastAsia="Times New Roman" w:hAnsi="Times New Roman" w:cs="Times New Roman"/>
                <w:sz w:val="16"/>
                <w:szCs w:val="16"/>
                <w:lang w:val="ru-RU"/>
              </w:rPr>
              <w:t>Уд</w:t>
            </w:r>
            <w:r>
              <w:rPr>
                <w:rFonts w:ascii="Times New Roman" w:eastAsia="Times New Roman" w:hAnsi="Times New Roman" w:cs="Times New Roman"/>
                <w:sz w:val="16"/>
                <w:szCs w:val="16"/>
                <w:lang w:val="ru-RU"/>
              </w:rPr>
              <w:t>.</w:t>
            </w:r>
            <w:r w:rsidRPr="007846B5">
              <w:rPr>
                <w:rFonts w:ascii="Times New Roman" w:eastAsia="Times New Roman" w:hAnsi="Times New Roman" w:cs="Times New Roman"/>
                <w:sz w:val="16"/>
                <w:szCs w:val="16"/>
                <w:lang w:val="ru-RU"/>
              </w:rPr>
              <w:t xml:space="preserve"> вес исполнен</w:t>
            </w:r>
          </w:p>
          <w:p w14:paraId="0C80AFDB" w14:textId="6C0147CF" w:rsidR="00624A63" w:rsidRPr="007846B5" w:rsidRDefault="007846B5" w:rsidP="007846B5">
            <w:pPr>
              <w:spacing w:after="0" w:line="240" w:lineRule="auto"/>
              <w:jc w:val="center"/>
              <w:rPr>
                <w:rFonts w:ascii="Times New Roman" w:eastAsia="Times New Roman" w:hAnsi="Times New Roman" w:cs="Times New Roman"/>
                <w:sz w:val="16"/>
                <w:szCs w:val="16"/>
                <w:lang w:val="ru-RU"/>
              </w:rPr>
            </w:pPr>
            <w:r w:rsidRPr="007846B5">
              <w:rPr>
                <w:rFonts w:ascii="Times New Roman" w:eastAsia="Times New Roman" w:hAnsi="Times New Roman" w:cs="Times New Roman"/>
                <w:sz w:val="16"/>
                <w:szCs w:val="16"/>
                <w:lang w:val="ru-RU"/>
              </w:rPr>
              <w:t>ных бюджетных средств по сравнению с первоначаль</w:t>
            </w:r>
            <w:r>
              <w:rPr>
                <w:rFonts w:ascii="Times New Roman" w:eastAsia="Times New Roman" w:hAnsi="Times New Roman" w:cs="Times New Roman"/>
                <w:sz w:val="16"/>
                <w:szCs w:val="16"/>
                <w:lang w:val="ru-RU"/>
              </w:rPr>
              <w:t xml:space="preserve"> </w:t>
            </w:r>
            <w:r w:rsidRPr="007846B5">
              <w:rPr>
                <w:rFonts w:ascii="Times New Roman" w:eastAsia="Times New Roman" w:hAnsi="Times New Roman" w:cs="Times New Roman"/>
                <w:sz w:val="16"/>
                <w:szCs w:val="16"/>
                <w:lang w:val="ru-RU"/>
              </w:rPr>
              <w:t>ными показателями</w:t>
            </w:r>
          </w:p>
        </w:tc>
      </w:tr>
      <w:tr w:rsidR="007846B5" w:rsidRPr="007846B5" w14:paraId="7B74BB05" w14:textId="77777777" w:rsidTr="009E6104">
        <w:trPr>
          <w:trHeight w:val="26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046FACC" w14:textId="77777777" w:rsidR="00624A63" w:rsidRPr="007846B5" w:rsidRDefault="00624A63" w:rsidP="00161D23">
            <w:pPr>
              <w:spacing w:after="0" w:line="240" w:lineRule="auto"/>
              <w:rPr>
                <w:rFonts w:ascii="Times New Roman" w:eastAsia="Times New Roman" w:hAnsi="Times New Roman" w:cs="Times New Roman"/>
                <w:color w:val="000000"/>
                <w:sz w:val="20"/>
                <w:szCs w:val="20"/>
                <w:lang w:val="ru-RU"/>
              </w:rPr>
            </w:pPr>
          </w:p>
        </w:tc>
        <w:tc>
          <w:tcPr>
            <w:tcW w:w="0" w:type="auto"/>
            <w:vMerge/>
            <w:tcBorders>
              <w:top w:val="single" w:sz="4" w:space="0" w:color="auto"/>
              <w:left w:val="nil"/>
              <w:bottom w:val="single" w:sz="4" w:space="0" w:color="auto"/>
              <w:right w:val="single" w:sz="4" w:space="0" w:color="auto"/>
            </w:tcBorders>
            <w:vAlign w:val="center"/>
            <w:hideMark/>
          </w:tcPr>
          <w:p w14:paraId="5E10200D" w14:textId="77777777" w:rsidR="00624A63" w:rsidRPr="007846B5" w:rsidRDefault="00624A63" w:rsidP="00161D23">
            <w:pPr>
              <w:spacing w:after="0" w:line="240" w:lineRule="auto"/>
              <w:rPr>
                <w:rFonts w:ascii="Times New Roman" w:eastAsia="Times New Roman" w:hAnsi="Times New Roman" w:cs="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2FE7A5D4" w14:textId="77777777" w:rsidR="007846B5" w:rsidRDefault="009E6104" w:rsidP="007846B5">
            <w:pPr>
              <w:spacing w:after="0" w:line="240" w:lineRule="auto"/>
              <w:ind w:left="-61" w:right="-139"/>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Запланирован</w:t>
            </w:r>
            <w:r w:rsidR="007846B5">
              <w:rPr>
                <w:rFonts w:ascii="Times New Roman" w:eastAsia="Times New Roman" w:hAnsi="Times New Roman" w:cs="Times New Roman"/>
                <w:sz w:val="20"/>
                <w:szCs w:val="20"/>
                <w:lang w:val="ru-RU"/>
              </w:rPr>
              <w:t>о</w:t>
            </w:r>
          </w:p>
          <w:p w14:paraId="2BAA788D" w14:textId="3FD029FD" w:rsidR="00624A63" w:rsidRPr="009E6104" w:rsidRDefault="009E6104" w:rsidP="007846B5">
            <w:pPr>
              <w:spacing w:after="0" w:line="240" w:lineRule="auto"/>
              <w:ind w:left="-61" w:right="-139"/>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первоначально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DF8D4B" w14:textId="5B95BEF2" w:rsidR="00624A63" w:rsidRPr="009E6104" w:rsidRDefault="009E6104" w:rsidP="007846B5">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Уточнен</w:t>
            </w:r>
            <w:r w:rsidR="007846B5">
              <w:rPr>
                <w:rFonts w:ascii="Times New Roman" w:eastAsia="Times New Roman" w:hAnsi="Times New Roman" w:cs="Times New Roman"/>
                <w:sz w:val="20"/>
                <w:szCs w:val="20"/>
                <w:lang w:val="ru-RU"/>
              </w:rPr>
              <w:t>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C4872" w14:textId="2AAB7F51" w:rsidR="00624A63" w:rsidRPr="009E6104" w:rsidRDefault="009E6104" w:rsidP="007846B5">
            <w:pPr>
              <w:spacing w:after="0" w:line="240" w:lineRule="auto"/>
              <w:ind w:right="-94"/>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Исполнен</w:t>
            </w:r>
            <w:r w:rsidR="007846B5">
              <w:rPr>
                <w:rFonts w:ascii="Times New Roman" w:eastAsia="Times New Roman" w:hAnsi="Times New Roman" w:cs="Times New Roman"/>
                <w:sz w:val="20"/>
                <w:szCs w:val="20"/>
                <w:lang w:val="ru-RU"/>
              </w:rPr>
              <w:t>о</w:t>
            </w:r>
          </w:p>
        </w:tc>
        <w:tc>
          <w:tcPr>
            <w:tcW w:w="0" w:type="auto"/>
            <w:tcBorders>
              <w:top w:val="nil"/>
              <w:left w:val="nil"/>
              <w:bottom w:val="single" w:sz="4" w:space="0" w:color="auto"/>
              <w:right w:val="single" w:sz="4" w:space="0" w:color="auto"/>
            </w:tcBorders>
            <w:shd w:val="clear" w:color="auto" w:fill="auto"/>
            <w:hideMark/>
          </w:tcPr>
          <w:p w14:paraId="1FB3FADC" w14:textId="3F018FA6" w:rsidR="00624A63" w:rsidRPr="009E6104" w:rsidRDefault="009E6104" w:rsidP="00161D23">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тыс. леев</w:t>
            </w:r>
          </w:p>
        </w:tc>
        <w:tc>
          <w:tcPr>
            <w:tcW w:w="0" w:type="auto"/>
            <w:tcBorders>
              <w:top w:val="nil"/>
              <w:left w:val="nil"/>
              <w:bottom w:val="single" w:sz="4" w:space="0" w:color="auto"/>
              <w:right w:val="single" w:sz="4" w:space="0" w:color="auto"/>
            </w:tcBorders>
            <w:shd w:val="clear" w:color="auto" w:fill="auto"/>
            <w:hideMark/>
          </w:tcPr>
          <w:p w14:paraId="56AB7B4C" w14:textId="77777777" w:rsidR="00624A63" w:rsidRPr="007846B5" w:rsidRDefault="00624A63" w:rsidP="00161D23">
            <w:pPr>
              <w:spacing w:after="0" w:line="240" w:lineRule="auto"/>
              <w:jc w:val="center"/>
              <w:rPr>
                <w:rFonts w:ascii="Times New Roman" w:eastAsia="Times New Roman" w:hAnsi="Times New Roman" w:cs="Times New Roman"/>
                <w:sz w:val="20"/>
                <w:szCs w:val="20"/>
                <w:lang w:val="ru-RU"/>
              </w:rPr>
            </w:pPr>
            <w:r w:rsidRPr="007846B5">
              <w:rPr>
                <w:rFonts w:ascii="Times New Roman" w:eastAsia="Times New Roman" w:hAnsi="Times New Roman" w:cs="Times New Roman"/>
                <w:sz w:val="20"/>
                <w:szCs w:val="20"/>
                <w:lang w:val="ru-RU"/>
              </w:rPr>
              <w:t>%</w:t>
            </w:r>
          </w:p>
        </w:tc>
        <w:tc>
          <w:tcPr>
            <w:tcW w:w="0" w:type="auto"/>
            <w:vMerge/>
            <w:tcBorders>
              <w:left w:val="nil"/>
              <w:bottom w:val="single" w:sz="4" w:space="0" w:color="auto"/>
              <w:right w:val="single" w:sz="4" w:space="0" w:color="auto"/>
            </w:tcBorders>
          </w:tcPr>
          <w:p w14:paraId="0BA6075A" w14:textId="77777777" w:rsidR="00624A63" w:rsidRPr="007846B5" w:rsidRDefault="00624A63" w:rsidP="00161D23">
            <w:pPr>
              <w:spacing w:after="0" w:line="240" w:lineRule="auto"/>
              <w:jc w:val="center"/>
              <w:rPr>
                <w:rFonts w:ascii="Times New Roman" w:eastAsia="Times New Roman" w:hAnsi="Times New Roman" w:cs="Times New Roman"/>
                <w:sz w:val="20"/>
                <w:szCs w:val="20"/>
                <w:lang w:val="ru-RU"/>
              </w:rPr>
            </w:pPr>
          </w:p>
        </w:tc>
      </w:tr>
      <w:tr w:rsidR="007846B5" w:rsidRPr="007846B5" w14:paraId="356C4036" w14:textId="77777777" w:rsidTr="009E6104">
        <w:trPr>
          <w:trHeight w:val="193"/>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83798EA" w14:textId="77777777" w:rsidR="00624A63" w:rsidRPr="007846B5" w:rsidRDefault="00624A63" w:rsidP="00161D23">
            <w:pPr>
              <w:spacing w:after="0" w:line="240" w:lineRule="auto"/>
              <w:rPr>
                <w:rFonts w:ascii="Times New Roman" w:eastAsia="Times New Roman" w:hAnsi="Times New Roman" w:cs="Times New Roman"/>
                <w:color w:val="000000"/>
                <w:sz w:val="20"/>
                <w:szCs w:val="20"/>
                <w:lang w:val="ru-RU"/>
              </w:rPr>
            </w:pPr>
            <w:r w:rsidRPr="007846B5">
              <w:rPr>
                <w:rFonts w:ascii="Times New Roman" w:eastAsia="Times New Roman" w:hAnsi="Times New Roman" w:cs="Times New Roman"/>
                <w:color w:val="000000"/>
                <w:sz w:val="20"/>
                <w:szCs w:val="20"/>
                <w:lang w:val="ru-RU"/>
              </w:rPr>
              <w:t>*</w:t>
            </w:r>
          </w:p>
        </w:tc>
        <w:tc>
          <w:tcPr>
            <w:tcW w:w="0" w:type="auto"/>
            <w:tcBorders>
              <w:top w:val="nil"/>
              <w:left w:val="nil"/>
              <w:bottom w:val="single" w:sz="4" w:space="0" w:color="auto"/>
              <w:right w:val="single" w:sz="4" w:space="0" w:color="auto"/>
            </w:tcBorders>
            <w:shd w:val="clear" w:color="000000" w:fill="D9D9D9"/>
            <w:vAlign w:val="center"/>
            <w:hideMark/>
          </w:tcPr>
          <w:p w14:paraId="17F22AA4"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1</w:t>
            </w:r>
          </w:p>
        </w:tc>
        <w:tc>
          <w:tcPr>
            <w:tcW w:w="0" w:type="auto"/>
            <w:tcBorders>
              <w:top w:val="single" w:sz="4" w:space="0" w:color="auto"/>
              <w:left w:val="nil"/>
              <w:bottom w:val="single" w:sz="4" w:space="0" w:color="auto"/>
              <w:right w:val="single" w:sz="4" w:space="0" w:color="auto"/>
            </w:tcBorders>
            <w:shd w:val="clear" w:color="000000" w:fill="D9D9D9"/>
          </w:tcPr>
          <w:p w14:paraId="405AA30E"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2</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02E22E1"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34FD06ED"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4</w:t>
            </w:r>
          </w:p>
        </w:tc>
        <w:tc>
          <w:tcPr>
            <w:tcW w:w="0" w:type="auto"/>
            <w:tcBorders>
              <w:top w:val="nil"/>
              <w:left w:val="nil"/>
              <w:bottom w:val="single" w:sz="4" w:space="0" w:color="auto"/>
              <w:right w:val="single" w:sz="4" w:space="0" w:color="auto"/>
            </w:tcBorders>
            <w:shd w:val="clear" w:color="000000" w:fill="D9D9D9"/>
            <w:noWrap/>
            <w:vAlign w:val="center"/>
            <w:hideMark/>
          </w:tcPr>
          <w:p w14:paraId="69FF8F3B"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5=4-3</w:t>
            </w:r>
          </w:p>
        </w:tc>
        <w:tc>
          <w:tcPr>
            <w:tcW w:w="0" w:type="auto"/>
            <w:tcBorders>
              <w:top w:val="nil"/>
              <w:left w:val="nil"/>
              <w:bottom w:val="single" w:sz="4" w:space="0" w:color="auto"/>
              <w:right w:val="single" w:sz="4" w:space="0" w:color="auto"/>
            </w:tcBorders>
            <w:shd w:val="clear" w:color="000000" w:fill="D9D9D9"/>
            <w:noWrap/>
            <w:vAlign w:val="center"/>
            <w:hideMark/>
          </w:tcPr>
          <w:p w14:paraId="0C26C22C"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6=4/3</w:t>
            </w:r>
          </w:p>
        </w:tc>
        <w:tc>
          <w:tcPr>
            <w:tcW w:w="0" w:type="auto"/>
            <w:tcBorders>
              <w:top w:val="nil"/>
              <w:left w:val="nil"/>
              <w:bottom w:val="single" w:sz="4" w:space="0" w:color="auto"/>
              <w:right w:val="single" w:sz="4" w:space="0" w:color="auto"/>
            </w:tcBorders>
            <w:shd w:val="clear" w:color="000000" w:fill="D9D9D9"/>
            <w:vAlign w:val="center"/>
          </w:tcPr>
          <w:p w14:paraId="45F3CF80" w14:textId="77777777" w:rsidR="00624A63" w:rsidRPr="007846B5" w:rsidRDefault="00624A63" w:rsidP="00161D23">
            <w:pPr>
              <w:spacing w:after="0" w:line="240" w:lineRule="auto"/>
              <w:jc w:val="center"/>
              <w:rPr>
                <w:rFonts w:ascii="Times New Roman" w:eastAsia="Times New Roman" w:hAnsi="Times New Roman" w:cs="Times New Roman"/>
                <w:sz w:val="14"/>
                <w:szCs w:val="14"/>
                <w:lang w:val="ru-RU"/>
              </w:rPr>
            </w:pPr>
            <w:r w:rsidRPr="007846B5">
              <w:rPr>
                <w:rFonts w:ascii="Times New Roman" w:eastAsia="Times New Roman" w:hAnsi="Times New Roman" w:cs="Times New Roman"/>
                <w:sz w:val="14"/>
                <w:szCs w:val="14"/>
                <w:lang w:val="ru-RU"/>
              </w:rPr>
              <w:t>7=4/2</w:t>
            </w:r>
          </w:p>
        </w:tc>
      </w:tr>
      <w:tr w:rsidR="007846B5" w:rsidRPr="00FA3F57" w14:paraId="0EFEE110"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E821E0" w14:textId="77777777" w:rsidR="00624A63" w:rsidRPr="007846B5" w:rsidRDefault="00624A63" w:rsidP="00161D23">
            <w:pPr>
              <w:spacing w:after="0" w:line="240" w:lineRule="auto"/>
              <w:ind w:left="-11" w:right="32"/>
              <w:jc w:val="center"/>
              <w:rPr>
                <w:rFonts w:ascii="Times New Roman" w:eastAsia="Times New Roman" w:hAnsi="Times New Roman" w:cs="Times New Roman"/>
                <w:b/>
                <w:bCs/>
                <w:color w:val="000000"/>
                <w:sz w:val="20"/>
                <w:szCs w:val="20"/>
                <w:lang w:val="ru-RU"/>
              </w:rPr>
            </w:pPr>
            <w:r w:rsidRPr="007846B5">
              <w:rPr>
                <w:rFonts w:ascii="Times New Roman" w:eastAsia="Times New Roman" w:hAnsi="Times New Roman" w:cs="Times New Roman"/>
                <w:b/>
                <w:bCs/>
                <w:color w:val="000000"/>
                <w:sz w:val="20"/>
                <w:szCs w:val="20"/>
                <w:lang w:val="ru-RU"/>
              </w:rPr>
              <w:t>1</w:t>
            </w:r>
          </w:p>
        </w:tc>
        <w:tc>
          <w:tcPr>
            <w:tcW w:w="0" w:type="auto"/>
            <w:tcBorders>
              <w:top w:val="nil"/>
              <w:left w:val="nil"/>
              <w:bottom w:val="single" w:sz="4" w:space="0" w:color="auto"/>
              <w:right w:val="single" w:sz="4" w:space="0" w:color="auto"/>
            </w:tcBorders>
            <w:shd w:val="clear" w:color="auto" w:fill="auto"/>
            <w:vAlign w:val="center"/>
            <w:hideMark/>
          </w:tcPr>
          <w:p w14:paraId="28684214" w14:textId="668E7F55" w:rsidR="00624A63" w:rsidRPr="007846B5" w:rsidRDefault="00624A63" w:rsidP="00161D23">
            <w:pPr>
              <w:spacing w:after="0" w:line="240" w:lineRule="auto"/>
              <w:ind w:firstLineChars="100" w:firstLine="221"/>
              <w:rPr>
                <w:rFonts w:ascii="Times New Roman" w:eastAsia="Times New Roman" w:hAnsi="Times New Roman" w:cs="Times New Roman"/>
                <w:b/>
                <w:bCs/>
                <w:i/>
                <w:iCs/>
                <w:lang w:val="ru-RU"/>
              </w:rPr>
            </w:pPr>
            <w:r w:rsidRPr="007846B5">
              <w:rPr>
                <w:rFonts w:ascii="Times New Roman" w:eastAsia="Times New Roman" w:hAnsi="Times New Roman" w:cs="Times New Roman"/>
                <w:b/>
                <w:bCs/>
                <w:i/>
                <w:iCs/>
                <w:lang w:val="ru-RU"/>
              </w:rPr>
              <w:t>2022</w:t>
            </w:r>
            <w:r w:rsidR="007846B5">
              <w:rPr>
                <w:rFonts w:ascii="Times New Roman" w:eastAsia="Times New Roman" w:hAnsi="Times New Roman" w:cs="Times New Roman"/>
                <w:b/>
                <w:bCs/>
                <w:i/>
                <w:iCs/>
                <w:lang w:val="ru-RU"/>
              </w:rPr>
              <w:t xml:space="preserve"> год</w:t>
            </w:r>
          </w:p>
        </w:tc>
        <w:tc>
          <w:tcPr>
            <w:tcW w:w="0" w:type="auto"/>
            <w:tcBorders>
              <w:top w:val="single" w:sz="4" w:space="0" w:color="auto"/>
              <w:left w:val="nil"/>
              <w:bottom w:val="single" w:sz="4" w:space="0" w:color="auto"/>
              <w:right w:val="single" w:sz="4" w:space="0" w:color="auto"/>
            </w:tcBorders>
            <w:vAlign w:val="center"/>
          </w:tcPr>
          <w:p w14:paraId="42BBB97B" w14:textId="6CB39FB3" w:rsidR="00624A63" w:rsidRPr="007846B5" w:rsidRDefault="00624A63" w:rsidP="00624A63">
            <w:pPr>
              <w:spacing w:after="0" w:line="240" w:lineRule="auto"/>
              <w:jc w:val="right"/>
              <w:rPr>
                <w:rFonts w:ascii="Times New Roman" w:eastAsia="Times New Roman" w:hAnsi="Times New Roman" w:cs="Times New Roman"/>
                <w:color w:val="000000"/>
                <w:sz w:val="20"/>
                <w:szCs w:val="20"/>
                <w:lang w:val="ru-RU"/>
              </w:rPr>
            </w:pPr>
            <w:r w:rsidRPr="007846B5">
              <w:rPr>
                <w:rFonts w:ascii="Times New Roman" w:eastAsia="Times New Roman" w:hAnsi="Times New Roman" w:cs="Times New Roman"/>
                <w:color w:val="000000"/>
                <w:sz w:val="20"/>
                <w:szCs w:val="20"/>
                <w:lang w:val="ru-RU"/>
              </w:rPr>
              <w:t>690 681,30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770B6" w14:textId="27B3F940" w:rsidR="00624A63" w:rsidRPr="007846B5" w:rsidRDefault="00624A63" w:rsidP="00161D23">
            <w:pPr>
              <w:spacing w:after="0" w:line="240" w:lineRule="auto"/>
              <w:jc w:val="right"/>
              <w:rPr>
                <w:rFonts w:ascii="Times New Roman" w:eastAsia="Times New Roman" w:hAnsi="Times New Roman" w:cs="Times New Roman"/>
                <w:color w:val="000000"/>
                <w:sz w:val="20"/>
                <w:szCs w:val="20"/>
                <w:lang w:val="ru-RU"/>
              </w:rPr>
            </w:pPr>
            <w:r w:rsidRPr="007846B5">
              <w:rPr>
                <w:rFonts w:ascii="Times New Roman" w:eastAsia="Times New Roman" w:hAnsi="Times New Roman" w:cs="Times New Roman"/>
                <w:color w:val="000000"/>
                <w:sz w:val="20"/>
                <w:szCs w:val="20"/>
                <w:lang w:val="ru-RU"/>
              </w:rPr>
              <w:t>547 995,10</w:t>
            </w:r>
          </w:p>
        </w:tc>
        <w:tc>
          <w:tcPr>
            <w:tcW w:w="0" w:type="auto"/>
            <w:tcBorders>
              <w:top w:val="nil"/>
              <w:left w:val="nil"/>
              <w:bottom w:val="single" w:sz="4" w:space="0" w:color="auto"/>
              <w:right w:val="single" w:sz="4" w:space="0" w:color="auto"/>
            </w:tcBorders>
            <w:shd w:val="clear" w:color="auto" w:fill="auto"/>
            <w:noWrap/>
            <w:vAlign w:val="center"/>
            <w:hideMark/>
          </w:tcPr>
          <w:p w14:paraId="1C3BC578" w14:textId="0BDE4A67"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410 700,</w:t>
            </w:r>
            <w:r w:rsidRPr="00DB22BD">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3C134DC8" w14:textId="2E288388" w:rsidR="00624A63" w:rsidRPr="00FA3F57"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-137 </w:t>
            </w:r>
            <w:r w:rsidRPr="00FA3F57">
              <w:rPr>
                <w:rFonts w:ascii="Times New Roman" w:eastAsia="Times New Roman" w:hAnsi="Times New Roman" w:cs="Times New Roman"/>
                <w:color w:val="000000"/>
                <w:sz w:val="20"/>
                <w:szCs w:val="20"/>
              </w:rPr>
              <w:t>294</w:t>
            </w:r>
            <w:r>
              <w:rPr>
                <w:rFonts w:ascii="Times New Roman" w:eastAsia="Times New Roman" w:hAnsi="Times New Roman" w:cs="Times New Roman"/>
                <w:color w:val="000000"/>
                <w:sz w:val="20"/>
                <w:szCs w:val="20"/>
              </w:rPr>
              <w:t>,</w:t>
            </w:r>
            <w:r w:rsidRPr="00FA3F57">
              <w:rPr>
                <w:rFonts w:ascii="Times New Roman" w:eastAsia="Times New Roman" w:hAnsi="Times New Roman" w:cs="Times New Roman"/>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4B9BCC8B"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75%</w:t>
            </w:r>
          </w:p>
        </w:tc>
        <w:tc>
          <w:tcPr>
            <w:tcW w:w="0" w:type="auto"/>
            <w:tcBorders>
              <w:top w:val="nil"/>
              <w:left w:val="nil"/>
              <w:bottom w:val="single" w:sz="4" w:space="0" w:color="auto"/>
              <w:right w:val="single" w:sz="4" w:space="0" w:color="auto"/>
            </w:tcBorders>
            <w:vAlign w:val="center"/>
          </w:tcPr>
          <w:p w14:paraId="3302D700"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59%</w:t>
            </w:r>
          </w:p>
        </w:tc>
      </w:tr>
      <w:tr w:rsidR="007846B5" w:rsidRPr="00FA3F57" w14:paraId="6CCDAC25"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CCFEB"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7D91518B" w14:textId="34F2F02B" w:rsidR="00624A63" w:rsidRPr="007846B5" w:rsidRDefault="00624A63" w:rsidP="00161D23">
            <w:pPr>
              <w:spacing w:after="0" w:line="240" w:lineRule="auto"/>
              <w:ind w:firstLineChars="100" w:firstLine="221"/>
              <w:rPr>
                <w:rFonts w:ascii="Times New Roman" w:eastAsia="Times New Roman" w:hAnsi="Times New Roman" w:cs="Times New Roman"/>
                <w:b/>
                <w:bCs/>
                <w:i/>
                <w:iCs/>
                <w:lang w:val="ru-RU"/>
              </w:rPr>
            </w:pPr>
            <w:r w:rsidRPr="00FA3F57">
              <w:rPr>
                <w:rFonts w:ascii="Times New Roman" w:eastAsia="Times New Roman" w:hAnsi="Times New Roman" w:cs="Times New Roman"/>
                <w:b/>
                <w:bCs/>
                <w:i/>
                <w:iCs/>
              </w:rPr>
              <w:t>2021</w:t>
            </w:r>
            <w:r w:rsidR="007846B5">
              <w:rPr>
                <w:rFonts w:ascii="Times New Roman" w:eastAsia="Times New Roman" w:hAnsi="Times New Roman" w:cs="Times New Roman"/>
                <w:b/>
                <w:bCs/>
                <w:i/>
                <w:iCs/>
                <w:lang w:val="ru-RU"/>
              </w:rPr>
              <w:t xml:space="preserve"> год</w:t>
            </w:r>
          </w:p>
        </w:tc>
        <w:tc>
          <w:tcPr>
            <w:tcW w:w="0" w:type="auto"/>
            <w:tcBorders>
              <w:top w:val="single" w:sz="4" w:space="0" w:color="auto"/>
              <w:left w:val="nil"/>
              <w:bottom w:val="single" w:sz="4" w:space="0" w:color="auto"/>
              <w:right w:val="single" w:sz="4" w:space="0" w:color="auto"/>
            </w:tcBorders>
            <w:vAlign w:val="center"/>
          </w:tcPr>
          <w:p w14:paraId="4AF24645" w14:textId="6B0F54CB" w:rsidR="00624A63" w:rsidRPr="003535BE"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442 385,</w:t>
            </w:r>
            <w:r w:rsidRPr="003535BE">
              <w:rPr>
                <w:rFonts w:ascii="Times New Roman" w:eastAsia="Times New Roman" w:hAnsi="Times New Roman" w:cs="Times New Roman"/>
                <w:color w:val="000000"/>
                <w:sz w:val="20"/>
                <w:szCs w:val="20"/>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E99CF" w14:textId="17BB4BA8"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438 082,</w:t>
            </w:r>
            <w:r w:rsidRPr="00931A25">
              <w:rPr>
                <w:rFonts w:ascii="Times New Roman" w:eastAsia="Times New Roman" w:hAnsi="Times New Roman"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52DF84BF" w14:textId="24CDB0E4"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360 731,</w:t>
            </w:r>
            <w:r w:rsidRPr="00DB22BD">
              <w:rPr>
                <w:rFonts w:ascii="Times New Roman" w:eastAsia="Times New Roman" w:hAnsi="Times New Roman" w:cs="Times New Roman"/>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14:paraId="63F47877" w14:textId="4A0350A5"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 </w:t>
            </w:r>
            <w:r w:rsidRPr="002A7D70">
              <w:rPr>
                <w:rFonts w:ascii="Times New Roman" w:eastAsia="Times New Roman" w:hAnsi="Times New Roman" w:cs="Times New Roman"/>
                <w:color w:val="000000"/>
                <w:sz w:val="20"/>
                <w:szCs w:val="20"/>
              </w:rPr>
              <w:t>351</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34BE4858"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82%</w:t>
            </w:r>
          </w:p>
        </w:tc>
        <w:tc>
          <w:tcPr>
            <w:tcW w:w="0" w:type="auto"/>
            <w:tcBorders>
              <w:top w:val="nil"/>
              <w:left w:val="nil"/>
              <w:bottom w:val="single" w:sz="4" w:space="0" w:color="auto"/>
              <w:right w:val="single" w:sz="4" w:space="0" w:color="auto"/>
            </w:tcBorders>
            <w:vAlign w:val="center"/>
          </w:tcPr>
          <w:p w14:paraId="02EA2D04"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82%</w:t>
            </w:r>
          </w:p>
        </w:tc>
      </w:tr>
      <w:tr w:rsidR="007846B5" w:rsidRPr="00FA3F57" w14:paraId="1ED754D1"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20267"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A32F6AB" w14:textId="7797E1F1" w:rsidR="00624A63" w:rsidRPr="007846B5" w:rsidRDefault="00624A63" w:rsidP="00161D23">
            <w:pPr>
              <w:spacing w:after="0" w:line="240" w:lineRule="auto"/>
              <w:ind w:firstLineChars="100" w:firstLine="221"/>
              <w:rPr>
                <w:rFonts w:ascii="Times New Roman" w:eastAsia="Times New Roman" w:hAnsi="Times New Roman" w:cs="Times New Roman"/>
                <w:b/>
                <w:bCs/>
                <w:i/>
                <w:iCs/>
                <w:lang w:val="ru-RU"/>
              </w:rPr>
            </w:pPr>
            <w:r w:rsidRPr="00FA3F57">
              <w:rPr>
                <w:rFonts w:ascii="Times New Roman" w:eastAsia="Times New Roman" w:hAnsi="Times New Roman" w:cs="Times New Roman"/>
                <w:b/>
                <w:bCs/>
                <w:i/>
                <w:iCs/>
              </w:rPr>
              <w:t>2020</w:t>
            </w:r>
            <w:r w:rsidR="007846B5">
              <w:rPr>
                <w:rFonts w:ascii="Times New Roman" w:eastAsia="Times New Roman" w:hAnsi="Times New Roman" w:cs="Times New Roman"/>
                <w:b/>
                <w:bCs/>
                <w:i/>
                <w:iCs/>
                <w:lang w:val="ru-RU"/>
              </w:rPr>
              <w:t xml:space="preserve"> год </w:t>
            </w:r>
          </w:p>
        </w:tc>
        <w:tc>
          <w:tcPr>
            <w:tcW w:w="0" w:type="auto"/>
            <w:tcBorders>
              <w:top w:val="single" w:sz="4" w:space="0" w:color="auto"/>
              <w:left w:val="nil"/>
              <w:bottom w:val="single" w:sz="4" w:space="0" w:color="auto"/>
              <w:right w:val="single" w:sz="4" w:space="0" w:color="auto"/>
            </w:tcBorders>
            <w:vAlign w:val="center"/>
          </w:tcPr>
          <w:p w14:paraId="202DE261" w14:textId="46BC8703" w:rsidR="00624A63" w:rsidRPr="003535BE" w:rsidRDefault="00624A63" w:rsidP="00624A63">
            <w:pPr>
              <w:spacing w:after="0" w:line="240" w:lineRule="auto"/>
              <w:jc w:val="right"/>
              <w:rPr>
                <w:rFonts w:ascii="Times New Roman" w:eastAsia="Times New Roman" w:hAnsi="Times New Roman" w:cs="Times New Roman"/>
                <w:color w:val="000000"/>
                <w:sz w:val="20"/>
                <w:szCs w:val="20"/>
              </w:rPr>
            </w:pPr>
            <w:r w:rsidRPr="003535BE">
              <w:rPr>
                <w:rFonts w:ascii="Times New Roman" w:eastAsia="Times New Roman" w:hAnsi="Times New Roman" w:cs="Times New Roman"/>
                <w:color w:val="000000"/>
                <w:sz w:val="20"/>
                <w:szCs w:val="20"/>
              </w:rPr>
              <w:t>636</w:t>
            </w:r>
            <w:r>
              <w:rPr>
                <w:rFonts w:ascii="Times New Roman" w:eastAsia="Times New Roman" w:hAnsi="Times New Roman" w:cs="Times New Roman"/>
                <w:color w:val="000000"/>
                <w:sz w:val="20"/>
                <w:szCs w:val="20"/>
              </w:rPr>
              <w:t xml:space="preserve"> </w:t>
            </w:r>
            <w:r w:rsidRPr="003535BE">
              <w:rPr>
                <w:rFonts w:ascii="Times New Roman" w:eastAsia="Times New Roman" w:hAnsi="Times New Roman" w:cs="Times New Roman"/>
                <w:color w:val="000000"/>
                <w:sz w:val="20"/>
                <w:szCs w:val="20"/>
              </w:rPr>
              <w:t>501</w:t>
            </w:r>
            <w:r>
              <w:rPr>
                <w:rFonts w:ascii="Times New Roman" w:eastAsia="Times New Roman" w:hAnsi="Times New Roman" w:cs="Times New Roman"/>
                <w:color w:val="000000"/>
                <w:sz w:val="20"/>
                <w:szCs w:val="20"/>
              </w:rPr>
              <w:t>,</w:t>
            </w:r>
            <w:r w:rsidRPr="003535BE">
              <w:rPr>
                <w:rFonts w:ascii="Times New Roman" w:eastAsia="Times New Roman" w:hAnsi="Times New Roman" w:cs="Times New Roman"/>
                <w:color w:val="000000"/>
                <w:sz w:val="20"/>
                <w:szCs w:val="20"/>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25811" w14:textId="43AEC828"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sidRPr="00931A2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17 055,</w:t>
            </w:r>
            <w:r w:rsidRPr="00931A25">
              <w:rPr>
                <w:rFonts w:ascii="Times New Roman" w:eastAsia="Times New Roman" w:hAnsi="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410939D3" w14:textId="3F67B2EE"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352 606,</w:t>
            </w:r>
            <w:r w:rsidRPr="00DB22BD">
              <w:rPr>
                <w:rFonts w:ascii="Times New Roman" w:eastAsia="Times New Roman" w:hAnsi="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auto" w:fill="auto"/>
            <w:noWrap/>
            <w:vAlign w:val="center"/>
            <w:hideMark/>
          </w:tcPr>
          <w:p w14:paraId="19FC2F98" w14:textId="22B6A074"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-64 </w:t>
            </w:r>
            <w:r w:rsidRPr="002A7D70">
              <w:rPr>
                <w:rFonts w:ascii="Times New Roman" w:eastAsia="Times New Roman" w:hAnsi="Times New Roman" w:cs="Times New Roman"/>
                <w:color w:val="000000"/>
                <w:sz w:val="20"/>
                <w:szCs w:val="20"/>
              </w:rPr>
              <w:t>448</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7ABA88D2"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85%</w:t>
            </w:r>
          </w:p>
        </w:tc>
        <w:tc>
          <w:tcPr>
            <w:tcW w:w="0" w:type="auto"/>
            <w:tcBorders>
              <w:top w:val="nil"/>
              <w:left w:val="nil"/>
              <w:bottom w:val="single" w:sz="4" w:space="0" w:color="auto"/>
              <w:right w:val="single" w:sz="4" w:space="0" w:color="auto"/>
            </w:tcBorders>
            <w:vAlign w:val="center"/>
          </w:tcPr>
          <w:p w14:paraId="611FDFB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55%</w:t>
            </w:r>
          </w:p>
        </w:tc>
      </w:tr>
      <w:tr w:rsidR="007846B5" w:rsidRPr="00FA3F57" w14:paraId="6D784AEE"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D92C4"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05455EC" w14:textId="071159AD" w:rsidR="00624A63" w:rsidRPr="007846B5" w:rsidRDefault="00624A63" w:rsidP="00161D23">
            <w:pPr>
              <w:spacing w:after="0" w:line="240" w:lineRule="auto"/>
              <w:ind w:firstLineChars="100" w:firstLine="221"/>
              <w:rPr>
                <w:rFonts w:ascii="Times New Roman" w:eastAsia="Times New Roman" w:hAnsi="Times New Roman" w:cs="Times New Roman"/>
                <w:b/>
                <w:bCs/>
                <w:i/>
                <w:iCs/>
                <w:lang w:val="ru-RU"/>
              </w:rPr>
            </w:pPr>
            <w:r w:rsidRPr="00FA3F57">
              <w:rPr>
                <w:rFonts w:ascii="Times New Roman" w:eastAsia="Times New Roman" w:hAnsi="Times New Roman" w:cs="Times New Roman"/>
                <w:b/>
                <w:bCs/>
                <w:i/>
                <w:iCs/>
              </w:rPr>
              <w:t>2019</w:t>
            </w:r>
            <w:r w:rsidR="007846B5">
              <w:rPr>
                <w:rFonts w:ascii="Times New Roman" w:eastAsia="Times New Roman" w:hAnsi="Times New Roman" w:cs="Times New Roman"/>
                <w:b/>
                <w:bCs/>
                <w:i/>
                <w:iCs/>
                <w:lang w:val="ru-RU"/>
              </w:rPr>
              <w:t xml:space="preserve"> год </w:t>
            </w:r>
          </w:p>
        </w:tc>
        <w:tc>
          <w:tcPr>
            <w:tcW w:w="0" w:type="auto"/>
            <w:tcBorders>
              <w:top w:val="single" w:sz="4" w:space="0" w:color="auto"/>
              <w:left w:val="nil"/>
              <w:bottom w:val="single" w:sz="4" w:space="0" w:color="auto"/>
              <w:right w:val="single" w:sz="4" w:space="0" w:color="auto"/>
            </w:tcBorders>
            <w:vAlign w:val="center"/>
          </w:tcPr>
          <w:p w14:paraId="1E712E15" w14:textId="7550112C" w:rsidR="00624A63" w:rsidRPr="003535BE"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523 </w:t>
            </w:r>
            <w:r w:rsidRPr="003535BE">
              <w:rPr>
                <w:rFonts w:ascii="Times New Roman" w:eastAsia="Times New Roman" w:hAnsi="Times New Roman" w:cs="Times New Roman"/>
                <w:color w:val="000000"/>
                <w:sz w:val="20"/>
                <w:szCs w:val="20"/>
              </w:rPr>
              <w:t>931</w:t>
            </w:r>
            <w:r>
              <w:rPr>
                <w:rFonts w:ascii="Times New Roman" w:eastAsia="Times New Roman" w:hAnsi="Times New Roman" w:cs="Times New Roman"/>
                <w:color w:val="000000"/>
                <w:sz w:val="20"/>
                <w:szCs w:val="20"/>
              </w:rPr>
              <w:t>,</w:t>
            </w:r>
            <w:r w:rsidRPr="003535BE">
              <w:rPr>
                <w:rFonts w:ascii="Times New Roman" w:eastAsia="Times New Roman" w:hAnsi="Times New Roman" w:cs="Times New Roman"/>
                <w:color w:val="000000"/>
                <w:sz w:val="20"/>
                <w:szCs w:val="20"/>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18BF4" w14:textId="0A09637C"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sidRPr="00931A25">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01 578,</w:t>
            </w:r>
            <w:r w:rsidRPr="00931A25">
              <w:rPr>
                <w:rFonts w:ascii="Times New Roman" w:eastAsia="Times New Roman" w:hAnsi="Times New Roman"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14:paraId="116315EA" w14:textId="7C1BEB6E" w:rsidR="00624A63" w:rsidRPr="00DB22BD"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352 442,</w:t>
            </w:r>
            <w:r w:rsidRPr="00DB22BD">
              <w:rPr>
                <w:rFonts w:ascii="Times New Roman" w:eastAsia="Times New Roman" w:hAnsi="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auto" w:fill="auto"/>
            <w:noWrap/>
            <w:vAlign w:val="center"/>
            <w:hideMark/>
          </w:tcPr>
          <w:p w14:paraId="214C78AB" w14:textId="38DDB613" w:rsidR="00624A63" w:rsidRPr="002A7D70"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-149 136,</w:t>
            </w:r>
            <w:r w:rsidRPr="002A7D7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DBDF69D"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70%</w:t>
            </w:r>
          </w:p>
        </w:tc>
        <w:tc>
          <w:tcPr>
            <w:tcW w:w="0" w:type="auto"/>
            <w:tcBorders>
              <w:top w:val="nil"/>
              <w:left w:val="nil"/>
              <w:bottom w:val="single" w:sz="4" w:space="0" w:color="auto"/>
              <w:right w:val="single" w:sz="4" w:space="0" w:color="auto"/>
            </w:tcBorders>
            <w:vAlign w:val="center"/>
          </w:tcPr>
          <w:p w14:paraId="4BAAAB3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67%</w:t>
            </w:r>
          </w:p>
        </w:tc>
      </w:tr>
      <w:tr w:rsidR="007846B5" w:rsidRPr="00FA3F57" w14:paraId="1C14963E"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F6B65"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r w:rsidRPr="002A7D70">
              <w:rPr>
                <w:rFonts w:ascii="Times New Roman" w:eastAsia="Times New Roman" w:hAnsi="Times New Roman" w:cs="Times New Roman"/>
                <w:b/>
                <w:bCs/>
                <w:color w:val="000000"/>
                <w:sz w:val="20"/>
                <w:szCs w:val="20"/>
              </w:rPr>
              <w:t> 5</w:t>
            </w:r>
          </w:p>
        </w:tc>
        <w:tc>
          <w:tcPr>
            <w:tcW w:w="0" w:type="auto"/>
            <w:tcBorders>
              <w:top w:val="nil"/>
              <w:left w:val="nil"/>
              <w:bottom w:val="single" w:sz="4" w:space="0" w:color="auto"/>
              <w:right w:val="single" w:sz="4" w:space="0" w:color="auto"/>
            </w:tcBorders>
            <w:shd w:val="clear" w:color="auto" w:fill="auto"/>
            <w:vAlign w:val="center"/>
            <w:hideMark/>
          </w:tcPr>
          <w:p w14:paraId="2827E0ED" w14:textId="255699FA" w:rsidR="00624A63" w:rsidRPr="007846B5" w:rsidRDefault="00624A63" w:rsidP="00161D23">
            <w:pPr>
              <w:spacing w:after="0" w:line="240" w:lineRule="auto"/>
              <w:ind w:firstLineChars="100" w:firstLine="221"/>
              <w:rPr>
                <w:rFonts w:ascii="Times New Roman" w:eastAsia="Times New Roman" w:hAnsi="Times New Roman" w:cs="Times New Roman"/>
                <w:b/>
                <w:bCs/>
                <w:i/>
                <w:iCs/>
                <w:lang w:val="ru-RU"/>
              </w:rPr>
            </w:pPr>
            <w:r w:rsidRPr="00FA3F57">
              <w:rPr>
                <w:rFonts w:ascii="Times New Roman" w:eastAsia="Times New Roman" w:hAnsi="Times New Roman" w:cs="Times New Roman"/>
                <w:b/>
                <w:bCs/>
                <w:i/>
                <w:iCs/>
              </w:rPr>
              <w:t>2018</w:t>
            </w:r>
            <w:r w:rsidR="007846B5">
              <w:rPr>
                <w:rFonts w:ascii="Times New Roman" w:eastAsia="Times New Roman" w:hAnsi="Times New Roman" w:cs="Times New Roman"/>
                <w:b/>
                <w:bCs/>
                <w:i/>
                <w:iCs/>
                <w:lang w:val="ru-RU"/>
              </w:rPr>
              <w:t xml:space="preserve"> год</w:t>
            </w:r>
          </w:p>
        </w:tc>
        <w:tc>
          <w:tcPr>
            <w:tcW w:w="0" w:type="auto"/>
            <w:tcBorders>
              <w:top w:val="single" w:sz="4" w:space="0" w:color="auto"/>
              <w:left w:val="nil"/>
              <w:bottom w:val="single" w:sz="4" w:space="0" w:color="auto"/>
              <w:right w:val="single" w:sz="4" w:space="0" w:color="auto"/>
            </w:tcBorders>
            <w:vAlign w:val="center"/>
          </w:tcPr>
          <w:p w14:paraId="1CECB8C5" w14:textId="68E750CC" w:rsidR="00624A63" w:rsidRPr="00FA3F57" w:rsidRDefault="00624A63" w:rsidP="00624A63">
            <w:pPr>
              <w:spacing w:after="0" w:line="240" w:lineRule="auto"/>
              <w:jc w:val="right"/>
              <w:rPr>
                <w:rFonts w:ascii="Times New Roman" w:eastAsia="Times New Roman" w:hAnsi="Times New Roman" w:cs="Times New Roman"/>
                <w:color w:val="000000"/>
                <w:sz w:val="20"/>
                <w:szCs w:val="20"/>
              </w:rPr>
            </w:pPr>
            <w:r w:rsidRPr="00FA3F57">
              <w:rPr>
                <w:rFonts w:ascii="Times New Roman" w:eastAsia="Times New Roman" w:hAnsi="Times New Roman" w:cs="Times New Roman"/>
                <w:color w:val="000000"/>
                <w:sz w:val="20"/>
                <w:szCs w:val="20"/>
              </w:rPr>
              <w:t>373</w:t>
            </w:r>
            <w:r>
              <w:rPr>
                <w:rFonts w:ascii="Times New Roman" w:eastAsia="Times New Roman" w:hAnsi="Times New Roman" w:cs="Times New Roman"/>
                <w:color w:val="000000"/>
                <w:sz w:val="20"/>
                <w:szCs w:val="20"/>
              </w:rPr>
              <w:t xml:space="preserve"> </w:t>
            </w:r>
            <w:r w:rsidRPr="00FA3F57">
              <w:rPr>
                <w:rFonts w:ascii="Times New Roman" w:eastAsia="Times New Roman" w:hAnsi="Times New Roman" w:cs="Times New Roman"/>
                <w:color w:val="000000"/>
                <w:sz w:val="20"/>
                <w:szCs w:val="20"/>
              </w:rPr>
              <w:t>718</w:t>
            </w:r>
            <w:r>
              <w:rPr>
                <w:rFonts w:ascii="Times New Roman" w:eastAsia="Times New Roman" w:hAnsi="Times New Roman" w:cs="Times New Roman"/>
                <w:color w:val="000000"/>
                <w:sz w:val="20"/>
                <w:szCs w:val="20"/>
              </w:rPr>
              <w:t>,</w:t>
            </w:r>
            <w:r w:rsidRPr="00FA3F57">
              <w:rPr>
                <w:rFonts w:ascii="Times New Roman" w:eastAsia="Times New Roman" w:hAnsi="Times New Roman" w:cs="Times New Roman"/>
                <w:color w:val="000000"/>
                <w:sz w:val="20"/>
                <w:szCs w:val="20"/>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91AC8" w14:textId="522C0213" w:rsidR="00624A63" w:rsidRPr="003535BE" w:rsidRDefault="00624A63" w:rsidP="00161D23">
            <w:pPr>
              <w:spacing w:after="0" w:line="240" w:lineRule="auto"/>
              <w:jc w:val="right"/>
              <w:rPr>
                <w:rFonts w:ascii="Times New Roman" w:eastAsia="Times New Roman" w:hAnsi="Times New Roman" w:cs="Times New Roman"/>
                <w:color w:val="000000"/>
                <w:sz w:val="20"/>
                <w:szCs w:val="20"/>
              </w:rPr>
            </w:pPr>
            <w:r w:rsidRPr="003535BE">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65 316,</w:t>
            </w:r>
            <w:r w:rsidRPr="003535BE">
              <w:rPr>
                <w:rFonts w:ascii="Times New Roman" w:eastAsia="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010553DC" w14:textId="13B02583" w:rsidR="00624A63" w:rsidRPr="00931A25" w:rsidRDefault="00624A63" w:rsidP="00161D2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339 978,</w:t>
            </w:r>
            <w:r w:rsidRPr="00931A25">
              <w:rPr>
                <w:rFonts w:ascii="Times New Roman" w:eastAsia="Times New Roman" w:hAnsi="Times New Roman" w:cs="Times New Roman"/>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14:paraId="446ED34C" w14:textId="434E6FBA" w:rsidR="00624A63" w:rsidRPr="002A7D70" w:rsidRDefault="00624A63" w:rsidP="00624A6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-125 </w:t>
            </w:r>
            <w:r w:rsidRPr="002A7D70">
              <w:rPr>
                <w:rFonts w:ascii="Times New Roman" w:eastAsia="Times New Roman" w:hAnsi="Times New Roman" w:cs="Times New Roman"/>
                <w:color w:val="000000"/>
                <w:sz w:val="20"/>
                <w:szCs w:val="20"/>
              </w:rPr>
              <w:t>337</w:t>
            </w:r>
            <w:r>
              <w:rPr>
                <w:rFonts w:ascii="Times New Roman" w:eastAsia="Times New Roman" w:hAnsi="Times New Roman" w:cs="Times New Roman"/>
                <w:color w:val="000000"/>
                <w:sz w:val="20"/>
                <w:szCs w:val="20"/>
              </w:rPr>
              <w:t>,</w:t>
            </w:r>
            <w:r w:rsidRPr="002A7D70">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6AACE32C"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73%</w:t>
            </w:r>
          </w:p>
        </w:tc>
        <w:tc>
          <w:tcPr>
            <w:tcW w:w="0" w:type="auto"/>
            <w:tcBorders>
              <w:top w:val="nil"/>
              <w:left w:val="nil"/>
              <w:bottom w:val="single" w:sz="4" w:space="0" w:color="auto"/>
              <w:right w:val="single" w:sz="4" w:space="0" w:color="auto"/>
            </w:tcBorders>
            <w:vAlign w:val="center"/>
          </w:tcPr>
          <w:p w14:paraId="05940F1E" w14:textId="77777777" w:rsidR="00624A63" w:rsidRPr="002A7D70" w:rsidRDefault="00624A63" w:rsidP="00161D23">
            <w:pPr>
              <w:spacing w:after="0" w:line="240" w:lineRule="auto"/>
              <w:jc w:val="center"/>
              <w:rPr>
                <w:rFonts w:ascii="Times New Roman" w:eastAsia="Times New Roman" w:hAnsi="Times New Roman" w:cs="Times New Roman"/>
                <w:i/>
                <w:color w:val="000000"/>
                <w:sz w:val="20"/>
                <w:szCs w:val="20"/>
              </w:rPr>
            </w:pPr>
            <w:r w:rsidRPr="002A7D70">
              <w:rPr>
                <w:rFonts w:ascii="Times New Roman" w:eastAsia="Times New Roman" w:hAnsi="Times New Roman" w:cs="Times New Roman"/>
                <w:i/>
                <w:color w:val="000000"/>
                <w:sz w:val="20"/>
                <w:szCs w:val="20"/>
              </w:rPr>
              <w:t>91%</w:t>
            </w:r>
          </w:p>
        </w:tc>
      </w:tr>
      <w:tr w:rsidR="007846B5" w:rsidRPr="00FA3F57" w14:paraId="5E1A7C42" w14:textId="77777777" w:rsidTr="009E610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5CD47FAB" w14:textId="77777777" w:rsidR="00624A63" w:rsidRPr="002A7D70" w:rsidRDefault="00624A63" w:rsidP="00161D23">
            <w:pPr>
              <w:spacing w:after="0" w:line="240" w:lineRule="auto"/>
              <w:ind w:left="-11" w:right="32"/>
              <w:jc w:val="center"/>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000000" w:fill="D9E1F2"/>
            <w:noWrap/>
            <w:vAlign w:val="center"/>
            <w:hideMark/>
          </w:tcPr>
          <w:p w14:paraId="5F32B755" w14:textId="10EFE441" w:rsidR="00624A63" w:rsidRPr="007846B5" w:rsidRDefault="007846B5" w:rsidP="00161D23">
            <w:pPr>
              <w:spacing w:after="0" w:line="240" w:lineRule="auto"/>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Всего за</w:t>
            </w:r>
            <w:r w:rsidR="00624A63" w:rsidRPr="002A7D70">
              <w:rPr>
                <w:rFonts w:ascii="Times New Roman" w:eastAsia="Times New Roman" w:hAnsi="Times New Roman" w:cs="Times New Roman"/>
                <w:b/>
                <w:bCs/>
                <w:sz w:val="20"/>
                <w:szCs w:val="20"/>
              </w:rPr>
              <w:t xml:space="preserve"> 2018-2022</w:t>
            </w:r>
            <w:r>
              <w:rPr>
                <w:rFonts w:ascii="Times New Roman" w:eastAsia="Times New Roman" w:hAnsi="Times New Roman" w:cs="Times New Roman"/>
                <w:b/>
                <w:bCs/>
                <w:sz w:val="20"/>
                <w:szCs w:val="20"/>
                <w:lang w:val="ru-RU"/>
              </w:rPr>
              <w:t xml:space="preserve"> годы</w:t>
            </w:r>
          </w:p>
        </w:tc>
        <w:tc>
          <w:tcPr>
            <w:tcW w:w="0" w:type="auto"/>
            <w:tcBorders>
              <w:top w:val="single" w:sz="4" w:space="0" w:color="auto"/>
              <w:left w:val="nil"/>
              <w:bottom w:val="single" w:sz="4" w:space="0" w:color="auto"/>
              <w:right w:val="single" w:sz="4" w:space="0" w:color="auto"/>
            </w:tcBorders>
            <w:shd w:val="clear" w:color="000000" w:fill="D9E1F2"/>
            <w:vAlign w:val="center"/>
          </w:tcPr>
          <w:p w14:paraId="37B02D84" w14:textId="24C0CEE3" w:rsidR="00624A63" w:rsidRPr="002A7D70" w:rsidRDefault="00624A63" w:rsidP="00624A63">
            <w:pPr>
              <w:spacing w:after="0" w:line="240" w:lineRule="auto"/>
              <w:ind w:left="-112"/>
              <w:jc w:val="right"/>
              <w:rPr>
                <w:rFonts w:ascii="Times New Roman" w:eastAsia="Times New Roman" w:hAnsi="Times New Roman" w:cs="Times New Roman"/>
                <w:b/>
                <w:bCs/>
                <w:sz w:val="20"/>
                <w:szCs w:val="20"/>
              </w:rPr>
            </w:pPr>
            <w:r w:rsidRPr="002A7D70">
              <w:rPr>
                <w:rFonts w:ascii="Times New Roman" w:hAnsi="Times New Roman" w:cs="Times New Roman"/>
                <w:b/>
                <w:bCs/>
                <w:sz w:val="20"/>
                <w:szCs w:val="20"/>
              </w:rPr>
              <w:t>2</w:t>
            </w:r>
            <w:r>
              <w:rPr>
                <w:rFonts w:ascii="Times New Roman" w:hAnsi="Times New Roman" w:cs="Times New Roman"/>
                <w:b/>
                <w:bCs/>
                <w:sz w:val="20"/>
                <w:szCs w:val="20"/>
              </w:rPr>
              <w:t xml:space="preserve"> 667 </w:t>
            </w:r>
            <w:r w:rsidRPr="002A7D70">
              <w:rPr>
                <w:rFonts w:ascii="Times New Roman" w:hAnsi="Times New Roman" w:cs="Times New Roman"/>
                <w:b/>
                <w:bCs/>
                <w:sz w:val="20"/>
                <w:szCs w:val="20"/>
              </w:rPr>
              <w:t>219</w:t>
            </w:r>
            <w:r>
              <w:rPr>
                <w:rFonts w:ascii="Times New Roman" w:hAnsi="Times New Roman" w:cs="Times New Roman"/>
                <w:b/>
                <w:bCs/>
                <w:sz w:val="20"/>
                <w:szCs w:val="20"/>
              </w:rPr>
              <w:t>,</w:t>
            </w:r>
            <w:r w:rsidRPr="002A7D70">
              <w:rPr>
                <w:rFonts w:ascii="Times New Roman" w:hAnsi="Times New Roman" w:cs="Times New Roman"/>
                <w:b/>
                <w:bCs/>
                <w:sz w:val="20"/>
                <w:szCs w:val="20"/>
              </w:rPr>
              <w:t>2</w:t>
            </w:r>
          </w:p>
        </w:tc>
        <w:tc>
          <w:tcPr>
            <w:tcW w:w="0" w:type="auto"/>
            <w:tcBorders>
              <w:top w:val="nil"/>
              <w:left w:val="single" w:sz="4" w:space="0" w:color="auto"/>
              <w:bottom w:val="single" w:sz="4" w:space="0" w:color="auto"/>
              <w:right w:val="single" w:sz="4" w:space="0" w:color="auto"/>
            </w:tcBorders>
            <w:shd w:val="clear" w:color="000000" w:fill="D9E1F2"/>
            <w:noWrap/>
            <w:vAlign w:val="center"/>
            <w:hideMark/>
          </w:tcPr>
          <w:p w14:paraId="7CCF0188" w14:textId="2EBE8F6E" w:rsidR="00624A63" w:rsidRPr="002A7D70" w:rsidRDefault="00624A63" w:rsidP="00624A6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w:t>
            </w:r>
            <w:r w:rsidRPr="002A7D70">
              <w:rPr>
                <w:rFonts w:ascii="Times New Roman" w:eastAsia="Times New Roman" w:hAnsi="Times New Roman" w:cs="Times New Roman"/>
                <w:b/>
                <w:bCs/>
                <w:sz w:val="20"/>
                <w:szCs w:val="20"/>
              </w:rPr>
              <w:t>370</w:t>
            </w:r>
            <w:r>
              <w:rPr>
                <w:rFonts w:ascii="Times New Roman" w:eastAsia="Times New Roman" w:hAnsi="Times New Roman" w:cs="Times New Roman"/>
                <w:b/>
                <w:bCs/>
                <w:sz w:val="20"/>
                <w:szCs w:val="20"/>
              </w:rPr>
              <w:t xml:space="preserve"> 028,</w:t>
            </w:r>
            <w:r w:rsidRPr="002A7D70">
              <w:rPr>
                <w:rFonts w:ascii="Times New Roman" w:eastAsia="Times New Roman" w:hAnsi="Times New Roman" w:cs="Times New Roman"/>
                <w:b/>
                <w:bCs/>
                <w:sz w:val="20"/>
                <w:szCs w:val="20"/>
              </w:rPr>
              <w:t>1</w:t>
            </w:r>
          </w:p>
        </w:tc>
        <w:tc>
          <w:tcPr>
            <w:tcW w:w="0" w:type="auto"/>
            <w:tcBorders>
              <w:top w:val="nil"/>
              <w:left w:val="nil"/>
              <w:bottom w:val="single" w:sz="4" w:space="0" w:color="auto"/>
              <w:right w:val="single" w:sz="4" w:space="0" w:color="auto"/>
            </w:tcBorders>
            <w:shd w:val="clear" w:color="000000" w:fill="D9E1F2"/>
            <w:noWrap/>
            <w:vAlign w:val="center"/>
            <w:hideMark/>
          </w:tcPr>
          <w:p w14:paraId="2C7AC3C8" w14:textId="37E783CA" w:rsidR="00624A63" w:rsidRPr="002A7D70" w:rsidRDefault="00624A63" w:rsidP="00624A6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 xml:space="preserve"> 816 459,</w:t>
            </w:r>
            <w:r w:rsidRPr="002A7D70">
              <w:rPr>
                <w:rFonts w:ascii="Times New Roman" w:eastAsia="Times New Roman" w:hAnsi="Times New Roman" w:cs="Times New Roman"/>
                <w:b/>
                <w:bCs/>
                <w:sz w:val="20"/>
                <w:szCs w:val="20"/>
              </w:rPr>
              <w:t>5</w:t>
            </w:r>
          </w:p>
        </w:tc>
        <w:tc>
          <w:tcPr>
            <w:tcW w:w="0" w:type="auto"/>
            <w:tcBorders>
              <w:top w:val="nil"/>
              <w:left w:val="nil"/>
              <w:bottom w:val="single" w:sz="4" w:space="0" w:color="auto"/>
              <w:right w:val="single" w:sz="4" w:space="0" w:color="auto"/>
            </w:tcBorders>
            <w:shd w:val="clear" w:color="000000" w:fill="D9E1F2"/>
            <w:noWrap/>
            <w:vAlign w:val="center"/>
            <w:hideMark/>
          </w:tcPr>
          <w:p w14:paraId="7CB58F6B" w14:textId="1B32B54B" w:rsidR="00624A63" w:rsidRPr="002A7D70" w:rsidRDefault="00624A63" w:rsidP="00161D23">
            <w:pPr>
              <w:spacing w:after="0" w:line="240" w:lineRule="auto"/>
              <w:jc w:val="right"/>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553 568,</w:t>
            </w:r>
            <w:r w:rsidRPr="002A7D70">
              <w:rPr>
                <w:rFonts w:ascii="Times New Roman" w:eastAsia="Times New Roman" w:hAnsi="Times New Roman" w:cs="Times New Roman"/>
                <w:b/>
                <w:bCs/>
                <w:sz w:val="20"/>
                <w:szCs w:val="20"/>
              </w:rPr>
              <w:t>6</w:t>
            </w:r>
          </w:p>
        </w:tc>
        <w:tc>
          <w:tcPr>
            <w:tcW w:w="0" w:type="auto"/>
            <w:tcBorders>
              <w:top w:val="nil"/>
              <w:left w:val="nil"/>
              <w:bottom w:val="single" w:sz="4" w:space="0" w:color="auto"/>
              <w:right w:val="single" w:sz="4" w:space="0" w:color="auto"/>
            </w:tcBorders>
            <w:shd w:val="clear" w:color="000000" w:fill="D9E1F2"/>
            <w:noWrap/>
            <w:vAlign w:val="center"/>
            <w:hideMark/>
          </w:tcPr>
          <w:p w14:paraId="5C4BEBD0" w14:textId="77777777" w:rsidR="00624A63" w:rsidRPr="002A7D70" w:rsidRDefault="00624A63" w:rsidP="00161D23">
            <w:pPr>
              <w:spacing w:after="0" w:line="240" w:lineRule="auto"/>
              <w:jc w:val="center"/>
              <w:rPr>
                <w:rFonts w:ascii="Times New Roman" w:eastAsia="Times New Roman" w:hAnsi="Times New Roman" w:cs="Times New Roman"/>
                <w:b/>
                <w:bCs/>
                <w:sz w:val="20"/>
                <w:szCs w:val="20"/>
              </w:rPr>
            </w:pPr>
            <w:r w:rsidRPr="002A7D70">
              <w:rPr>
                <w:rFonts w:ascii="Times New Roman" w:eastAsia="Times New Roman" w:hAnsi="Times New Roman" w:cs="Times New Roman"/>
                <w:b/>
                <w:bCs/>
                <w:sz w:val="20"/>
                <w:szCs w:val="20"/>
              </w:rPr>
              <w:t>77%</w:t>
            </w:r>
          </w:p>
        </w:tc>
        <w:tc>
          <w:tcPr>
            <w:tcW w:w="0" w:type="auto"/>
            <w:tcBorders>
              <w:top w:val="nil"/>
              <w:left w:val="nil"/>
              <w:bottom w:val="single" w:sz="4" w:space="0" w:color="auto"/>
              <w:right w:val="single" w:sz="4" w:space="0" w:color="auto"/>
            </w:tcBorders>
            <w:shd w:val="clear" w:color="000000" w:fill="D9E1F2"/>
            <w:vAlign w:val="center"/>
          </w:tcPr>
          <w:p w14:paraId="67A272C9" w14:textId="77777777" w:rsidR="00624A63" w:rsidRPr="002A7D70" w:rsidRDefault="00624A63" w:rsidP="00161D23">
            <w:pPr>
              <w:spacing w:after="0" w:line="240" w:lineRule="auto"/>
              <w:jc w:val="center"/>
              <w:rPr>
                <w:rFonts w:ascii="Times New Roman" w:eastAsia="Times New Roman" w:hAnsi="Times New Roman" w:cs="Times New Roman"/>
                <w:b/>
                <w:bCs/>
                <w:sz w:val="20"/>
                <w:szCs w:val="20"/>
              </w:rPr>
            </w:pPr>
            <w:r w:rsidRPr="002A7D70">
              <w:rPr>
                <w:rFonts w:ascii="Times New Roman" w:hAnsi="Times New Roman" w:cs="Times New Roman"/>
                <w:b/>
                <w:bCs/>
                <w:sz w:val="20"/>
                <w:szCs w:val="20"/>
              </w:rPr>
              <w:t>68%</w:t>
            </w:r>
          </w:p>
        </w:tc>
      </w:tr>
    </w:tbl>
    <w:p w14:paraId="391DD7C1" w14:textId="2E48FFF4" w:rsidR="00624A63" w:rsidRPr="007846B5" w:rsidRDefault="00DA7395" w:rsidP="00624A63">
      <w:pPr>
        <w:tabs>
          <w:tab w:val="left" w:pos="426"/>
        </w:tabs>
        <w:spacing w:after="120" w:line="276" w:lineRule="auto"/>
        <w:ind w:left="567"/>
        <w:jc w:val="both"/>
        <w:rPr>
          <w:rFonts w:ascii="Times New Roman" w:hAnsi="Times New Roman" w:cs="Times New Roman"/>
          <w:sz w:val="24"/>
          <w:szCs w:val="24"/>
          <w:lang w:val="ru-RU"/>
        </w:rPr>
      </w:pPr>
      <w:r w:rsidRPr="007846B5">
        <w:rPr>
          <w:rFonts w:ascii="Times New Roman" w:hAnsi="Times New Roman" w:cs="Times New Roman"/>
          <w:b/>
          <w:i/>
          <w:color w:val="000000" w:themeColor="text1"/>
          <w:sz w:val="20"/>
          <w:szCs w:val="20"/>
          <w:lang w:val="ru-RU"/>
        </w:rPr>
        <w:t>Источник</w:t>
      </w:r>
      <w:r w:rsidR="00624A63" w:rsidRPr="007846B5">
        <w:rPr>
          <w:rFonts w:ascii="Times New Roman" w:hAnsi="Times New Roman" w:cs="Times New Roman"/>
          <w:b/>
          <w:i/>
          <w:color w:val="000000" w:themeColor="text1"/>
          <w:sz w:val="20"/>
          <w:szCs w:val="20"/>
          <w:lang w:val="ru-RU"/>
        </w:rPr>
        <w:t xml:space="preserve">: </w:t>
      </w:r>
      <w:r w:rsidR="007846B5" w:rsidRPr="007846B5">
        <w:rPr>
          <w:rFonts w:ascii="Times New Roman" w:hAnsi="Times New Roman" w:cs="Times New Roman"/>
          <w:i/>
          <w:color w:val="000000" w:themeColor="text1"/>
          <w:sz w:val="20"/>
          <w:szCs w:val="20"/>
          <w:lang w:val="ru-RU"/>
        </w:rPr>
        <w:t>Данные, обобщенные аудитом по Отчетам об исполнении бюджетов за 2018-2022 годы</w:t>
      </w:r>
      <w:r w:rsidR="00624A63" w:rsidRPr="007846B5">
        <w:rPr>
          <w:rFonts w:ascii="Times New Roman" w:hAnsi="Times New Roman" w:cs="Times New Roman"/>
          <w:i/>
          <w:color w:val="000000" w:themeColor="text1"/>
          <w:sz w:val="20"/>
          <w:szCs w:val="20"/>
          <w:lang w:val="ru-RU"/>
        </w:rPr>
        <w:t>.</w:t>
      </w:r>
    </w:p>
    <w:p w14:paraId="5C8B0BFF" w14:textId="69CD2F81" w:rsidR="0005722C" w:rsidRPr="00C840B3" w:rsidRDefault="009177D0" w:rsidP="00374E77">
      <w:pPr>
        <w:pStyle w:val="a7"/>
        <w:tabs>
          <w:tab w:val="left" w:pos="567"/>
        </w:tabs>
        <w:spacing w:before="120" w:after="80" w:line="276" w:lineRule="auto"/>
        <w:ind w:left="0"/>
        <w:contextualSpacing w:val="0"/>
        <w:jc w:val="both"/>
        <w:rPr>
          <w:rFonts w:ascii="Times New Roman" w:hAnsi="Times New Roman" w:cs="Times New Roman"/>
          <w:sz w:val="24"/>
          <w:szCs w:val="24"/>
          <w:lang w:val="ru-RU"/>
        </w:rPr>
      </w:pPr>
      <w:r w:rsidRPr="009177D0">
        <w:rPr>
          <w:rFonts w:ascii="Times New Roman" w:hAnsi="Times New Roman" w:cs="Times New Roman"/>
          <w:sz w:val="24"/>
          <w:szCs w:val="24"/>
          <w:lang w:val="ru-RU"/>
        </w:rPr>
        <w:t xml:space="preserve">Представленные данные свидетельствуют о том, что общее исполнение освоенных расходов из государственного бюджета было ниже уточненных ассигнований </w:t>
      </w:r>
      <w:r w:rsidR="00C840B3">
        <w:rPr>
          <w:rFonts w:ascii="Times New Roman" w:hAnsi="Times New Roman" w:cs="Times New Roman"/>
          <w:sz w:val="24"/>
          <w:szCs w:val="24"/>
          <w:lang w:val="ru-RU"/>
        </w:rPr>
        <w:t xml:space="preserve">для </w:t>
      </w:r>
      <w:r w:rsidRPr="009177D0">
        <w:rPr>
          <w:rFonts w:ascii="Times New Roman" w:hAnsi="Times New Roman" w:cs="Times New Roman"/>
          <w:sz w:val="24"/>
          <w:szCs w:val="24"/>
          <w:lang w:val="ru-RU"/>
        </w:rPr>
        <w:t>ГК, ситуация, характерная для всех пр</w:t>
      </w:r>
      <w:r w:rsidR="007A0A5F">
        <w:rPr>
          <w:rFonts w:ascii="Times New Roman" w:hAnsi="Times New Roman" w:cs="Times New Roman"/>
          <w:sz w:val="24"/>
          <w:szCs w:val="24"/>
          <w:lang w:val="ru-RU"/>
        </w:rPr>
        <w:t>о</w:t>
      </w:r>
      <w:r w:rsidRPr="009177D0">
        <w:rPr>
          <w:rFonts w:ascii="Times New Roman" w:hAnsi="Times New Roman" w:cs="Times New Roman"/>
          <w:sz w:val="24"/>
          <w:szCs w:val="24"/>
          <w:lang w:val="ru-RU"/>
        </w:rPr>
        <w:t xml:space="preserve">аудированных бюджетных годов. Точнее, аудиторский анализ показал, что уровень исполнения колебался от 70% в 2019 году до 85% в 2020 году, при этом было зафиксировано существеннное расхождение между оценками потребностей в публичных средствах и кассовым исполнением бюджета. Низкий уровень освоения  бюджетных средств, выделенных ГК, был обусловлен главным образом неисполнением </w:t>
      </w:r>
      <w:r w:rsidR="00C840B3">
        <w:rPr>
          <w:rFonts w:ascii="Times New Roman" w:hAnsi="Times New Roman" w:cs="Times New Roman"/>
          <w:sz w:val="24"/>
          <w:szCs w:val="24"/>
          <w:lang w:val="ru-RU"/>
        </w:rPr>
        <w:t>уточне</w:t>
      </w:r>
      <w:r w:rsidR="00C840B3" w:rsidRPr="009177D0">
        <w:rPr>
          <w:rFonts w:ascii="Times New Roman" w:hAnsi="Times New Roman" w:cs="Times New Roman"/>
          <w:sz w:val="24"/>
          <w:szCs w:val="24"/>
          <w:lang w:val="ru-RU"/>
        </w:rPr>
        <w:t xml:space="preserve">нных </w:t>
      </w:r>
      <w:r w:rsidRPr="009177D0">
        <w:rPr>
          <w:rFonts w:ascii="Times New Roman" w:hAnsi="Times New Roman" w:cs="Times New Roman"/>
          <w:sz w:val="24"/>
          <w:szCs w:val="24"/>
          <w:lang w:val="ru-RU"/>
        </w:rPr>
        <w:t>финансовых средств</w:t>
      </w:r>
      <w:r w:rsidR="00C840B3">
        <w:rPr>
          <w:rFonts w:ascii="Times New Roman" w:hAnsi="Times New Roman" w:cs="Times New Roman"/>
          <w:sz w:val="24"/>
          <w:szCs w:val="24"/>
          <w:lang w:val="ru-RU"/>
        </w:rPr>
        <w:t xml:space="preserve"> по</w:t>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П</w:t>
      </w:r>
      <w:r w:rsidRPr="009177D0">
        <w:rPr>
          <w:rFonts w:ascii="Times New Roman" w:hAnsi="Times New Roman" w:cs="Times New Roman"/>
          <w:sz w:val="24"/>
          <w:szCs w:val="24"/>
          <w:lang w:val="ru-RU"/>
        </w:rPr>
        <w:t>роект</w:t>
      </w:r>
      <w:r w:rsidR="00C840B3">
        <w:rPr>
          <w:rFonts w:ascii="Times New Roman" w:hAnsi="Times New Roman" w:cs="Times New Roman"/>
          <w:sz w:val="24"/>
          <w:szCs w:val="24"/>
          <w:lang w:val="ru-RU"/>
        </w:rPr>
        <w:t>у</w:t>
      </w:r>
      <w:r w:rsidRPr="009177D0">
        <w:rPr>
          <w:rFonts w:ascii="Times New Roman" w:hAnsi="Times New Roman" w:cs="Times New Roman"/>
          <w:sz w:val="24"/>
          <w:szCs w:val="24"/>
          <w:lang w:val="ru-RU"/>
        </w:rPr>
        <w:t xml:space="preserve"> </w:t>
      </w:r>
      <w:r w:rsidR="00C840B3" w:rsidRPr="00482F5A">
        <w:rPr>
          <w:rFonts w:ascii="Times New Roman" w:eastAsia="Times New Roman" w:hAnsi="Times New Roman" w:cs="Times New Roman"/>
          <w:sz w:val="24"/>
          <w:szCs w:val="24"/>
          <w:lang w:val="ru-RU"/>
        </w:rPr>
        <w:t>„</w:t>
      </w:r>
      <w:r w:rsidRPr="009177D0">
        <w:rPr>
          <w:rFonts w:ascii="Times New Roman" w:hAnsi="Times New Roman" w:cs="Times New Roman"/>
          <w:sz w:val="24"/>
          <w:szCs w:val="24"/>
          <w:lang w:val="ru-RU"/>
        </w:rPr>
        <w:t xml:space="preserve">Модернизация </w:t>
      </w:r>
      <w:r w:rsidR="00C840B3">
        <w:rPr>
          <w:rFonts w:ascii="Times New Roman" w:hAnsi="Times New Roman" w:cs="Times New Roman"/>
          <w:sz w:val="24"/>
          <w:szCs w:val="24"/>
          <w:lang w:val="ru-RU"/>
        </w:rPr>
        <w:t>правитель</w:t>
      </w:r>
      <w:r w:rsidRPr="009177D0">
        <w:rPr>
          <w:rFonts w:ascii="Times New Roman" w:hAnsi="Times New Roman" w:cs="Times New Roman"/>
          <w:sz w:val="24"/>
          <w:szCs w:val="24"/>
          <w:lang w:val="ru-RU"/>
        </w:rPr>
        <w:t>ственных услуг</w:t>
      </w:r>
      <w:r w:rsidR="00C840B3" w:rsidRPr="009177D0">
        <w:rPr>
          <w:rFonts w:ascii="Times New Roman" w:hAnsi="Times New Roman" w:cs="Times New Roman"/>
          <w:sz w:val="24"/>
          <w:szCs w:val="24"/>
          <w:lang w:val="ru-RU"/>
        </w:rPr>
        <w:t>”</w:t>
      </w:r>
      <w:r w:rsidRPr="009177D0">
        <w:rPr>
          <w:rFonts w:ascii="Times New Roman" w:hAnsi="Times New Roman" w:cs="Times New Roman"/>
          <w:sz w:val="24"/>
          <w:szCs w:val="24"/>
          <w:lang w:val="ru-RU"/>
        </w:rPr>
        <w:t xml:space="preserve"> „(45,8%), реализованном</w:t>
      </w:r>
      <w:r w:rsidR="00C840B3">
        <w:rPr>
          <w:rFonts w:ascii="Times New Roman" w:hAnsi="Times New Roman" w:cs="Times New Roman"/>
          <w:sz w:val="24"/>
          <w:szCs w:val="24"/>
          <w:lang w:val="ru-RU"/>
        </w:rPr>
        <w:t>у АЭУ</w:t>
      </w:r>
      <w:r w:rsidRPr="009177D0">
        <w:rPr>
          <w:rFonts w:ascii="Times New Roman" w:hAnsi="Times New Roman" w:cs="Times New Roman"/>
          <w:sz w:val="24"/>
          <w:szCs w:val="24"/>
          <w:lang w:val="ru-RU"/>
        </w:rPr>
        <w:t xml:space="preserve"> и </w:t>
      </w:r>
      <w:r w:rsidR="00C840B3">
        <w:rPr>
          <w:rFonts w:ascii="Times New Roman" w:hAnsi="Times New Roman" w:cs="Times New Roman"/>
          <w:sz w:val="24"/>
          <w:szCs w:val="24"/>
          <w:lang w:val="ru-RU"/>
        </w:rPr>
        <w:t>СИТКБ</w:t>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П</w:t>
      </w:r>
      <w:r w:rsidRPr="009177D0">
        <w:rPr>
          <w:rFonts w:ascii="Times New Roman" w:hAnsi="Times New Roman" w:cs="Times New Roman"/>
          <w:sz w:val="24"/>
          <w:szCs w:val="24"/>
          <w:lang w:val="ru-RU"/>
        </w:rPr>
        <w:t>роект</w:t>
      </w:r>
      <w:r w:rsidR="00C840B3">
        <w:rPr>
          <w:rFonts w:ascii="Times New Roman" w:hAnsi="Times New Roman" w:cs="Times New Roman"/>
          <w:sz w:val="24"/>
          <w:szCs w:val="24"/>
          <w:lang w:val="ru-RU"/>
        </w:rPr>
        <w:t>у</w:t>
      </w:r>
      <w:r w:rsidRPr="009177D0">
        <w:rPr>
          <w:rFonts w:ascii="Times New Roman" w:hAnsi="Times New Roman" w:cs="Times New Roman"/>
          <w:sz w:val="24"/>
          <w:szCs w:val="24"/>
          <w:lang w:val="ru-RU"/>
        </w:rPr>
        <w:t xml:space="preserve"> </w:t>
      </w:r>
      <w:r w:rsidR="00C840B3" w:rsidRPr="00482F5A">
        <w:rPr>
          <w:rFonts w:ascii="Times New Roman" w:eastAsia="Times New Roman" w:hAnsi="Times New Roman" w:cs="Times New Roman"/>
          <w:sz w:val="24"/>
          <w:szCs w:val="24"/>
          <w:lang w:val="ru-RU"/>
        </w:rPr>
        <w:t>„</w:t>
      </w:r>
      <w:r w:rsidR="00C840B3">
        <w:rPr>
          <w:rFonts w:ascii="Times New Roman" w:hAnsi="Times New Roman" w:cs="Times New Roman"/>
          <w:sz w:val="24"/>
          <w:szCs w:val="24"/>
          <w:lang w:val="ru-RU"/>
        </w:rPr>
        <w:t>Р</w:t>
      </w:r>
      <w:r w:rsidRPr="009177D0">
        <w:rPr>
          <w:rFonts w:ascii="Times New Roman" w:hAnsi="Times New Roman" w:cs="Times New Roman"/>
          <w:sz w:val="24"/>
          <w:szCs w:val="24"/>
          <w:lang w:val="ru-RU"/>
        </w:rPr>
        <w:t>егистрация и оценка зем</w:t>
      </w:r>
      <w:r w:rsidR="00C840B3">
        <w:rPr>
          <w:rFonts w:ascii="Times New Roman" w:hAnsi="Times New Roman" w:cs="Times New Roman"/>
          <w:sz w:val="24"/>
          <w:szCs w:val="24"/>
          <w:lang w:val="ru-RU"/>
        </w:rPr>
        <w:t>е</w:t>
      </w:r>
      <w:r w:rsidRPr="009177D0">
        <w:rPr>
          <w:rFonts w:ascii="Times New Roman" w:hAnsi="Times New Roman" w:cs="Times New Roman"/>
          <w:sz w:val="24"/>
          <w:szCs w:val="24"/>
          <w:lang w:val="ru-RU"/>
        </w:rPr>
        <w:t>л</w:t>
      </w:r>
      <w:r w:rsidR="00C840B3">
        <w:rPr>
          <w:rFonts w:ascii="Times New Roman" w:hAnsi="Times New Roman" w:cs="Times New Roman"/>
          <w:sz w:val="24"/>
          <w:szCs w:val="24"/>
          <w:lang w:val="ru-RU"/>
        </w:rPr>
        <w:t>ь</w:t>
      </w:r>
      <w:r w:rsidR="00C840B3" w:rsidRPr="009177D0">
        <w:rPr>
          <w:rFonts w:ascii="Times New Roman" w:hAnsi="Times New Roman" w:cs="Times New Roman"/>
          <w:sz w:val="24"/>
          <w:szCs w:val="24"/>
          <w:lang w:val="ru-RU"/>
        </w:rPr>
        <w:t>”</w:t>
      </w:r>
      <w:r w:rsidRPr="009177D0">
        <w:rPr>
          <w:rFonts w:ascii="Times New Roman" w:hAnsi="Times New Roman" w:cs="Times New Roman"/>
          <w:sz w:val="24"/>
          <w:szCs w:val="24"/>
          <w:lang w:val="ru-RU"/>
        </w:rPr>
        <w:t xml:space="preserve"> (46,1%), управляем</w:t>
      </w:r>
      <w:r w:rsidR="00C840B3">
        <w:rPr>
          <w:rFonts w:ascii="Times New Roman" w:hAnsi="Times New Roman" w:cs="Times New Roman"/>
          <w:sz w:val="24"/>
          <w:szCs w:val="24"/>
          <w:lang w:val="ru-RU"/>
        </w:rPr>
        <w:t>о</w:t>
      </w:r>
      <w:r w:rsidRPr="009177D0">
        <w:rPr>
          <w:rFonts w:ascii="Times New Roman" w:hAnsi="Times New Roman" w:cs="Times New Roman"/>
          <w:sz w:val="24"/>
          <w:szCs w:val="24"/>
          <w:lang w:val="ru-RU"/>
        </w:rPr>
        <w:t>м</w:t>
      </w:r>
      <w:r w:rsidR="00C840B3">
        <w:rPr>
          <w:rFonts w:ascii="Times New Roman" w:hAnsi="Times New Roman" w:cs="Times New Roman"/>
          <w:sz w:val="24"/>
          <w:szCs w:val="24"/>
          <w:lang w:val="ru-RU"/>
        </w:rPr>
        <w:t>у</w:t>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АПУ</w:t>
      </w:r>
      <w:r w:rsidRPr="009177D0">
        <w:rPr>
          <w:rFonts w:ascii="Times New Roman" w:hAnsi="Times New Roman" w:cs="Times New Roman"/>
          <w:sz w:val="24"/>
          <w:szCs w:val="24"/>
          <w:lang w:val="ru-RU"/>
        </w:rPr>
        <w:t>, а также не</w:t>
      </w:r>
      <w:r w:rsidR="00C840B3">
        <w:rPr>
          <w:rFonts w:ascii="Times New Roman" w:hAnsi="Times New Roman" w:cs="Times New Roman"/>
          <w:sz w:val="24"/>
          <w:szCs w:val="24"/>
          <w:lang w:val="ru-RU"/>
        </w:rPr>
        <w:t>освоением</w:t>
      </w:r>
      <w:r w:rsidRPr="009177D0">
        <w:rPr>
          <w:rFonts w:ascii="Times New Roman" w:hAnsi="Times New Roman" w:cs="Times New Roman"/>
          <w:sz w:val="24"/>
          <w:szCs w:val="24"/>
          <w:lang w:val="ru-RU"/>
        </w:rPr>
        <w:t xml:space="preserve"> некоторых видов расходов</w:t>
      </w:r>
      <w:r w:rsidR="00C840B3" w:rsidRPr="00A6022F">
        <w:rPr>
          <w:rStyle w:val="a5"/>
          <w:rFonts w:ascii="Times New Roman" w:eastAsia="Times New Roman" w:hAnsi="Times New Roman" w:cs="Times New Roman"/>
          <w:sz w:val="24"/>
          <w:szCs w:val="24"/>
        </w:rPr>
        <w:footnoteReference w:id="22"/>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ГК</w:t>
      </w:r>
      <w:r w:rsidRPr="009177D0">
        <w:rPr>
          <w:rFonts w:ascii="Times New Roman" w:hAnsi="Times New Roman" w:cs="Times New Roman"/>
          <w:sz w:val="24"/>
          <w:szCs w:val="24"/>
          <w:lang w:val="ru-RU"/>
        </w:rPr>
        <w:t xml:space="preserve"> (93,6%) и </w:t>
      </w:r>
      <w:r w:rsidR="00C840B3">
        <w:rPr>
          <w:rFonts w:ascii="Times New Roman" w:hAnsi="Times New Roman" w:cs="Times New Roman"/>
          <w:sz w:val="24"/>
          <w:szCs w:val="24"/>
          <w:lang w:val="ru-RU"/>
        </w:rPr>
        <w:t>рядом созданных ПУ</w:t>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Эти ситуации</w:t>
      </w:r>
      <w:r w:rsidRPr="009177D0">
        <w:rPr>
          <w:rFonts w:ascii="Times New Roman" w:hAnsi="Times New Roman" w:cs="Times New Roman"/>
          <w:sz w:val="24"/>
          <w:szCs w:val="24"/>
          <w:lang w:val="ru-RU"/>
        </w:rPr>
        <w:t xml:space="preserve"> </w:t>
      </w:r>
      <w:r w:rsidR="00C840B3">
        <w:rPr>
          <w:rFonts w:ascii="Times New Roman" w:hAnsi="Times New Roman" w:cs="Times New Roman"/>
          <w:sz w:val="24"/>
          <w:szCs w:val="24"/>
          <w:lang w:val="ru-RU"/>
        </w:rPr>
        <w:t xml:space="preserve">сведетельствуют о наличии </w:t>
      </w:r>
      <w:r w:rsidRPr="009177D0">
        <w:rPr>
          <w:rFonts w:ascii="Times New Roman" w:hAnsi="Times New Roman" w:cs="Times New Roman"/>
          <w:sz w:val="24"/>
          <w:szCs w:val="24"/>
          <w:lang w:val="ru-RU"/>
        </w:rPr>
        <w:t>резерв</w:t>
      </w:r>
      <w:r w:rsidR="00C840B3">
        <w:rPr>
          <w:rFonts w:ascii="Times New Roman" w:hAnsi="Times New Roman" w:cs="Times New Roman"/>
          <w:sz w:val="24"/>
          <w:szCs w:val="24"/>
          <w:lang w:val="ru-RU"/>
        </w:rPr>
        <w:t>ов</w:t>
      </w:r>
      <w:r w:rsidRPr="009177D0">
        <w:rPr>
          <w:rFonts w:ascii="Times New Roman" w:hAnsi="Times New Roman" w:cs="Times New Roman"/>
          <w:sz w:val="24"/>
          <w:szCs w:val="24"/>
          <w:lang w:val="ru-RU"/>
        </w:rPr>
        <w:t xml:space="preserve"> в процессе обоснования бюджетных проектов и изменений, внесенных в течение бюджетного года, и указывают на необходимость укрепления и улучшения процесса планирования некоторых видов бюджетных расходов. Синтез общих расходов, финансируемых и осуществляемых </w:t>
      </w:r>
      <w:r w:rsidR="00C840B3">
        <w:rPr>
          <w:rFonts w:ascii="Times New Roman" w:hAnsi="Times New Roman" w:cs="Times New Roman"/>
          <w:sz w:val="24"/>
          <w:szCs w:val="24"/>
          <w:lang w:val="ru-RU"/>
        </w:rPr>
        <w:t>ГК</w:t>
      </w:r>
      <w:r w:rsidRPr="009177D0">
        <w:rPr>
          <w:rFonts w:ascii="Times New Roman" w:hAnsi="Times New Roman" w:cs="Times New Roman"/>
          <w:sz w:val="24"/>
          <w:szCs w:val="24"/>
          <w:lang w:val="ru-RU"/>
        </w:rPr>
        <w:t xml:space="preserve"> в период 2018-2022 г</w:t>
      </w:r>
      <w:r w:rsidR="00C840B3">
        <w:rPr>
          <w:rFonts w:ascii="Times New Roman" w:hAnsi="Times New Roman" w:cs="Times New Roman"/>
          <w:sz w:val="24"/>
          <w:szCs w:val="24"/>
          <w:lang w:val="ru-RU"/>
        </w:rPr>
        <w:t>одов</w:t>
      </w:r>
      <w:r w:rsidRPr="009177D0">
        <w:rPr>
          <w:rFonts w:ascii="Times New Roman" w:hAnsi="Times New Roman" w:cs="Times New Roman"/>
          <w:sz w:val="24"/>
          <w:szCs w:val="24"/>
          <w:lang w:val="ru-RU"/>
        </w:rPr>
        <w:t>, пр</w:t>
      </w:r>
      <w:r w:rsidR="00C840B3">
        <w:rPr>
          <w:rFonts w:ascii="Times New Roman" w:hAnsi="Times New Roman" w:cs="Times New Roman"/>
          <w:sz w:val="24"/>
          <w:szCs w:val="24"/>
          <w:lang w:val="ru-RU"/>
        </w:rPr>
        <w:t>едставл</w:t>
      </w:r>
      <w:r w:rsidRPr="009177D0">
        <w:rPr>
          <w:rFonts w:ascii="Times New Roman" w:hAnsi="Times New Roman" w:cs="Times New Roman"/>
          <w:sz w:val="24"/>
          <w:szCs w:val="24"/>
          <w:lang w:val="ru-RU"/>
        </w:rPr>
        <w:t xml:space="preserve">ен в </w:t>
      </w:r>
      <w:r w:rsidR="00C840B3" w:rsidRPr="00C840B3">
        <w:rPr>
          <w:rFonts w:ascii="Times New Roman" w:hAnsi="Times New Roman" w:cs="Times New Roman"/>
          <w:i/>
          <w:sz w:val="24"/>
          <w:szCs w:val="24"/>
          <w:lang w:val="ru-RU"/>
        </w:rPr>
        <w:t>Приложении №</w:t>
      </w:r>
      <w:r w:rsidRPr="00C840B3">
        <w:rPr>
          <w:rFonts w:ascii="Times New Roman" w:hAnsi="Times New Roman" w:cs="Times New Roman"/>
          <w:i/>
          <w:sz w:val="24"/>
          <w:szCs w:val="24"/>
          <w:lang w:val="ru-RU"/>
        </w:rPr>
        <w:t xml:space="preserve">6 к настоящему </w:t>
      </w:r>
      <w:r w:rsidR="00C840B3" w:rsidRPr="00C840B3">
        <w:rPr>
          <w:rFonts w:ascii="Times New Roman" w:hAnsi="Times New Roman" w:cs="Times New Roman"/>
          <w:i/>
          <w:sz w:val="24"/>
          <w:szCs w:val="24"/>
          <w:lang w:val="ru-RU"/>
        </w:rPr>
        <w:t>О</w:t>
      </w:r>
      <w:r w:rsidRPr="00C840B3">
        <w:rPr>
          <w:rFonts w:ascii="Times New Roman" w:hAnsi="Times New Roman" w:cs="Times New Roman"/>
          <w:i/>
          <w:sz w:val="24"/>
          <w:szCs w:val="24"/>
          <w:lang w:val="ru-RU"/>
        </w:rPr>
        <w:t>тчету</w:t>
      </w:r>
      <w:r w:rsidR="00C840B3" w:rsidRPr="00C840B3">
        <w:rPr>
          <w:rFonts w:ascii="Times New Roman" w:hAnsi="Times New Roman" w:cs="Times New Roman"/>
          <w:i/>
          <w:sz w:val="24"/>
          <w:szCs w:val="24"/>
          <w:lang w:val="ru-RU"/>
        </w:rPr>
        <w:t xml:space="preserve"> аудита</w:t>
      </w:r>
      <w:r w:rsidR="00DF7451" w:rsidRPr="00C840B3">
        <w:rPr>
          <w:rFonts w:ascii="Times New Roman" w:hAnsi="Times New Roman" w:cs="Times New Roman"/>
          <w:sz w:val="24"/>
          <w:szCs w:val="24"/>
          <w:lang w:val="ru-RU"/>
        </w:rPr>
        <w:t xml:space="preserve">. </w:t>
      </w:r>
    </w:p>
    <w:p w14:paraId="5D582F78" w14:textId="37F1A540" w:rsidR="007E6971" w:rsidRPr="005502EF" w:rsidRDefault="005502EF" w:rsidP="00651920">
      <w:pPr>
        <w:jc w:val="both"/>
        <w:rPr>
          <w:rFonts w:ascii="Times New Roman" w:hAnsi="Times New Roman" w:cs="Times New Roman"/>
          <w:sz w:val="24"/>
          <w:szCs w:val="24"/>
          <w:lang w:val="ru-RU"/>
        </w:rPr>
      </w:pPr>
      <w:r w:rsidRPr="005502EF">
        <w:rPr>
          <w:rFonts w:ascii="Times New Roman" w:hAnsi="Times New Roman" w:cs="Times New Roman"/>
          <w:sz w:val="24"/>
          <w:szCs w:val="24"/>
          <w:lang w:val="ru-RU"/>
        </w:rPr>
        <w:t xml:space="preserve">Аудиторские наблюдения показывают, что ГК располагает функциональными операционными процессами, обеспечивающими соответствие использования средств на оплату труда сотрудников органа, расходов на делегирование персонала, которые составляют 21% от общих расходов органа. Одновременно, отмечается наличие несоответствий и проблемных аспектов в использовании средств для приобретения товаров и услуг, допущенных как ГК, так и мониторируемыми органом учреждениями. Ненадлежащая ситуация </w:t>
      </w:r>
      <w:r w:rsidR="00AD7B85">
        <w:rPr>
          <w:rFonts w:ascii="Times New Roman" w:hAnsi="Times New Roman" w:cs="Times New Roman"/>
          <w:sz w:val="24"/>
          <w:szCs w:val="24"/>
          <w:lang w:val="ru-RU"/>
        </w:rPr>
        <w:t>установле</w:t>
      </w:r>
      <w:r w:rsidRPr="005502EF">
        <w:rPr>
          <w:rFonts w:ascii="Times New Roman" w:hAnsi="Times New Roman" w:cs="Times New Roman"/>
          <w:sz w:val="24"/>
          <w:szCs w:val="24"/>
          <w:lang w:val="ru-RU"/>
        </w:rPr>
        <w:t>на в использовании ресурсов из государственного бюджета, выделяемых ГК в виде грантов и субсидий, что также обусловлено отсутствием нормативной базы, которая регулировала бы управление этими средствами, констатации</w:t>
      </w:r>
      <w:r w:rsidR="00AD7B85">
        <w:rPr>
          <w:rFonts w:ascii="Times New Roman" w:hAnsi="Times New Roman" w:cs="Times New Roman"/>
          <w:sz w:val="24"/>
          <w:szCs w:val="24"/>
          <w:lang w:val="ru-RU"/>
        </w:rPr>
        <w:t xml:space="preserve"> в этом отношении</w:t>
      </w:r>
      <w:r w:rsidRPr="005502EF">
        <w:rPr>
          <w:rFonts w:ascii="Times New Roman" w:hAnsi="Times New Roman" w:cs="Times New Roman"/>
          <w:sz w:val="24"/>
          <w:szCs w:val="24"/>
          <w:lang w:val="ru-RU"/>
        </w:rPr>
        <w:t xml:space="preserve"> представлен</w:t>
      </w:r>
      <w:r w:rsidR="00AD7B85">
        <w:rPr>
          <w:rFonts w:ascii="Times New Roman" w:hAnsi="Times New Roman" w:cs="Times New Roman"/>
          <w:sz w:val="24"/>
          <w:szCs w:val="24"/>
          <w:lang w:val="ru-RU"/>
        </w:rPr>
        <w:t>ы</w:t>
      </w:r>
      <w:r w:rsidRPr="005502EF">
        <w:rPr>
          <w:rFonts w:ascii="Times New Roman" w:hAnsi="Times New Roman" w:cs="Times New Roman"/>
          <w:sz w:val="24"/>
          <w:szCs w:val="24"/>
          <w:lang w:val="ru-RU"/>
        </w:rPr>
        <w:t xml:space="preserve"> в следующих разделах</w:t>
      </w:r>
      <w:r w:rsidR="00F35C77" w:rsidRPr="005502EF">
        <w:rPr>
          <w:rFonts w:ascii="Times New Roman" w:hAnsi="Times New Roman" w:cs="Times New Roman"/>
          <w:sz w:val="24"/>
          <w:szCs w:val="24"/>
          <w:lang w:val="ru-RU"/>
        </w:rPr>
        <w:t xml:space="preserve">. </w:t>
      </w:r>
    </w:p>
    <w:p w14:paraId="1B21F5C6" w14:textId="651772A8" w:rsidR="00885B40" w:rsidRPr="003A5ACD" w:rsidRDefault="00DF7451" w:rsidP="00987EFC">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Pr>
          <w:rFonts w:ascii="Times New Roman" w:hAnsi="Times New Roman" w:cs="Times New Roman"/>
          <w:b/>
          <w:color w:val="0070C0"/>
          <w:sz w:val="24"/>
          <w:szCs w:val="24"/>
          <w:lang w:val="ro-RO"/>
        </w:rPr>
        <w:t xml:space="preserve"> </w:t>
      </w:r>
      <w:r w:rsidR="00987EFC" w:rsidRPr="00987EFC">
        <w:rPr>
          <w:rFonts w:ascii="Times New Roman" w:hAnsi="Times New Roman" w:cs="Times New Roman"/>
          <w:b/>
          <w:color w:val="0070C0"/>
          <w:sz w:val="24"/>
          <w:szCs w:val="24"/>
          <w:lang w:val="ro-RO"/>
        </w:rPr>
        <w:t>Отсутствие нормативной базы, которая регулировала бы управление суммами, выделяемыми субъектам в виде грантов и субсидий, ограничивает прозрачность их использования и создает предпосылки для их ненадлежащего использования</w:t>
      </w:r>
      <w:r>
        <w:rPr>
          <w:rFonts w:ascii="Times New Roman" w:hAnsi="Times New Roman" w:cs="Times New Roman"/>
          <w:b/>
          <w:color w:val="0070C0"/>
          <w:sz w:val="24"/>
          <w:szCs w:val="24"/>
          <w:lang w:val="ro-RO"/>
        </w:rPr>
        <w:t>.</w:t>
      </w:r>
    </w:p>
    <w:p w14:paraId="00DE64FB" w14:textId="05A2D1FC" w:rsidR="00885B40" w:rsidRPr="003B329E" w:rsidRDefault="00987EFC" w:rsidP="00471560">
      <w:pPr>
        <w:pStyle w:val="af0"/>
        <w:spacing w:before="120" w:after="80" w:line="276" w:lineRule="auto"/>
        <w:jc w:val="both"/>
        <w:rPr>
          <w:lang w:val="ro-RO"/>
        </w:rPr>
      </w:pPr>
      <w:r w:rsidRPr="00987EFC">
        <w:rPr>
          <w:lang w:val="ro-RO"/>
        </w:rPr>
        <w:t>Некоторые автономные публичные учреждения, мониторируемые ГК, для выполнения установленных действий и покрытия собственных потребностей, систематически поддерживались финансово государством через учредителя, а именно, им выделялись бюджетные средства в виде грантов и субсидий</w:t>
      </w:r>
      <w:r w:rsidR="00885B40" w:rsidRPr="003B329E">
        <w:rPr>
          <w:lang w:val="ro-RO"/>
        </w:rPr>
        <w:t>.</w:t>
      </w:r>
      <w:r w:rsidR="00BA69A9">
        <w:rPr>
          <w:lang w:val="ro-RO"/>
        </w:rPr>
        <w:t xml:space="preserve"> </w:t>
      </w:r>
    </w:p>
    <w:p w14:paraId="317EDE60" w14:textId="64B6292B" w:rsidR="00DF7451" w:rsidRPr="003B329E" w:rsidRDefault="00987EFC" w:rsidP="00DF7451">
      <w:pPr>
        <w:pStyle w:val="af0"/>
        <w:spacing w:after="120" w:line="276" w:lineRule="auto"/>
        <w:jc w:val="both"/>
        <w:rPr>
          <w:lang w:val="pt-BR"/>
        </w:rPr>
      </w:pPr>
      <w:r w:rsidRPr="00987EFC">
        <w:rPr>
          <w:lang w:val="pt-BR"/>
        </w:rPr>
        <w:t>Хотя эти два типа финансовой поддержки публичных учреждений по своей природе происходят из бюджетных источников и должны управляться в соответствии с бюджетно-налоговыми правилами, в Законе о публичных финансах и бюджетно-налоговой ответственности</w:t>
      </w:r>
      <w:r w:rsidRPr="003B329E">
        <w:rPr>
          <w:rStyle w:val="a5"/>
          <w:lang w:val="pt-BR"/>
        </w:rPr>
        <w:footnoteReference w:id="23"/>
      </w:r>
      <w:r w:rsidRPr="00987EFC">
        <w:rPr>
          <w:lang w:val="pt-BR"/>
        </w:rPr>
        <w:t xml:space="preserve"> нет четкого определения этих понятий. Более того, в ст. 29 данного Закона, в категорию </w:t>
      </w:r>
      <w:r w:rsidRPr="003B329E">
        <w:rPr>
          <w:lang w:val="pt-BR"/>
        </w:rPr>
        <w:t>„</w:t>
      </w:r>
      <w:r w:rsidRPr="00987EFC">
        <w:rPr>
          <w:lang w:val="pt-BR"/>
        </w:rPr>
        <w:t>бюджетные расходы</w:t>
      </w:r>
      <w:r w:rsidRPr="003B329E">
        <w:rPr>
          <w:lang w:val="pt-BR"/>
        </w:rPr>
        <w:t>”</w:t>
      </w:r>
      <w:r w:rsidRPr="00987EFC">
        <w:rPr>
          <w:lang w:val="pt-BR"/>
        </w:rPr>
        <w:t xml:space="preserve"> включены расходы, поступившие от субсидий, а также о расходах, связанных с грантами, не упоминается, что они являются составной частью бюджетных расходов.</w:t>
      </w:r>
      <w:r>
        <w:rPr>
          <w:lang w:val="ru-RU"/>
        </w:rPr>
        <w:t xml:space="preserve"> </w:t>
      </w:r>
      <w:r w:rsidRPr="00987EFC">
        <w:rPr>
          <w:lang w:val="pt-BR"/>
        </w:rPr>
        <w:t>Тем не менее, сумарное определение этих типов финансирования</w:t>
      </w:r>
      <w:r w:rsidRPr="003B329E">
        <w:rPr>
          <w:rStyle w:val="a5"/>
          <w:lang w:val="pt-BR"/>
        </w:rPr>
        <w:footnoteReference w:id="24"/>
      </w:r>
      <w:r w:rsidRPr="00987EFC">
        <w:rPr>
          <w:lang w:val="pt-BR"/>
        </w:rPr>
        <w:t xml:space="preserve"> содержится в Приказе МФ №216/2015</w:t>
      </w:r>
      <w:r w:rsidR="00DF7451" w:rsidRPr="003B329E">
        <w:rPr>
          <w:lang w:val="pt-BR"/>
        </w:rPr>
        <w:t xml:space="preserve">. </w:t>
      </w:r>
    </w:p>
    <w:p w14:paraId="6DFA41DC" w14:textId="152D97D7" w:rsidR="00885B40" w:rsidRPr="003B329E" w:rsidRDefault="00987EFC" w:rsidP="00885B40">
      <w:pPr>
        <w:pStyle w:val="af0"/>
        <w:spacing w:before="120" w:after="120" w:line="276" w:lineRule="auto"/>
        <w:jc w:val="both"/>
        <w:rPr>
          <w:lang w:val="ro-RO"/>
        </w:rPr>
      </w:pPr>
      <w:r w:rsidRPr="00987EFC">
        <w:rPr>
          <w:lang w:val="ro-RO"/>
        </w:rPr>
        <w:t>Согласно данным, представленным ГК, отмечается, что в 2018-2022 гг. удельный вес субсидий и грантов в общей стоимости бюджетных средств, выделенных центральному органу и распределенных созданным публичным учреждениям, был значительным и составлял 543,6 млн. леев, или 30% от общего объема управляемых средств, включая субсидии - 324,0 млн. леев, и гранты – 219,6 млн. леев</w:t>
      </w:r>
      <w:r w:rsidR="00DF7451">
        <w:rPr>
          <w:lang w:val="ro-RO"/>
        </w:rPr>
        <w:t xml:space="preserve">. </w:t>
      </w:r>
    </w:p>
    <w:p w14:paraId="7F2BCE7D" w14:textId="521C4AA5" w:rsidR="00DF7451" w:rsidRPr="003B329E" w:rsidRDefault="00DB27DB" w:rsidP="00DF7451">
      <w:pPr>
        <w:pStyle w:val="af0"/>
        <w:spacing w:before="120" w:after="120" w:line="276" w:lineRule="auto"/>
        <w:jc w:val="both"/>
        <w:rPr>
          <w:i/>
          <w:lang w:val="ro-RO"/>
        </w:rPr>
      </w:pPr>
      <w:r w:rsidRPr="00DB27DB">
        <w:rPr>
          <w:i/>
          <w:lang w:val="ro-RO"/>
        </w:rPr>
        <w:t>Данные об уточненных и выделенных суммах в виде субсидий/грантов, распределенных по годам, представлены на Диаграмме ниже</w:t>
      </w:r>
      <w:r w:rsidR="00DF7451" w:rsidRPr="003B329E">
        <w:rPr>
          <w:i/>
          <w:lang w:val="ro-RO"/>
        </w:rPr>
        <w:t>.</w:t>
      </w:r>
    </w:p>
    <w:p w14:paraId="240764F1" w14:textId="07DC9F42" w:rsidR="00885B40" w:rsidRPr="00584C37" w:rsidRDefault="00BD37DA" w:rsidP="0037034E">
      <w:pPr>
        <w:shd w:val="clear" w:color="auto" w:fill="FFFFFF"/>
        <w:tabs>
          <w:tab w:val="left" w:pos="0"/>
          <w:tab w:val="left" w:pos="450"/>
          <w:tab w:val="left" w:pos="990"/>
        </w:tabs>
        <w:spacing w:after="0" w:line="240" w:lineRule="auto"/>
        <w:ind w:right="11"/>
        <w:jc w:val="center"/>
        <w:rPr>
          <w:noProof/>
          <w:lang w:val="ro-RO"/>
        </w:rPr>
      </w:pPr>
      <w:r>
        <w:rPr>
          <w:noProof/>
          <w:lang w:val="ru-RU" w:eastAsia="ru-RU"/>
        </w:rPr>
        <mc:AlternateContent>
          <mc:Choice Requires="wps">
            <w:drawing>
              <wp:anchor distT="0" distB="0" distL="114300" distR="114300" simplePos="0" relativeHeight="251665408" behindDoc="0" locked="0" layoutInCell="1" allowOverlap="1" wp14:anchorId="6EFD6338" wp14:editId="099E7672">
                <wp:simplePos x="0" y="0"/>
                <wp:positionH relativeFrom="column">
                  <wp:posOffset>1097280</wp:posOffset>
                </wp:positionH>
                <wp:positionV relativeFrom="paragraph">
                  <wp:posOffset>746760</wp:posOffset>
                </wp:positionV>
                <wp:extent cx="4328160" cy="1380490"/>
                <wp:effectExtent l="19050" t="0" r="15240" b="10160"/>
                <wp:wrapNone/>
                <wp:docPr id="16" name="Freeform 12"/>
                <wp:cNvGraphicFramePr/>
                <a:graphic xmlns:a="http://schemas.openxmlformats.org/drawingml/2006/main">
                  <a:graphicData uri="http://schemas.microsoft.com/office/word/2010/wordprocessingShape">
                    <wps:wsp>
                      <wps:cNvSpPr/>
                      <wps:spPr>
                        <a:xfrm>
                          <a:off x="0" y="0"/>
                          <a:ext cx="4328160" cy="1380490"/>
                        </a:xfrm>
                        <a:custGeom>
                          <a:avLst/>
                          <a:gdLst>
                            <a:gd name="connsiteX0" fmla="*/ 1364 w 4328410"/>
                            <a:gd name="connsiteY0" fmla="*/ 1000517 h 1060692"/>
                            <a:gd name="connsiteX1" fmla="*/ 176624 w 4328410"/>
                            <a:gd name="connsiteY1" fmla="*/ 992897 h 1060692"/>
                            <a:gd name="connsiteX2" fmla="*/ 1106264 w 4328410"/>
                            <a:gd name="connsiteY2" fmla="*/ 314717 h 1060692"/>
                            <a:gd name="connsiteX3" fmla="*/ 2089244 w 4328410"/>
                            <a:gd name="connsiteY3" fmla="*/ 543317 h 1060692"/>
                            <a:gd name="connsiteX4" fmla="*/ 3072224 w 4328410"/>
                            <a:gd name="connsiteY4" fmla="*/ 230897 h 1060692"/>
                            <a:gd name="connsiteX5" fmla="*/ 4192364 w 4328410"/>
                            <a:gd name="connsiteY5" fmla="*/ 32777 h 1060692"/>
                            <a:gd name="connsiteX6" fmla="*/ 4268564 w 4328410"/>
                            <a:gd name="connsiteY6" fmla="*/ 2297 h 1060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28410" h="1060692">
                              <a:moveTo>
                                <a:pt x="1364" y="1000517"/>
                              </a:moveTo>
                              <a:cubicBezTo>
                                <a:pt x="-3081" y="1053857"/>
                                <a:pt x="-7526" y="1107197"/>
                                <a:pt x="176624" y="992897"/>
                              </a:cubicBezTo>
                              <a:cubicBezTo>
                                <a:pt x="360774" y="878597"/>
                                <a:pt x="787494" y="389647"/>
                                <a:pt x="1106264" y="314717"/>
                              </a:cubicBezTo>
                              <a:cubicBezTo>
                                <a:pt x="1425034" y="239787"/>
                                <a:pt x="1761584" y="557287"/>
                                <a:pt x="2089244" y="543317"/>
                              </a:cubicBezTo>
                              <a:cubicBezTo>
                                <a:pt x="2416904" y="529347"/>
                                <a:pt x="2721704" y="315987"/>
                                <a:pt x="3072224" y="230897"/>
                              </a:cubicBezTo>
                              <a:cubicBezTo>
                                <a:pt x="3422744" y="145807"/>
                                <a:pt x="3992974" y="70877"/>
                                <a:pt x="4192364" y="32777"/>
                              </a:cubicBezTo>
                              <a:cubicBezTo>
                                <a:pt x="4391754" y="-5323"/>
                                <a:pt x="4330159" y="-1513"/>
                                <a:pt x="4268564" y="2297"/>
                              </a:cubicBezTo>
                            </a:path>
                          </a:pathLst>
                        </a:custGeom>
                        <a:ln w="12700">
                          <a:solidFill>
                            <a:srgbClr val="FF0000"/>
                          </a:solidFill>
                          <a:prstDash val="sysDash"/>
                        </a:ln>
                      </wps:spPr>
                      <wps:style>
                        <a:lnRef idx="1">
                          <a:schemeClr val="accent2"/>
                        </a:lnRef>
                        <a:fillRef idx="0">
                          <a:schemeClr val="accent2"/>
                        </a:fillRef>
                        <a:effectRef idx="0">
                          <a:schemeClr val="accent2"/>
                        </a:effectRef>
                        <a:fontRef idx="minor">
                          <a:schemeClr val="tx1"/>
                        </a:fontRef>
                      </wps:style>
                      <wps:bodyPr vertOverflow="clip" horzOverflow="clip" rtlCol="0" anchor="t"/>
                    </wps:wsp>
                  </a:graphicData>
                </a:graphic>
              </wp:anchor>
            </w:drawing>
          </mc:Choice>
          <mc:Fallback xmlns:w16se="http://schemas.microsoft.com/office/word/2015/wordml/symex" xmlns:cx="http://schemas.microsoft.com/office/drawing/2014/chartex">
            <w:pict>
              <v:shape w14:anchorId="627EEACC" id="Freeform 12" o:spid="_x0000_s1026" style="position:absolute;margin-left:86.4pt;margin-top:58.8pt;width:340.8pt;height:108.7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328410,106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" path="m1364,1000517v-4445,53340,-8890,106680,175260,-7620c360774,878597,787494,389647,1106264,314717v318770,-74930,655320,242570,982980,228600c2416904,529347,2721704,315987,3072224,230897,3422744,145807,3992974,70877,4192364,32777,4391754,-5323,4330159,-1513,4268564,2297e" filled="f" strokecolor="red" strokeweight="1pt">
                <v:stroke dashstyle="3 1" joinstyle="miter"/>
                <v:path arrowok="t" o:connecttype="custom" o:connectlocs="1364,1302172;176614,1292255;1106200,409604;2089123,707127;3072047,300512;4192122,42659;4268317,2990" o:connectangles="0,0,0,0,0,0,0"/>
              </v:shape>
            </w:pict>
          </mc:Fallback>
        </mc:AlternateContent>
      </w:r>
      <w:r w:rsidR="0080554B">
        <w:rPr>
          <w:rFonts w:ascii="Times New Roman" w:hAnsi="Times New Roman" w:cs="Times New Roman"/>
          <w:b/>
          <w:i/>
          <w:sz w:val="24"/>
          <w:szCs w:val="24"/>
          <w:lang w:val="ro-RO"/>
        </w:rPr>
        <w:t>Диаграмма №</w:t>
      </w:r>
      <w:r w:rsidR="0037034E" w:rsidRPr="00BD37DA">
        <w:rPr>
          <w:rFonts w:ascii="Times New Roman" w:hAnsi="Times New Roman" w:cs="Times New Roman"/>
          <w:b/>
          <w:i/>
          <w:sz w:val="24"/>
          <w:szCs w:val="24"/>
          <w:lang w:val="ro-RO"/>
        </w:rPr>
        <w:t xml:space="preserve">2: </w:t>
      </w:r>
      <w:r w:rsidR="00DB27DB" w:rsidRPr="00DB27DB">
        <w:rPr>
          <w:rFonts w:ascii="Times New Roman" w:hAnsi="Times New Roman" w:cs="Times New Roman"/>
          <w:b/>
          <w:i/>
          <w:sz w:val="24"/>
          <w:szCs w:val="24"/>
          <w:lang w:val="ro-RO"/>
        </w:rPr>
        <w:t>Информация об исполнении субсидий/грантов, выделенных из бюджета ГК, распределенных по годам, за 2018-2022 годы</w:t>
      </w:r>
      <w:r w:rsidR="00ED6640">
        <w:rPr>
          <w:noProof/>
          <w:lang w:val="ru-RU" w:eastAsia="ru-RU"/>
        </w:rPr>
        <w:drawing>
          <wp:inline distT="0" distB="0" distL="0" distR="0" wp14:anchorId="15D08BE7" wp14:editId="7CB4F786">
            <wp:extent cx="5288280" cy="2852928"/>
            <wp:effectExtent l="0" t="0" r="762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634D1" w14:textId="5260BFCB" w:rsidR="00DF7451" w:rsidRDefault="00BA69A9" w:rsidP="00DF7451">
      <w:pPr>
        <w:pStyle w:val="af0"/>
        <w:spacing w:after="120"/>
        <w:rPr>
          <w:sz w:val="16"/>
          <w:szCs w:val="16"/>
          <w:lang w:val="ro-RO"/>
        </w:rPr>
      </w:pPr>
      <w:r>
        <w:rPr>
          <w:rFonts w:asciiTheme="majorHAnsi" w:hAnsiTheme="majorHAnsi" w:cstheme="majorHAnsi"/>
          <w:i/>
          <w:sz w:val="16"/>
          <w:szCs w:val="16"/>
          <w:lang w:val="ro-RO"/>
        </w:rPr>
        <w:t xml:space="preserve">     </w:t>
      </w:r>
      <w:r w:rsidR="00DF7451">
        <w:rPr>
          <w:rFonts w:asciiTheme="majorHAnsi" w:hAnsiTheme="majorHAnsi" w:cstheme="majorHAnsi"/>
          <w:i/>
          <w:sz w:val="16"/>
          <w:szCs w:val="16"/>
          <w:lang w:val="ro-RO"/>
        </w:rPr>
        <w:t xml:space="preserve">          </w:t>
      </w:r>
      <w:r>
        <w:rPr>
          <w:rFonts w:asciiTheme="majorHAnsi" w:hAnsiTheme="majorHAnsi" w:cstheme="majorHAnsi"/>
          <w:i/>
          <w:sz w:val="16"/>
          <w:szCs w:val="16"/>
          <w:lang w:val="ro-RO"/>
        </w:rPr>
        <w:t xml:space="preserve">     </w:t>
      </w:r>
      <w:r w:rsidR="00DA7395">
        <w:rPr>
          <w:i/>
          <w:sz w:val="16"/>
          <w:szCs w:val="16"/>
          <w:lang w:val="ro-RO"/>
        </w:rPr>
        <w:t>Источник</w:t>
      </w:r>
      <w:r w:rsidR="00DF7451" w:rsidRPr="00580290">
        <w:rPr>
          <w:sz w:val="16"/>
          <w:szCs w:val="16"/>
          <w:lang w:val="ro-RO"/>
        </w:rPr>
        <w:t xml:space="preserve">: </w:t>
      </w:r>
      <w:r w:rsidR="00CD3726" w:rsidRPr="00CD3726">
        <w:rPr>
          <w:sz w:val="16"/>
          <w:szCs w:val="16"/>
          <w:lang w:val="ro-RO"/>
        </w:rPr>
        <w:t>Отчет „Информация об исполнении субсидий/грантов, предоставленных ГК”, за 2018-2022 годы</w:t>
      </w:r>
      <w:r w:rsidR="00DF7451">
        <w:rPr>
          <w:sz w:val="16"/>
          <w:szCs w:val="16"/>
          <w:lang w:val="ro-RO"/>
        </w:rPr>
        <w:t>.</w:t>
      </w:r>
    </w:p>
    <w:p w14:paraId="001319DF" w14:textId="6E44B82A" w:rsidR="00CD3726" w:rsidRDefault="00CD3726" w:rsidP="00DF7451">
      <w:pPr>
        <w:pStyle w:val="af0"/>
        <w:spacing w:after="120"/>
        <w:rPr>
          <w:sz w:val="16"/>
          <w:szCs w:val="16"/>
          <w:lang w:val="ro-RO"/>
        </w:rPr>
      </w:pPr>
      <w:r>
        <w:rPr>
          <w:sz w:val="16"/>
          <w:szCs w:val="16"/>
          <w:lang w:val="ro-RO"/>
        </w:rPr>
        <w:br w:type="page"/>
      </w:r>
    </w:p>
    <w:p w14:paraId="19AFDE55" w14:textId="13D12A20" w:rsidR="00885B40" w:rsidRPr="003B329E" w:rsidRDefault="00BD6A7B" w:rsidP="00DF7451">
      <w:pPr>
        <w:pStyle w:val="af0"/>
        <w:jc w:val="both"/>
        <w:rPr>
          <w:lang w:val="pt-BR"/>
        </w:rPr>
      </w:pPr>
      <w:r w:rsidRPr="00BD6A7B">
        <w:rPr>
          <w:lang w:val="ro-RO"/>
        </w:rPr>
        <w:t>Данные, систематизированные на диаграмме, показывают, что на протяжении пяти проанализированных лет наблюда</w:t>
      </w:r>
      <w:r w:rsidR="00711A14">
        <w:rPr>
          <w:lang w:val="ru-RU"/>
        </w:rPr>
        <w:t>лась</w:t>
      </w:r>
      <w:r w:rsidRPr="00BD6A7B">
        <w:rPr>
          <w:lang w:val="ro-RO"/>
        </w:rPr>
        <w:t xml:space="preserve"> колеблющаяся тенденция сумм, исполняемых учреждениями, мониторируемыми ГК, за счет субсидий/грантов, причем наиболее значительные суммы были использованы в 2021 и, соответственно, 2022 годах, с освоением бюджетных средств в размере 137,0 млн.</w:t>
      </w:r>
      <w:r>
        <w:rPr>
          <w:lang w:val="ru-RU"/>
        </w:rPr>
        <w:t xml:space="preserve"> </w:t>
      </w:r>
      <w:r w:rsidRPr="00BD6A7B">
        <w:rPr>
          <w:lang w:val="ro-RO"/>
        </w:rPr>
        <w:t>ле</w:t>
      </w:r>
      <w:r>
        <w:rPr>
          <w:lang w:val="ru-RU"/>
        </w:rPr>
        <w:t>ев</w:t>
      </w:r>
      <w:r w:rsidRPr="00BD6A7B">
        <w:rPr>
          <w:lang w:val="ro-RO"/>
        </w:rPr>
        <w:t xml:space="preserve"> и 122,0 млн.</w:t>
      </w:r>
      <w:r>
        <w:rPr>
          <w:lang w:val="ru-RU"/>
        </w:rPr>
        <w:t xml:space="preserve"> </w:t>
      </w:r>
      <w:r w:rsidRPr="00BD6A7B">
        <w:rPr>
          <w:lang w:val="ro-RO"/>
        </w:rPr>
        <w:t>ле</w:t>
      </w:r>
      <w:r>
        <w:rPr>
          <w:lang w:val="ru-RU"/>
        </w:rPr>
        <w:t>ев</w:t>
      </w:r>
      <w:r w:rsidRPr="00BD6A7B">
        <w:rPr>
          <w:lang w:val="ro-RO"/>
        </w:rPr>
        <w:t>. О</w:t>
      </w:r>
      <w:r w:rsidR="00711A14" w:rsidRPr="00711A14">
        <w:rPr>
          <w:lang w:val="ro-RO"/>
        </w:rPr>
        <w:t>тме</w:t>
      </w:r>
      <w:r w:rsidRPr="00BD6A7B">
        <w:rPr>
          <w:lang w:val="ro-RO"/>
        </w:rPr>
        <w:t xml:space="preserve">чается, что в 2022 году уровень </w:t>
      </w:r>
      <w:r w:rsidR="00711A14" w:rsidRPr="00711A14">
        <w:rPr>
          <w:lang w:val="ro-RO"/>
        </w:rPr>
        <w:t>осво</w:t>
      </w:r>
      <w:r w:rsidR="00711A14" w:rsidRPr="00BD6A7B">
        <w:rPr>
          <w:lang w:val="ro-RO"/>
        </w:rPr>
        <w:t xml:space="preserve">енных </w:t>
      </w:r>
      <w:r w:rsidR="00711A14" w:rsidRPr="00711A14">
        <w:rPr>
          <w:lang w:val="ro-RO"/>
        </w:rPr>
        <w:t>ПУ</w:t>
      </w:r>
      <w:r w:rsidR="00711A14" w:rsidRPr="00BD6A7B">
        <w:rPr>
          <w:lang w:val="ro-RO"/>
        </w:rPr>
        <w:t xml:space="preserve"> </w:t>
      </w:r>
      <w:r w:rsidRPr="00BD6A7B">
        <w:rPr>
          <w:lang w:val="ro-RO"/>
        </w:rPr>
        <w:t xml:space="preserve">средств из этого источника, превысил </w:t>
      </w:r>
      <w:r w:rsidR="00711A14" w:rsidRPr="00711A14">
        <w:rPr>
          <w:lang w:val="ro-RO"/>
        </w:rPr>
        <w:t>размер</w:t>
      </w:r>
      <w:r w:rsidRPr="00BD6A7B">
        <w:rPr>
          <w:lang w:val="ro-RO"/>
        </w:rPr>
        <w:t xml:space="preserve"> выделенных сумм из государственного бюджета на 27,3 млн. леев (24%), ситуация объясняется использованием средств </w:t>
      </w:r>
      <w:r w:rsidR="00711A14" w:rsidRPr="00711A14">
        <w:rPr>
          <w:lang w:val="ro-RO"/>
        </w:rPr>
        <w:t>за</w:t>
      </w:r>
      <w:r w:rsidRPr="00BD6A7B">
        <w:rPr>
          <w:lang w:val="ro-RO"/>
        </w:rPr>
        <w:t xml:space="preserve"> счет неиспользованных остатков на конец предыдущего бюджетного года</w:t>
      </w:r>
      <w:r w:rsidR="00DF7451" w:rsidRPr="00847818">
        <w:rPr>
          <w:lang w:val="ro-RO"/>
        </w:rPr>
        <w:t>.</w:t>
      </w:r>
      <w:r w:rsidR="00BA69A9" w:rsidRPr="00847818">
        <w:rPr>
          <w:lang w:val="ro-RO"/>
        </w:rPr>
        <w:t xml:space="preserve"> </w:t>
      </w:r>
      <w:r w:rsidR="00E61551" w:rsidRPr="00847818">
        <w:rPr>
          <w:lang w:val="ro-RO"/>
        </w:rPr>
        <w:t xml:space="preserve"> </w:t>
      </w:r>
    </w:p>
    <w:p w14:paraId="64E928CC" w14:textId="2FA7F74E" w:rsidR="00DF7451" w:rsidRPr="003B329E" w:rsidRDefault="00711A14" w:rsidP="00DF7451">
      <w:pPr>
        <w:pStyle w:val="af0"/>
        <w:spacing w:after="120" w:line="276" w:lineRule="auto"/>
        <w:jc w:val="both"/>
        <w:rPr>
          <w:lang w:val="ro-RO"/>
        </w:rPr>
      </w:pPr>
      <w:r w:rsidRPr="00711A14">
        <w:rPr>
          <w:lang w:val="pt-BR"/>
        </w:rPr>
        <w:t>Хотя за аудируемый период планирование грантов проводилось на основе циркуляров МФ о разработке годовых бюджетов</w:t>
      </w:r>
      <w:r w:rsidRPr="003B329E">
        <w:rPr>
          <w:rStyle w:val="a5"/>
          <w:lang w:val="ro-RO"/>
        </w:rPr>
        <w:footnoteReference w:id="25"/>
      </w:r>
      <w:r w:rsidRPr="00711A14">
        <w:rPr>
          <w:lang w:val="pt-BR"/>
        </w:rPr>
        <w:t xml:space="preserve"> (Форма №5</w:t>
      </w:r>
      <w:r w:rsidRPr="003B329E">
        <w:rPr>
          <w:rStyle w:val="a5"/>
          <w:lang w:val="pt-BR"/>
        </w:rPr>
        <w:footnoteReference w:id="26"/>
      </w:r>
      <w:r w:rsidRPr="00711A14">
        <w:rPr>
          <w:lang w:val="pt-BR"/>
        </w:rPr>
        <w:t>), а отчетность по этим типам ассигноваий осуществлялась в соответствии с положениями Приказа МФ №164/2016 (Приложение №</w:t>
      </w:r>
      <w:r>
        <w:rPr>
          <w:lang w:val="pt-BR"/>
        </w:rPr>
        <w:t>1</w:t>
      </w:r>
      <w:r w:rsidRPr="003B329E">
        <w:rPr>
          <w:rStyle w:val="a5"/>
          <w:lang w:val="pt-BR"/>
        </w:rPr>
        <w:footnoteReference w:id="27"/>
      </w:r>
      <w:r w:rsidRPr="00711A14">
        <w:rPr>
          <w:lang w:val="pt-BR"/>
        </w:rPr>
        <w:t>„Информация об исполнении субсидий, предоставляемых из бюджета”), установленные нормативные положения не предусматривают раскрытие данных на определенном уровне детализации запланированных и сообщенных показателей, которые соответствовали бы бюджетно-налоговым правилам и позволяли бы осуществлять мониторинг со стороны учредителя и МФ</w:t>
      </w:r>
      <w:r w:rsidR="00DF7451" w:rsidRPr="003B329E">
        <w:rPr>
          <w:lang w:val="pt-BR"/>
        </w:rPr>
        <w:t xml:space="preserve">. </w:t>
      </w:r>
    </w:p>
    <w:p w14:paraId="65D2E35B" w14:textId="206F4BE2" w:rsidR="00DF7451" w:rsidRPr="003B329E" w:rsidRDefault="00711A14" w:rsidP="00DF7451">
      <w:pPr>
        <w:pStyle w:val="af0"/>
        <w:spacing w:before="120" w:after="120" w:line="276" w:lineRule="auto"/>
        <w:jc w:val="both"/>
        <w:rPr>
          <w:lang w:val="pt-BR"/>
        </w:rPr>
      </w:pPr>
      <w:r w:rsidRPr="00711A14">
        <w:rPr>
          <w:lang w:val="pt-BR"/>
        </w:rPr>
        <w:t>Исходя из вышеизложенного, а именно, что способ финансирования ПУ, мониторируемых ГК, посредством грантов, в действительности представляет собой финансовую поддержку, предоставляемую учредителем из средств государственного бюджета для осуществления некоторых действий из планов деятельности субъектов (ПУ „АЭУ” и ПУ „СИТКБ”), существующая практика не соответствует особенностям предоставления грантов в соответствии с передовой практикой. Ведь, для получения грантов, необходимо разработать проекты грантов, одобренные специально созданным органом/субъектом в соответствии с установленными и утвержденными критериями. Так же отмечается, что согласно существующим практикам, проекты грантов должны соответствовать определенным критериям, а также отвечать на определенные задачи/вопросы</w:t>
      </w:r>
      <w:r w:rsidR="00DF7451" w:rsidRPr="003B329E">
        <w:rPr>
          <w:rStyle w:val="a5"/>
          <w:lang w:val="pt-BR"/>
        </w:rPr>
        <w:footnoteReference w:id="28"/>
      </w:r>
      <w:r w:rsidR="00DF7451" w:rsidRPr="003B329E">
        <w:rPr>
          <w:lang w:val="pt-BR"/>
        </w:rPr>
        <w:t xml:space="preserve">. </w:t>
      </w:r>
    </w:p>
    <w:p w14:paraId="4D6E5BE4" w14:textId="01AF54CA" w:rsidR="00885B40" w:rsidRPr="003B329E" w:rsidRDefault="00A43AF5" w:rsidP="00885B40">
      <w:pPr>
        <w:pStyle w:val="af0"/>
        <w:tabs>
          <w:tab w:val="left" w:pos="284"/>
        </w:tabs>
        <w:spacing w:before="120" w:after="0" w:line="276" w:lineRule="auto"/>
        <w:jc w:val="both"/>
        <w:rPr>
          <w:lang w:val="ro-RO"/>
        </w:rPr>
      </w:pPr>
      <w:r w:rsidRPr="00A43AF5">
        <w:rPr>
          <w:lang w:val="ro-RO"/>
        </w:rPr>
        <w:t xml:space="preserve">Один из лакунарных аспектов, связанных с этапом обоснования бюджета, заключается в том, что не урегулирован </w:t>
      </w:r>
      <w:r w:rsidRPr="00A43AF5">
        <w:rPr>
          <w:i/>
          <w:lang w:val="ro-RO"/>
        </w:rPr>
        <w:t>способ изменения ассигнований</w:t>
      </w:r>
      <w:r w:rsidRPr="00A43AF5">
        <w:rPr>
          <w:lang w:val="ro-RO"/>
        </w:rPr>
        <w:t xml:space="preserve"> с бюджетных позиций 25 „Субсиди</w:t>
      </w:r>
      <w:r>
        <w:rPr>
          <w:lang w:val="ru-RU"/>
        </w:rPr>
        <w:t>и</w:t>
      </w:r>
      <w:r w:rsidRPr="00A43AF5">
        <w:rPr>
          <w:lang w:val="ro-RO"/>
        </w:rPr>
        <w:t>” и 26 „Гранты предоставленные”. В этих условиях, в настоящее время используется форма</w:t>
      </w:r>
      <w:r w:rsidRPr="003B329E">
        <w:rPr>
          <w:rStyle w:val="a5"/>
          <w:lang w:val="ro-RO"/>
        </w:rPr>
        <w:footnoteReference w:id="29"/>
      </w:r>
      <w:r w:rsidRPr="00A43AF5">
        <w:rPr>
          <w:lang w:val="ro-RO"/>
        </w:rPr>
        <w:t xml:space="preserve">, предназначенная для запросы бюджетных средств на общих </w:t>
      </w:r>
      <w:r>
        <w:rPr>
          <w:lang w:val="ru-RU"/>
        </w:rPr>
        <w:t>основан</w:t>
      </w:r>
      <w:r w:rsidRPr="00A43AF5">
        <w:rPr>
          <w:lang w:val="ro-RO"/>
        </w:rPr>
        <w:t>иях, которая не предусматривает необходимост</w:t>
      </w:r>
      <w:r w:rsidR="001429A1">
        <w:rPr>
          <w:lang w:val="ru-RU"/>
        </w:rPr>
        <w:t>ь</w:t>
      </w:r>
      <w:r w:rsidRPr="00A43AF5">
        <w:rPr>
          <w:lang w:val="ro-RO"/>
        </w:rPr>
        <w:t xml:space="preserve"> указания учреждением </w:t>
      </w:r>
      <w:r w:rsidR="001429A1" w:rsidRPr="00A43AF5">
        <w:rPr>
          <w:lang w:val="ro-RO"/>
        </w:rPr>
        <w:t xml:space="preserve">как </w:t>
      </w:r>
      <w:r w:rsidRPr="00A43AF5">
        <w:rPr>
          <w:lang w:val="ro-RO"/>
        </w:rPr>
        <w:t>назначения/цели дополнительно запрошенных субсидий/грантов, так и их распределения по показателям деятельности, аспекты, требуемые при первоначальном планировании</w:t>
      </w:r>
      <w:r w:rsidR="00DF7451" w:rsidRPr="003B329E">
        <w:rPr>
          <w:lang w:val="ro-RO"/>
        </w:rPr>
        <w:t>.</w:t>
      </w:r>
      <w:r w:rsidR="00BA69A9">
        <w:rPr>
          <w:lang w:val="ro-RO"/>
        </w:rPr>
        <w:t xml:space="preserve"> </w:t>
      </w:r>
    </w:p>
    <w:p w14:paraId="1DC82B1F" w14:textId="3E402BB2" w:rsidR="00885B40" w:rsidRDefault="00751462" w:rsidP="00885B40">
      <w:pPr>
        <w:pStyle w:val="af0"/>
        <w:tabs>
          <w:tab w:val="left" w:pos="284"/>
        </w:tabs>
        <w:spacing w:before="120" w:after="120" w:line="276" w:lineRule="auto"/>
        <w:jc w:val="both"/>
        <w:rPr>
          <w:lang w:val="ro-RO"/>
        </w:rPr>
      </w:pPr>
      <w:r w:rsidRPr="00751462">
        <w:rPr>
          <w:lang w:val="ro-RO"/>
        </w:rPr>
        <w:t>Тем не менее отмечается, что ГК, в целях обеспечения гарантии того, что мониторируемые ПУ обоснованно планируют суммы грантов, запрашивают аргументирующие документы, в которых бенефициары определяют подтверждающие цели и расчеты. Однако, в результате того, что для этого аспекта не существует институционализированная процедура, информация, представленная публичными субъектами в рамках заявок на гранты, отличается от одного к другому</w:t>
      </w:r>
      <w:r w:rsidR="00DF7451" w:rsidRPr="003B329E">
        <w:rPr>
          <w:lang w:val="ro-RO"/>
        </w:rPr>
        <w:t>.</w:t>
      </w:r>
      <w:r w:rsidR="00BA69A9">
        <w:rPr>
          <w:lang w:val="ro-RO"/>
        </w:rPr>
        <w:t xml:space="preserve"> </w:t>
      </w:r>
      <w:r w:rsidR="00885B40" w:rsidRPr="003B329E">
        <w:rPr>
          <w:lang w:val="ro-RO"/>
        </w:rPr>
        <w:t xml:space="preserve"> </w:t>
      </w:r>
    </w:p>
    <w:p w14:paraId="232B1051" w14:textId="7DF785AF" w:rsidR="00114EF7" w:rsidRPr="003B329E" w:rsidRDefault="00751462" w:rsidP="00885B40">
      <w:pPr>
        <w:pStyle w:val="af0"/>
        <w:tabs>
          <w:tab w:val="left" w:pos="284"/>
        </w:tabs>
        <w:spacing w:before="120" w:after="120" w:line="276" w:lineRule="auto"/>
        <w:jc w:val="both"/>
        <w:rPr>
          <w:lang w:val="ro-RO"/>
        </w:rPr>
      </w:pPr>
      <w:r w:rsidRPr="00751462">
        <w:rPr>
          <w:lang w:val="ro-RO"/>
        </w:rPr>
        <w:t xml:space="preserve">В отношении отчетности сумм, выделенных по ECO кодам 25 „Субсидии” и 26 „Предоставленные гранты”, утвержденные МФ нормы регламентируют обязательность представления отчетности только об исполнении </w:t>
      </w:r>
      <w:r w:rsidR="00367A7B">
        <w:rPr>
          <w:lang w:val="ru-RU"/>
        </w:rPr>
        <w:t>субсидий</w:t>
      </w:r>
      <w:r w:rsidRPr="00751462">
        <w:rPr>
          <w:lang w:val="ro-RO"/>
        </w:rPr>
        <w:t>, выделенных из бюджета</w:t>
      </w:r>
      <w:r w:rsidR="00367A7B">
        <w:rPr>
          <w:lang w:val="ru-RU"/>
        </w:rPr>
        <w:t>,</w:t>
      </w:r>
      <w:r w:rsidRPr="00751462">
        <w:rPr>
          <w:lang w:val="ro-RO"/>
        </w:rPr>
        <w:t xml:space="preserve"> соглано Приложению №1 к Приказу МФ №164/2016. Что касается сумм, выделенных в качестве грантов, нет никаких инструкций или правил относительно способа и уровня расшифровки показателей </w:t>
      </w:r>
      <w:r w:rsidR="00367A7B">
        <w:rPr>
          <w:lang w:val="ru-RU"/>
        </w:rPr>
        <w:t>в</w:t>
      </w:r>
      <w:r w:rsidRPr="00751462">
        <w:rPr>
          <w:lang w:val="ro-RO"/>
        </w:rPr>
        <w:t xml:space="preserve"> отчетности, как для ПУ, так и органов-учредителей.</w:t>
      </w:r>
      <w:r w:rsidR="00367A7B">
        <w:rPr>
          <w:lang w:val="ru-RU"/>
        </w:rPr>
        <w:t xml:space="preserve"> </w:t>
      </w:r>
      <w:r w:rsidRPr="00751462">
        <w:rPr>
          <w:lang w:val="ro-RO"/>
        </w:rPr>
        <w:t xml:space="preserve">В итоге, для их отражения в отчетности на конец бюджетного года, субъекты используют </w:t>
      </w:r>
      <w:r w:rsidR="00367A7B" w:rsidRPr="00751462">
        <w:rPr>
          <w:lang w:val="ro-RO"/>
        </w:rPr>
        <w:t>форму</w:t>
      </w:r>
      <w:r w:rsidR="00367A7B">
        <w:rPr>
          <w:lang w:val="ru-RU"/>
        </w:rPr>
        <w:t>,</w:t>
      </w:r>
      <w:r w:rsidR="00367A7B" w:rsidRPr="00751462">
        <w:rPr>
          <w:lang w:val="ro-RO"/>
        </w:rPr>
        <w:t xml:space="preserve"> </w:t>
      </w:r>
      <w:r w:rsidR="00367A7B">
        <w:rPr>
          <w:lang w:val="ru-RU"/>
        </w:rPr>
        <w:t>предусмотр</w:t>
      </w:r>
      <w:r w:rsidRPr="00751462">
        <w:rPr>
          <w:lang w:val="ro-RO"/>
        </w:rPr>
        <w:t>енную для субсидий. Однако эта форма не предусматривает раскрытия типа/ аналитических компонентов по кодам ECO расходов, понесенных за счет грантов, форма отчетности показателей представляется по усмотрению субъектов и ограничивается сумарным указанием фактических расходов публичного учреждения, в отсутствие расшифрованной информации о понесенных кассовых расходах.</w:t>
      </w:r>
      <w:r w:rsidR="00114EF7">
        <w:rPr>
          <w:lang w:val="ro-RO"/>
        </w:rPr>
        <w:t xml:space="preserve"> </w:t>
      </w:r>
    </w:p>
    <w:p w14:paraId="461DB4EA" w14:textId="3004C202" w:rsidR="00F35C77" w:rsidRPr="003A5ACD" w:rsidRDefault="00F43D7A" w:rsidP="00F43D7A">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sidRPr="00F43D7A">
        <w:rPr>
          <w:rFonts w:ascii="Times New Roman" w:hAnsi="Times New Roman" w:cs="Times New Roman"/>
          <w:b/>
          <w:color w:val="0070C0"/>
          <w:sz w:val="24"/>
          <w:szCs w:val="24"/>
          <w:lang w:val="ro-RO"/>
        </w:rPr>
        <w:t xml:space="preserve"> Несоблюдение ГК правил учета выделенных бюджетных средств в виде капитальных грантов, на общую сумму 53,3 млн. леев, обусловило их ненадлежащее отнесение на расходы, с искажением годовой финансовой отчетности</w:t>
      </w:r>
      <w:r w:rsidR="00161D23" w:rsidRPr="00161D23">
        <w:rPr>
          <w:rFonts w:ascii="Times New Roman" w:hAnsi="Times New Roman" w:cs="Times New Roman"/>
          <w:b/>
          <w:color w:val="0070C0"/>
          <w:sz w:val="24"/>
          <w:szCs w:val="24"/>
          <w:lang w:val="ro-RO"/>
        </w:rPr>
        <w:t xml:space="preserve">. </w:t>
      </w:r>
      <w:r w:rsidR="00F35C77" w:rsidRPr="003A5ACD">
        <w:rPr>
          <w:rFonts w:ascii="Times New Roman" w:hAnsi="Times New Roman" w:cs="Times New Roman"/>
          <w:b/>
          <w:color w:val="0070C0"/>
          <w:sz w:val="24"/>
          <w:szCs w:val="24"/>
          <w:lang w:val="ro-RO"/>
        </w:rPr>
        <w:t xml:space="preserve"> </w:t>
      </w:r>
    </w:p>
    <w:p w14:paraId="7F4EC1C5" w14:textId="627C9414" w:rsidR="00161D23" w:rsidRPr="00114EF7" w:rsidRDefault="00B91791" w:rsidP="00161D23">
      <w:pPr>
        <w:pStyle w:val="af0"/>
        <w:tabs>
          <w:tab w:val="left" w:pos="284"/>
        </w:tabs>
        <w:spacing w:before="120" w:after="120" w:line="276" w:lineRule="auto"/>
        <w:jc w:val="both"/>
        <w:rPr>
          <w:lang w:val="ro-RO"/>
        </w:rPr>
      </w:pPr>
      <w:r>
        <w:rPr>
          <w:lang w:val="ro-RO"/>
        </w:rPr>
        <w:t xml:space="preserve">Из суммы в 219,6 млн. леев </w:t>
      </w:r>
      <w:r w:rsidR="00021984" w:rsidRPr="00021984">
        <w:rPr>
          <w:lang w:val="ro-RO"/>
        </w:rPr>
        <w:t xml:space="preserve">предоставленной в виде грантов, 24%, или 53,3 млн. леев были предоставлены в виде капитальных грантов для финансирования капитальных расходов, которые, согласно нормативной базе, </w:t>
      </w:r>
      <w:r w:rsidR="00021984" w:rsidRPr="00B91791">
        <w:rPr>
          <w:u w:val="single"/>
          <w:lang w:val="ro-RO"/>
        </w:rPr>
        <w:t>увеличивают стоимость имущества, переданного в экономическое управление</w:t>
      </w:r>
      <w:r w:rsidRPr="003B329E">
        <w:rPr>
          <w:rStyle w:val="a5"/>
          <w:lang w:val="pt-BR"/>
        </w:rPr>
        <w:footnoteReference w:id="30"/>
      </w:r>
      <w:r w:rsidR="00021984" w:rsidRPr="00021984">
        <w:rPr>
          <w:lang w:val="ro-RO"/>
        </w:rPr>
        <w:t>. В свою очередь</w:t>
      </w:r>
      <w:r>
        <w:rPr>
          <w:lang w:val="ru-RU"/>
        </w:rPr>
        <w:t>,</w:t>
      </w:r>
      <w:r w:rsidR="00021984" w:rsidRPr="00021984">
        <w:rPr>
          <w:lang w:val="ro-RO"/>
        </w:rPr>
        <w:t xml:space="preserve"> из суммы в размере 53,3 млн. леев, 97% (51,7 млн. леев) были предоставлены ПУ „СИТКБ” для поддержки и реализации ряда действий, предусмотренных ПП, а 3% (1,7 млн. леев) - ПУ „АЭУ” в качестве помощи учредителя для реализации проекта </w:t>
      </w:r>
      <w:r>
        <w:rPr>
          <w:lang w:val="ru-RU"/>
        </w:rPr>
        <w:t>МГУРМ</w:t>
      </w:r>
      <w:r>
        <w:rPr>
          <w:rStyle w:val="a5"/>
          <w:lang w:val="ro-RO"/>
        </w:rPr>
        <w:footnoteReference w:id="31"/>
      </w:r>
      <w:r w:rsidR="00021984" w:rsidRPr="00021984">
        <w:rPr>
          <w:lang w:val="ro-RO"/>
        </w:rPr>
        <w:t>. Аудиторские проверки в этом аспекте выявили несоответствия, допущенные из-за несоблюдения положений нормативной базы как ПУ, находящимися на самоуправлении, так и ГК. В данном контексте отмечается неправильное отнесение ГК на расходы стоимости капитальных грантов на общую сумму 53,3 млн. леев, полученных из бюджета и перенаправленных в 2021-2022 годах двум публичным учреждениям для увеличения стоимости активов. Однако, согласно п. 3.2.40</w:t>
      </w:r>
      <w:r w:rsidR="00021984" w:rsidRPr="00B91791">
        <w:rPr>
          <w:vertAlign w:val="superscript"/>
          <w:lang w:val="ro-RO"/>
        </w:rPr>
        <w:t>1</w:t>
      </w:r>
      <w:r w:rsidR="00021984" w:rsidRPr="00021984">
        <w:rPr>
          <w:lang w:val="ro-RO"/>
        </w:rPr>
        <w:t xml:space="preserve"> Приказа №216/2015, бюджетный орган должен зарегистрировать сумму предоставленных капитальных грантов  в дебете субсчета II уровня  415310 „Инвестиции в связанные и несвязанные стороны”</w:t>
      </w:r>
      <w:r w:rsidR="00161D23" w:rsidRPr="00114EF7">
        <w:rPr>
          <w:lang w:val="it-IT"/>
        </w:rPr>
        <w:t>.</w:t>
      </w:r>
    </w:p>
    <w:p w14:paraId="003F0484" w14:textId="6A8D8C05" w:rsidR="00161D23" w:rsidRPr="00114EF7" w:rsidRDefault="000F72D5" w:rsidP="00161D23">
      <w:pPr>
        <w:tabs>
          <w:tab w:val="left" w:pos="426"/>
        </w:tabs>
        <w:spacing w:after="120" w:line="276" w:lineRule="auto"/>
        <w:jc w:val="both"/>
        <w:rPr>
          <w:rFonts w:ascii="Times New Roman" w:eastAsia="Times New Roman" w:hAnsi="Times New Roman" w:cs="Times New Roman"/>
          <w:sz w:val="24"/>
          <w:szCs w:val="24"/>
          <w:lang w:val="ro-RO" w:eastAsia="ru-RU"/>
        </w:rPr>
      </w:pPr>
      <w:r w:rsidRPr="000F72D5">
        <w:rPr>
          <w:rFonts w:ascii="Times New Roman" w:eastAsia="Times New Roman" w:hAnsi="Times New Roman" w:cs="Times New Roman"/>
          <w:sz w:val="24"/>
          <w:szCs w:val="24"/>
          <w:lang w:val="ro-RO" w:eastAsia="ru-RU"/>
        </w:rPr>
        <w:t>Более того, аудит констатирует и несоблюдение ПУ, действующим на условиях самоуправления, правил учета бюджетных средств, полученных в виде субсидий/ грантов, а именно, без их дифференциации по назначению: капитальные или текущие. Таким образом, аудиторские проверки установили ненадлежащие практики в этом отношении, а именно, что некоторые субъекты ведут учет текущих субсидий/грантов на позициях, предназначенных для регистрации грантов/ субсидий, выделенных к использованию/долгосрочные или наоборот (ЦИТКБ, АЭУ и ПУ „Дворец Республики”</w:t>
      </w:r>
      <w:r w:rsidR="00161D23" w:rsidRPr="00114EF7">
        <w:rPr>
          <w:rFonts w:ascii="Times New Roman" w:eastAsia="Times New Roman" w:hAnsi="Times New Roman" w:cs="Times New Roman"/>
          <w:sz w:val="24"/>
          <w:szCs w:val="24"/>
          <w:lang w:val="ro-RO" w:eastAsia="ru-RU"/>
        </w:rPr>
        <w:t xml:space="preserve">.   </w:t>
      </w:r>
    </w:p>
    <w:p w14:paraId="0C9CEE3C" w14:textId="6121AC08" w:rsidR="00161D23" w:rsidRPr="003B329E" w:rsidRDefault="009A0673" w:rsidP="00161D23">
      <w:pPr>
        <w:pStyle w:val="af0"/>
        <w:spacing w:before="120" w:after="120" w:line="276" w:lineRule="auto"/>
        <w:jc w:val="both"/>
        <w:rPr>
          <w:lang w:val="ro-RO"/>
        </w:rPr>
      </w:pPr>
      <w:r w:rsidRPr="009A0673">
        <w:rPr>
          <w:lang w:val="ro-RO"/>
        </w:rPr>
        <w:t>Обобщив изложенные аспекты, отмечаем, что, по большей части, допущенные нарушения имеют в качестве причинности неуказание в Учетной политике аудируемых субъектов правил и особенностей, касающихся механизма разработки, исполнения и отражения в отчетности бюджетных средств, выделяемых в виде субсидий/грантов, в том числе капитальных грантов, на сумму которых увеличивается стоимость активов, принадлежащих и приобретаемых мониторируемыми публичными учреждениями</w:t>
      </w:r>
      <w:r w:rsidR="00161D23" w:rsidRPr="003B329E">
        <w:rPr>
          <w:lang w:val="ro-RO"/>
        </w:rPr>
        <w:t>.</w:t>
      </w:r>
    </w:p>
    <w:p w14:paraId="1C8DD44B" w14:textId="2E6CDC5A" w:rsidR="00885B40" w:rsidRPr="003A5ACD" w:rsidRDefault="00161D23" w:rsidP="00B642CB">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o-RO"/>
        </w:rPr>
      </w:pPr>
      <w:r>
        <w:rPr>
          <w:rFonts w:ascii="Times New Roman" w:hAnsi="Times New Roman" w:cs="Times New Roman"/>
          <w:b/>
          <w:color w:val="0070C0"/>
          <w:sz w:val="24"/>
          <w:szCs w:val="24"/>
          <w:lang w:val="ro-RO"/>
        </w:rPr>
        <w:t xml:space="preserve"> </w:t>
      </w:r>
      <w:r w:rsidR="00B642CB" w:rsidRPr="00B642CB">
        <w:rPr>
          <w:rFonts w:ascii="Times New Roman" w:hAnsi="Times New Roman" w:cs="Times New Roman"/>
          <w:b/>
          <w:color w:val="0070C0"/>
          <w:sz w:val="24"/>
          <w:szCs w:val="24"/>
          <w:lang w:val="ro-RO"/>
        </w:rPr>
        <w:t>Несоответствия и дискреционные правила в аспекте отчетности и возврата остатков грантов и субсидий, полученных ПУ через учредител</w:t>
      </w:r>
      <w:r w:rsidR="00B642CB">
        <w:rPr>
          <w:rFonts w:ascii="Times New Roman" w:hAnsi="Times New Roman" w:cs="Times New Roman"/>
          <w:b/>
          <w:color w:val="0070C0"/>
          <w:sz w:val="24"/>
          <w:szCs w:val="24"/>
          <w:lang w:val="ru-RU"/>
        </w:rPr>
        <w:t>я</w:t>
      </w:r>
      <w:r w:rsidR="00B642CB" w:rsidRPr="00B642CB">
        <w:rPr>
          <w:rFonts w:ascii="Times New Roman" w:hAnsi="Times New Roman" w:cs="Times New Roman"/>
          <w:b/>
          <w:color w:val="0070C0"/>
          <w:sz w:val="24"/>
          <w:szCs w:val="24"/>
          <w:lang w:val="ro-RO"/>
        </w:rPr>
        <w:t xml:space="preserve"> </w:t>
      </w:r>
    </w:p>
    <w:p w14:paraId="0815FC5E" w14:textId="73E56AF8" w:rsidR="00885B40" w:rsidRPr="00E24DA3" w:rsidRDefault="00B642CB" w:rsidP="00885B40">
      <w:pPr>
        <w:pStyle w:val="af0"/>
        <w:spacing w:after="120" w:line="276" w:lineRule="auto"/>
        <w:jc w:val="both"/>
        <w:rPr>
          <w:lang w:val="ru-RU"/>
        </w:rPr>
      </w:pPr>
      <w:r w:rsidRPr="00B642CB">
        <w:rPr>
          <w:lang w:val="pt-BR"/>
        </w:rPr>
        <w:t>По состоянию на 31.12.2022, согласно данным отчетности, отмечается наличие остатков бюджетных средств на казначейских счетах на общую сумму 12,6 млн. леев, выделенных в виде грантов и субсидий, в частности, в результате неполного исполнения АЭУ и СИТКБ финансовых средств, полученных из государственного бюджета через ГК. Аналогичная ситуация была установлена и в предыдущие периоды, когда сумма неиспользованных бюджетных ассигнований ПУ регистрировала значительные размеры, которые увеличились с 0,7 млн. леев в 2018 году до 40,2 млн. леев в 2021 году</w:t>
      </w:r>
      <w:r w:rsidR="00E24DA3" w:rsidRPr="003B329E">
        <w:rPr>
          <w:rStyle w:val="a5"/>
          <w:lang w:val="pt-BR"/>
        </w:rPr>
        <w:footnoteReference w:id="32"/>
      </w:r>
      <w:r w:rsidRPr="00B642CB">
        <w:rPr>
          <w:lang w:val="pt-BR"/>
        </w:rPr>
        <w:t xml:space="preserve">, что свидетельствует об отвлечении финансовых ресурсов ГБ на неопределенный срок, в условиях дефицита бюджета и ограничения его финансирования. Данные об остатках субсидий/грантов по каждому учреждению представлены в </w:t>
      </w:r>
      <w:r w:rsidRPr="00E24DA3">
        <w:rPr>
          <w:i/>
          <w:lang w:val="pt-BR"/>
        </w:rPr>
        <w:t>Приложении №7 к настоящему Отчету аудита</w:t>
      </w:r>
      <w:r w:rsidR="00161D23" w:rsidRPr="003B329E">
        <w:rPr>
          <w:lang w:val="pt-BR"/>
        </w:rPr>
        <w:t>.</w:t>
      </w:r>
      <w:r w:rsidR="00381675" w:rsidRPr="00E24DA3">
        <w:rPr>
          <w:lang w:val="ru-RU"/>
        </w:rPr>
        <w:t xml:space="preserve"> </w:t>
      </w:r>
    </w:p>
    <w:p w14:paraId="4E7F61B0" w14:textId="10B803DA" w:rsidR="00885B40" w:rsidRPr="003B329E" w:rsidRDefault="00E24DA3" w:rsidP="00885B40">
      <w:pPr>
        <w:pStyle w:val="af0"/>
        <w:spacing w:after="120" w:line="276" w:lineRule="auto"/>
        <w:jc w:val="both"/>
        <w:rPr>
          <w:lang w:val="pt-BR"/>
        </w:rPr>
      </w:pPr>
      <w:r w:rsidRPr="00E24DA3">
        <w:rPr>
          <w:lang w:val="pt-BR"/>
        </w:rPr>
        <w:t>Анализируя законодательную базу об особенностях управления публичными учреждениями остатков бюджетных средств, оставшихся на их счетах и полученных в виде грантов/субсидий через учредителя из государственного бюджета, были установлены различные и дискреционные нормы, регламентирующие данный аспект. Так, например, если в соответствии с положениями нормативной базы АЭУ</w:t>
      </w:r>
      <w:r w:rsidR="008C7055" w:rsidRPr="003B329E">
        <w:rPr>
          <w:rStyle w:val="a5"/>
          <w:lang w:val="pt-BR"/>
        </w:rPr>
        <w:footnoteReference w:id="33"/>
      </w:r>
      <w:r w:rsidRPr="00E24DA3">
        <w:rPr>
          <w:lang w:val="pt-BR"/>
        </w:rPr>
        <w:t xml:space="preserve"> и другие учреждения</w:t>
      </w:r>
      <w:r w:rsidR="008C7055" w:rsidRPr="003B329E">
        <w:rPr>
          <w:rStyle w:val="a5"/>
          <w:lang w:val="pt-BR"/>
        </w:rPr>
        <w:footnoteReference w:id="34"/>
      </w:r>
      <w:r w:rsidRPr="00E24DA3">
        <w:rPr>
          <w:lang w:val="pt-BR"/>
        </w:rPr>
        <w:t xml:space="preserve"> обязаны возвращать в государственный бюджет остаток полученных и не</w:t>
      </w:r>
      <w:r w:rsidR="008C7055">
        <w:rPr>
          <w:lang w:val="ru-RU"/>
        </w:rPr>
        <w:t xml:space="preserve"> </w:t>
      </w:r>
      <w:r w:rsidRPr="00E24DA3">
        <w:rPr>
          <w:lang w:val="pt-BR"/>
        </w:rPr>
        <w:t>использованных грантов и</w:t>
      </w:r>
      <w:r w:rsidR="008C7055">
        <w:rPr>
          <w:lang w:val="pt-BR"/>
        </w:rPr>
        <w:t xml:space="preserve"> субсидий в течение года, тогда</w:t>
      </w:r>
      <w:r w:rsidRPr="00E24DA3">
        <w:rPr>
          <w:lang w:val="pt-BR"/>
        </w:rPr>
        <w:t xml:space="preserve"> положения ПП №414/2018</w:t>
      </w:r>
      <w:r w:rsidR="008C7055" w:rsidRPr="003B329E">
        <w:rPr>
          <w:rStyle w:val="a5"/>
          <w:lang w:val="pt-BR"/>
        </w:rPr>
        <w:footnoteReference w:id="35"/>
      </w:r>
      <w:r w:rsidRPr="00E24DA3">
        <w:rPr>
          <w:lang w:val="pt-BR"/>
        </w:rPr>
        <w:t xml:space="preserve"> предусматривают, что СИТКБ возвращает в бюджет остаток средств, по решению Административного совета. Отмечается, что за аудируемый период члены Совета СИТКБ не принимали таких решений, хотя объем неосвоенных денежных средств </w:t>
      </w:r>
      <w:r w:rsidR="008C7055">
        <w:rPr>
          <w:lang w:val="ru-RU"/>
        </w:rPr>
        <w:t xml:space="preserve">из </w:t>
      </w:r>
      <w:r w:rsidRPr="00E24DA3">
        <w:rPr>
          <w:lang w:val="pt-BR"/>
        </w:rPr>
        <w:t>год</w:t>
      </w:r>
      <w:r w:rsidR="008C7055">
        <w:rPr>
          <w:lang w:val="ru-RU"/>
        </w:rPr>
        <w:t>а</w:t>
      </w:r>
      <w:r w:rsidRPr="00E24DA3">
        <w:rPr>
          <w:lang w:val="pt-BR"/>
        </w:rPr>
        <w:t xml:space="preserve"> </w:t>
      </w:r>
      <w:r w:rsidR="008C7055">
        <w:rPr>
          <w:lang w:val="ru-RU"/>
        </w:rPr>
        <w:t>в</w:t>
      </w:r>
      <w:r w:rsidRPr="00E24DA3">
        <w:rPr>
          <w:lang w:val="pt-BR"/>
        </w:rPr>
        <w:t xml:space="preserve"> год регистрировал значительные суммы на счетах у</w:t>
      </w:r>
      <w:r w:rsidR="008C7055">
        <w:rPr>
          <w:lang w:val="pt-BR"/>
        </w:rPr>
        <w:t>чреждения, в том числе на конец</w:t>
      </w:r>
      <w:r w:rsidRPr="00E24DA3">
        <w:rPr>
          <w:lang w:val="pt-BR"/>
        </w:rPr>
        <w:t xml:space="preserve">: 2019 года – 33,3 млн. леев; 2020 года  – 30,2 млн. леев; 2021 года – 39,5 млн. леев, и 2022 года – 11,8 млн. </w:t>
      </w:r>
      <w:r>
        <w:rPr>
          <w:lang w:val="ru-RU"/>
        </w:rPr>
        <w:t>л</w:t>
      </w:r>
      <w:r w:rsidRPr="00E24DA3">
        <w:rPr>
          <w:lang w:val="pt-BR"/>
        </w:rPr>
        <w:t>еев</w:t>
      </w:r>
      <w:r w:rsidR="00161D23" w:rsidRPr="003B329E">
        <w:rPr>
          <w:lang w:val="pt-BR"/>
        </w:rPr>
        <w:t>.</w:t>
      </w:r>
    </w:p>
    <w:p w14:paraId="6679EE6C" w14:textId="43373DF1" w:rsidR="00161D23" w:rsidRPr="003B329E" w:rsidRDefault="00FF63CB" w:rsidP="00161D23">
      <w:pPr>
        <w:pStyle w:val="af0"/>
        <w:spacing w:before="120" w:after="120" w:line="276" w:lineRule="auto"/>
        <w:jc w:val="both"/>
        <w:rPr>
          <w:lang w:val="ro-RO"/>
        </w:rPr>
      </w:pPr>
      <w:bookmarkStart w:id="30" w:name="_Toc142925752"/>
      <w:r w:rsidRPr="00FF63CB">
        <w:rPr>
          <w:lang w:val="ro-RO"/>
        </w:rPr>
        <w:t>Что касается возврата АЭУ сальдо бюджетных средств, оставшихся на счетах учреждения, отмечается, что вопреки положениям п.35 Приложения №1 к ПП №760/2010, АЭУ не обеспечило возмещение в бюджет стоимости бюджетных средств, неиспользованных и хранящихся на банковских счетах на конец 2018 и 2019 годов, соответственно, сумм в размере 597,5 тыс. леев и 434,4 тыс. леев</w:t>
      </w:r>
      <w:r w:rsidR="00161D23" w:rsidRPr="003B329E">
        <w:rPr>
          <w:lang w:val="ro-RO"/>
        </w:rPr>
        <w:t xml:space="preserve">. </w:t>
      </w:r>
    </w:p>
    <w:p w14:paraId="6EBC9B65" w14:textId="531BA368" w:rsidR="00161D23" w:rsidRDefault="00FF63CB" w:rsidP="00161D23">
      <w:pPr>
        <w:pStyle w:val="af0"/>
        <w:spacing w:before="120" w:after="120" w:line="276" w:lineRule="auto"/>
        <w:jc w:val="both"/>
        <w:rPr>
          <w:lang w:val="pt-BR"/>
        </w:rPr>
      </w:pPr>
      <w:r w:rsidRPr="00FF63CB">
        <w:rPr>
          <w:lang w:val="pt-BR"/>
        </w:rPr>
        <w:t>Одновременно, другое аудиторское наблюдение указывает на отсутствие установления в действующей законодательной базе предельных сроков, на которые должны быть возвращены денежные средства. В этом контексте, в пример приводится ситуация, констатированная в 2022 году в рамках АЭУ, кокгда субъект вернул остаток неосвоенных грантов в размере 843,5 тыс. леев двумя траншами, в том числе: 724,8 тыс. леев - 16 февраля 2023 года, и 118,6 тыс. леев - только во втором квартале, 14.06.2023</w:t>
      </w:r>
      <w:r w:rsidR="00161D23" w:rsidRPr="003B329E">
        <w:rPr>
          <w:lang w:val="pt-BR"/>
        </w:rPr>
        <w:t>.</w:t>
      </w:r>
    </w:p>
    <w:p w14:paraId="714B2F69" w14:textId="14B3E8B6" w:rsidR="00161D23" w:rsidRPr="0060049A" w:rsidRDefault="00161D23" w:rsidP="00FF63CB">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o-RO"/>
        </w:rPr>
      </w:pPr>
      <w:bookmarkStart w:id="31" w:name="_Toc156400782"/>
      <w:r w:rsidRPr="0060049A">
        <w:rPr>
          <w:rFonts w:ascii="Times New Roman" w:hAnsi="Times New Roman" w:cs="Times New Roman"/>
          <w:b/>
          <w:color w:val="0070C0"/>
          <w:sz w:val="24"/>
          <w:szCs w:val="24"/>
          <w:lang w:val="ro-RO"/>
        </w:rPr>
        <w:t xml:space="preserve"> </w:t>
      </w:r>
      <w:r w:rsidR="00FF63CB" w:rsidRPr="00FF63CB">
        <w:rPr>
          <w:rFonts w:ascii="Times New Roman" w:hAnsi="Times New Roman" w:cs="Times New Roman"/>
          <w:b/>
          <w:color w:val="0070C0"/>
          <w:sz w:val="24"/>
          <w:szCs w:val="24"/>
          <w:lang w:val="ro-RO"/>
        </w:rPr>
        <w:t xml:space="preserve">Некоторые </w:t>
      </w:r>
      <w:r w:rsidR="000D06E1">
        <w:rPr>
          <w:rFonts w:ascii="Times New Roman" w:hAnsi="Times New Roman" w:cs="Times New Roman"/>
          <w:b/>
          <w:color w:val="0070C0"/>
          <w:sz w:val="24"/>
          <w:szCs w:val="24"/>
          <w:lang w:val="ru-RU"/>
        </w:rPr>
        <w:t>ПУ</w:t>
      </w:r>
      <w:r w:rsidR="00FF63CB" w:rsidRPr="00FF63CB">
        <w:rPr>
          <w:rFonts w:ascii="Times New Roman" w:hAnsi="Times New Roman" w:cs="Times New Roman"/>
          <w:b/>
          <w:color w:val="0070C0"/>
          <w:sz w:val="24"/>
          <w:szCs w:val="24"/>
          <w:lang w:val="ro-RO"/>
        </w:rPr>
        <w:t xml:space="preserve">, </w:t>
      </w:r>
      <w:r w:rsidR="000D06E1">
        <w:rPr>
          <w:rFonts w:ascii="Times New Roman" w:hAnsi="Times New Roman" w:cs="Times New Roman"/>
          <w:b/>
          <w:color w:val="0070C0"/>
          <w:sz w:val="24"/>
          <w:szCs w:val="24"/>
          <w:lang w:val="ru-RU"/>
        </w:rPr>
        <w:t>созд</w:t>
      </w:r>
      <w:r w:rsidR="00FF63CB" w:rsidRPr="00FF63CB">
        <w:rPr>
          <w:rFonts w:ascii="Times New Roman" w:hAnsi="Times New Roman" w:cs="Times New Roman"/>
          <w:b/>
          <w:color w:val="0070C0"/>
          <w:sz w:val="24"/>
          <w:szCs w:val="24"/>
          <w:lang w:val="ro-RO"/>
        </w:rPr>
        <w:t xml:space="preserve">анные </w:t>
      </w:r>
      <w:r w:rsidR="000D06E1">
        <w:rPr>
          <w:rFonts w:ascii="Times New Roman" w:hAnsi="Times New Roman" w:cs="Times New Roman"/>
          <w:b/>
          <w:color w:val="0070C0"/>
          <w:sz w:val="24"/>
          <w:szCs w:val="24"/>
          <w:lang w:val="ru-RU"/>
        </w:rPr>
        <w:t>ГК</w:t>
      </w:r>
      <w:r w:rsidR="00FF63CB" w:rsidRPr="00FF63CB">
        <w:rPr>
          <w:rFonts w:ascii="Times New Roman" w:hAnsi="Times New Roman" w:cs="Times New Roman"/>
          <w:b/>
          <w:color w:val="0070C0"/>
          <w:sz w:val="24"/>
          <w:szCs w:val="24"/>
          <w:lang w:val="ro-RO"/>
        </w:rPr>
        <w:t>, не установили надлежащ</w:t>
      </w:r>
      <w:r w:rsidR="000D06E1">
        <w:rPr>
          <w:rFonts w:ascii="Times New Roman" w:hAnsi="Times New Roman" w:cs="Times New Roman"/>
          <w:b/>
          <w:color w:val="0070C0"/>
          <w:sz w:val="24"/>
          <w:szCs w:val="24"/>
          <w:lang w:val="ru-RU"/>
        </w:rPr>
        <w:t>ий</w:t>
      </w:r>
      <w:r w:rsidR="00FF63CB" w:rsidRPr="00FF63CB">
        <w:rPr>
          <w:rFonts w:ascii="Times New Roman" w:hAnsi="Times New Roman" w:cs="Times New Roman"/>
          <w:b/>
          <w:color w:val="0070C0"/>
          <w:sz w:val="24"/>
          <w:szCs w:val="24"/>
          <w:lang w:val="ro-RO"/>
        </w:rPr>
        <w:t xml:space="preserve"> процесс </w:t>
      </w:r>
      <w:r w:rsidR="000D06E1">
        <w:rPr>
          <w:rFonts w:ascii="Times New Roman" w:hAnsi="Times New Roman" w:cs="Times New Roman"/>
          <w:b/>
          <w:color w:val="0070C0"/>
          <w:sz w:val="24"/>
          <w:szCs w:val="24"/>
          <w:lang w:val="ru-RU"/>
        </w:rPr>
        <w:t>освоения</w:t>
      </w:r>
      <w:r w:rsidR="00FF63CB" w:rsidRPr="00FF63CB">
        <w:rPr>
          <w:rFonts w:ascii="Times New Roman" w:hAnsi="Times New Roman" w:cs="Times New Roman"/>
          <w:b/>
          <w:color w:val="0070C0"/>
          <w:sz w:val="24"/>
          <w:szCs w:val="24"/>
          <w:lang w:val="ro-RO"/>
        </w:rPr>
        <w:t xml:space="preserve"> </w:t>
      </w:r>
      <w:r w:rsidR="000D06E1">
        <w:rPr>
          <w:rFonts w:ascii="Times New Roman" w:hAnsi="Times New Roman" w:cs="Times New Roman"/>
          <w:b/>
          <w:color w:val="0070C0"/>
          <w:sz w:val="24"/>
          <w:szCs w:val="24"/>
          <w:lang w:val="ru-RU"/>
        </w:rPr>
        <w:t>публич</w:t>
      </w:r>
      <w:r w:rsidR="00FF63CB" w:rsidRPr="00FF63CB">
        <w:rPr>
          <w:rFonts w:ascii="Times New Roman" w:hAnsi="Times New Roman" w:cs="Times New Roman"/>
          <w:b/>
          <w:color w:val="0070C0"/>
          <w:sz w:val="24"/>
          <w:szCs w:val="24"/>
          <w:lang w:val="ro-RO"/>
        </w:rPr>
        <w:t>ных финансовых ресурсов, соответствующ</w:t>
      </w:r>
      <w:r w:rsidR="000D06E1">
        <w:rPr>
          <w:rFonts w:ascii="Times New Roman" w:hAnsi="Times New Roman" w:cs="Times New Roman"/>
          <w:b/>
          <w:color w:val="0070C0"/>
          <w:sz w:val="24"/>
          <w:szCs w:val="24"/>
          <w:lang w:val="ru-RU"/>
        </w:rPr>
        <w:t>ий</w:t>
      </w:r>
      <w:r w:rsidR="000D06E1" w:rsidRPr="000D06E1">
        <w:rPr>
          <w:rFonts w:ascii="Times New Roman" w:hAnsi="Times New Roman" w:cs="Times New Roman"/>
          <w:b/>
          <w:color w:val="0070C0"/>
          <w:sz w:val="24"/>
          <w:szCs w:val="24"/>
          <w:lang w:val="pt-BR"/>
        </w:rPr>
        <w:t xml:space="preserve"> </w:t>
      </w:r>
      <w:r w:rsidR="000D06E1">
        <w:rPr>
          <w:rFonts w:ascii="Times New Roman" w:hAnsi="Times New Roman" w:cs="Times New Roman"/>
          <w:b/>
          <w:color w:val="0070C0"/>
          <w:sz w:val="24"/>
          <w:szCs w:val="24"/>
          <w:lang w:val="ru-RU"/>
        </w:rPr>
        <w:t>требованиям</w:t>
      </w:r>
      <w:r w:rsidR="000D06E1" w:rsidRPr="000D06E1">
        <w:rPr>
          <w:rFonts w:ascii="Times New Roman" w:hAnsi="Times New Roman" w:cs="Times New Roman"/>
          <w:b/>
          <w:color w:val="0070C0"/>
          <w:sz w:val="24"/>
          <w:szCs w:val="24"/>
          <w:lang w:val="pt-BR"/>
        </w:rPr>
        <w:t xml:space="preserve"> </w:t>
      </w:r>
      <w:r w:rsidR="000D06E1">
        <w:rPr>
          <w:rFonts w:ascii="Times New Roman" w:hAnsi="Times New Roman" w:cs="Times New Roman"/>
          <w:b/>
          <w:color w:val="0070C0"/>
          <w:sz w:val="24"/>
          <w:szCs w:val="24"/>
          <w:lang w:val="ru-RU"/>
        </w:rPr>
        <w:t>надлежащего</w:t>
      </w:r>
      <w:r w:rsidR="000D06E1" w:rsidRPr="000D06E1">
        <w:rPr>
          <w:rFonts w:ascii="Times New Roman" w:hAnsi="Times New Roman" w:cs="Times New Roman"/>
          <w:b/>
          <w:color w:val="0070C0"/>
          <w:sz w:val="24"/>
          <w:szCs w:val="24"/>
          <w:lang w:val="pt-BR"/>
        </w:rPr>
        <w:t xml:space="preserve"> </w:t>
      </w:r>
      <w:r w:rsidR="000D06E1">
        <w:rPr>
          <w:rFonts w:ascii="Times New Roman" w:hAnsi="Times New Roman" w:cs="Times New Roman"/>
          <w:b/>
          <w:color w:val="0070C0"/>
          <w:sz w:val="24"/>
          <w:szCs w:val="24"/>
          <w:lang w:val="ru-RU"/>
        </w:rPr>
        <w:t>управления</w:t>
      </w:r>
      <w:bookmarkEnd w:id="31"/>
      <w:r w:rsidRPr="0060049A">
        <w:rPr>
          <w:rFonts w:ascii="Times New Roman" w:hAnsi="Times New Roman" w:cs="Times New Roman"/>
          <w:b/>
          <w:color w:val="0070C0"/>
          <w:sz w:val="24"/>
          <w:szCs w:val="24"/>
          <w:lang w:val="ro-RO"/>
        </w:rPr>
        <w:t>.</w:t>
      </w:r>
    </w:p>
    <w:p w14:paraId="20E408BC" w14:textId="77ECF151" w:rsidR="00DA7801" w:rsidRPr="0008595C" w:rsidRDefault="000D06E1" w:rsidP="000D06E1">
      <w:pPr>
        <w:pStyle w:val="a7"/>
        <w:numPr>
          <w:ilvl w:val="0"/>
          <w:numId w:val="29"/>
        </w:numPr>
        <w:tabs>
          <w:tab w:val="left" w:pos="284"/>
        </w:tabs>
        <w:ind w:left="0" w:firstLine="0"/>
        <w:jc w:val="both"/>
        <w:rPr>
          <w:rFonts w:ascii="Times New Roman" w:hAnsi="Times New Roman" w:cs="Times New Roman"/>
          <w:b/>
          <w:i/>
          <w:sz w:val="24"/>
          <w:szCs w:val="24"/>
          <w:lang w:val="ro-RO"/>
        </w:rPr>
      </w:pPr>
      <w:r w:rsidRPr="000D06E1">
        <w:rPr>
          <w:rFonts w:ascii="Times New Roman" w:hAnsi="Times New Roman" w:cs="Times New Roman"/>
          <w:b/>
          <w:i/>
          <w:sz w:val="24"/>
          <w:szCs w:val="24"/>
          <w:lang w:val="ro-RO"/>
        </w:rPr>
        <w:t xml:space="preserve">Случаи неэффективного использования и подозрения в мошенничестве при использовании финансовых ресурсов СИТКБ </w:t>
      </w:r>
    </w:p>
    <w:p w14:paraId="5D4262CC" w14:textId="325AC4E9" w:rsidR="001A76A4" w:rsidRPr="00847818" w:rsidRDefault="000D06E1" w:rsidP="001A76A4">
      <w:pPr>
        <w:spacing w:line="276" w:lineRule="auto"/>
        <w:jc w:val="both"/>
        <w:rPr>
          <w:rFonts w:ascii="Times New Roman" w:hAnsi="Times New Roman" w:cs="Times New Roman"/>
          <w:sz w:val="24"/>
          <w:szCs w:val="24"/>
          <w:lang w:val="ro-RO"/>
        </w:rPr>
      </w:pPr>
      <w:r w:rsidRPr="000D06E1">
        <w:rPr>
          <w:rFonts w:ascii="Times New Roman" w:hAnsi="Times New Roman" w:cs="Times New Roman"/>
          <w:sz w:val="24"/>
          <w:szCs w:val="24"/>
          <w:lang w:val="ro-RO"/>
        </w:rPr>
        <w:t>В то время как некоторые ПУ запрашивают бюджетные средства для осуществления деятельности при существенной финансовой поддержке со стороны ГК, аудит отмечает, что их ответственные лица не обеспечивали финансового менеджмента, соответствующего принципам надлежащего управления, требование, предусмотренное ст. 4 Закона №229/2010</w:t>
      </w:r>
      <w:r w:rsidR="001A76A4" w:rsidRPr="00847818">
        <w:rPr>
          <w:rFonts w:ascii="Times New Roman" w:hAnsi="Times New Roman" w:cs="Times New Roman"/>
          <w:sz w:val="24"/>
          <w:szCs w:val="24"/>
          <w:lang w:val="ro-RO"/>
        </w:rPr>
        <w:t>.</w:t>
      </w:r>
    </w:p>
    <w:p w14:paraId="1147BD5F" w14:textId="182746D3" w:rsidR="001A76A4" w:rsidRPr="00847818" w:rsidRDefault="000D06E1" w:rsidP="009B2D03">
      <w:pPr>
        <w:spacing w:after="120" w:line="276" w:lineRule="auto"/>
        <w:jc w:val="both"/>
        <w:rPr>
          <w:rFonts w:ascii="Times New Roman" w:hAnsi="Times New Roman" w:cs="Times New Roman"/>
          <w:sz w:val="24"/>
          <w:szCs w:val="24"/>
          <w:lang w:val="ro-RO"/>
        </w:rPr>
      </w:pPr>
      <w:r w:rsidRPr="000D06E1">
        <w:rPr>
          <w:rFonts w:ascii="Times New Roman" w:hAnsi="Times New Roman" w:cs="Times New Roman"/>
          <w:sz w:val="24"/>
          <w:szCs w:val="24"/>
          <w:lang w:val="ro-RO"/>
        </w:rPr>
        <w:t>Таким образом, аудиторские проверки выявили случаи нерационального использования СИТКБ финансовых средств при покупке ИС „MoldovaGovCA” и защищенных устройств для создания электронных подписей типа HSM</w:t>
      </w:r>
      <w:r w:rsidRPr="003B329E">
        <w:rPr>
          <w:rStyle w:val="a5"/>
          <w:rFonts w:ascii="Times New Roman" w:hAnsi="Times New Roman" w:cs="Times New Roman"/>
        </w:rPr>
        <w:footnoteReference w:id="36"/>
      </w:r>
      <w:r w:rsidRPr="000D06E1">
        <w:rPr>
          <w:rFonts w:ascii="Times New Roman" w:hAnsi="Times New Roman" w:cs="Times New Roman"/>
          <w:sz w:val="24"/>
          <w:szCs w:val="24"/>
          <w:lang w:val="ro-RO"/>
        </w:rPr>
        <w:t xml:space="preserve"> в 2020 и 2022 годах. Более того, были установлены подозрения в мошенничестве  при оформлении документов о сдаче в эксплуатацию как ИС, так и защищенных устройств, приобретенных в 2020 году, фактически эти активы не использовались годами подряд в деятельности предприятия. </w:t>
      </w:r>
      <w:r w:rsidRPr="000D06E1">
        <w:rPr>
          <w:rFonts w:ascii="Times New Roman" w:hAnsi="Times New Roman" w:cs="Times New Roman"/>
          <w:i/>
          <w:sz w:val="24"/>
          <w:szCs w:val="24"/>
          <w:lang w:val="ro-RO"/>
        </w:rPr>
        <w:t>Этот аспект свидетельствует о том, что содержание бухгалтерских операций не соответствует реальным обстоятельствам, поскольку документы о их сдаче в эксплуатацию и регистрация операций в бухгалтерском учете не соответствуют действительности</w:t>
      </w:r>
      <w:r w:rsidR="001A76A4" w:rsidRPr="00847818">
        <w:rPr>
          <w:rFonts w:ascii="Times New Roman" w:hAnsi="Times New Roman" w:cs="Times New Roman"/>
          <w:i/>
          <w:sz w:val="24"/>
          <w:szCs w:val="24"/>
          <w:lang w:val="ro-RO"/>
        </w:rPr>
        <w:t>.</w:t>
      </w:r>
      <w:r w:rsidR="001A76A4" w:rsidRPr="00847818">
        <w:rPr>
          <w:rFonts w:ascii="Times New Roman" w:hAnsi="Times New Roman" w:cs="Times New Roman"/>
          <w:sz w:val="24"/>
          <w:szCs w:val="24"/>
          <w:lang w:val="ro-RO"/>
        </w:rPr>
        <w:t xml:space="preserve"> </w:t>
      </w:r>
    </w:p>
    <w:p w14:paraId="5C2A764E" w14:textId="19F21A6A" w:rsidR="009B2D03" w:rsidRPr="00847818" w:rsidRDefault="004F13DA" w:rsidP="009B2D03">
      <w:pPr>
        <w:spacing w:after="120" w:line="276" w:lineRule="auto"/>
        <w:jc w:val="both"/>
        <w:rPr>
          <w:rFonts w:ascii="Times New Roman" w:hAnsi="Times New Roman" w:cs="Times New Roman"/>
          <w:sz w:val="24"/>
          <w:szCs w:val="24"/>
          <w:lang w:val="fr-FR"/>
        </w:rPr>
      </w:pPr>
      <w:r w:rsidRPr="004F13DA">
        <w:rPr>
          <w:rFonts w:ascii="Times New Roman" w:hAnsi="Times New Roman" w:cs="Times New Roman"/>
          <w:sz w:val="24"/>
          <w:szCs w:val="24"/>
          <w:lang w:val="ro-RO"/>
        </w:rPr>
        <w:t>Хотя для обновления инфраструктуры публичных ключей, управляемых СИТКБ в 2019-2022 годах, было использовано в целом 9,4 млн. леев, публичное учреждение, в качестве поставщика услуг по сертификации, по состоянию на 31.12.2023  использовало предыдущее приложение, приобретенное в 2017 г., а именно „Moldova CA Solu</w:t>
      </w:r>
      <w:r w:rsidRPr="00847818">
        <w:rPr>
          <w:rFonts w:ascii="Times New Roman" w:hAnsi="Times New Roman" w:cs="Times New Roman"/>
          <w:sz w:val="24"/>
          <w:szCs w:val="24"/>
          <w:lang w:val="fr-FR"/>
        </w:rPr>
        <w:t>t</w:t>
      </w:r>
      <w:r w:rsidRPr="004F13DA">
        <w:rPr>
          <w:rFonts w:ascii="Times New Roman" w:hAnsi="Times New Roman" w:cs="Times New Roman"/>
          <w:sz w:val="24"/>
          <w:szCs w:val="24"/>
          <w:lang w:val="ro-RO"/>
        </w:rPr>
        <w:t>ion”, совместимое с устройствами HSM, приобретенными еще в 2007 и 2012 гг., что свидетельствует о ненадлежащем использовании финансовых средств в результате приобретения и хранения СИТКБ вышеупомянутых товаров.</w:t>
      </w:r>
      <w:r w:rsidR="001A76A4" w:rsidRPr="00847818">
        <w:rPr>
          <w:rFonts w:ascii="Times New Roman" w:hAnsi="Times New Roman" w:cs="Times New Roman"/>
          <w:sz w:val="24"/>
          <w:szCs w:val="24"/>
          <w:lang w:val="ro-RO"/>
        </w:rPr>
        <w:t xml:space="preserve"> </w:t>
      </w:r>
      <w:r w:rsidRPr="004F13DA">
        <w:rPr>
          <w:rFonts w:ascii="Times New Roman" w:hAnsi="Times New Roman" w:cs="Times New Roman"/>
          <w:sz w:val="24"/>
          <w:szCs w:val="24"/>
          <w:lang w:val="ro-RO"/>
        </w:rPr>
        <w:t>Дополнительно отмечается, что, хотя товары были приобретены на открытых торгах, в них, как правило, участвовал только один оферент, экономические агенты, которые несколько раз выигрывали аукционы, организованные СИТКБ. Из-за отсутствия конкуренции, члены рабочей группы рассмотрели и приняли только одну оферту Одновременно аудит отмечает, что закупочные цены товаров в 2-3 раза выше цен на импорт</w:t>
      </w:r>
      <w:r w:rsidRPr="003B329E">
        <w:rPr>
          <w:rStyle w:val="a5"/>
          <w:rFonts w:ascii="Times New Roman" w:hAnsi="Times New Roman" w:cs="Times New Roman"/>
        </w:rPr>
        <w:footnoteReference w:id="37"/>
      </w:r>
      <w:r w:rsidRPr="004F13DA">
        <w:rPr>
          <w:rFonts w:ascii="Times New Roman" w:hAnsi="Times New Roman" w:cs="Times New Roman"/>
          <w:sz w:val="24"/>
          <w:szCs w:val="24"/>
          <w:lang w:val="ro-RO"/>
        </w:rPr>
        <w:t>. В этом контексте подчеркивается необходимость применения СИТКБ инструментов для проведения закупок с участием международных оферентов. Таким образом, аудит отмечает следующее</w:t>
      </w:r>
      <w:r w:rsidR="001A76A4" w:rsidRPr="00847818">
        <w:rPr>
          <w:rFonts w:ascii="Times New Roman" w:hAnsi="Times New Roman" w:cs="Times New Roman"/>
          <w:sz w:val="24"/>
          <w:szCs w:val="24"/>
          <w:lang w:val="fr-FR"/>
        </w:rPr>
        <w:t xml:space="preserve">:  </w:t>
      </w:r>
      <w:r w:rsidR="009B2D03" w:rsidRPr="00847818">
        <w:rPr>
          <w:rFonts w:ascii="Times New Roman" w:hAnsi="Times New Roman" w:cs="Times New Roman"/>
          <w:sz w:val="24"/>
          <w:szCs w:val="24"/>
          <w:lang w:val="fr-FR"/>
        </w:rPr>
        <w:t xml:space="preserve"> </w:t>
      </w:r>
    </w:p>
    <w:p w14:paraId="6409700A" w14:textId="09EB6E29" w:rsidR="009B2D03" w:rsidRPr="00B17AB7" w:rsidRDefault="00B17AB7" w:rsidP="00B17AB7">
      <w:pPr>
        <w:pStyle w:val="a7"/>
        <w:numPr>
          <w:ilvl w:val="0"/>
          <w:numId w:val="26"/>
        </w:numPr>
        <w:spacing w:line="276" w:lineRule="auto"/>
        <w:ind w:left="360" w:hanging="180"/>
        <w:jc w:val="both"/>
        <w:rPr>
          <w:rFonts w:ascii="Times New Roman" w:hAnsi="Times New Roman" w:cs="Times New Roman"/>
          <w:sz w:val="24"/>
          <w:szCs w:val="24"/>
          <w:lang w:val="ru-RU"/>
        </w:rPr>
      </w:pPr>
      <w:r w:rsidRPr="00B17AB7">
        <w:rPr>
          <w:rFonts w:ascii="Times New Roman" w:hAnsi="Times New Roman" w:cs="Times New Roman"/>
          <w:sz w:val="24"/>
          <w:szCs w:val="24"/>
          <w:lang w:val="ru-RU"/>
        </w:rPr>
        <w:t xml:space="preserve">в целях совершенствования инфраструктуры публичных ключей, в 2019 году СИТКБ приобрела </w:t>
      </w:r>
      <w:r w:rsidRPr="00B17AB7">
        <w:rPr>
          <w:rFonts w:ascii="Times New Roman" w:hAnsi="Times New Roman" w:cs="Times New Roman"/>
          <w:b/>
          <w:sz w:val="24"/>
          <w:szCs w:val="24"/>
          <w:lang w:val="ru-RU"/>
        </w:rPr>
        <w:t>специализированную информационную систему „</w:t>
      </w:r>
      <w:r w:rsidRPr="00B17AB7">
        <w:rPr>
          <w:rFonts w:ascii="Times New Roman" w:hAnsi="Times New Roman" w:cs="Times New Roman"/>
          <w:b/>
          <w:sz w:val="24"/>
          <w:szCs w:val="24"/>
          <w:lang w:val="fr-FR"/>
        </w:rPr>
        <w:t>MoldovaGovCA</w:t>
      </w:r>
      <w:r w:rsidRPr="00B17AB7">
        <w:rPr>
          <w:rFonts w:ascii="Times New Roman" w:hAnsi="Times New Roman" w:cs="Times New Roman"/>
          <w:b/>
          <w:sz w:val="24"/>
          <w:szCs w:val="24"/>
          <w:lang w:val="ru-RU"/>
        </w:rPr>
        <w:t>” на общую сумму 3,5 млн. леев</w:t>
      </w:r>
      <w:r w:rsidRPr="00B17AB7">
        <w:rPr>
          <w:rFonts w:ascii="Times New Roman" w:hAnsi="Times New Roman" w:cs="Times New Roman"/>
          <w:sz w:val="24"/>
          <w:szCs w:val="24"/>
          <w:lang w:val="ru-RU"/>
        </w:rPr>
        <w:t>. В открытых торгах</w:t>
      </w:r>
      <w:r w:rsidRPr="003B329E">
        <w:rPr>
          <w:rStyle w:val="a5"/>
          <w:rFonts w:ascii="Times New Roman" w:hAnsi="Times New Roman" w:cs="Times New Roman"/>
        </w:rPr>
        <w:footnoteReference w:id="38"/>
      </w:r>
      <w:r w:rsidRPr="00B17AB7">
        <w:rPr>
          <w:rFonts w:ascii="Times New Roman" w:hAnsi="Times New Roman" w:cs="Times New Roman"/>
          <w:sz w:val="24"/>
          <w:szCs w:val="24"/>
          <w:lang w:val="ru-RU"/>
        </w:rPr>
        <w:t xml:space="preserve"> участвовал только один экономический агент. Согласно информации</w:t>
      </w:r>
      <w:r w:rsidRPr="001068FE">
        <w:rPr>
          <w:rStyle w:val="a5"/>
          <w:rFonts w:ascii="Times New Roman" w:hAnsi="Times New Roman" w:cs="Times New Roman"/>
        </w:rPr>
        <w:footnoteReference w:id="39"/>
      </w:r>
      <w:r w:rsidRPr="00B17AB7">
        <w:rPr>
          <w:rFonts w:ascii="Times New Roman" w:hAnsi="Times New Roman" w:cs="Times New Roman"/>
          <w:sz w:val="24"/>
          <w:szCs w:val="24"/>
          <w:lang w:val="ru-RU"/>
        </w:rPr>
        <w:t>, представленной субъектом</w:t>
      </w:r>
      <w:r w:rsidR="006D431D">
        <w:rPr>
          <w:rFonts w:ascii="Times New Roman" w:hAnsi="Times New Roman" w:cs="Times New Roman"/>
          <w:sz w:val="24"/>
          <w:szCs w:val="24"/>
          <w:lang w:val="ru-RU"/>
        </w:rPr>
        <w:t>,</w:t>
      </w:r>
      <w:r w:rsidRPr="00B17AB7">
        <w:rPr>
          <w:rFonts w:ascii="Times New Roman" w:hAnsi="Times New Roman" w:cs="Times New Roman"/>
          <w:sz w:val="24"/>
          <w:szCs w:val="24"/>
          <w:lang w:val="ru-RU"/>
        </w:rPr>
        <w:t xml:space="preserve"> и некоторым объяснениям СИТКБ, на этапе проведения аудиторской миссии, или через четыре года после даты закупки, программное обеспечение все еще находится на стадии тестирования, что означает, что оно не используется в производственой деятельности субъекта. Другой аргумент, указывающий на неиспользование этого ИТ-решения, заключается в том, что учреждение для его введения в действие не располагает заключением об этом активе от органа надзора и контроля (СИБ). А отсутствие заключения со стороны компетентного органа противоречит нормативной базе</w:t>
      </w:r>
      <w:r w:rsidR="009B2D03" w:rsidRPr="003B329E">
        <w:rPr>
          <w:rStyle w:val="a5"/>
          <w:rFonts w:ascii="Times New Roman" w:hAnsi="Times New Roman" w:cs="Times New Roman"/>
        </w:rPr>
        <w:footnoteReference w:id="40"/>
      </w:r>
      <w:r w:rsidR="009B2D03" w:rsidRPr="00B17AB7">
        <w:rPr>
          <w:rFonts w:ascii="Times New Roman" w:hAnsi="Times New Roman" w:cs="Times New Roman"/>
          <w:sz w:val="24"/>
          <w:szCs w:val="24"/>
          <w:lang w:val="ru-RU"/>
        </w:rPr>
        <w:t>.</w:t>
      </w:r>
    </w:p>
    <w:p w14:paraId="591C2A70" w14:textId="5FE85C76" w:rsidR="009B2D03" w:rsidRPr="00902101" w:rsidRDefault="00D43FF8" w:rsidP="00D43FF8">
      <w:pPr>
        <w:pStyle w:val="a7"/>
        <w:spacing w:line="276" w:lineRule="auto"/>
        <w:ind w:left="360"/>
        <w:jc w:val="both"/>
        <w:rPr>
          <w:rFonts w:ascii="Times New Roman" w:hAnsi="Times New Roman" w:cs="Times New Roman"/>
          <w:sz w:val="24"/>
          <w:szCs w:val="24"/>
          <w:lang w:val="ru-RU"/>
        </w:rPr>
      </w:pPr>
      <w:r w:rsidRPr="00D43FF8">
        <w:rPr>
          <w:rFonts w:ascii="Times New Roman" w:hAnsi="Times New Roman" w:cs="Times New Roman"/>
          <w:sz w:val="24"/>
          <w:szCs w:val="24"/>
          <w:lang w:val="ru-RU"/>
        </w:rPr>
        <w:t>Вопреки вышеупомянутой ситуации, согласно данным бухгалтерского уче</w:t>
      </w:r>
      <w:r>
        <w:rPr>
          <w:rFonts w:ascii="Times New Roman" w:hAnsi="Times New Roman" w:cs="Times New Roman"/>
          <w:sz w:val="24"/>
          <w:szCs w:val="24"/>
          <w:lang w:val="ru-RU"/>
        </w:rPr>
        <w:t xml:space="preserve">та, Отдел бухгалтерского учета </w:t>
      </w:r>
      <w:r w:rsidRPr="00D43FF8">
        <w:rPr>
          <w:rFonts w:ascii="Times New Roman" w:hAnsi="Times New Roman" w:cs="Times New Roman"/>
          <w:sz w:val="24"/>
          <w:szCs w:val="24"/>
          <w:lang w:val="ru-RU"/>
        </w:rPr>
        <w:t>01.10.2021</w:t>
      </w:r>
      <w:r>
        <w:rPr>
          <w:rStyle w:val="a5"/>
          <w:rFonts w:ascii="Times New Roman" w:hAnsi="Times New Roman" w:cs="Times New Roman"/>
        </w:rPr>
        <w:footnoteReference w:id="41"/>
      </w:r>
      <w:r w:rsidRPr="00D43FF8">
        <w:rPr>
          <w:rFonts w:ascii="Times New Roman" w:hAnsi="Times New Roman" w:cs="Times New Roman"/>
          <w:sz w:val="24"/>
          <w:szCs w:val="24"/>
          <w:lang w:val="ru-RU"/>
        </w:rPr>
        <w:t xml:space="preserve"> недостоверно зарегистрировал экономическую операцию по сдаче в эксплуатацию этого приложения, а именно, в отсутствии первичных документов, составленных в установленном порядке</w:t>
      </w:r>
      <w:r w:rsidR="00902101">
        <w:rPr>
          <w:rStyle w:val="a5"/>
          <w:rFonts w:ascii="Times New Roman" w:hAnsi="Times New Roman" w:cs="Times New Roman"/>
        </w:rPr>
        <w:footnoteReference w:id="42"/>
      </w:r>
      <w:r w:rsidRPr="00D43FF8">
        <w:rPr>
          <w:rFonts w:ascii="Times New Roman" w:hAnsi="Times New Roman" w:cs="Times New Roman"/>
          <w:sz w:val="24"/>
          <w:szCs w:val="24"/>
          <w:lang w:val="ru-RU"/>
        </w:rPr>
        <w:t xml:space="preserve"> (Протокол/Акт ввода в эксплуатацию), и которые содержали бы обязательные элементы, предусмотренные ст.19 Закона о бухгалтерском учете №113/2007. В этих обстоятельствах, аудит констатирует, что опреация по сдаче в эксплуатацию ИС является подозрительной и не соответствует действительности, поскольку была проведена без констатации специализированной комиссией управляющего активом, срока эксплуатации, а также начала использования программного продукта, последнее обязательное условие также предусмотрено Приказом министра Информационного развития №78 от 01.06.2006</w:t>
      </w:r>
      <w:r w:rsidR="001A76A4">
        <w:rPr>
          <w:rStyle w:val="a5"/>
          <w:rFonts w:ascii="Times New Roman" w:hAnsi="Times New Roman" w:cs="Times New Roman"/>
        </w:rPr>
        <w:footnoteReference w:id="43"/>
      </w:r>
      <w:r w:rsidR="001A76A4" w:rsidRPr="00902101">
        <w:rPr>
          <w:rFonts w:ascii="Times New Roman" w:hAnsi="Times New Roman" w:cs="Times New Roman"/>
          <w:sz w:val="24"/>
          <w:szCs w:val="24"/>
          <w:lang w:val="ru-RU"/>
        </w:rPr>
        <w:t xml:space="preserve">;  </w:t>
      </w:r>
    </w:p>
    <w:p w14:paraId="2894FFBA" w14:textId="3AD1BEE4" w:rsidR="009B2D03" w:rsidRPr="00CF3A1D" w:rsidRDefault="0027358E" w:rsidP="0027358E">
      <w:pPr>
        <w:pStyle w:val="a7"/>
        <w:numPr>
          <w:ilvl w:val="0"/>
          <w:numId w:val="26"/>
        </w:numPr>
        <w:spacing w:line="276" w:lineRule="auto"/>
        <w:ind w:left="360" w:firstLine="0"/>
        <w:jc w:val="both"/>
        <w:rPr>
          <w:rFonts w:ascii="Times New Roman" w:hAnsi="Times New Roman" w:cs="Times New Roman"/>
          <w:sz w:val="24"/>
          <w:szCs w:val="24"/>
          <w:lang w:val="ru-RU"/>
        </w:rPr>
      </w:pPr>
      <w:r w:rsidRPr="0027358E">
        <w:rPr>
          <w:rFonts w:ascii="Times New Roman" w:hAnsi="Times New Roman" w:cs="Times New Roman"/>
          <w:sz w:val="24"/>
          <w:szCs w:val="24"/>
          <w:lang w:val="ru-RU"/>
        </w:rPr>
        <w:t>так</w:t>
      </w:r>
      <w:r w:rsidR="004A70D7">
        <w:rPr>
          <w:rFonts w:ascii="Times New Roman" w:hAnsi="Times New Roman" w:cs="Times New Roman"/>
          <w:sz w:val="24"/>
          <w:szCs w:val="24"/>
          <w:lang w:val="ru-RU"/>
        </w:rPr>
        <w:t>им же образом,</w:t>
      </w:r>
      <w:r w:rsidRPr="0027358E">
        <w:rPr>
          <w:rFonts w:ascii="Times New Roman" w:hAnsi="Times New Roman" w:cs="Times New Roman"/>
          <w:sz w:val="24"/>
          <w:szCs w:val="24"/>
          <w:lang w:val="ru-RU"/>
        </w:rPr>
        <w:t xml:space="preserve"> в 2020 и 2022 годах, </w:t>
      </w:r>
      <w:r w:rsidR="00CF3A1D">
        <w:rPr>
          <w:rFonts w:ascii="Times New Roman" w:hAnsi="Times New Roman" w:cs="Times New Roman"/>
          <w:sz w:val="24"/>
          <w:szCs w:val="24"/>
          <w:lang w:val="ru-RU"/>
        </w:rPr>
        <w:t xml:space="preserve">путем </w:t>
      </w:r>
      <w:r w:rsidRPr="0027358E">
        <w:rPr>
          <w:rFonts w:ascii="Times New Roman" w:hAnsi="Times New Roman" w:cs="Times New Roman"/>
          <w:sz w:val="24"/>
          <w:szCs w:val="24"/>
          <w:lang w:val="ru-RU"/>
        </w:rPr>
        <w:t>пров</w:t>
      </w:r>
      <w:r w:rsidR="00CF3A1D">
        <w:rPr>
          <w:rFonts w:ascii="Times New Roman" w:hAnsi="Times New Roman" w:cs="Times New Roman"/>
          <w:sz w:val="24"/>
          <w:szCs w:val="24"/>
          <w:lang w:val="ru-RU"/>
        </w:rPr>
        <w:t>едения</w:t>
      </w:r>
      <w:r w:rsidRPr="0027358E">
        <w:rPr>
          <w:rFonts w:ascii="Times New Roman" w:hAnsi="Times New Roman" w:cs="Times New Roman"/>
          <w:sz w:val="24"/>
          <w:szCs w:val="24"/>
          <w:lang w:val="ru-RU"/>
        </w:rPr>
        <w:t xml:space="preserve"> открыты</w:t>
      </w:r>
      <w:r w:rsidR="00CF3A1D">
        <w:rPr>
          <w:rFonts w:ascii="Times New Roman" w:hAnsi="Times New Roman" w:cs="Times New Roman"/>
          <w:sz w:val="24"/>
          <w:szCs w:val="24"/>
          <w:lang w:val="ru-RU"/>
        </w:rPr>
        <w:t>х</w:t>
      </w:r>
      <w:r w:rsidRPr="0027358E">
        <w:rPr>
          <w:rFonts w:ascii="Times New Roman" w:hAnsi="Times New Roman" w:cs="Times New Roman"/>
          <w:sz w:val="24"/>
          <w:szCs w:val="24"/>
          <w:lang w:val="ru-RU"/>
        </w:rPr>
        <w:t xml:space="preserve"> публичны</w:t>
      </w:r>
      <w:r w:rsidR="00CF3A1D">
        <w:rPr>
          <w:rFonts w:ascii="Times New Roman" w:hAnsi="Times New Roman" w:cs="Times New Roman"/>
          <w:sz w:val="24"/>
          <w:szCs w:val="24"/>
          <w:lang w:val="ru-RU"/>
        </w:rPr>
        <w:t>х</w:t>
      </w:r>
      <w:r w:rsidRPr="0027358E">
        <w:rPr>
          <w:rFonts w:ascii="Times New Roman" w:hAnsi="Times New Roman" w:cs="Times New Roman"/>
          <w:sz w:val="24"/>
          <w:szCs w:val="24"/>
          <w:lang w:val="ru-RU"/>
        </w:rPr>
        <w:t xml:space="preserve"> </w:t>
      </w:r>
      <w:r w:rsidR="004A70D7">
        <w:rPr>
          <w:rFonts w:ascii="Times New Roman" w:hAnsi="Times New Roman" w:cs="Times New Roman"/>
          <w:sz w:val="24"/>
          <w:szCs w:val="24"/>
          <w:lang w:val="ru-RU"/>
        </w:rPr>
        <w:t>торг</w:t>
      </w:r>
      <w:r w:rsidR="00CF3A1D">
        <w:rPr>
          <w:rFonts w:ascii="Times New Roman" w:hAnsi="Times New Roman" w:cs="Times New Roman"/>
          <w:sz w:val="24"/>
          <w:szCs w:val="24"/>
          <w:lang w:val="ru-RU"/>
        </w:rPr>
        <w:t>ов</w:t>
      </w:r>
      <w:r w:rsidRPr="0027358E">
        <w:rPr>
          <w:rFonts w:ascii="Times New Roman" w:hAnsi="Times New Roman" w:cs="Times New Roman"/>
          <w:sz w:val="24"/>
          <w:szCs w:val="24"/>
          <w:lang w:val="ru-RU"/>
        </w:rPr>
        <w:t xml:space="preserve">, </w:t>
      </w:r>
      <w:r w:rsidR="00CF3A1D">
        <w:rPr>
          <w:rFonts w:ascii="Times New Roman" w:hAnsi="Times New Roman" w:cs="Times New Roman"/>
          <w:sz w:val="24"/>
          <w:szCs w:val="24"/>
          <w:lang w:val="ru-RU"/>
        </w:rPr>
        <w:t>СИТКБ</w:t>
      </w:r>
      <w:r w:rsidRPr="0027358E">
        <w:rPr>
          <w:rFonts w:ascii="Times New Roman" w:hAnsi="Times New Roman" w:cs="Times New Roman"/>
          <w:sz w:val="24"/>
          <w:szCs w:val="24"/>
          <w:lang w:val="ru-RU"/>
        </w:rPr>
        <w:t xml:space="preserve"> приобрела по два защищенных устройства для создания электронных подписей типа </w:t>
      </w:r>
      <w:r w:rsidRPr="0027358E">
        <w:rPr>
          <w:rFonts w:ascii="Times New Roman" w:hAnsi="Times New Roman" w:cs="Times New Roman"/>
          <w:sz w:val="24"/>
          <w:szCs w:val="24"/>
          <w:lang w:val="fr-FR"/>
        </w:rPr>
        <w:t>HSM</w:t>
      </w:r>
      <w:r w:rsidR="00CF3A1D" w:rsidRPr="0027358E">
        <w:rPr>
          <w:rStyle w:val="a5"/>
          <w:rFonts w:ascii="Times New Roman" w:hAnsi="Times New Roman" w:cs="Times New Roman"/>
        </w:rPr>
        <w:footnoteReference w:id="44"/>
      </w:r>
      <w:r w:rsidRPr="0027358E">
        <w:rPr>
          <w:rFonts w:ascii="Times New Roman" w:hAnsi="Times New Roman" w:cs="Times New Roman"/>
          <w:sz w:val="24"/>
          <w:szCs w:val="24"/>
          <w:lang w:val="ru-RU"/>
        </w:rPr>
        <w:t>, цена которых состав</w:t>
      </w:r>
      <w:r w:rsidR="004A70D7">
        <w:rPr>
          <w:rFonts w:ascii="Times New Roman" w:hAnsi="Times New Roman" w:cs="Times New Roman"/>
          <w:sz w:val="24"/>
          <w:szCs w:val="24"/>
          <w:lang w:val="ru-RU"/>
        </w:rPr>
        <w:t>и</w:t>
      </w:r>
      <w:r w:rsidRPr="0027358E">
        <w:rPr>
          <w:rFonts w:ascii="Times New Roman" w:hAnsi="Times New Roman" w:cs="Times New Roman"/>
          <w:sz w:val="24"/>
          <w:szCs w:val="24"/>
          <w:lang w:val="ru-RU"/>
        </w:rPr>
        <w:t>ла 2,5 млн. ле</w:t>
      </w:r>
      <w:r w:rsidR="00CF3A1D">
        <w:rPr>
          <w:rFonts w:ascii="Times New Roman" w:hAnsi="Times New Roman" w:cs="Times New Roman"/>
          <w:sz w:val="24"/>
          <w:szCs w:val="24"/>
          <w:lang w:val="ru-RU"/>
        </w:rPr>
        <w:t>ев</w:t>
      </w:r>
      <w:r w:rsidRPr="0027358E">
        <w:rPr>
          <w:rFonts w:ascii="Times New Roman" w:hAnsi="Times New Roman" w:cs="Times New Roman"/>
          <w:sz w:val="24"/>
          <w:szCs w:val="24"/>
          <w:lang w:val="ru-RU"/>
        </w:rPr>
        <w:t xml:space="preserve"> и</w:t>
      </w:r>
      <w:r w:rsidR="00CF3A1D">
        <w:rPr>
          <w:rFonts w:ascii="Times New Roman" w:hAnsi="Times New Roman" w:cs="Times New Roman"/>
          <w:sz w:val="24"/>
          <w:szCs w:val="24"/>
          <w:lang w:val="ru-RU"/>
        </w:rPr>
        <w:t>,</w:t>
      </w:r>
      <w:r w:rsidRPr="0027358E">
        <w:rPr>
          <w:rFonts w:ascii="Times New Roman" w:hAnsi="Times New Roman" w:cs="Times New Roman"/>
          <w:sz w:val="24"/>
          <w:szCs w:val="24"/>
          <w:lang w:val="ru-RU"/>
        </w:rPr>
        <w:t xml:space="preserve"> </w:t>
      </w:r>
      <w:r w:rsidR="00CF3A1D" w:rsidRPr="0027358E">
        <w:rPr>
          <w:rFonts w:ascii="Times New Roman" w:hAnsi="Times New Roman" w:cs="Times New Roman"/>
          <w:sz w:val="24"/>
          <w:szCs w:val="24"/>
          <w:lang w:val="ru-RU"/>
        </w:rPr>
        <w:t>соответственно</w:t>
      </w:r>
      <w:r w:rsidR="00CF3A1D">
        <w:rPr>
          <w:rFonts w:ascii="Times New Roman" w:hAnsi="Times New Roman" w:cs="Times New Roman"/>
          <w:sz w:val="24"/>
          <w:szCs w:val="24"/>
          <w:lang w:val="ru-RU"/>
        </w:rPr>
        <w:t>,</w:t>
      </w:r>
      <w:r w:rsidR="00CF3A1D" w:rsidRPr="0027358E">
        <w:rPr>
          <w:rFonts w:ascii="Times New Roman" w:hAnsi="Times New Roman" w:cs="Times New Roman"/>
          <w:sz w:val="24"/>
          <w:szCs w:val="24"/>
          <w:lang w:val="ru-RU"/>
        </w:rPr>
        <w:t xml:space="preserve"> </w:t>
      </w:r>
      <w:r w:rsidRPr="0027358E">
        <w:rPr>
          <w:rFonts w:ascii="Times New Roman" w:hAnsi="Times New Roman" w:cs="Times New Roman"/>
          <w:sz w:val="24"/>
          <w:szCs w:val="24"/>
          <w:lang w:val="ru-RU"/>
        </w:rPr>
        <w:t>3,4 млн. ле</w:t>
      </w:r>
      <w:r w:rsidR="00CF3A1D">
        <w:rPr>
          <w:rFonts w:ascii="Times New Roman" w:hAnsi="Times New Roman" w:cs="Times New Roman"/>
          <w:sz w:val="24"/>
          <w:szCs w:val="24"/>
          <w:lang w:val="ru-RU"/>
        </w:rPr>
        <w:t>ев</w:t>
      </w:r>
      <w:r w:rsidRPr="0027358E">
        <w:rPr>
          <w:rFonts w:ascii="Times New Roman" w:hAnsi="Times New Roman" w:cs="Times New Roman"/>
          <w:sz w:val="24"/>
          <w:szCs w:val="24"/>
          <w:lang w:val="ru-RU"/>
        </w:rPr>
        <w:t xml:space="preserve">. Стоит отметить, что закупка этих устройств осуществлялась рабочей группой </w:t>
      </w:r>
      <w:r w:rsidR="004A70D7" w:rsidRPr="004A70D7">
        <w:rPr>
          <w:rFonts w:ascii="Times New Roman" w:hAnsi="Times New Roman" w:cs="Times New Roman"/>
          <w:sz w:val="24"/>
          <w:szCs w:val="24"/>
          <w:lang w:val="ru-RU"/>
        </w:rPr>
        <w:t>СИТКБ</w:t>
      </w:r>
      <w:r w:rsidRPr="0027358E">
        <w:rPr>
          <w:rFonts w:ascii="Times New Roman" w:hAnsi="Times New Roman" w:cs="Times New Roman"/>
          <w:sz w:val="24"/>
          <w:szCs w:val="24"/>
          <w:lang w:val="ru-RU"/>
        </w:rPr>
        <w:t xml:space="preserve"> без проведения оценки совместимости </w:t>
      </w:r>
      <w:r w:rsidR="004A70D7">
        <w:rPr>
          <w:rFonts w:ascii="Times New Roman" w:hAnsi="Times New Roman" w:cs="Times New Roman"/>
          <w:sz w:val="24"/>
          <w:szCs w:val="24"/>
          <w:lang w:val="ru-RU"/>
        </w:rPr>
        <w:t>оборудования</w:t>
      </w:r>
      <w:r w:rsidRPr="0027358E">
        <w:rPr>
          <w:rFonts w:ascii="Times New Roman" w:hAnsi="Times New Roman" w:cs="Times New Roman"/>
          <w:sz w:val="24"/>
          <w:szCs w:val="24"/>
          <w:lang w:val="ru-RU"/>
        </w:rPr>
        <w:t xml:space="preserve"> с функциональными возможностями </w:t>
      </w:r>
      <w:r w:rsidR="004A70D7">
        <w:rPr>
          <w:rFonts w:ascii="Times New Roman" w:hAnsi="Times New Roman" w:cs="Times New Roman"/>
          <w:sz w:val="24"/>
          <w:szCs w:val="24"/>
          <w:lang w:val="ru-RU"/>
        </w:rPr>
        <w:t>ИС</w:t>
      </w:r>
      <w:r w:rsidRPr="0027358E">
        <w:rPr>
          <w:rFonts w:ascii="Times New Roman" w:hAnsi="Times New Roman" w:cs="Times New Roman"/>
          <w:sz w:val="24"/>
          <w:szCs w:val="24"/>
          <w:lang w:val="ru-RU"/>
        </w:rPr>
        <w:t xml:space="preserve"> „</w:t>
      </w:r>
      <w:r w:rsidRPr="0027358E">
        <w:rPr>
          <w:rFonts w:ascii="Times New Roman" w:hAnsi="Times New Roman" w:cs="Times New Roman"/>
          <w:sz w:val="24"/>
          <w:szCs w:val="24"/>
          <w:lang w:val="fr-FR"/>
        </w:rPr>
        <w:t>MoldovaGovCA</w:t>
      </w:r>
      <w:r w:rsidRPr="0027358E">
        <w:rPr>
          <w:rFonts w:ascii="Times New Roman" w:hAnsi="Times New Roman" w:cs="Times New Roman"/>
          <w:sz w:val="24"/>
          <w:szCs w:val="24"/>
          <w:lang w:val="ru-RU"/>
        </w:rPr>
        <w:t xml:space="preserve">”, </w:t>
      </w:r>
      <w:r w:rsidR="004A70D7">
        <w:rPr>
          <w:rFonts w:ascii="Times New Roman" w:hAnsi="Times New Roman" w:cs="Times New Roman"/>
          <w:sz w:val="24"/>
          <w:szCs w:val="24"/>
          <w:lang w:val="ru-RU"/>
        </w:rPr>
        <w:t xml:space="preserve">эта </w:t>
      </w:r>
      <w:r w:rsidRPr="0027358E">
        <w:rPr>
          <w:rFonts w:ascii="Times New Roman" w:hAnsi="Times New Roman" w:cs="Times New Roman"/>
          <w:sz w:val="24"/>
          <w:szCs w:val="24"/>
          <w:lang w:val="ru-RU"/>
        </w:rPr>
        <w:t>неопределенн</w:t>
      </w:r>
      <w:r w:rsidR="004A70D7">
        <w:rPr>
          <w:rFonts w:ascii="Times New Roman" w:hAnsi="Times New Roman" w:cs="Times New Roman"/>
          <w:sz w:val="24"/>
          <w:szCs w:val="24"/>
          <w:lang w:val="ru-RU"/>
        </w:rPr>
        <w:t>ость</w:t>
      </w:r>
      <w:r w:rsidRPr="0027358E">
        <w:rPr>
          <w:rFonts w:ascii="Times New Roman" w:hAnsi="Times New Roman" w:cs="Times New Roman"/>
          <w:sz w:val="24"/>
          <w:szCs w:val="24"/>
          <w:lang w:val="ru-RU"/>
        </w:rPr>
        <w:t xml:space="preserve"> </w:t>
      </w:r>
      <w:r w:rsidR="004A70D7">
        <w:rPr>
          <w:rFonts w:ascii="Times New Roman" w:hAnsi="Times New Roman" w:cs="Times New Roman"/>
          <w:sz w:val="24"/>
          <w:szCs w:val="24"/>
          <w:lang w:val="ru-RU"/>
        </w:rPr>
        <w:t>сохраняется</w:t>
      </w:r>
      <w:r w:rsidRPr="0027358E">
        <w:rPr>
          <w:rFonts w:ascii="Times New Roman" w:hAnsi="Times New Roman" w:cs="Times New Roman"/>
          <w:sz w:val="24"/>
          <w:szCs w:val="24"/>
          <w:lang w:val="ru-RU"/>
        </w:rPr>
        <w:t xml:space="preserve"> и в настоящее время</w:t>
      </w:r>
      <w:r w:rsidR="009B2D03" w:rsidRPr="0027358E">
        <w:rPr>
          <w:rFonts w:ascii="Times New Roman" w:hAnsi="Times New Roman" w:cs="Times New Roman"/>
          <w:sz w:val="24"/>
          <w:szCs w:val="24"/>
          <w:lang w:val="ru-RU"/>
        </w:rPr>
        <w:t xml:space="preserve">. </w:t>
      </w:r>
      <w:r w:rsidRPr="0027358E">
        <w:rPr>
          <w:rFonts w:ascii="Times New Roman" w:hAnsi="Times New Roman" w:cs="Times New Roman"/>
          <w:sz w:val="24"/>
          <w:szCs w:val="24"/>
          <w:lang w:val="ru-RU"/>
        </w:rPr>
        <w:t xml:space="preserve">Хотя с момента приобретения первых </w:t>
      </w:r>
      <w:r w:rsidRPr="004A70D7">
        <w:rPr>
          <w:rFonts w:ascii="Times New Roman" w:hAnsi="Times New Roman" w:cs="Times New Roman"/>
          <w:b/>
          <w:sz w:val="24"/>
          <w:szCs w:val="24"/>
          <w:lang w:val="ru-RU"/>
        </w:rPr>
        <w:t>двух защищенных устройств HSM в 2020 году</w:t>
      </w:r>
      <w:r w:rsidRPr="0027358E">
        <w:rPr>
          <w:rFonts w:ascii="Times New Roman" w:hAnsi="Times New Roman" w:cs="Times New Roman"/>
          <w:sz w:val="24"/>
          <w:szCs w:val="24"/>
          <w:lang w:val="ru-RU"/>
        </w:rPr>
        <w:t xml:space="preserve"> прошло более трех лет, аудиторские наблюдения показывают, что они не используются, </w:t>
      </w:r>
      <w:r w:rsidR="004A70D7">
        <w:rPr>
          <w:rFonts w:ascii="Times New Roman" w:hAnsi="Times New Roman" w:cs="Times New Roman"/>
          <w:sz w:val="24"/>
          <w:szCs w:val="24"/>
          <w:lang w:val="ru-RU"/>
        </w:rPr>
        <w:t xml:space="preserve">а, </w:t>
      </w:r>
      <w:r w:rsidRPr="0027358E">
        <w:rPr>
          <w:rFonts w:ascii="Times New Roman" w:hAnsi="Times New Roman" w:cs="Times New Roman"/>
          <w:sz w:val="24"/>
          <w:szCs w:val="24"/>
          <w:lang w:val="ru-RU"/>
        </w:rPr>
        <w:t xml:space="preserve">согласно представленному </w:t>
      </w:r>
      <w:r w:rsidR="004A70D7">
        <w:rPr>
          <w:rFonts w:ascii="Times New Roman" w:hAnsi="Times New Roman" w:cs="Times New Roman"/>
          <w:sz w:val="24"/>
          <w:szCs w:val="24"/>
          <w:lang w:val="ru-RU"/>
        </w:rPr>
        <w:t>СИТКБ</w:t>
      </w:r>
      <w:r w:rsidR="004A70D7" w:rsidRPr="004A70D7">
        <w:rPr>
          <w:rFonts w:ascii="Times New Roman" w:hAnsi="Times New Roman" w:cs="Times New Roman"/>
          <w:sz w:val="24"/>
          <w:szCs w:val="24"/>
          <w:lang w:val="ru-RU"/>
        </w:rPr>
        <w:t xml:space="preserve"> </w:t>
      </w:r>
      <w:r w:rsidR="004A70D7">
        <w:rPr>
          <w:rFonts w:ascii="Times New Roman" w:hAnsi="Times New Roman" w:cs="Times New Roman"/>
          <w:sz w:val="24"/>
          <w:szCs w:val="24"/>
          <w:lang w:val="ru-RU"/>
        </w:rPr>
        <w:t>объяснению</w:t>
      </w:r>
      <w:r w:rsidRPr="0027358E">
        <w:rPr>
          <w:rFonts w:ascii="Times New Roman" w:hAnsi="Times New Roman" w:cs="Times New Roman"/>
          <w:sz w:val="24"/>
          <w:szCs w:val="24"/>
          <w:lang w:val="ru-RU"/>
        </w:rPr>
        <w:t xml:space="preserve">, в настоящее время они, подобно установленной </w:t>
      </w:r>
      <w:r w:rsidR="004A70D7">
        <w:rPr>
          <w:rFonts w:ascii="Times New Roman" w:hAnsi="Times New Roman" w:cs="Times New Roman"/>
          <w:sz w:val="24"/>
          <w:szCs w:val="24"/>
          <w:lang w:val="ru-RU"/>
        </w:rPr>
        <w:t>ситуации с ИС</w:t>
      </w:r>
      <w:r w:rsidRPr="0027358E">
        <w:rPr>
          <w:rFonts w:ascii="Times New Roman" w:hAnsi="Times New Roman" w:cs="Times New Roman"/>
          <w:sz w:val="24"/>
          <w:szCs w:val="24"/>
          <w:lang w:val="ru-RU"/>
        </w:rPr>
        <w:t xml:space="preserve">, </w:t>
      </w:r>
      <w:r w:rsidR="004A70D7">
        <w:rPr>
          <w:rFonts w:ascii="Times New Roman" w:hAnsi="Times New Roman" w:cs="Times New Roman"/>
          <w:sz w:val="24"/>
          <w:szCs w:val="24"/>
          <w:lang w:val="ru-RU"/>
        </w:rPr>
        <w:t>находя</w:t>
      </w:r>
      <w:r w:rsidRPr="0027358E">
        <w:rPr>
          <w:rFonts w:ascii="Times New Roman" w:hAnsi="Times New Roman" w:cs="Times New Roman"/>
          <w:sz w:val="24"/>
          <w:szCs w:val="24"/>
          <w:lang w:val="ru-RU"/>
        </w:rPr>
        <w:t xml:space="preserve">тся только на стадии тестирования. Несмотря на это, 06.08.2021 был составлен </w:t>
      </w:r>
      <w:r w:rsidR="008865C7">
        <w:rPr>
          <w:rFonts w:ascii="Times New Roman" w:hAnsi="Times New Roman" w:cs="Times New Roman"/>
          <w:sz w:val="24"/>
          <w:szCs w:val="24"/>
          <w:lang w:val="ru-RU"/>
        </w:rPr>
        <w:t>П</w:t>
      </w:r>
      <w:r w:rsidRPr="0027358E">
        <w:rPr>
          <w:rFonts w:ascii="Times New Roman" w:hAnsi="Times New Roman" w:cs="Times New Roman"/>
          <w:sz w:val="24"/>
          <w:szCs w:val="24"/>
          <w:lang w:val="ru-RU"/>
        </w:rPr>
        <w:t>ротокол о вводе в эксплуатацию основных средств</w:t>
      </w:r>
      <w:r w:rsidR="008865C7">
        <w:rPr>
          <w:rStyle w:val="a5"/>
          <w:rFonts w:ascii="Times New Roman" w:hAnsi="Times New Roman" w:cs="Times New Roman"/>
        </w:rPr>
        <w:footnoteReference w:id="45"/>
      </w:r>
      <w:r w:rsidRPr="0027358E">
        <w:rPr>
          <w:rFonts w:ascii="Times New Roman" w:hAnsi="Times New Roman" w:cs="Times New Roman"/>
          <w:sz w:val="24"/>
          <w:szCs w:val="24"/>
          <w:lang w:val="ru-RU"/>
        </w:rPr>
        <w:t>, в соответствии с которым был</w:t>
      </w:r>
      <w:r w:rsidR="008865C7">
        <w:rPr>
          <w:rFonts w:ascii="Times New Roman" w:hAnsi="Times New Roman" w:cs="Times New Roman"/>
          <w:sz w:val="24"/>
          <w:szCs w:val="24"/>
          <w:lang w:val="ru-RU"/>
        </w:rPr>
        <w:t>а</w:t>
      </w:r>
      <w:r w:rsidRPr="0027358E">
        <w:rPr>
          <w:rFonts w:ascii="Times New Roman" w:hAnsi="Times New Roman" w:cs="Times New Roman"/>
          <w:sz w:val="24"/>
          <w:szCs w:val="24"/>
          <w:lang w:val="ru-RU"/>
        </w:rPr>
        <w:t xml:space="preserve"> </w:t>
      </w:r>
      <w:r w:rsidR="008865C7">
        <w:rPr>
          <w:rFonts w:ascii="Times New Roman" w:hAnsi="Times New Roman" w:cs="Times New Roman"/>
          <w:sz w:val="24"/>
          <w:szCs w:val="24"/>
          <w:lang w:val="ru-RU"/>
        </w:rPr>
        <w:t>сонстатирова</w:t>
      </w:r>
      <w:r w:rsidRPr="0027358E">
        <w:rPr>
          <w:rFonts w:ascii="Times New Roman" w:hAnsi="Times New Roman" w:cs="Times New Roman"/>
          <w:sz w:val="24"/>
          <w:szCs w:val="24"/>
          <w:lang w:val="ru-RU"/>
        </w:rPr>
        <w:t>н</w:t>
      </w:r>
      <w:r w:rsidR="008865C7">
        <w:rPr>
          <w:rFonts w:ascii="Times New Roman" w:hAnsi="Times New Roman" w:cs="Times New Roman"/>
          <w:sz w:val="24"/>
          <w:szCs w:val="24"/>
          <w:lang w:val="ru-RU"/>
        </w:rPr>
        <w:t>а</w:t>
      </w:r>
      <w:r w:rsidRPr="0027358E">
        <w:rPr>
          <w:rFonts w:ascii="Times New Roman" w:hAnsi="Times New Roman" w:cs="Times New Roman"/>
          <w:sz w:val="24"/>
          <w:szCs w:val="24"/>
          <w:lang w:val="ru-RU"/>
        </w:rPr>
        <w:t xml:space="preserve"> их сдача в эксплуатацию и использование в деятельности </w:t>
      </w:r>
      <w:r w:rsidR="004A70D7">
        <w:rPr>
          <w:rFonts w:ascii="Times New Roman" w:hAnsi="Times New Roman" w:cs="Times New Roman"/>
          <w:sz w:val="24"/>
          <w:szCs w:val="24"/>
          <w:lang w:val="ru-RU"/>
        </w:rPr>
        <w:t>СИТКБ</w:t>
      </w:r>
      <w:r w:rsidRPr="0027358E">
        <w:rPr>
          <w:rFonts w:ascii="Times New Roman" w:hAnsi="Times New Roman" w:cs="Times New Roman"/>
          <w:sz w:val="24"/>
          <w:szCs w:val="24"/>
          <w:lang w:val="ru-RU"/>
        </w:rPr>
        <w:t>, соответственно, в бухгалтерском учете</w:t>
      </w:r>
      <w:r w:rsidR="008865C7">
        <w:rPr>
          <w:rFonts w:ascii="Times New Roman" w:hAnsi="Times New Roman" w:cs="Times New Roman"/>
          <w:sz w:val="24"/>
          <w:szCs w:val="24"/>
          <w:lang w:val="ru-RU"/>
        </w:rPr>
        <w:t xml:space="preserve"> была</w:t>
      </w:r>
      <w:r w:rsidRPr="0027358E">
        <w:rPr>
          <w:rFonts w:ascii="Times New Roman" w:hAnsi="Times New Roman" w:cs="Times New Roman"/>
          <w:sz w:val="24"/>
          <w:szCs w:val="24"/>
          <w:lang w:val="ru-RU"/>
        </w:rPr>
        <w:t xml:space="preserve"> зарегистрирован</w:t>
      </w:r>
      <w:r w:rsidR="008865C7">
        <w:rPr>
          <w:rFonts w:ascii="Times New Roman" w:hAnsi="Times New Roman" w:cs="Times New Roman"/>
          <w:sz w:val="24"/>
          <w:szCs w:val="24"/>
          <w:lang w:val="ru-RU"/>
        </w:rPr>
        <w:t>а</w:t>
      </w:r>
      <w:r w:rsidRPr="0027358E">
        <w:rPr>
          <w:rFonts w:ascii="Times New Roman" w:hAnsi="Times New Roman" w:cs="Times New Roman"/>
          <w:sz w:val="24"/>
          <w:szCs w:val="24"/>
          <w:lang w:val="ru-RU"/>
        </w:rPr>
        <w:t xml:space="preserve"> эт</w:t>
      </w:r>
      <w:r w:rsidR="008865C7">
        <w:rPr>
          <w:rFonts w:ascii="Times New Roman" w:hAnsi="Times New Roman" w:cs="Times New Roman"/>
          <w:sz w:val="24"/>
          <w:szCs w:val="24"/>
          <w:lang w:val="ru-RU"/>
        </w:rPr>
        <w:t>а операция</w:t>
      </w:r>
      <w:r w:rsidRPr="0027358E">
        <w:rPr>
          <w:rFonts w:ascii="Times New Roman" w:hAnsi="Times New Roman" w:cs="Times New Roman"/>
          <w:sz w:val="24"/>
          <w:szCs w:val="24"/>
          <w:lang w:val="ru-RU"/>
        </w:rPr>
        <w:t xml:space="preserve">. </w:t>
      </w:r>
      <w:r w:rsidR="008865C7">
        <w:rPr>
          <w:rFonts w:ascii="Times New Roman" w:hAnsi="Times New Roman" w:cs="Times New Roman"/>
          <w:sz w:val="24"/>
          <w:szCs w:val="24"/>
          <w:lang w:val="ru-RU"/>
        </w:rPr>
        <w:t>Однако,</w:t>
      </w:r>
      <w:r w:rsidRPr="0027358E">
        <w:rPr>
          <w:rFonts w:ascii="Times New Roman" w:hAnsi="Times New Roman" w:cs="Times New Roman"/>
          <w:sz w:val="24"/>
          <w:szCs w:val="24"/>
          <w:lang w:val="ru-RU"/>
        </w:rPr>
        <w:t xml:space="preserve"> аудиторские наблюдения свидетельствуют о не</w:t>
      </w:r>
      <w:r w:rsidR="008865C7">
        <w:rPr>
          <w:rFonts w:ascii="Times New Roman" w:hAnsi="Times New Roman" w:cs="Times New Roman"/>
          <w:sz w:val="24"/>
          <w:szCs w:val="24"/>
          <w:lang w:val="ru-RU"/>
        </w:rPr>
        <w:t>достовер</w:t>
      </w:r>
      <w:r w:rsidRPr="0027358E">
        <w:rPr>
          <w:rFonts w:ascii="Times New Roman" w:hAnsi="Times New Roman" w:cs="Times New Roman"/>
          <w:sz w:val="24"/>
          <w:szCs w:val="24"/>
          <w:lang w:val="ru-RU"/>
        </w:rPr>
        <w:t xml:space="preserve">ности указанного выше </w:t>
      </w:r>
      <w:r w:rsidR="008865C7">
        <w:rPr>
          <w:rFonts w:ascii="Times New Roman" w:hAnsi="Times New Roman" w:cs="Times New Roman"/>
          <w:sz w:val="24"/>
          <w:szCs w:val="24"/>
          <w:lang w:val="ru-RU"/>
        </w:rPr>
        <w:t>Протокола</w:t>
      </w:r>
      <w:r w:rsidRPr="0027358E">
        <w:rPr>
          <w:rFonts w:ascii="Times New Roman" w:hAnsi="Times New Roman" w:cs="Times New Roman"/>
          <w:sz w:val="24"/>
          <w:szCs w:val="24"/>
          <w:lang w:val="ru-RU"/>
        </w:rPr>
        <w:t xml:space="preserve"> о сдаче в эксплуатацию </w:t>
      </w:r>
      <w:r w:rsidR="008865C7">
        <w:rPr>
          <w:rFonts w:ascii="Times New Roman" w:hAnsi="Times New Roman" w:cs="Times New Roman"/>
          <w:sz w:val="24"/>
          <w:szCs w:val="24"/>
          <w:lang w:val="ru-RU"/>
        </w:rPr>
        <w:t xml:space="preserve">и незаконности регистрации операции </w:t>
      </w:r>
      <w:r w:rsidRPr="0027358E">
        <w:rPr>
          <w:rFonts w:ascii="Times New Roman" w:hAnsi="Times New Roman" w:cs="Times New Roman"/>
          <w:sz w:val="24"/>
          <w:szCs w:val="24"/>
          <w:lang w:val="ru-RU"/>
        </w:rPr>
        <w:t xml:space="preserve">в бухгалтерском учете учреждения, поскольку </w:t>
      </w:r>
      <w:r w:rsidR="008865C7">
        <w:rPr>
          <w:rFonts w:ascii="Times New Roman" w:hAnsi="Times New Roman" w:cs="Times New Roman"/>
          <w:sz w:val="24"/>
          <w:szCs w:val="24"/>
          <w:lang w:val="ru-RU"/>
        </w:rPr>
        <w:t>в действительности</w:t>
      </w:r>
      <w:r w:rsidRPr="0027358E">
        <w:rPr>
          <w:rFonts w:ascii="Times New Roman" w:hAnsi="Times New Roman" w:cs="Times New Roman"/>
          <w:sz w:val="24"/>
          <w:szCs w:val="24"/>
          <w:lang w:val="ru-RU"/>
        </w:rPr>
        <w:t xml:space="preserve"> </w:t>
      </w:r>
      <w:r w:rsidR="008865C7">
        <w:rPr>
          <w:rFonts w:ascii="Times New Roman" w:hAnsi="Times New Roman" w:cs="Times New Roman"/>
          <w:sz w:val="24"/>
          <w:szCs w:val="24"/>
          <w:lang w:val="ru-RU"/>
        </w:rPr>
        <w:t>актив</w:t>
      </w:r>
      <w:r w:rsidRPr="0027358E">
        <w:rPr>
          <w:rFonts w:ascii="Times New Roman" w:hAnsi="Times New Roman" w:cs="Times New Roman"/>
          <w:sz w:val="24"/>
          <w:szCs w:val="24"/>
          <w:lang w:val="ru-RU"/>
        </w:rPr>
        <w:t xml:space="preserve">ы хранятся в </w:t>
      </w:r>
      <w:r w:rsidR="004A70D7">
        <w:rPr>
          <w:rFonts w:ascii="Times New Roman" w:hAnsi="Times New Roman" w:cs="Times New Roman"/>
          <w:sz w:val="24"/>
          <w:szCs w:val="24"/>
          <w:lang w:val="ru-RU"/>
        </w:rPr>
        <w:t>СИТКБ</w:t>
      </w:r>
      <w:r w:rsidRPr="0027358E">
        <w:rPr>
          <w:rFonts w:ascii="Times New Roman" w:hAnsi="Times New Roman" w:cs="Times New Roman"/>
          <w:sz w:val="24"/>
          <w:szCs w:val="24"/>
          <w:lang w:val="ru-RU"/>
        </w:rPr>
        <w:t>, а не используются по назначению в е</w:t>
      </w:r>
      <w:r w:rsidR="008865C7">
        <w:rPr>
          <w:rFonts w:ascii="Times New Roman" w:hAnsi="Times New Roman" w:cs="Times New Roman"/>
          <w:sz w:val="24"/>
          <w:szCs w:val="24"/>
          <w:lang w:val="ru-RU"/>
        </w:rPr>
        <w:t>е</w:t>
      </w:r>
      <w:r w:rsidRPr="0027358E">
        <w:rPr>
          <w:rFonts w:ascii="Times New Roman" w:hAnsi="Times New Roman" w:cs="Times New Roman"/>
          <w:sz w:val="24"/>
          <w:szCs w:val="24"/>
          <w:lang w:val="ru-RU"/>
        </w:rPr>
        <w:t xml:space="preserve"> </w:t>
      </w:r>
      <w:r w:rsidR="008865C7">
        <w:rPr>
          <w:rFonts w:ascii="Times New Roman" w:hAnsi="Times New Roman" w:cs="Times New Roman"/>
          <w:sz w:val="24"/>
          <w:szCs w:val="24"/>
          <w:lang w:val="ru-RU"/>
        </w:rPr>
        <w:t>деятельности</w:t>
      </w:r>
      <w:r w:rsidR="00AC3956" w:rsidRPr="00CF3A1D">
        <w:rPr>
          <w:rFonts w:ascii="Times New Roman" w:hAnsi="Times New Roman" w:cs="Times New Roman"/>
          <w:sz w:val="24"/>
          <w:szCs w:val="24"/>
          <w:lang w:val="ru-RU"/>
        </w:rPr>
        <w:t>.</w:t>
      </w:r>
      <w:r w:rsidR="009B2D03" w:rsidRPr="00CF3A1D">
        <w:rPr>
          <w:rFonts w:ascii="Times New Roman" w:hAnsi="Times New Roman" w:cs="Times New Roman"/>
          <w:sz w:val="24"/>
          <w:szCs w:val="24"/>
          <w:lang w:val="ru-RU"/>
        </w:rPr>
        <w:t xml:space="preserve">     </w:t>
      </w:r>
    </w:p>
    <w:p w14:paraId="772351C4" w14:textId="0AAA26F4" w:rsidR="009B2D03" w:rsidRPr="005423D8" w:rsidRDefault="00CF3A1D" w:rsidP="00CF3A1D">
      <w:pPr>
        <w:pStyle w:val="a7"/>
        <w:spacing w:line="276" w:lineRule="auto"/>
        <w:ind w:left="360"/>
        <w:jc w:val="both"/>
        <w:rPr>
          <w:rFonts w:ascii="Times New Roman" w:hAnsi="Times New Roman" w:cs="Times New Roman"/>
          <w:sz w:val="24"/>
          <w:szCs w:val="24"/>
          <w:lang w:val="ru-RU"/>
        </w:rPr>
      </w:pPr>
      <w:r w:rsidRPr="00CF3A1D">
        <w:rPr>
          <w:rFonts w:ascii="Times New Roman" w:hAnsi="Times New Roman" w:cs="Times New Roman"/>
          <w:b/>
          <w:sz w:val="24"/>
          <w:szCs w:val="24"/>
          <w:lang w:val="ru-RU"/>
        </w:rPr>
        <w:t xml:space="preserve">Что касается двух других защищенных устройств </w:t>
      </w:r>
      <w:r w:rsidRPr="00CF3A1D">
        <w:rPr>
          <w:rFonts w:ascii="Times New Roman" w:hAnsi="Times New Roman" w:cs="Times New Roman"/>
          <w:b/>
          <w:sz w:val="24"/>
          <w:szCs w:val="24"/>
          <w:lang w:val="fr-FR"/>
        </w:rPr>
        <w:t>HSM</w:t>
      </w:r>
      <w:r w:rsidRPr="00CF3A1D">
        <w:rPr>
          <w:rFonts w:ascii="Times New Roman" w:hAnsi="Times New Roman" w:cs="Times New Roman"/>
          <w:b/>
          <w:sz w:val="24"/>
          <w:szCs w:val="24"/>
          <w:lang w:val="ru-RU"/>
        </w:rPr>
        <w:t xml:space="preserve">, приобретенных в 2022 году, </w:t>
      </w:r>
      <w:r w:rsidRPr="00CF3A1D">
        <w:rPr>
          <w:rFonts w:ascii="Times New Roman" w:hAnsi="Times New Roman" w:cs="Times New Roman"/>
          <w:sz w:val="24"/>
          <w:szCs w:val="24"/>
          <w:lang w:val="ru-RU"/>
        </w:rPr>
        <w:t xml:space="preserve">то подчеркивается отсутствие убедительного обоснования необходимости их </w:t>
      </w:r>
      <w:r w:rsidR="008865C7">
        <w:rPr>
          <w:rFonts w:ascii="Times New Roman" w:hAnsi="Times New Roman" w:cs="Times New Roman"/>
          <w:sz w:val="24"/>
          <w:szCs w:val="24"/>
          <w:lang w:val="ru-RU"/>
        </w:rPr>
        <w:t>закупки</w:t>
      </w:r>
      <w:r w:rsidRPr="00CF3A1D">
        <w:rPr>
          <w:rFonts w:ascii="Times New Roman" w:hAnsi="Times New Roman" w:cs="Times New Roman"/>
          <w:sz w:val="24"/>
          <w:szCs w:val="24"/>
          <w:lang w:val="ru-RU"/>
        </w:rPr>
        <w:t xml:space="preserve">, поскольку </w:t>
      </w:r>
      <w:r w:rsidR="008865C7" w:rsidRPr="00CF3A1D">
        <w:rPr>
          <w:rFonts w:ascii="Times New Roman" w:hAnsi="Times New Roman" w:cs="Times New Roman"/>
          <w:sz w:val="24"/>
          <w:szCs w:val="24"/>
          <w:lang w:val="ru-RU"/>
        </w:rPr>
        <w:t xml:space="preserve">не был решен </w:t>
      </w:r>
      <w:r w:rsidRPr="00CF3A1D">
        <w:rPr>
          <w:rFonts w:ascii="Times New Roman" w:hAnsi="Times New Roman" w:cs="Times New Roman"/>
          <w:sz w:val="24"/>
          <w:szCs w:val="24"/>
          <w:lang w:val="ru-RU"/>
        </w:rPr>
        <w:t xml:space="preserve">вопрос о вводе в эксплуатацию </w:t>
      </w:r>
      <w:r w:rsidR="008865C7">
        <w:rPr>
          <w:rFonts w:ascii="Times New Roman" w:hAnsi="Times New Roman" w:cs="Times New Roman"/>
          <w:sz w:val="24"/>
          <w:szCs w:val="24"/>
          <w:lang w:val="ru-RU"/>
        </w:rPr>
        <w:t>оборудования</w:t>
      </w:r>
      <w:r w:rsidRPr="00CF3A1D">
        <w:rPr>
          <w:rFonts w:ascii="Times New Roman" w:hAnsi="Times New Roman" w:cs="Times New Roman"/>
          <w:sz w:val="24"/>
          <w:szCs w:val="24"/>
          <w:lang w:val="ru-RU"/>
        </w:rPr>
        <w:t>, приобретенн</w:t>
      </w:r>
      <w:r w:rsidR="008865C7">
        <w:rPr>
          <w:rFonts w:ascii="Times New Roman" w:hAnsi="Times New Roman" w:cs="Times New Roman"/>
          <w:sz w:val="24"/>
          <w:szCs w:val="24"/>
          <w:lang w:val="ru-RU"/>
        </w:rPr>
        <w:t>ого</w:t>
      </w:r>
      <w:r w:rsidRPr="00CF3A1D">
        <w:rPr>
          <w:rFonts w:ascii="Times New Roman" w:hAnsi="Times New Roman" w:cs="Times New Roman"/>
          <w:sz w:val="24"/>
          <w:szCs w:val="24"/>
          <w:lang w:val="ru-RU"/>
        </w:rPr>
        <w:t xml:space="preserve"> еще в 2020 году. </w:t>
      </w:r>
      <w:r w:rsidR="008865C7">
        <w:rPr>
          <w:rFonts w:ascii="Times New Roman" w:hAnsi="Times New Roman" w:cs="Times New Roman"/>
          <w:sz w:val="24"/>
          <w:szCs w:val="24"/>
          <w:lang w:val="ru-RU"/>
        </w:rPr>
        <w:t>На момент проведения</w:t>
      </w:r>
      <w:r w:rsidRPr="00CF3A1D">
        <w:rPr>
          <w:rFonts w:ascii="Times New Roman" w:hAnsi="Times New Roman" w:cs="Times New Roman"/>
          <w:sz w:val="24"/>
          <w:szCs w:val="24"/>
          <w:lang w:val="ru-RU"/>
        </w:rPr>
        <w:t xml:space="preserve"> аудита они находились на стадии тестирования</w:t>
      </w:r>
      <w:r w:rsidR="009B2D03" w:rsidRPr="005423D8">
        <w:rPr>
          <w:rFonts w:ascii="Times New Roman" w:hAnsi="Times New Roman" w:cs="Times New Roman"/>
          <w:sz w:val="24"/>
          <w:szCs w:val="24"/>
          <w:lang w:val="ru-RU"/>
        </w:rPr>
        <w:t>.</w:t>
      </w:r>
    </w:p>
    <w:p w14:paraId="2104CC2F" w14:textId="4E852461" w:rsidR="009B2D03" w:rsidRPr="005423D8" w:rsidRDefault="00CF3A1D" w:rsidP="009B2D03">
      <w:pPr>
        <w:spacing w:after="120" w:line="276" w:lineRule="auto"/>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Множественные нарушения</w:t>
      </w:r>
      <w:r w:rsidR="005423D8">
        <w:rPr>
          <w:rFonts w:ascii="Times New Roman" w:hAnsi="Times New Roman" w:cs="Times New Roman"/>
          <w:sz w:val="24"/>
          <w:szCs w:val="24"/>
          <w:lang w:val="ru-RU"/>
        </w:rPr>
        <w:t xml:space="preserve">, касающиеся </w:t>
      </w:r>
      <w:r w:rsidRPr="00CF3A1D">
        <w:rPr>
          <w:rFonts w:ascii="Times New Roman" w:hAnsi="Times New Roman" w:cs="Times New Roman"/>
          <w:sz w:val="24"/>
          <w:szCs w:val="24"/>
          <w:lang w:val="ru-RU"/>
        </w:rPr>
        <w:t xml:space="preserve">применимости приобретенных </w:t>
      </w:r>
      <w:r w:rsidR="004A70D7" w:rsidRPr="004A70D7">
        <w:rPr>
          <w:rFonts w:ascii="Times New Roman" w:hAnsi="Times New Roman" w:cs="Times New Roman"/>
          <w:sz w:val="24"/>
          <w:szCs w:val="24"/>
          <w:lang w:val="ru-RU"/>
        </w:rPr>
        <w:t>СИТКБ</w:t>
      </w:r>
      <w:r w:rsidR="005423D8" w:rsidRPr="005423D8">
        <w:rPr>
          <w:rFonts w:ascii="Times New Roman" w:hAnsi="Times New Roman" w:cs="Times New Roman"/>
          <w:sz w:val="24"/>
          <w:szCs w:val="24"/>
          <w:lang w:val="ru-RU"/>
        </w:rPr>
        <w:t xml:space="preserve"> </w:t>
      </w:r>
      <w:r w:rsidR="005423D8" w:rsidRPr="00CF3A1D">
        <w:rPr>
          <w:rFonts w:ascii="Times New Roman" w:hAnsi="Times New Roman" w:cs="Times New Roman"/>
          <w:sz w:val="24"/>
          <w:szCs w:val="24"/>
          <w:lang w:val="ru-RU"/>
        </w:rPr>
        <w:t>устройств</w:t>
      </w:r>
      <w:r w:rsidRPr="00CF3A1D">
        <w:rPr>
          <w:rFonts w:ascii="Times New Roman" w:hAnsi="Times New Roman" w:cs="Times New Roman"/>
          <w:sz w:val="24"/>
          <w:szCs w:val="24"/>
          <w:lang w:val="ru-RU"/>
        </w:rPr>
        <w:t xml:space="preserve"> также были обнаружены в ходе оценки оборудования</w:t>
      </w:r>
      <w:r w:rsidR="005423D8">
        <w:rPr>
          <w:rStyle w:val="a5"/>
          <w:rFonts w:ascii="Times New Roman" w:hAnsi="Times New Roman" w:cs="Times New Roman"/>
        </w:rPr>
        <w:footnoteReference w:id="46"/>
      </w:r>
      <w:r w:rsidRPr="00CF3A1D">
        <w:rPr>
          <w:rFonts w:ascii="Times New Roman" w:hAnsi="Times New Roman" w:cs="Times New Roman"/>
          <w:sz w:val="24"/>
          <w:szCs w:val="24"/>
          <w:lang w:val="ru-RU"/>
        </w:rPr>
        <w:t>, проведенной экспертами, зак</w:t>
      </w:r>
      <w:r w:rsidR="005423D8">
        <w:rPr>
          <w:rFonts w:ascii="Times New Roman" w:hAnsi="Times New Roman" w:cs="Times New Roman"/>
          <w:sz w:val="24"/>
          <w:szCs w:val="24"/>
          <w:lang w:val="ru-RU"/>
        </w:rPr>
        <w:t>онтрактова</w:t>
      </w:r>
      <w:r w:rsidRPr="00CF3A1D">
        <w:rPr>
          <w:rFonts w:ascii="Times New Roman" w:hAnsi="Times New Roman" w:cs="Times New Roman"/>
          <w:sz w:val="24"/>
          <w:szCs w:val="24"/>
          <w:lang w:val="ru-RU"/>
        </w:rPr>
        <w:t xml:space="preserve">нными </w:t>
      </w:r>
      <w:r w:rsidR="005423D8">
        <w:rPr>
          <w:rFonts w:ascii="Times New Roman" w:hAnsi="Times New Roman" w:cs="Times New Roman"/>
          <w:sz w:val="24"/>
          <w:szCs w:val="24"/>
          <w:lang w:val="ru-RU"/>
        </w:rPr>
        <w:t>публич</w:t>
      </w:r>
      <w:r w:rsidRPr="00CF3A1D">
        <w:rPr>
          <w:rFonts w:ascii="Times New Roman" w:hAnsi="Times New Roman" w:cs="Times New Roman"/>
          <w:sz w:val="24"/>
          <w:szCs w:val="24"/>
          <w:lang w:val="ru-RU"/>
        </w:rPr>
        <w:t xml:space="preserve">ным учреждением в 2023 году. Одновременно было </w:t>
      </w:r>
      <w:r w:rsidR="005423D8">
        <w:rPr>
          <w:rFonts w:ascii="Times New Roman" w:hAnsi="Times New Roman" w:cs="Times New Roman"/>
          <w:sz w:val="24"/>
          <w:szCs w:val="24"/>
          <w:lang w:val="ru-RU"/>
        </w:rPr>
        <w:t>установл</w:t>
      </w:r>
      <w:r w:rsidRPr="00CF3A1D">
        <w:rPr>
          <w:rFonts w:ascii="Times New Roman" w:hAnsi="Times New Roman" w:cs="Times New Roman"/>
          <w:sz w:val="24"/>
          <w:szCs w:val="24"/>
          <w:lang w:val="ru-RU"/>
        </w:rPr>
        <w:t xml:space="preserve">ено, что устройства </w:t>
      </w:r>
      <w:r w:rsidRPr="00CF3A1D">
        <w:rPr>
          <w:rFonts w:ascii="Times New Roman" w:hAnsi="Times New Roman" w:cs="Times New Roman"/>
          <w:sz w:val="24"/>
          <w:szCs w:val="24"/>
          <w:lang w:val="fr-FR"/>
        </w:rPr>
        <w:t>HSM</w:t>
      </w:r>
      <w:r w:rsidRPr="00CF3A1D">
        <w:rPr>
          <w:rFonts w:ascii="Times New Roman" w:hAnsi="Times New Roman" w:cs="Times New Roman"/>
          <w:sz w:val="24"/>
          <w:szCs w:val="24"/>
          <w:lang w:val="ru-RU"/>
        </w:rPr>
        <w:t xml:space="preserve">, приобретенные в 2020 году, не могут использоваться в производственных или тестовых операциях, в результате чего </w:t>
      </w:r>
      <w:r w:rsidR="005423D8">
        <w:rPr>
          <w:rFonts w:ascii="Times New Roman" w:hAnsi="Times New Roman" w:cs="Times New Roman"/>
          <w:sz w:val="24"/>
          <w:szCs w:val="24"/>
          <w:lang w:val="ru-RU"/>
        </w:rPr>
        <w:t>субъекту</w:t>
      </w:r>
      <w:r w:rsidRPr="00CF3A1D">
        <w:rPr>
          <w:rFonts w:ascii="Times New Roman" w:hAnsi="Times New Roman" w:cs="Times New Roman"/>
          <w:sz w:val="24"/>
          <w:szCs w:val="24"/>
          <w:lang w:val="ru-RU"/>
        </w:rPr>
        <w:t xml:space="preserve"> </w:t>
      </w:r>
      <w:r w:rsidR="005423D8">
        <w:rPr>
          <w:rFonts w:ascii="Times New Roman" w:hAnsi="Times New Roman" w:cs="Times New Roman"/>
          <w:sz w:val="24"/>
          <w:szCs w:val="24"/>
          <w:lang w:val="ru-RU"/>
        </w:rPr>
        <w:t>были нанесены</w:t>
      </w:r>
      <w:r w:rsidRPr="00CF3A1D">
        <w:rPr>
          <w:rFonts w:ascii="Times New Roman" w:hAnsi="Times New Roman" w:cs="Times New Roman"/>
          <w:sz w:val="24"/>
          <w:szCs w:val="24"/>
          <w:lang w:val="ru-RU"/>
        </w:rPr>
        <w:t xml:space="preserve"> убытки в размере 2,5 млн. ле</w:t>
      </w:r>
      <w:r w:rsidR="005423D8">
        <w:rPr>
          <w:rFonts w:ascii="Times New Roman" w:hAnsi="Times New Roman" w:cs="Times New Roman"/>
          <w:sz w:val="24"/>
          <w:szCs w:val="24"/>
          <w:lang w:val="ru-RU"/>
        </w:rPr>
        <w:t>ев, используемых</w:t>
      </w:r>
      <w:r w:rsidRPr="00CF3A1D">
        <w:rPr>
          <w:rFonts w:ascii="Times New Roman" w:hAnsi="Times New Roman" w:cs="Times New Roman"/>
          <w:sz w:val="24"/>
          <w:szCs w:val="24"/>
          <w:lang w:val="ru-RU"/>
        </w:rPr>
        <w:t xml:space="preserve"> </w:t>
      </w:r>
      <w:r w:rsidR="005423D8">
        <w:rPr>
          <w:rFonts w:ascii="Times New Roman" w:hAnsi="Times New Roman" w:cs="Times New Roman"/>
          <w:sz w:val="24"/>
          <w:szCs w:val="24"/>
          <w:lang w:val="ru-RU"/>
        </w:rPr>
        <w:t>для</w:t>
      </w:r>
      <w:r w:rsidRPr="00CF3A1D">
        <w:rPr>
          <w:rFonts w:ascii="Times New Roman" w:hAnsi="Times New Roman" w:cs="Times New Roman"/>
          <w:sz w:val="24"/>
          <w:szCs w:val="24"/>
          <w:lang w:val="ru-RU"/>
        </w:rPr>
        <w:t xml:space="preserve"> их </w:t>
      </w:r>
      <w:r w:rsidR="005423D8">
        <w:rPr>
          <w:rFonts w:ascii="Times New Roman" w:hAnsi="Times New Roman" w:cs="Times New Roman"/>
          <w:sz w:val="24"/>
          <w:szCs w:val="24"/>
          <w:lang w:val="ru-RU"/>
        </w:rPr>
        <w:t>за</w:t>
      </w:r>
      <w:r w:rsidRPr="00CF3A1D">
        <w:rPr>
          <w:rFonts w:ascii="Times New Roman" w:hAnsi="Times New Roman" w:cs="Times New Roman"/>
          <w:sz w:val="24"/>
          <w:szCs w:val="24"/>
          <w:lang w:val="ru-RU"/>
        </w:rPr>
        <w:t>купк</w:t>
      </w:r>
      <w:r w:rsidR="005423D8">
        <w:rPr>
          <w:rFonts w:ascii="Times New Roman" w:hAnsi="Times New Roman" w:cs="Times New Roman"/>
          <w:sz w:val="24"/>
          <w:szCs w:val="24"/>
          <w:lang w:val="ru-RU"/>
        </w:rPr>
        <w:t>и</w:t>
      </w:r>
      <w:r w:rsidR="009B2D03" w:rsidRPr="005423D8">
        <w:rPr>
          <w:rFonts w:ascii="Times New Roman" w:hAnsi="Times New Roman" w:cs="Times New Roman"/>
          <w:sz w:val="24"/>
          <w:szCs w:val="24"/>
          <w:lang w:val="ru-RU"/>
        </w:rPr>
        <w:t>.</w:t>
      </w:r>
    </w:p>
    <w:p w14:paraId="5019E3D7" w14:textId="7898E06C" w:rsidR="009B2D03" w:rsidRPr="005423D8" w:rsidRDefault="00CF3A1D" w:rsidP="009B2D03">
      <w:pPr>
        <w:spacing w:before="120" w:after="120" w:line="276" w:lineRule="auto"/>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 xml:space="preserve">Факт ввода в эксплуатацию </w:t>
      </w:r>
      <w:r w:rsidR="005423D8">
        <w:rPr>
          <w:rFonts w:ascii="Times New Roman" w:hAnsi="Times New Roman" w:cs="Times New Roman"/>
          <w:sz w:val="24"/>
          <w:szCs w:val="24"/>
          <w:lang w:val="ru-RU"/>
        </w:rPr>
        <w:t>АИС</w:t>
      </w:r>
      <w:r w:rsidRPr="00CF3A1D">
        <w:rPr>
          <w:rFonts w:ascii="Times New Roman" w:hAnsi="Times New Roman" w:cs="Times New Roman"/>
          <w:sz w:val="24"/>
          <w:szCs w:val="24"/>
          <w:lang w:val="ru-RU"/>
        </w:rPr>
        <w:t xml:space="preserve"> и защищенных устройств для создания электронных подписей типа </w:t>
      </w:r>
      <w:r w:rsidRPr="00CF3A1D">
        <w:rPr>
          <w:rFonts w:ascii="Times New Roman" w:hAnsi="Times New Roman" w:cs="Times New Roman"/>
          <w:sz w:val="24"/>
          <w:szCs w:val="24"/>
          <w:lang w:val="fr-FR"/>
        </w:rPr>
        <w:t>HSM</w:t>
      </w:r>
      <w:r w:rsidRPr="00CF3A1D">
        <w:rPr>
          <w:rFonts w:ascii="Times New Roman" w:hAnsi="Times New Roman" w:cs="Times New Roman"/>
          <w:sz w:val="24"/>
          <w:szCs w:val="24"/>
          <w:lang w:val="ru-RU"/>
        </w:rPr>
        <w:t xml:space="preserve">, приобретенных в 2020 году, которые </w:t>
      </w:r>
      <w:r w:rsidR="005423D8">
        <w:rPr>
          <w:rFonts w:ascii="Times New Roman" w:hAnsi="Times New Roman" w:cs="Times New Roman"/>
          <w:sz w:val="24"/>
          <w:szCs w:val="24"/>
          <w:lang w:val="ru-RU"/>
        </w:rPr>
        <w:t>в действительности</w:t>
      </w:r>
      <w:r w:rsidRPr="00CF3A1D">
        <w:rPr>
          <w:rFonts w:ascii="Times New Roman" w:hAnsi="Times New Roman" w:cs="Times New Roman"/>
          <w:sz w:val="24"/>
          <w:szCs w:val="24"/>
          <w:lang w:val="ru-RU"/>
        </w:rPr>
        <w:t xml:space="preserve"> не применяются в </w:t>
      </w:r>
      <w:r w:rsidR="005423D8">
        <w:rPr>
          <w:rFonts w:ascii="Times New Roman" w:hAnsi="Times New Roman" w:cs="Times New Roman"/>
          <w:sz w:val="24"/>
          <w:szCs w:val="24"/>
          <w:lang w:val="ru-RU"/>
        </w:rPr>
        <w:t>деятельности</w:t>
      </w:r>
      <w:r w:rsidRPr="00CF3A1D">
        <w:rPr>
          <w:rFonts w:ascii="Times New Roman" w:hAnsi="Times New Roman" w:cs="Times New Roman"/>
          <w:sz w:val="24"/>
          <w:szCs w:val="24"/>
          <w:lang w:val="ru-RU"/>
        </w:rPr>
        <w:t xml:space="preserve"> учреждения, обусловил не</w:t>
      </w:r>
      <w:r w:rsidR="005423D8">
        <w:rPr>
          <w:rFonts w:ascii="Times New Roman" w:hAnsi="Times New Roman" w:cs="Times New Roman"/>
          <w:sz w:val="24"/>
          <w:szCs w:val="24"/>
          <w:lang w:val="ru-RU"/>
        </w:rPr>
        <w:t>закон</w:t>
      </w:r>
      <w:r w:rsidRPr="00CF3A1D">
        <w:rPr>
          <w:rFonts w:ascii="Times New Roman" w:hAnsi="Times New Roman" w:cs="Times New Roman"/>
          <w:sz w:val="24"/>
          <w:szCs w:val="24"/>
          <w:lang w:val="ru-RU"/>
        </w:rPr>
        <w:t xml:space="preserve">ный расчет амортизации этих </w:t>
      </w:r>
      <w:r w:rsidR="005423D8">
        <w:rPr>
          <w:rFonts w:ascii="Times New Roman" w:hAnsi="Times New Roman" w:cs="Times New Roman"/>
          <w:sz w:val="24"/>
          <w:szCs w:val="24"/>
          <w:lang w:val="ru-RU"/>
        </w:rPr>
        <w:t>актив</w:t>
      </w:r>
      <w:r w:rsidRPr="00CF3A1D">
        <w:rPr>
          <w:rFonts w:ascii="Times New Roman" w:hAnsi="Times New Roman" w:cs="Times New Roman"/>
          <w:sz w:val="24"/>
          <w:szCs w:val="24"/>
          <w:lang w:val="ru-RU"/>
        </w:rPr>
        <w:t xml:space="preserve">ров </w:t>
      </w:r>
      <w:r w:rsidR="005423D8">
        <w:rPr>
          <w:rFonts w:ascii="Times New Roman" w:hAnsi="Times New Roman" w:cs="Times New Roman"/>
          <w:sz w:val="24"/>
          <w:szCs w:val="24"/>
          <w:lang w:val="ru-RU"/>
        </w:rPr>
        <w:t>по</w:t>
      </w:r>
      <w:r w:rsidRPr="00CF3A1D">
        <w:rPr>
          <w:rFonts w:ascii="Times New Roman" w:hAnsi="Times New Roman" w:cs="Times New Roman"/>
          <w:sz w:val="24"/>
          <w:szCs w:val="24"/>
          <w:lang w:val="ru-RU"/>
        </w:rPr>
        <w:t xml:space="preserve"> с</w:t>
      </w:r>
      <w:r w:rsidR="005423D8">
        <w:rPr>
          <w:rFonts w:ascii="Times New Roman" w:hAnsi="Times New Roman" w:cs="Times New Roman"/>
          <w:sz w:val="24"/>
          <w:szCs w:val="24"/>
          <w:lang w:val="ru-RU"/>
        </w:rPr>
        <w:t>остоянию</w:t>
      </w:r>
      <w:r w:rsidRPr="00CF3A1D">
        <w:rPr>
          <w:rFonts w:ascii="Times New Roman" w:hAnsi="Times New Roman" w:cs="Times New Roman"/>
          <w:sz w:val="24"/>
          <w:szCs w:val="24"/>
          <w:lang w:val="ru-RU"/>
        </w:rPr>
        <w:t xml:space="preserve"> </w:t>
      </w:r>
      <w:r w:rsidR="005423D8">
        <w:rPr>
          <w:rFonts w:ascii="Times New Roman" w:hAnsi="Times New Roman" w:cs="Times New Roman"/>
          <w:sz w:val="24"/>
          <w:szCs w:val="24"/>
          <w:lang w:val="ru-RU"/>
        </w:rPr>
        <w:t xml:space="preserve">на 31.12.202, который </w:t>
      </w:r>
      <w:r w:rsidRPr="00CF3A1D">
        <w:rPr>
          <w:rFonts w:ascii="Times New Roman" w:hAnsi="Times New Roman" w:cs="Times New Roman"/>
          <w:sz w:val="24"/>
          <w:szCs w:val="24"/>
          <w:lang w:val="ru-RU"/>
        </w:rPr>
        <w:t>составляет в общей сложности 2,0 млн. ле</w:t>
      </w:r>
      <w:r w:rsidR="005423D8">
        <w:rPr>
          <w:rFonts w:ascii="Times New Roman" w:hAnsi="Times New Roman" w:cs="Times New Roman"/>
          <w:sz w:val="24"/>
          <w:szCs w:val="24"/>
          <w:lang w:val="ru-RU"/>
        </w:rPr>
        <w:t>ев</w:t>
      </w:r>
      <w:r w:rsidRPr="00CF3A1D">
        <w:rPr>
          <w:rFonts w:ascii="Times New Roman" w:hAnsi="Times New Roman" w:cs="Times New Roman"/>
          <w:sz w:val="24"/>
          <w:szCs w:val="24"/>
          <w:lang w:val="ru-RU"/>
        </w:rPr>
        <w:t xml:space="preserve">, в том числе: </w:t>
      </w:r>
      <w:r w:rsidR="005423D8">
        <w:rPr>
          <w:rFonts w:ascii="Times New Roman" w:hAnsi="Times New Roman" w:cs="Times New Roman"/>
          <w:sz w:val="24"/>
          <w:szCs w:val="24"/>
          <w:lang w:val="ru-RU"/>
        </w:rPr>
        <w:t>по</w:t>
      </w:r>
      <w:r w:rsidRPr="00CF3A1D">
        <w:rPr>
          <w:rFonts w:ascii="Times New Roman" w:hAnsi="Times New Roman" w:cs="Times New Roman"/>
          <w:sz w:val="24"/>
          <w:szCs w:val="24"/>
          <w:lang w:val="ru-RU"/>
        </w:rPr>
        <w:t xml:space="preserve"> </w:t>
      </w:r>
      <w:r w:rsidR="005423D8">
        <w:rPr>
          <w:rFonts w:ascii="Times New Roman" w:hAnsi="Times New Roman" w:cs="Times New Roman"/>
          <w:sz w:val="24"/>
          <w:szCs w:val="24"/>
          <w:lang w:val="ru-RU"/>
        </w:rPr>
        <w:t>ИС</w:t>
      </w:r>
      <w:r w:rsidRPr="00CF3A1D">
        <w:rPr>
          <w:rFonts w:ascii="Times New Roman" w:hAnsi="Times New Roman" w:cs="Times New Roman"/>
          <w:sz w:val="24"/>
          <w:szCs w:val="24"/>
          <w:lang w:val="ru-RU"/>
        </w:rPr>
        <w:t xml:space="preserve">-1,4 млн. леев (степень амортизации составляет 39%), а </w:t>
      </w:r>
      <w:r w:rsidR="005423D8">
        <w:rPr>
          <w:rFonts w:ascii="Times New Roman" w:hAnsi="Times New Roman" w:cs="Times New Roman"/>
          <w:sz w:val="24"/>
          <w:szCs w:val="24"/>
          <w:lang w:val="ru-RU"/>
        </w:rPr>
        <w:t>по</w:t>
      </w:r>
      <w:r w:rsidRPr="00CF3A1D">
        <w:rPr>
          <w:rFonts w:ascii="Times New Roman" w:hAnsi="Times New Roman" w:cs="Times New Roman"/>
          <w:sz w:val="24"/>
          <w:szCs w:val="24"/>
          <w:lang w:val="ru-RU"/>
        </w:rPr>
        <w:t xml:space="preserve"> устройства</w:t>
      </w:r>
      <w:r w:rsidR="005423D8">
        <w:rPr>
          <w:rFonts w:ascii="Times New Roman" w:hAnsi="Times New Roman" w:cs="Times New Roman"/>
          <w:sz w:val="24"/>
          <w:szCs w:val="24"/>
          <w:lang w:val="ru-RU"/>
        </w:rPr>
        <w:t>м</w:t>
      </w:r>
      <w:r w:rsidRPr="00CF3A1D">
        <w:rPr>
          <w:rFonts w:ascii="Times New Roman" w:hAnsi="Times New Roman" w:cs="Times New Roman"/>
          <w:sz w:val="24"/>
          <w:szCs w:val="24"/>
          <w:lang w:val="ru-RU"/>
        </w:rPr>
        <w:t xml:space="preserve"> – 0,6 млн. ле</w:t>
      </w:r>
      <w:r w:rsidR="005423D8">
        <w:rPr>
          <w:rFonts w:ascii="Times New Roman" w:hAnsi="Times New Roman" w:cs="Times New Roman"/>
          <w:sz w:val="24"/>
          <w:szCs w:val="24"/>
          <w:lang w:val="ru-RU"/>
        </w:rPr>
        <w:t>ев</w:t>
      </w:r>
      <w:r w:rsidRPr="00CF3A1D">
        <w:rPr>
          <w:rFonts w:ascii="Times New Roman" w:hAnsi="Times New Roman" w:cs="Times New Roman"/>
          <w:sz w:val="24"/>
          <w:szCs w:val="24"/>
          <w:lang w:val="ru-RU"/>
        </w:rPr>
        <w:t xml:space="preserve"> (27% от стоимости </w:t>
      </w:r>
      <w:r w:rsidR="005423D8">
        <w:rPr>
          <w:rFonts w:ascii="Times New Roman" w:hAnsi="Times New Roman" w:cs="Times New Roman"/>
          <w:sz w:val="24"/>
          <w:szCs w:val="24"/>
          <w:lang w:val="ru-RU"/>
        </w:rPr>
        <w:t>актив</w:t>
      </w:r>
      <w:r w:rsidRPr="00CF3A1D">
        <w:rPr>
          <w:rFonts w:ascii="Times New Roman" w:hAnsi="Times New Roman" w:cs="Times New Roman"/>
          <w:sz w:val="24"/>
          <w:szCs w:val="24"/>
          <w:lang w:val="ru-RU"/>
        </w:rPr>
        <w:t>ов). Н</w:t>
      </w:r>
      <w:r w:rsidR="005423D8">
        <w:rPr>
          <w:rFonts w:ascii="Times New Roman" w:hAnsi="Times New Roman" w:cs="Times New Roman"/>
          <w:sz w:val="24"/>
          <w:szCs w:val="24"/>
          <w:lang w:val="ru-RU"/>
        </w:rPr>
        <w:t>енадлежащи</w:t>
      </w:r>
      <w:r w:rsidRPr="00CF3A1D">
        <w:rPr>
          <w:rFonts w:ascii="Times New Roman" w:hAnsi="Times New Roman" w:cs="Times New Roman"/>
          <w:sz w:val="24"/>
          <w:szCs w:val="24"/>
          <w:lang w:val="ru-RU"/>
        </w:rPr>
        <w:t xml:space="preserve">й расчет амортизации привел </w:t>
      </w:r>
      <w:r w:rsidR="005423D8">
        <w:rPr>
          <w:rFonts w:ascii="Times New Roman" w:hAnsi="Times New Roman" w:cs="Times New Roman"/>
          <w:sz w:val="24"/>
          <w:szCs w:val="24"/>
          <w:lang w:val="ru-RU"/>
        </w:rPr>
        <w:t xml:space="preserve">и </w:t>
      </w:r>
      <w:r w:rsidRPr="00CF3A1D">
        <w:rPr>
          <w:rFonts w:ascii="Times New Roman" w:hAnsi="Times New Roman" w:cs="Times New Roman"/>
          <w:sz w:val="24"/>
          <w:szCs w:val="24"/>
          <w:lang w:val="ru-RU"/>
        </w:rPr>
        <w:t xml:space="preserve">к необоснованному увеличению расходов </w:t>
      </w:r>
      <w:r w:rsidR="004A70D7" w:rsidRPr="004A70D7">
        <w:rPr>
          <w:rFonts w:ascii="Times New Roman" w:hAnsi="Times New Roman" w:cs="Times New Roman"/>
          <w:sz w:val="24"/>
          <w:szCs w:val="24"/>
          <w:lang w:val="ru-RU"/>
        </w:rPr>
        <w:t>СИТКБ</w:t>
      </w:r>
      <w:r w:rsidRPr="00CF3A1D">
        <w:rPr>
          <w:rFonts w:ascii="Times New Roman" w:hAnsi="Times New Roman" w:cs="Times New Roman"/>
          <w:sz w:val="24"/>
          <w:szCs w:val="24"/>
          <w:lang w:val="ru-RU"/>
        </w:rPr>
        <w:t xml:space="preserve"> и</w:t>
      </w:r>
      <w:r w:rsidR="005423D8">
        <w:rPr>
          <w:rFonts w:ascii="Times New Roman" w:hAnsi="Times New Roman" w:cs="Times New Roman"/>
          <w:sz w:val="24"/>
          <w:szCs w:val="24"/>
          <w:lang w:val="ru-RU"/>
        </w:rPr>
        <w:t>,</w:t>
      </w:r>
      <w:r w:rsidRPr="00CF3A1D">
        <w:rPr>
          <w:rFonts w:ascii="Times New Roman" w:hAnsi="Times New Roman" w:cs="Times New Roman"/>
          <w:sz w:val="24"/>
          <w:szCs w:val="24"/>
          <w:lang w:val="ru-RU"/>
        </w:rPr>
        <w:t xml:space="preserve"> </w:t>
      </w:r>
      <w:r w:rsidR="005423D8" w:rsidRPr="00CF3A1D">
        <w:rPr>
          <w:rFonts w:ascii="Times New Roman" w:hAnsi="Times New Roman" w:cs="Times New Roman"/>
          <w:sz w:val="24"/>
          <w:szCs w:val="24"/>
          <w:lang w:val="ru-RU"/>
        </w:rPr>
        <w:t>соответственно</w:t>
      </w:r>
      <w:r w:rsidR="005423D8">
        <w:rPr>
          <w:rFonts w:ascii="Times New Roman" w:hAnsi="Times New Roman" w:cs="Times New Roman"/>
          <w:sz w:val="24"/>
          <w:szCs w:val="24"/>
          <w:lang w:val="ru-RU"/>
        </w:rPr>
        <w:t>,</w:t>
      </w:r>
      <w:r w:rsidR="005423D8" w:rsidRPr="00CF3A1D">
        <w:rPr>
          <w:rFonts w:ascii="Times New Roman" w:hAnsi="Times New Roman" w:cs="Times New Roman"/>
          <w:sz w:val="24"/>
          <w:szCs w:val="24"/>
          <w:lang w:val="ru-RU"/>
        </w:rPr>
        <w:t xml:space="preserve"> </w:t>
      </w:r>
      <w:r w:rsidRPr="00CF3A1D">
        <w:rPr>
          <w:rFonts w:ascii="Times New Roman" w:hAnsi="Times New Roman" w:cs="Times New Roman"/>
          <w:sz w:val="24"/>
          <w:szCs w:val="24"/>
          <w:lang w:val="ru-RU"/>
        </w:rPr>
        <w:t xml:space="preserve">неправильному определению финансового результата, сообщенного учреждением, на указанную </w:t>
      </w:r>
      <w:r w:rsidR="005423D8">
        <w:rPr>
          <w:rFonts w:ascii="Times New Roman" w:hAnsi="Times New Roman" w:cs="Times New Roman"/>
          <w:sz w:val="24"/>
          <w:szCs w:val="24"/>
          <w:lang w:val="ru-RU"/>
        </w:rPr>
        <w:t xml:space="preserve">выше </w:t>
      </w:r>
      <w:r w:rsidRPr="00CF3A1D">
        <w:rPr>
          <w:rFonts w:ascii="Times New Roman" w:hAnsi="Times New Roman" w:cs="Times New Roman"/>
          <w:sz w:val="24"/>
          <w:szCs w:val="24"/>
          <w:lang w:val="ru-RU"/>
        </w:rPr>
        <w:t>сумму</w:t>
      </w:r>
      <w:r w:rsidR="009B2D03" w:rsidRPr="005423D8">
        <w:rPr>
          <w:rFonts w:ascii="Times New Roman" w:hAnsi="Times New Roman" w:cs="Times New Roman"/>
          <w:sz w:val="24"/>
          <w:szCs w:val="24"/>
          <w:lang w:val="ru-RU"/>
        </w:rPr>
        <w:t xml:space="preserve">. </w:t>
      </w:r>
    </w:p>
    <w:p w14:paraId="1EEC9A1B" w14:textId="422B5D77" w:rsidR="008F22FD" w:rsidRPr="00CF3A1D" w:rsidRDefault="005423D8" w:rsidP="008F22FD">
      <w:pPr>
        <w:spacing w:after="120"/>
        <w:jc w:val="both"/>
        <w:rPr>
          <w:rFonts w:ascii="Times New Roman" w:hAnsi="Times New Roman" w:cs="Times New Roman"/>
          <w:sz w:val="24"/>
          <w:szCs w:val="24"/>
          <w:lang w:val="ru-RU"/>
        </w:rPr>
      </w:pPr>
      <w:r>
        <w:rPr>
          <w:rFonts w:ascii="Times New Roman" w:hAnsi="Times New Roman" w:cs="Times New Roman"/>
          <w:sz w:val="24"/>
          <w:szCs w:val="24"/>
          <w:lang w:val="ru-RU"/>
        </w:rPr>
        <w:t>Другим важным</w:t>
      </w:r>
      <w:r w:rsidR="00CF3A1D" w:rsidRPr="00CF3A1D">
        <w:rPr>
          <w:rFonts w:ascii="Times New Roman" w:hAnsi="Times New Roman" w:cs="Times New Roman"/>
          <w:sz w:val="24"/>
          <w:szCs w:val="24"/>
          <w:lang w:val="ru-RU"/>
        </w:rPr>
        <w:t xml:space="preserve"> аспект</w:t>
      </w:r>
      <w:r>
        <w:rPr>
          <w:rFonts w:ascii="Times New Roman" w:hAnsi="Times New Roman" w:cs="Times New Roman"/>
          <w:sz w:val="24"/>
          <w:szCs w:val="24"/>
          <w:lang w:val="ru-RU"/>
        </w:rPr>
        <w:t>ом</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выделенным</w:t>
      </w:r>
      <w:r w:rsidR="00CF3A1D" w:rsidRPr="00CF3A1D">
        <w:rPr>
          <w:rFonts w:ascii="Times New Roman" w:hAnsi="Times New Roman" w:cs="Times New Roman"/>
          <w:sz w:val="24"/>
          <w:szCs w:val="24"/>
          <w:lang w:val="ru-RU"/>
        </w:rPr>
        <w:t xml:space="preserve"> аудит</w:t>
      </w:r>
      <w:r>
        <w:rPr>
          <w:rFonts w:ascii="Times New Roman" w:hAnsi="Times New Roman" w:cs="Times New Roman"/>
          <w:sz w:val="24"/>
          <w:szCs w:val="24"/>
          <w:lang w:val="ru-RU"/>
        </w:rPr>
        <w:t>ом</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w:t>
      </w:r>
      <w:r w:rsidR="00CF3A1D" w:rsidRPr="00CF3A1D">
        <w:rPr>
          <w:rFonts w:ascii="Times New Roman" w:hAnsi="Times New Roman" w:cs="Times New Roman"/>
          <w:sz w:val="24"/>
          <w:szCs w:val="24"/>
          <w:lang w:val="ru-RU"/>
        </w:rPr>
        <w:t xml:space="preserve">ется то, что согласно документации, представленной </w:t>
      </w:r>
      <w:r>
        <w:rPr>
          <w:rFonts w:ascii="Times New Roman" w:hAnsi="Times New Roman" w:cs="Times New Roman"/>
          <w:sz w:val="24"/>
          <w:szCs w:val="24"/>
          <w:lang w:val="ru-RU"/>
        </w:rPr>
        <w:t>субъектом</w:t>
      </w:r>
      <w:r w:rsidR="00CF3A1D" w:rsidRPr="00CF3A1D">
        <w:rPr>
          <w:rFonts w:ascii="Times New Roman" w:hAnsi="Times New Roman" w:cs="Times New Roman"/>
          <w:sz w:val="24"/>
          <w:szCs w:val="24"/>
          <w:lang w:val="ru-RU"/>
        </w:rPr>
        <w:t>, а также таможенным декларациям, защищенные устройства были импортированы экономическим агентом,</w:t>
      </w:r>
      <w:r>
        <w:rPr>
          <w:rFonts w:ascii="Times New Roman" w:hAnsi="Times New Roman" w:cs="Times New Roman"/>
          <w:sz w:val="24"/>
          <w:szCs w:val="24"/>
          <w:lang w:val="ru-RU"/>
        </w:rPr>
        <w:t xml:space="preserve"> </w:t>
      </w:r>
      <w:r w:rsidR="00CF3A1D" w:rsidRPr="00CF3A1D">
        <w:rPr>
          <w:rFonts w:ascii="Times New Roman" w:hAnsi="Times New Roman" w:cs="Times New Roman"/>
          <w:sz w:val="24"/>
          <w:szCs w:val="24"/>
          <w:lang w:val="ru-RU"/>
        </w:rPr>
        <w:t>у которого, в свою очередь,</w:t>
      </w:r>
      <w:r>
        <w:rPr>
          <w:rFonts w:ascii="Times New Roman" w:hAnsi="Times New Roman" w:cs="Times New Roman"/>
          <w:sz w:val="24"/>
          <w:szCs w:val="24"/>
          <w:lang w:val="ru-RU"/>
        </w:rPr>
        <w:t xml:space="preserve"> </w:t>
      </w:r>
      <w:r w:rsidR="002C4BB5" w:rsidRPr="002C4BB5">
        <w:rPr>
          <w:rFonts w:ascii="Times New Roman" w:hAnsi="Times New Roman" w:cs="Times New Roman"/>
          <w:sz w:val="24"/>
          <w:szCs w:val="24"/>
          <w:lang w:val="ru-RU"/>
        </w:rPr>
        <w:t>СИТКБ</w:t>
      </w:r>
      <w:r w:rsidR="00CF3A1D" w:rsidRPr="00CF3A1D">
        <w:rPr>
          <w:rFonts w:ascii="Times New Roman" w:hAnsi="Times New Roman" w:cs="Times New Roman"/>
          <w:sz w:val="24"/>
          <w:szCs w:val="24"/>
          <w:lang w:val="ru-RU"/>
        </w:rPr>
        <w:t xml:space="preserve"> закупил</w:t>
      </w:r>
      <w:r w:rsidR="002C4BB5">
        <w:rPr>
          <w:rFonts w:ascii="Times New Roman" w:hAnsi="Times New Roman" w:cs="Times New Roman"/>
          <w:sz w:val="24"/>
          <w:szCs w:val="24"/>
          <w:lang w:val="ru-RU"/>
        </w:rPr>
        <w:t>а их</w:t>
      </w:r>
      <w:r w:rsidR="00CF3A1D" w:rsidRPr="00CF3A1D">
        <w:rPr>
          <w:rFonts w:ascii="Times New Roman" w:hAnsi="Times New Roman" w:cs="Times New Roman"/>
          <w:sz w:val="24"/>
          <w:szCs w:val="24"/>
          <w:lang w:val="ru-RU"/>
        </w:rPr>
        <w:t xml:space="preserve"> по ценам в 2-3 раза выше (товары, приобретенные в 2020 году, были импортированы за 472,6 тыс. леев за единицу, а </w:t>
      </w:r>
      <w:r w:rsidR="004A70D7" w:rsidRPr="004A70D7">
        <w:rPr>
          <w:rFonts w:ascii="Times New Roman" w:hAnsi="Times New Roman" w:cs="Times New Roman"/>
          <w:sz w:val="24"/>
          <w:szCs w:val="24"/>
          <w:lang w:val="ru-RU"/>
        </w:rPr>
        <w:t>СИТКБ</w:t>
      </w:r>
      <w:r w:rsidR="00CF3A1D" w:rsidRPr="00CF3A1D">
        <w:rPr>
          <w:rFonts w:ascii="Times New Roman" w:hAnsi="Times New Roman" w:cs="Times New Roman"/>
          <w:sz w:val="24"/>
          <w:szCs w:val="24"/>
          <w:lang w:val="ru-RU"/>
        </w:rPr>
        <w:t xml:space="preserve"> приобрел</w:t>
      </w:r>
      <w:r w:rsidR="002C4BB5">
        <w:rPr>
          <w:rFonts w:ascii="Times New Roman" w:hAnsi="Times New Roman" w:cs="Times New Roman"/>
          <w:sz w:val="24"/>
          <w:szCs w:val="24"/>
          <w:lang w:val="ru-RU"/>
        </w:rPr>
        <w:t>а</w:t>
      </w:r>
      <w:r w:rsidR="00CF3A1D" w:rsidRPr="00CF3A1D">
        <w:rPr>
          <w:rFonts w:ascii="Times New Roman" w:hAnsi="Times New Roman" w:cs="Times New Roman"/>
          <w:sz w:val="24"/>
          <w:szCs w:val="24"/>
          <w:lang w:val="ru-RU"/>
        </w:rPr>
        <w:t xml:space="preserve"> их за 1 253,3 тыс. леев, а товары 2022 года были приобр</w:t>
      </w:r>
      <w:r w:rsidR="002C4BB5">
        <w:rPr>
          <w:rFonts w:ascii="Times New Roman" w:hAnsi="Times New Roman" w:cs="Times New Roman"/>
          <w:sz w:val="24"/>
          <w:szCs w:val="24"/>
          <w:lang w:val="ru-RU"/>
        </w:rPr>
        <w:t xml:space="preserve">етены учреждением по цене 1 693, </w:t>
      </w:r>
      <w:r w:rsidR="00CF3A1D" w:rsidRPr="00CF3A1D">
        <w:rPr>
          <w:rFonts w:ascii="Times New Roman" w:hAnsi="Times New Roman" w:cs="Times New Roman"/>
          <w:sz w:val="24"/>
          <w:szCs w:val="24"/>
          <w:lang w:val="ru-RU"/>
        </w:rPr>
        <w:t>5 тыс. леев, а по таможенным декларациям их стоимость составляет 829,7 тыс. леев)</w:t>
      </w:r>
      <w:r w:rsidR="008F22FD" w:rsidRPr="00CF3A1D">
        <w:rPr>
          <w:rFonts w:ascii="Times New Roman" w:hAnsi="Times New Roman" w:cs="Times New Roman"/>
          <w:sz w:val="24"/>
          <w:szCs w:val="24"/>
          <w:lang w:val="ru-RU"/>
        </w:rPr>
        <w:t xml:space="preserve">. </w:t>
      </w:r>
    </w:p>
    <w:p w14:paraId="179D7EAD" w14:textId="6FB84BCE" w:rsidR="009F5D93" w:rsidRPr="00CF3A1D" w:rsidRDefault="00CF3A1D" w:rsidP="009B2D03">
      <w:pPr>
        <w:spacing w:after="80" w:line="276" w:lineRule="auto"/>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 xml:space="preserve">Проверки аудита выявили и другие случаи проведения </w:t>
      </w:r>
      <w:r w:rsidR="002C4BB5">
        <w:rPr>
          <w:rFonts w:ascii="Times New Roman" w:hAnsi="Times New Roman" w:cs="Times New Roman"/>
          <w:sz w:val="24"/>
          <w:szCs w:val="24"/>
          <w:lang w:val="ru-RU"/>
        </w:rPr>
        <w:t>не</w:t>
      </w:r>
      <w:r w:rsidRPr="00CF3A1D">
        <w:rPr>
          <w:rFonts w:ascii="Times New Roman" w:hAnsi="Times New Roman" w:cs="Times New Roman"/>
          <w:sz w:val="24"/>
          <w:szCs w:val="24"/>
          <w:lang w:val="ru-RU"/>
        </w:rPr>
        <w:t>рациональных расходов, допущенны</w:t>
      </w:r>
      <w:r w:rsidR="002C4BB5">
        <w:rPr>
          <w:rFonts w:ascii="Times New Roman" w:hAnsi="Times New Roman" w:cs="Times New Roman"/>
          <w:sz w:val="24"/>
          <w:szCs w:val="24"/>
          <w:lang w:val="ru-RU"/>
        </w:rPr>
        <w:t>е</w:t>
      </w:r>
      <w:r w:rsidRPr="00CF3A1D">
        <w:rPr>
          <w:rFonts w:ascii="Times New Roman" w:hAnsi="Times New Roman" w:cs="Times New Roman"/>
          <w:sz w:val="24"/>
          <w:szCs w:val="24"/>
          <w:lang w:val="ru-RU"/>
        </w:rPr>
        <w:t xml:space="preserve"> </w:t>
      </w:r>
      <w:r w:rsidR="002C4BB5">
        <w:rPr>
          <w:rFonts w:ascii="Times New Roman" w:hAnsi="Times New Roman" w:cs="Times New Roman"/>
          <w:sz w:val="24"/>
          <w:szCs w:val="24"/>
          <w:lang w:val="ru-RU"/>
        </w:rPr>
        <w:t xml:space="preserve">руководящими </w:t>
      </w:r>
      <w:r w:rsidRPr="00CF3A1D">
        <w:rPr>
          <w:rFonts w:ascii="Times New Roman" w:hAnsi="Times New Roman" w:cs="Times New Roman"/>
          <w:sz w:val="24"/>
          <w:szCs w:val="24"/>
          <w:lang w:val="ru-RU"/>
        </w:rPr>
        <w:t>лицами</w:t>
      </w:r>
      <w:r w:rsidR="002C4BB5">
        <w:rPr>
          <w:rFonts w:ascii="Times New Roman" w:hAnsi="Times New Roman" w:cs="Times New Roman"/>
          <w:sz w:val="24"/>
          <w:szCs w:val="24"/>
          <w:lang w:val="ru-RU"/>
        </w:rPr>
        <w:t xml:space="preserve"> убъекта</w:t>
      </w:r>
      <w:r w:rsidRPr="00CF3A1D">
        <w:rPr>
          <w:rFonts w:ascii="Times New Roman" w:hAnsi="Times New Roman" w:cs="Times New Roman"/>
          <w:sz w:val="24"/>
          <w:szCs w:val="24"/>
          <w:lang w:val="ru-RU"/>
        </w:rPr>
        <w:t xml:space="preserve">, </w:t>
      </w:r>
      <w:r w:rsidR="002C4BB5">
        <w:rPr>
          <w:rFonts w:ascii="Times New Roman" w:hAnsi="Times New Roman" w:cs="Times New Roman"/>
          <w:sz w:val="24"/>
          <w:szCs w:val="24"/>
          <w:lang w:val="ru-RU"/>
        </w:rPr>
        <w:t>а именно</w:t>
      </w:r>
      <w:r w:rsidR="009F5D93" w:rsidRPr="00CF3A1D">
        <w:rPr>
          <w:rFonts w:ascii="Times New Roman" w:hAnsi="Times New Roman" w:cs="Times New Roman"/>
          <w:sz w:val="24"/>
          <w:szCs w:val="24"/>
          <w:lang w:val="ru-RU"/>
        </w:rPr>
        <w:t>:</w:t>
      </w:r>
    </w:p>
    <w:p w14:paraId="10117DDB" w14:textId="2C2BACEA" w:rsidR="009F5D93" w:rsidRPr="00706D35" w:rsidRDefault="00CF3A1D" w:rsidP="00CF3A1D">
      <w:pPr>
        <w:pStyle w:val="a7"/>
        <w:numPr>
          <w:ilvl w:val="0"/>
          <w:numId w:val="25"/>
        </w:numPr>
        <w:spacing w:after="80" w:line="276" w:lineRule="auto"/>
        <w:ind w:left="0" w:firstLine="360"/>
        <w:contextualSpacing w:val="0"/>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неэффективн</w:t>
      </w:r>
      <w:r w:rsidR="002C4BB5">
        <w:rPr>
          <w:rFonts w:ascii="Times New Roman" w:hAnsi="Times New Roman" w:cs="Times New Roman"/>
          <w:sz w:val="24"/>
          <w:szCs w:val="24"/>
          <w:lang w:val="ru-RU"/>
        </w:rPr>
        <w:t>ый характер</w:t>
      </w:r>
      <w:r w:rsidRPr="00CF3A1D">
        <w:rPr>
          <w:rFonts w:ascii="Times New Roman" w:hAnsi="Times New Roman" w:cs="Times New Roman"/>
          <w:sz w:val="24"/>
          <w:szCs w:val="24"/>
          <w:lang w:val="ru-RU"/>
        </w:rPr>
        <w:t xml:space="preserve"> государственных закупок, организованных </w:t>
      </w:r>
      <w:r w:rsidR="004A70D7" w:rsidRPr="004A70D7">
        <w:rPr>
          <w:rFonts w:ascii="Times New Roman" w:hAnsi="Times New Roman" w:cs="Times New Roman"/>
          <w:sz w:val="24"/>
          <w:szCs w:val="24"/>
          <w:lang w:val="ru-RU"/>
        </w:rPr>
        <w:t>СИТКБ</w:t>
      </w:r>
      <w:r w:rsidRPr="00CF3A1D">
        <w:rPr>
          <w:rFonts w:ascii="Times New Roman" w:hAnsi="Times New Roman" w:cs="Times New Roman"/>
          <w:sz w:val="24"/>
          <w:szCs w:val="24"/>
          <w:lang w:val="ru-RU"/>
        </w:rPr>
        <w:t>, также подчеркивается при контракт</w:t>
      </w:r>
      <w:r w:rsidR="002C4BB5">
        <w:rPr>
          <w:rFonts w:ascii="Times New Roman" w:hAnsi="Times New Roman" w:cs="Times New Roman"/>
          <w:sz w:val="24"/>
          <w:szCs w:val="24"/>
          <w:lang w:val="ru-RU"/>
        </w:rPr>
        <w:t>ации</w:t>
      </w:r>
      <w:r w:rsidRPr="00CF3A1D">
        <w:rPr>
          <w:rFonts w:ascii="Times New Roman" w:hAnsi="Times New Roman" w:cs="Times New Roman"/>
          <w:sz w:val="24"/>
          <w:szCs w:val="24"/>
          <w:lang w:val="ru-RU"/>
        </w:rPr>
        <w:t xml:space="preserve"> услуг по перезарядке и регенерации картриджей, которые </w:t>
      </w:r>
      <w:r w:rsidR="002C4BB5">
        <w:rPr>
          <w:rFonts w:ascii="Times New Roman" w:hAnsi="Times New Roman" w:cs="Times New Roman"/>
          <w:sz w:val="24"/>
          <w:szCs w:val="24"/>
          <w:lang w:val="ru-RU"/>
        </w:rPr>
        <w:t>за</w:t>
      </w:r>
      <w:r w:rsidRPr="00CF3A1D">
        <w:rPr>
          <w:rFonts w:ascii="Times New Roman" w:hAnsi="Times New Roman" w:cs="Times New Roman"/>
          <w:sz w:val="24"/>
          <w:szCs w:val="24"/>
          <w:lang w:val="ru-RU"/>
        </w:rPr>
        <w:t xml:space="preserve"> </w:t>
      </w:r>
      <w:r w:rsidR="002C4BB5">
        <w:rPr>
          <w:rFonts w:ascii="Times New Roman" w:hAnsi="Times New Roman" w:cs="Times New Roman"/>
          <w:sz w:val="24"/>
          <w:szCs w:val="24"/>
          <w:lang w:val="ru-RU"/>
        </w:rPr>
        <w:t>аудируемый</w:t>
      </w:r>
      <w:r w:rsidRPr="00CF3A1D">
        <w:rPr>
          <w:rFonts w:ascii="Times New Roman" w:hAnsi="Times New Roman" w:cs="Times New Roman"/>
          <w:sz w:val="24"/>
          <w:szCs w:val="24"/>
          <w:lang w:val="ru-RU"/>
        </w:rPr>
        <w:t xml:space="preserve"> период составляют в общей сложности 556,0 тыс. леев. Аудит</w:t>
      </w:r>
      <w:r w:rsidR="002C4BB5">
        <w:rPr>
          <w:rFonts w:ascii="Times New Roman" w:hAnsi="Times New Roman" w:cs="Times New Roman"/>
          <w:sz w:val="24"/>
          <w:szCs w:val="24"/>
          <w:lang w:val="ru-RU"/>
        </w:rPr>
        <w:t>орский анализ</w:t>
      </w:r>
      <w:r w:rsidRPr="00CF3A1D">
        <w:rPr>
          <w:rFonts w:ascii="Times New Roman" w:hAnsi="Times New Roman" w:cs="Times New Roman"/>
          <w:sz w:val="24"/>
          <w:szCs w:val="24"/>
          <w:lang w:val="ru-RU"/>
        </w:rPr>
        <w:t xml:space="preserve"> </w:t>
      </w:r>
      <w:r w:rsidR="002C4BB5">
        <w:rPr>
          <w:rFonts w:ascii="Times New Roman" w:hAnsi="Times New Roman" w:cs="Times New Roman"/>
          <w:sz w:val="24"/>
          <w:szCs w:val="24"/>
          <w:lang w:val="ru-RU"/>
        </w:rPr>
        <w:t>за</w:t>
      </w:r>
      <w:r w:rsidRPr="00CF3A1D">
        <w:rPr>
          <w:rFonts w:ascii="Times New Roman" w:hAnsi="Times New Roman" w:cs="Times New Roman"/>
          <w:sz w:val="24"/>
          <w:szCs w:val="24"/>
          <w:lang w:val="ru-RU"/>
        </w:rPr>
        <w:t>контракт</w:t>
      </w:r>
      <w:r w:rsidR="002C4BB5">
        <w:rPr>
          <w:rFonts w:ascii="Times New Roman" w:hAnsi="Times New Roman" w:cs="Times New Roman"/>
          <w:sz w:val="24"/>
          <w:szCs w:val="24"/>
          <w:lang w:val="ru-RU"/>
        </w:rPr>
        <w:t>ован</w:t>
      </w:r>
      <w:r w:rsidRPr="00CF3A1D">
        <w:rPr>
          <w:rFonts w:ascii="Times New Roman" w:hAnsi="Times New Roman" w:cs="Times New Roman"/>
          <w:sz w:val="24"/>
          <w:szCs w:val="24"/>
          <w:lang w:val="ru-RU"/>
        </w:rPr>
        <w:t xml:space="preserve">ных цен на единицу услуги </w:t>
      </w:r>
      <w:r w:rsidR="002C4BB5">
        <w:rPr>
          <w:rFonts w:ascii="Times New Roman" w:hAnsi="Times New Roman" w:cs="Times New Roman"/>
          <w:sz w:val="24"/>
          <w:szCs w:val="24"/>
          <w:lang w:val="ru-RU"/>
        </w:rPr>
        <w:t>выявил</w:t>
      </w:r>
      <w:r w:rsidRPr="00CF3A1D">
        <w:rPr>
          <w:rFonts w:ascii="Times New Roman" w:hAnsi="Times New Roman" w:cs="Times New Roman"/>
          <w:sz w:val="24"/>
          <w:szCs w:val="24"/>
          <w:lang w:val="ru-RU"/>
        </w:rPr>
        <w:t xml:space="preserve"> значительные расхождения между </w:t>
      </w:r>
      <w:r w:rsidR="002C4BB5">
        <w:rPr>
          <w:rFonts w:ascii="Times New Roman" w:hAnsi="Times New Roman" w:cs="Times New Roman"/>
          <w:sz w:val="24"/>
          <w:szCs w:val="24"/>
          <w:lang w:val="ru-RU"/>
        </w:rPr>
        <w:t xml:space="preserve">ценой </w:t>
      </w:r>
      <w:r w:rsidRPr="00CF3A1D">
        <w:rPr>
          <w:rFonts w:ascii="Times New Roman" w:hAnsi="Times New Roman" w:cs="Times New Roman"/>
          <w:sz w:val="24"/>
          <w:szCs w:val="24"/>
          <w:lang w:val="ru-RU"/>
        </w:rPr>
        <w:t>одной и той же услуг</w:t>
      </w:r>
      <w:r w:rsidR="002C4BB5">
        <w:rPr>
          <w:rFonts w:ascii="Times New Roman" w:hAnsi="Times New Roman" w:cs="Times New Roman"/>
          <w:sz w:val="24"/>
          <w:szCs w:val="24"/>
          <w:lang w:val="ru-RU"/>
        </w:rPr>
        <w:t>и</w:t>
      </w:r>
      <w:r w:rsidRPr="00CF3A1D">
        <w:rPr>
          <w:rFonts w:ascii="Times New Roman" w:hAnsi="Times New Roman" w:cs="Times New Roman"/>
          <w:sz w:val="24"/>
          <w:szCs w:val="24"/>
          <w:lang w:val="ru-RU"/>
        </w:rPr>
        <w:t xml:space="preserve">, приобретенной в 2019-2021 годах, по сравнению с ценами 2022 года. Таким образом, понесенные </w:t>
      </w:r>
      <w:r w:rsidR="002C4BB5">
        <w:rPr>
          <w:rFonts w:ascii="Times New Roman" w:hAnsi="Times New Roman" w:cs="Times New Roman"/>
          <w:sz w:val="24"/>
          <w:szCs w:val="24"/>
          <w:lang w:val="ru-RU"/>
        </w:rPr>
        <w:t xml:space="preserve">расходы </w:t>
      </w:r>
      <w:r w:rsidRPr="00CF3A1D">
        <w:rPr>
          <w:rFonts w:ascii="Times New Roman" w:hAnsi="Times New Roman" w:cs="Times New Roman"/>
          <w:sz w:val="24"/>
          <w:szCs w:val="24"/>
          <w:lang w:val="ru-RU"/>
        </w:rPr>
        <w:t xml:space="preserve">в течение указанных трех лет, аналогично ситуации, </w:t>
      </w:r>
      <w:r w:rsidR="002C4BB5">
        <w:rPr>
          <w:rFonts w:ascii="Times New Roman" w:hAnsi="Times New Roman" w:cs="Times New Roman"/>
          <w:sz w:val="24"/>
          <w:szCs w:val="24"/>
          <w:lang w:val="ru-RU"/>
        </w:rPr>
        <w:t>отмеченн</w:t>
      </w:r>
      <w:r w:rsidRPr="00CF3A1D">
        <w:rPr>
          <w:rFonts w:ascii="Times New Roman" w:hAnsi="Times New Roman" w:cs="Times New Roman"/>
          <w:sz w:val="24"/>
          <w:szCs w:val="24"/>
          <w:lang w:val="ru-RU"/>
        </w:rPr>
        <w:t xml:space="preserve">ой </w:t>
      </w:r>
      <w:r w:rsidR="002C4BB5">
        <w:rPr>
          <w:rFonts w:ascii="Times New Roman" w:hAnsi="Times New Roman" w:cs="Times New Roman"/>
          <w:sz w:val="24"/>
          <w:szCs w:val="24"/>
          <w:lang w:val="ru-RU"/>
        </w:rPr>
        <w:t>выше</w:t>
      </w:r>
      <w:r w:rsidRPr="00CF3A1D">
        <w:rPr>
          <w:rFonts w:ascii="Times New Roman" w:hAnsi="Times New Roman" w:cs="Times New Roman"/>
          <w:sz w:val="24"/>
          <w:szCs w:val="24"/>
          <w:lang w:val="ru-RU"/>
        </w:rPr>
        <w:t>, в 2-3 раза превышают затраты на услуги, зак</w:t>
      </w:r>
      <w:r w:rsidR="002C4BB5">
        <w:rPr>
          <w:rFonts w:ascii="Times New Roman" w:hAnsi="Times New Roman" w:cs="Times New Roman"/>
          <w:sz w:val="24"/>
          <w:szCs w:val="24"/>
          <w:lang w:val="ru-RU"/>
        </w:rPr>
        <w:t>онтрактова</w:t>
      </w:r>
      <w:r w:rsidRPr="00CF3A1D">
        <w:rPr>
          <w:rFonts w:ascii="Times New Roman" w:hAnsi="Times New Roman" w:cs="Times New Roman"/>
          <w:sz w:val="24"/>
          <w:szCs w:val="24"/>
          <w:lang w:val="ru-RU"/>
        </w:rPr>
        <w:t>нные в 2022 году</w:t>
      </w:r>
      <w:r w:rsidR="009F5D93" w:rsidRPr="002C4BB5">
        <w:rPr>
          <w:rFonts w:ascii="Times New Roman" w:hAnsi="Times New Roman" w:cs="Times New Roman"/>
          <w:sz w:val="24"/>
          <w:szCs w:val="24"/>
          <w:lang w:val="ru-RU"/>
        </w:rPr>
        <w:t xml:space="preserve">. </w:t>
      </w:r>
      <w:r w:rsidR="002C4BB5">
        <w:rPr>
          <w:rFonts w:ascii="Times New Roman" w:hAnsi="Times New Roman" w:cs="Times New Roman"/>
          <w:sz w:val="24"/>
          <w:szCs w:val="24"/>
          <w:lang w:val="ru-RU"/>
        </w:rPr>
        <w:t>Напри</w:t>
      </w:r>
      <w:r w:rsidRPr="00CF3A1D">
        <w:rPr>
          <w:rFonts w:ascii="Times New Roman" w:hAnsi="Times New Roman" w:cs="Times New Roman"/>
          <w:sz w:val="24"/>
          <w:szCs w:val="24"/>
          <w:lang w:val="ru-RU"/>
        </w:rPr>
        <w:t>мер</w:t>
      </w:r>
      <w:r w:rsidR="002C4BB5">
        <w:rPr>
          <w:rFonts w:ascii="Times New Roman" w:hAnsi="Times New Roman" w:cs="Times New Roman"/>
          <w:sz w:val="24"/>
          <w:szCs w:val="24"/>
          <w:lang w:val="ru-RU"/>
        </w:rPr>
        <w:t>,</w:t>
      </w:r>
      <w:r w:rsidRPr="00CF3A1D">
        <w:rPr>
          <w:rFonts w:ascii="Times New Roman" w:hAnsi="Times New Roman" w:cs="Times New Roman"/>
          <w:sz w:val="24"/>
          <w:szCs w:val="24"/>
          <w:lang w:val="ru-RU"/>
        </w:rPr>
        <w:t xml:space="preserve"> закупочная цена </w:t>
      </w:r>
      <w:r w:rsidR="002C4BB5" w:rsidRPr="00CF3A1D">
        <w:rPr>
          <w:rFonts w:ascii="Times New Roman" w:hAnsi="Times New Roman" w:cs="Times New Roman"/>
          <w:sz w:val="24"/>
          <w:szCs w:val="24"/>
          <w:lang w:val="ru-RU"/>
        </w:rPr>
        <w:t>„</w:t>
      </w:r>
      <w:r w:rsidR="002C4BB5">
        <w:rPr>
          <w:rFonts w:ascii="Times New Roman" w:hAnsi="Times New Roman" w:cs="Times New Roman"/>
          <w:sz w:val="24"/>
          <w:szCs w:val="24"/>
          <w:lang w:val="ru-RU"/>
        </w:rPr>
        <w:t>У</w:t>
      </w:r>
      <w:r w:rsidRPr="00CF3A1D">
        <w:rPr>
          <w:rFonts w:ascii="Times New Roman" w:hAnsi="Times New Roman" w:cs="Times New Roman"/>
          <w:sz w:val="24"/>
          <w:szCs w:val="24"/>
          <w:lang w:val="ru-RU"/>
        </w:rPr>
        <w:t>слуг</w:t>
      </w:r>
      <w:r w:rsidR="00706D35">
        <w:rPr>
          <w:rFonts w:ascii="Times New Roman" w:hAnsi="Times New Roman" w:cs="Times New Roman"/>
          <w:sz w:val="24"/>
          <w:szCs w:val="24"/>
          <w:lang w:val="ru-RU"/>
        </w:rPr>
        <w:t>и</w:t>
      </w:r>
      <w:r w:rsidRPr="00CF3A1D">
        <w:rPr>
          <w:rFonts w:ascii="Times New Roman" w:hAnsi="Times New Roman" w:cs="Times New Roman"/>
          <w:sz w:val="24"/>
          <w:szCs w:val="24"/>
          <w:lang w:val="ru-RU"/>
        </w:rPr>
        <w:t xml:space="preserve"> по загрузке картриджей </w:t>
      </w:r>
      <w:r w:rsidRPr="00CF3A1D">
        <w:rPr>
          <w:rFonts w:ascii="Times New Roman" w:hAnsi="Times New Roman" w:cs="Times New Roman"/>
          <w:sz w:val="24"/>
          <w:szCs w:val="24"/>
          <w:lang w:val="fr-FR"/>
        </w:rPr>
        <w:t>Kyocera</w:t>
      </w:r>
      <w:r w:rsidRPr="00CF3A1D">
        <w:rPr>
          <w:rFonts w:ascii="Times New Roman" w:hAnsi="Times New Roman" w:cs="Times New Roman"/>
          <w:sz w:val="24"/>
          <w:szCs w:val="24"/>
          <w:lang w:val="ru-RU"/>
        </w:rPr>
        <w:t xml:space="preserve"> </w:t>
      </w:r>
      <w:r w:rsidRPr="00CF3A1D">
        <w:rPr>
          <w:rFonts w:ascii="Times New Roman" w:hAnsi="Times New Roman" w:cs="Times New Roman"/>
          <w:sz w:val="24"/>
          <w:szCs w:val="24"/>
          <w:lang w:val="fr-FR"/>
        </w:rPr>
        <w:t>TK</w:t>
      </w:r>
      <w:r w:rsidRPr="00CF3A1D">
        <w:rPr>
          <w:rFonts w:ascii="Times New Roman" w:hAnsi="Times New Roman" w:cs="Times New Roman"/>
          <w:sz w:val="24"/>
          <w:szCs w:val="24"/>
          <w:lang w:val="ru-RU"/>
        </w:rPr>
        <w:t>-1150</w:t>
      </w:r>
      <w:r w:rsidR="00706D35" w:rsidRPr="00CF3A1D">
        <w:rPr>
          <w:rFonts w:ascii="Times New Roman" w:hAnsi="Times New Roman" w:cs="Times New Roman"/>
          <w:sz w:val="24"/>
          <w:szCs w:val="24"/>
          <w:lang w:val="ru-RU"/>
        </w:rPr>
        <w:t>”</w:t>
      </w:r>
      <w:r w:rsidRPr="00CF3A1D">
        <w:rPr>
          <w:rFonts w:ascii="Times New Roman" w:hAnsi="Times New Roman" w:cs="Times New Roman"/>
          <w:sz w:val="24"/>
          <w:szCs w:val="24"/>
          <w:lang w:val="ru-RU"/>
        </w:rPr>
        <w:t xml:space="preserve">, которая в первые годы была закуплена по цене 340,0 леев за единицу, а за последний год она упала до 130,0 леев за единицу. Случаи </w:t>
      </w:r>
      <w:r w:rsidR="00706D35">
        <w:rPr>
          <w:rFonts w:ascii="Times New Roman" w:hAnsi="Times New Roman" w:cs="Times New Roman"/>
          <w:sz w:val="24"/>
          <w:szCs w:val="24"/>
          <w:lang w:val="ru-RU"/>
        </w:rPr>
        <w:t>за</w:t>
      </w:r>
      <w:r w:rsidRPr="00CF3A1D">
        <w:rPr>
          <w:rFonts w:ascii="Times New Roman" w:hAnsi="Times New Roman" w:cs="Times New Roman"/>
          <w:sz w:val="24"/>
          <w:szCs w:val="24"/>
          <w:lang w:val="ru-RU"/>
        </w:rPr>
        <w:t>вышения цен обнаруж</w:t>
      </w:r>
      <w:r w:rsidR="00706D35">
        <w:rPr>
          <w:rFonts w:ascii="Times New Roman" w:hAnsi="Times New Roman" w:cs="Times New Roman"/>
          <w:sz w:val="24"/>
          <w:szCs w:val="24"/>
          <w:lang w:val="ru-RU"/>
        </w:rPr>
        <w:t>ены</w:t>
      </w:r>
      <w:r w:rsidRPr="00CF3A1D">
        <w:rPr>
          <w:rFonts w:ascii="Times New Roman" w:hAnsi="Times New Roman" w:cs="Times New Roman"/>
          <w:sz w:val="24"/>
          <w:szCs w:val="24"/>
          <w:lang w:val="ru-RU"/>
        </w:rPr>
        <w:t xml:space="preserve"> и </w:t>
      </w:r>
      <w:r w:rsidR="00706D35">
        <w:rPr>
          <w:rFonts w:ascii="Times New Roman" w:hAnsi="Times New Roman" w:cs="Times New Roman"/>
          <w:sz w:val="24"/>
          <w:szCs w:val="24"/>
          <w:lang w:val="ru-RU"/>
        </w:rPr>
        <w:t>по</w:t>
      </w:r>
      <w:r w:rsidRPr="00CF3A1D">
        <w:rPr>
          <w:rFonts w:ascii="Times New Roman" w:hAnsi="Times New Roman" w:cs="Times New Roman"/>
          <w:sz w:val="24"/>
          <w:szCs w:val="24"/>
          <w:lang w:val="ru-RU"/>
        </w:rPr>
        <w:t xml:space="preserve"> други</w:t>
      </w:r>
      <w:r w:rsidR="00706D35">
        <w:rPr>
          <w:rFonts w:ascii="Times New Roman" w:hAnsi="Times New Roman" w:cs="Times New Roman"/>
          <w:sz w:val="24"/>
          <w:szCs w:val="24"/>
          <w:lang w:val="ru-RU"/>
        </w:rPr>
        <w:t>м</w:t>
      </w:r>
      <w:r w:rsidRPr="00CF3A1D">
        <w:rPr>
          <w:rFonts w:ascii="Times New Roman" w:hAnsi="Times New Roman" w:cs="Times New Roman"/>
          <w:sz w:val="24"/>
          <w:szCs w:val="24"/>
          <w:lang w:val="ru-RU"/>
        </w:rPr>
        <w:t xml:space="preserve"> услуга</w:t>
      </w:r>
      <w:r w:rsidR="00706D35">
        <w:rPr>
          <w:rFonts w:ascii="Times New Roman" w:hAnsi="Times New Roman" w:cs="Times New Roman"/>
          <w:sz w:val="24"/>
          <w:szCs w:val="24"/>
          <w:lang w:val="ru-RU"/>
        </w:rPr>
        <w:t>м</w:t>
      </w:r>
      <w:r w:rsidRPr="00CF3A1D">
        <w:rPr>
          <w:rFonts w:ascii="Times New Roman" w:hAnsi="Times New Roman" w:cs="Times New Roman"/>
          <w:sz w:val="24"/>
          <w:szCs w:val="24"/>
          <w:lang w:val="ru-RU"/>
        </w:rPr>
        <w:t xml:space="preserve"> такого типа, приобретенны</w:t>
      </w:r>
      <w:r w:rsidR="00706D35">
        <w:rPr>
          <w:rFonts w:ascii="Times New Roman" w:hAnsi="Times New Roman" w:cs="Times New Roman"/>
          <w:sz w:val="24"/>
          <w:szCs w:val="24"/>
          <w:lang w:val="ru-RU"/>
        </w:rPr>
        <w:t>м</w:t>
      </w:r>
      <w:r w:rsidRPr="00CF3A1D">
        <w:rPr>
          <w:rFonts w:ascii="Times New Roman" w:hAnsi="Times New Roman" w:cs="Times New Roman"/>
          <w:sz w:val="24"/>
          <w:szCs w:val="24"/>
          <w:lang w:val="ru-RU"/>
        </w:rPr>
        <w:t xml:space="preserve"> у определенных экономических агентов</w:t>
      </w:r>
      <w:r w:rsidR="00706D35">
        <w:rPr>
          <w:rFonts w:ascii="Times New Roman" w:hAnsi="Times New Roman" w:cs="Times New Roman"/>
          <w:sz w:val="24"/>
          <w:szCs w:val="24"/>
          <w:lang w:val="ru-RU"/>
        </w:rPr>
        <w:t xml:space="preserve"> </w:t>
      </w:r>
      <w:r w:rsidRPr="00CF3A1D">
        <w:rPr>
          <w:rFonts w:ascii="Times New Roman" w:hAnsi="Times New Roman" w:cs="Times New Roman"/>
          <w:sz w:val="24"/>
          <w:szCs w:val="24"/>
          <w:lang w:val="ru-RU"/>
        </w:rPr>
        <w:t>(ООО</w:t>
      </w:r>
      <w:r w:rsidR="002C4BB5">
        <w:rPr>
          <w:rFonts w:ascii="Times New Roman" w:hAnsi="Times New Roman" w:cs="Times New Roman"/>
          <w:sz w:val="24"/>
          <w:szCs w:val="24"/>
          <w:lang w:val="ru-RU"/>
        </w:rPr>
        <w:t xml:space="preserve"> </w:t>
      </w:r>
      <w:r w:rsidR="002C4BB5" w:rsidRPr="00CF3A1D">
        <w:rPr>
          <w:rFonts w:ascii="Times New Roman" w:hAnsi="Times New Roman" w:cs="Times New Roman"/>
          <w:sz w:val="24"/>
          <w:szCs w:val="24"/>
          <w:lang w:val="ru-RU"/>
        </w:rPr>
        <w:t>„</w:t>
      </w:r>
      <w:r w:rsidRPr="00CF3A1D">
        <w:rPr>
          <w:rFonts w:ascii="Times New Roman" w:hAnsi="Times New Roman" w:cs="Times New Roman"/>
          <w:sz w:val="24"/>
          <w:szCs w:val="24"/>
          <w:lang w:val="fr-FR"/>
        </w:rPr>
        <w:t>ICS</w:t>
      </w:r>
      <w:r w:rsidRPr="00CF3A1D">
        <w:rPr>
          <w:rFonts w:ascii="Times New Roman" w:hAnsi="Times New Roman" w:cs="Times New Roman"/>
          <w:sz w:val="24"/>
          <w:szCs w:val="24"/>
          <w:lang w:val="ru-RU"/>
        </w:rPr>
        <w:t xml:space="preserve"> </w:t>
      </w:r>
      <w:r w:rsidRPr="00CF3A1D">
        <w:rPr>
          <w:rFonts w:ascii="Times New Roman" w:hAnsi="Times New Roman" w:cs="Times New Roman"/>
          <w:sz w:val="24"/>
          <w:szCs w:val="24"/>
          <w:lang w:val="fr-FR"/>
        </w:rPr>
        <w:t>Center</w:t>
      </w:r>
      <w:r w:rsidR="002C4BB5" w:rsidRPr="00CF3A1D">
        <w:rPr>
          <w:rFonts w:ascii="Times New Roman" w:hAnsi="Times New Roman" w:cs="Times New Roman"/>
          <w:sz w:val="24"/>
          <w:szCs w:val="24"/>
          <w:lang w:val="ru-RU"/>
        </w:rPr>
        <w:t xml:space="preserve">” </w:t>
      </w:r>
      <w:r w:rsidRPr="00CF3A1D">
        <w:rPr>
          <w:rFonts w:ascii="Times New Roman" w:hAnsi="Times New Roman" w:cs="Times New Roman"/>
          <w:sz w:val="24"/>
          <w:szCs w:val="24"/>
          <w:lang w:val="ru-RU"/>
        </w:rPr>
        <w:t xml:space="preserve">и ООО </w:t>
      </w:r>
      <w:r w:rsidR="002C4BB5" w:rsidRPr="002C4BB5">
        <w:rPr>
          <w:rFonts w:ascii="Times New Roman" w:hAnsi="Times New Roman" w:cs="Times New Roman"/>
          <w:sz w:val="24"/>
          <w:szCs w:val="24"/>
          <w:lang w:val="ru-RU"/>
        </w:rPr>
        <w:t>„</w:t>
      </w:r>
      <w:r w:rsidRPr="00CF3A1D">
        <w:rPr>
          <w:rFonts w:ascii="Times New Roman" w:hAnsi="Times New Roman" w:cs="Times New Roman"/>
          <w:sz w:val="24"/>
          <w:szCs w:val="24"/>
          <w:lang w:val="fr-FR"/>
        </w:rPr>
        <w:t>Observer</w:t>
      </w:r>
      <w:r w:rsidR="002C4BB5" w:rsidRPr="00CF3A1D">
        <w:rPr>
          <w:rFonts w:ascii="Times New Roman" w:hAnsi="Times New Roman" w:cs="Times New Roman"/>
          <w:sz w:val="24"/>
          <w:szCs w:val="24"/>
          <w:lang w:val="ru-RU"/>
        </w:rPr>
        <w:t>”</w:t>
      </w:r>
      <w:r w:rsidRPr="00CF3A1D">
        <w:rPr>
          <w:rFonts w:ascii="Times New Roman" w:hAnsi="Times New Roman" w:cs="Times New Roman"/>
          <w:sz w:val="24"/>
          <w:szCs w:val="24"/>
          <w:lang w:val="ru-RU"/>
        </w:rPr>
        <w:t xml:space="preserve">). Таким образом, </w:t>
      </w:r>
      <w:r w:rsidR="00706D35">
        <w:rPr>
          <w:rFonts w:ascii="Times New Roman" w:hAnsi="Times New Roman" w:cs="Times New Roman"/>
          <w:sz w:val="24"/>
          <w:szCs w:val="24"/>
          <w:lang w:val="ru-RU"/>
        </w:rPr>
        <w:t>завыш</w:t>
      </w:r>
      <w:r w:rsidRPr="00CF3A1D">
        <w:rPr>
          <w:rFonts w:ascii="Times New Roman" w:hAnsi="Times New Roman" w:cs="Times New Roman"/>
          <w:sz w:val="24"/>
          <w:szCs w:val="24"/>
          <w:lang w:val="ru-RU"/>
        </w:rPr>
        <w:t xml:space="preserve">енные и неоправданные расходы, понесенные </w:t>
      </w:r>
      <w:r w:rsidR="005423D8">
        <w:rPr>
          <w:rFonts w:ascii="Times New Roman" w:hAnsi="Times New Roman" w:cs="Times New Roman"/>
          <w:sz w:val="24"/>
          <w:szCs w:val="24"/>
          <w:lang w:val="ru-RU"/>
        </w:rPr>
        <w:t>субъектом</w:t>
      </w:r>
      <w:r w:rsidRPr="00CF3A1D">
        <w:rPr>
          <w:rFonts w:ascii="Times New Roman" w:hAnsi="Times New Roman" w:cs="Times New Roman"/>
          <w:sz w:val="24"/>
          <w:szCs w:val="24"/>
          <w:lang w:val="ru-RU"/>
        </w:rPr>
        <w:t xml:space="preserve"> на услуги по перезарядке и регенерации картриджей, по аудиторским оценкам, составили 157,8 тыс. леев (28% от контракт</w:t>
      </w:r>
      <w:r w:rsidR="00706D35">
        <w:rPr>
          <w:rFonts w:ascii="Times New Roman" w:hAnsi="Times New Roman" w:cs="Times New Roman"/>
          <w:sz w:val="24"/>
          <w:szCs w:val="24"/>
          <w:lang w:val="ru-RU"/>
        </w:rPr>
        <w:t>ован</w:t>
      </w:r>
      <w:r w:rsidRPr="00CF3A1D">
        <w:rPr>
          <w:rFonts w:ascii="Times New Roman" w:hAnsi="Times New Roman" w:cs="Times New Roman"/>
          <w:sz w:val="24"/>
          <w:szCs w:val="24"/>
          <w:lang w:val="ru-RU"/>
        </w:rPr>
        <w:t xml:space="preserve">ной стоимости). </w:t>
      </w:r>
      <w:r w:rsidR="00706D35">
        <w:rPr>
          <w:rFonts w:ascii="Times New Roman" w:hAnsi="Times New Roman" w:cs="Times New Roman"/>
          <w:sz w:val="24"/>
          <w:szCs w:val="24"/>
          <w:lang w:val="ru-RU"/>
        </w:rPr>
        <w:t>Необходимо</w:t>
      </w:r>
      <w:r w:rsidRPr="00CF3A1D">
        <w:rPr>
          <w:rFonts w:ascii="Times New Roman" w:hAnsi="Times New Roman" w:cs="Times New Roman"/>
          <w:sz w:val="24"/>
          <w:szCs w:val="24"/>
          <w:lang w:val="ru-RU"/>
        </w:rPr>
        <w:t xml:space="preserve"> отметить, что приобретение услуг по перезарядке и регенерации картриджей в период 2018-2020 гг. на общую сумму 308,0 тыс. леев осуществлялось у экономического агента, учредител</w:t>
      </w:r>
      <w:r w:rsidR="00706D35">
        <w:rPr>
          <w:rFonts w:ascii="Times New Roman" w:hAnsi="Times New Roman" w:cs="Times New Roman"/>
          <w:sz w:val="24"/>
          <w:szCs w:val="24"/>
          <w:lang w:val="ru-RU"/>
        </w:rPr>
        <w:t>ем</w:t>
      </w:r>
      <w:r w:rsidRPr="00CF3A1D">
        <w:rPr>
          <w:rFonts w:ascii="Times New Roman" w:hAnsi="Times New Roman" w:cs="Times New Roman"/>
          <w:sz w:val="24"/>
          <w:szCs w:val="24"/>
          <w:lang w:val="ru-RU"/>
        </w:rPr>
        <w:t xml:space="preserve"> которого является родственник перво</w:t>
      </w:r>
      <w:r w:rsidR="00706D35">
        <w:rPr>
          <w:rFonts w:ascii="Times New Roman" w:hAnsi="Times New Roman" w:cs="Times New Roman"/>
          <w:sz w:val="24"/>
          <w:szCs w:val="24"/>
          <w:lang w:val="ru-RU"/>
        </w:rPr>
        <w:t>й</w:t>
      </w:r>
      <w:r w:rsidRPr="00CF3A1D">
        <w:rPr>
          <w:rFonts w:ascii="Times New Roman" w:hAnsi="Times New Roman" w:cs="Times New Roman"/>
          <w:sz w:val="24"/>
          <w:szCs w:val="24"/>
          <w:lang w:val="ru-RU"/>
        </w:rPr>
        <w:t xml:space="preserve"> </w:t>
      </w:r>
      <w:r w:rsidR="00706D35">
        <w:rPr>
          <w:rFonts w:ascii="Times New Roman" w:hAnsi="Times New Roman" w:cs="Times New Roman"/>
          <w:sz w:val="24"/>
          <w:szCs w:val="24"/>
          <w:lang w:val="ru-RU"/>
        </w:rPr>
        <w:t>степени</w:t>
      </w:r>
      <w:r w:rsidRPr="00CF3A1D">
        <w:rPr>
          <w:rFonts w:ascii="Times New Roman" w:hAnsi="Times New Roman" w:cs="Times New Roman"/>
          <w:sz w:val="24"/>
          <w:szCs w:val="24"/>
          <w:lang w:val="ru-RU"/>
        </w:rPr>
        <w:t xml:space="preserve"> председателя рабочей группы </w:t>
      </w:r>
      <w:r w:rsidR="004A70D7" w:rsidRPr="004A70D7">
        <w:rPr>
          <w:rFonts w:ascii="Times New Roman" w:hAnsi="Times New Roman" w:cs="Times New Roman"/>
          <w:sz w:val="24"/>
          <w:szCs w:val="24"/>
          <w:lang w:val="ru-RU"/>
        </w:rPr>
        <w:t>СИТКБ</w:t>
      </w:r>
      <w:r w:rsidR="009F5D93" w:rsidRPr="00706D35">
        <w:rPr>
          <w:rFonts w:ascii="Times New Roman" w:hAnsi="Times New Roman" w:cs="Times New Roman"/>
          <w:sz w:val="24"/>
          <w:szCs w:val="24"/>
          <w:lang w:val="ru-RU"/>
        </w:rPr>
        <w:t xml:space="preserve">; </w:t>
      </w:r>
    </w:p>
    <w:p w14:paraId="0E466191" w14:textId="035577AB" w:rsidR="00DA7801" w:rsidRPr="00847818" w:rsidRDefault="00CF3A1D" w:rsidP="00CF3A1D">
      <w:pPr>
        <w:pStyle w:val="a7"/>
        <w:numPr>
          <w:ilvl w:val="0"/>
          <w:numId w:val="25"/>
        </w:numPr>
        <w:spacing w:after="120" w:line="276" w:lineRule="auto"/>
        <w:ind w:left="0" w:firstLine="360"/>
        <w:contextualSpacing w:val="0"/>
        <w:jc w:val="both"/>
        <w:rPr>
          <w:rFonts w:ascii="Times New Roman" w:hAnsi="Times New Roman" w:cs="Times New Roman"/>
          <w:sz w:val="24"/>
          <w:szCs w:val="24"/>
          <w:lang w:val="fr-FR"/>
        </w:rPr>
      </w:pPr>
      <w:r w:rsidRPr="00CF3A1D">
        <w:rPr>
          <w:rFonts w:ascii="Times New Roman" w:hAnsi="Times New Roman" w:cs="Times New Roman"/>
          <w:sz w:val="24"/>
          <w:szCs w:val="24"/>
          <w:lang w:val="ru-RU"/>
        </w:rPr>
        <w:t>аналогичная ситуация была обнаружена аудитом и при покупке С</w:t>
      </w:r>
      <w:r w:rsidR="00531257">
        <w:rPr>
          <w:rFonts w:ascii="Times New Roman" w:hAnsi="Times New Roman" w:cs="Times New Roman"/>
          <w:sz w:val="24"/>
          <w:szCs w:val="24"/>
          <w:lang w:val="ru-RU"/>
        </w:rPr>
        <w:t>ИТКБ</w:t>
      </w:r>
      <w:r w:rsidRPr="00CF3A1D">
        <w:rPr>
          <w:rFonts w:ascii="Times New Roman" w:hAnsi="Times New Roman" w:cs="Times New Roman"/>
          <w:sz w:val="24"/>
          <w:szCs w:val="24"/>
          <w:lang w:val="ru-RU"/>
        </w:rPr>
        <w:t xml:space="preserve"> </w:t>
      </w:r>
      <w:r w:rsidRPr="00531257">
        <w:rPr>
          <w:rFonts w:ascii="Times New Roman" w:hAnsi="Times New Roman" w:cs="Times New Roman"/>
          <w:sz w:val="24"/>
          <w:szCs w:val="24"/>
          <w:lang w:val="ru-RU"/>
        </w:rPr>
        <w:t xml:space="preserve">некоторых товаров, не </w:t>
      </w:r>
      <w:r w:rsidR="00531257">
        <w:rPr>
          <w:rFonts w:ascii="Times New Roman" w:hAnsi="Times New Roman" w:cs="Times New Roman"/>
          <w:sz w:val="24"/>
          <w:szCs w:val="24"/>
          <w:lang w:val="ru-RU"/>
        </w:rPr>
        <w:t>специфичных</w:t>
      </w:r>
      <w:r w:rsidRPr="00531257">
        <w:rPr>
          <w:rFonts w:ascii="Times New Roman" w:hAnsi="Times New Roman" w:cs="Times New Roman"/>
          <w:sz w:val="24"/>
          <w:szCs w:val="24"/>
          <w:lang w:val="ru-RU"/>
        </w:rPr>
        <w:t xml:space="preserve"> </w:t>
      </w:r>
      <w:r w:rsidR="00531257">
        <w:rPr>
          <w:rFonts w:ascii="Times New Roman" w:hAnsi="Times New Roman" w:cs="Times New Roman"/>
          <w:sz w:val="24"/>
          <w:szCs w:val="24"/>
          <w:lang w:val="ru-RU"/>
        </w:rPr>
        <w:t>публич</w:t>
      </w:r>
      <w:r w:rsidRPr="00531257">
        <w:rPr>
          <w:rFonts w:ascii="Times New Roman" w:hAnsi="Times New Roman" w:cs="Times New Roman"/>
          <w:sz w:val="24"/>
          <w:szCs w:val="24"/>
          <w:lang w:val="ru-RU"/>
        </w:rPr>
        <w:t xml:space="preserve">ному учреждению, на сумму 24,3 тыс. леев, которые </w:t>
      </w:r>
      <w:r w:rsidR="00531257">
        <w:rPr>
          <w:rFonts w:ascii="Times New Roman" w:hAnsi="Times New Roman" w:cs="Times New Roman"/>
          <w:sz w:val="24"/>
          <w:szCs w:val="24"/>
          <w:lang w:val="ru-RU"/>
        </w:rPr>
        <w:t>согласно</w:t>
      </w:r>
      <w:r w:rsidRPr="00531257">
        <w:rPr>
          <w:rFonts w:ascii="Times New Roman" w:hAnsi="Times New Roman" w:cs="Times New Roman"/>
          <w:sz w:val="24"/>
          <w:szCs w:val="24"/>
          <w:lang w:val="ru-RU"/>
        </w:rPr>
        <w:t xml:space="preserve"> договору были занесены в </w:t>
      </w:r>
      <w:r w:rsidR="00531257">
        <w:rPr>
          <w:rFonts w:ascii="Times New Roman" w:hAnsi="Times New Roman" w:cs="Times New Roman"/>
          <w:sz w:val="24"/>
          <w:szCs w:val="24"/>
          <w:lang w:val="ru-RU"/>
        </w:rPr>
        <w:t>учет</w:t>
      </w:r>
      <w:r w:rsidRPr="00531257">
        <w:rPr>
          <w:rFonts w:ascii="Times New Roman" w:hAnsi="Times New Roman" w:cs="Times New Roman"/>
          <w:sz w:val="24"/>
          <w:szCs w:val="24"/>
          <w:lang w:val="ru-RU"/>
        </w:rPr>
        <w:t xml:space="preserve"> как „инструменты, замки, ключи, петли, крепежи, цепи и ре</w:t>
      </w:r>
      <w:r w:rsidR="00531257">
        <w:rPr>
          <w:rFonts w:ascii="Times New Roman" w:hAnsi="Times New Roman" w:cs="Times New Roman"/>
          <w:sz w:val="24"/>
          <w:szCs w:val="24"/>
          <w:lang w:val="ru-RU"/>
        </w:rPr>
        <w:t>ссоры</w:t>
      </w:r>
      <w:r w:rsidRPr="00531257">
        <w:rPr>
          <w:rFonts w:ascii="Times New Roman" w:hAnsi="Times New Roman" w:cs="Times New Roman"/>
          <w:sz w:val="24"/>
          <w:szCs w:val="24"/>
          <w:lang w:val="ru-RU"/>
        </w:rPr>
        <w:t xml:space="preserve">”. </w:t>
      </w:r>
      <w:r w:rsidR="00531257">
        <w:rPr>
          <w:rFonts w:ascii="Times New Roman" w:hAnsi="Times New Roman" w:cs="Times New Roman"/>
          <w:sz w:val="24"/>
          <w:szCs w:val="24"/>
          <w:lang w:val="ru-RU"/>
        </w:rPr>
        <w:t>В действительност</w:t>
      </w:r>
      <w:r w:rsidRPr="00531257">
        <w:rPr>
          <w:rFonts w:ascii="Times New Roman" w:hAnsi="Times New Roman" w:cs="Times New Roman"/>
          <w:sz w:val="24"/>
          <w:szCs w:val="24"/>
          <w:lang w:val="ru-RU"/>
        </w:rPr>
        <w:t xml:space="preserve">и, согласно </w:t>
      </w:r>
      <w:r w:rsidR="00531257">
        <w:rPr>
          <w:rFonts w:ascii="Times New Roman" w:hAnsi="Times New Roman" w:cs="Times New Roman"/>
          <w:sz w:val="24"/>
          <w:szCs w:val="24"/>
          <w:lang w:val="ru-RU"/>
        </w:rPr>
        <w:t>н</w:t>
      </w:r>
      <w:r w:rsidRPr="00531257">
        <w:rPr>
          <w:rFonts w:ascii="Times New Roman" w:hAnsi="Times New Roman" w:cs="Times New Roman"/>
          <w:sz w:val="24"/>
          <w:szCs w:val="24"/>
          <w:lang w:val="ru-RU"/>
        </w:rPr>
        <w:t>алогово</w:t>
      </w:r>
      <w:r w:rsidR="00531257">
        <w:rPr>
          <w:rFonts w:ascii="Times New Roman" w:hAnsi="Times New Roman" w:cs="Times New Roman"/>
          <w:sz w:val="24"/>
          <w:szCs w:val="24"/>
          <w:lang w:val="ru-RU"/>
        </w:rPr>
        <w:t>й</w:t>
      </w:r>
      <w:r w:rsidRPr="00531257">
        <w:rPr>
          <w:rFonts w:ascii="Times New Roman" w:hAnsi="Times New Roman" w:cs="Times New Roman"/>
          <w:sz w:val="24"/>
          <w:szCs w:val="24"/>
          <w:lang w:val="ru-RU"/>
        </w:rPr>
        <w:t xml:space="preserve"> </w:t>
      </w:r>
      <w:r w:rsidR="00531257">
        <w:rPr>
          <w:rFonts w:ascii="Times New Roman" w:hAnsi="Times New Roman" w:cs="Times New Roman"/>
          <w:sz w:val="24"/>
          <w:szCs w:val="24"/>
          <w:lang w:val="ru-RU"/>
        </w:rPr>
        <w:t>накладной</w:t>
      </w:r>
      <w:r w:rsidRPr="00531257">
        <w:rPr>
          <w:rFonts w:ascii="Times New Roman" w:hAnsi="Times New Roman" w:cs="Times New Roman"/>
          <w:sz w:val="24"/>
          <w:szCs w:val="24"/>
          <w:lang w:val="ru-RU"/>
        </w:rPr>
        <w:t xml:space="preserve"> и спецификации цен, прилагаем</w:t>
      </w:r>
      <w:r w:rsidR="00531257">
        <w:rPr>
          <w:rFonts w:ascii="Times New Roman" w:hAnsi="Times New Roman" w:cs="Times New Roman"/>
          <w:sz w:val="24"/>
          <w:szCs w:val="24"/>
          <w:lang w:val="ru-RU"/>
        </w:rPr>
        <w:t>ых</w:t>
      </w:r>
      <w:r w:rsidRPr="00531257">
        <w:rPr>
          <w:rFonts w:ascii="Times New Roman" w:hAnsi="Times New Roman" w:cs="Times New Roman"/>
          <w:sz w:val="24"/>
          <w:szCs w:val="24"/>
          <w:lang w:val="ru-RU"/>
        </w:rPr>
        <w:t xml:space="preserve"> к </w:t>
      </w:r>
      <w:r w:rsidR="00531257">
        <w:rPr>
          <w:rFonts w:ascii="Times New Roman" w:hAnsi="Times New Roman" w:cs="Times New Roman"/>
          <w:sz w:val="24"/>
          <w:szCs w:val="24"/>
          <w:lang w:val="ru-RU"/>
        </w:rPr>
        <w:t>договор</w:t>
      </w:r>
      <w:r w:rsidRPr="00531257">
        <w:rPr>
          <w:rFonts w:ascii="Times New Roman" w:hAnsi="Times New Roman" w:cs="Times New Roman"/>
          <w:sz w:val="24"/>
          <w:szCs w:val="24"/>
          <w:lang w:val="ru-RU"/>
        </w:rPr>
        <w:t>у, закуп</w:t>
      </w:r>
      <w:r w:rsidR="00531257">
        <w:rPr>
          <w:rFonts w:ascii="Times New Roman" w:hAnsi="Times New Roman" w:cs="Times New Roman"/>
          <w:sz w:val="24"/>
          <w:szCs w:val="24"/>
          <w:lang w:val="ru-RU"/>
        </w:rPr>
        <w:t>ленн</w:t>
      </w:r>
      <w:r w:rsidRPr="00531257">
        <w:rPr>
          <w:rFonts w:ascii="Times New Roman" w:hAnsi="Times New Roman" w:cs="Times New Roman"/>
          <w:sz w:val="24"/>
          <w:szCs w:val="24"/>
          <w:lang w:val="ru-RU"/>
        </w:rPr>
        <w:t>ые товары представляют собой бортбагаж, который крепится к крыше автомобиля (</w:t>
      </w:r>
      <w:r w:rsidRPr="00531257">
        <w:rPr>
          <w:rFonts w:ascii="Times New Roman" w:hAnsi="Times New Roman" w:cs="Times New Roman"/>
          <w:sz w:val="24"/>
          <w:szCs w:val="24"/>
          <w:lang w:val="fr-FR"/>
        </w:rPr>
        <w:t>Box</w:t>
      </w:r>
      <w:r w:rsidRPr="00531257">
        <w:rPr>
          <w:rFonts w:ascii="Times New Roman" w:hAnsi="Times New Roman" w:cs="Times New Roman"/>
          <w:sz w:val="24"/>
          <w:szCs w:val="24"/>
          <w:lang w:val="ru-RU"/>
        </w:rPr>
        <w:t xml:space="preserve"> </w:t>
      </w:r>
      <w:r w:rsidRPr="00531257">
        <w:rPr>
          <w:rFonts w:ascii="Times New Roman" w:hAnsi="Times New Roman" w:cs="Times New Roman"/>
          <w:sz w:val="24"/>
          <w:szCs w:val="24"/>
          <w:lang w:val="fr-FR"/>
        </w:rPr>
        <w:t>Motion</w:t>
      </w:r>
      <w:r w:rsidRPr="00531257">
        <w:rPr>
          <w:rFonts w:ascii="Times New Roman" w:hAnsi="Times New Roman" w:cs="Times New Roman"/>
          <w:sz w:val="24"/>
          <w:szCs w:val="24"/>
          <w:lang w:val="ru-RU"/>
        </w:rPr>
        <w:t xml:space="preserve"> </w:t>
      </w:r>
      <w:r w:rsidRPr="00531257">
        <w:rPr>
          <w:rFonts w:ascii="Times New Roman" w:hAnsi="Times New Roman" w:cs="Times New Roman"/>
          <w:sz w:val="24"/>
          <w:szCs w:val="24"/>
          <w:lang w:val="fr-FR"/>
        </w:rPr>
        <w:t>XT</w:t>
      </w:r>
      <w:r w:rsidRPr="00531257">
        <w:rPr>
          <w:rFonts w:ascii="Times New Roman" w:hAnsi="Times New Roman" w:cs="Times New Roman"/>
          <w:sz w:val="24"/>
          <w:szCs w:val="24"/>
          <w:lang w:val="ru-RU"/>
        </w:rPr>
        <w:t xml:space="preserve"> </w:t>
      </w:r>
      <w:r w:rsidRPr="00531257">
        <w:rPr>
          <w:rFonts w:ascii="Times New Roman" w:hAnsi="Times New Roman" w:cs="Times New Roman"/>
          <w:sz w:val="24"/>
          <w:szCs w:val="24"/>
          <w:lang w:val="fr-FR"/>
        </w:rPr>
        <w:t>XL</w:t>
      </w:r>
      <w:r w:rsidRPr="00531257">
        <w:rPr>
          <w:rFonts w:ascii="Times New Roman" w:hAnsi="Times New Roman" w:cs="Times New Roman"/>
          <w:sz w:val="24"/>
          <w:szCs w:val="24"/>
          <w:lang w:val="ru-RU"/>
        </w:rPr>
        <w:t xml:space="preserve"> </w:t>
      </w:r>
      <w:r w:rsidRPr="00531257">
        <w:rPr>
          <w:rFonts w:ascii="Times New Roman" w:hAnsi="Times New Roman" w:cs="Times New Roman"/>
          <w:sz w:val="24"/>
          <w:szCs w:val="24"/>
          <w:lang w:val="fr-FR"/>
        </w:rPr>
        <w:t>Titan</w:t>
      </w:r>
      <w:r w:rsidRPr="00531257">
        <w:rPr>
          <w:rFonts w:ascii="Times New Roman" w:hAnsi="Times New Roman" w:cs="Times New Roman"/>
          <w:sz w:val="24"/>
          <w:szCs w:val="24"/>
          <w:lang w:val="ru-RU"/>
        </w:rPr>
        <w:t>), переносную</w:t>
      </w:r>
      <w:r w:rsidRPr="00CF3A1D">
        <w:rPr>
          <w:rFonts w:ascii="Times New Roman" w:hAnsi="Times New Roman" w:cs="Times New Roman"/>
          <w:sz w:val="24"/>
          <w:szCs w:val="24"/>
          <w:lang w:val="ru-RU"/>
        </w:rPr>
        <w:t xml:space="preserve"> сумку-холодильник и различное оборудование, связанное с использованием автоколонки. Хотя ответственные лица </w:t>
      </w:r>
      <w:r w:rsidR="004A70D7" w:rsidRPr="004A70D7">
        <w:rPr>
          <w:rFonts w:ascii="Times New Roman" w:hAnsi="Times New Roman" w:cs="Times New Roman"/>
          <w:sz w:val="24"/>
          <w:szCs w:val="24"/>
          <w:lang w:val="ru-RU"/>
        </w:rPr>
        <w:t>СИТКБ</w:t>
      </w:r>
      <w:r w:rsidRPr="00CF3A1D">
        <w:rPr>
          <w:rFonts w:ascii="Times New Roman" w:hAnsi="Times New Roman" w:cs="Times New Roman"/>
          <w:sz w:val="24"/>
          <w:szCs w:val="24"/>
          <w:lang w:val="ru-RU"/>
        </w:rPr>
        <w:t xml:space="preserve"> </w:t>
      </w:r>
      <w:r w:rsidR="004F549E">
        <w:rPr>
          <w:rFonts w:ascii="Times New Roman" w:hAnsi="Times New Roman" w:cs="Times New Roman"/>
          <w:sz w:val="24"/>
          <w:szCs w:val="24"/>
          <w:lang w:val="ru-RU"/>
        </w:rPr>
        <w:t>обосновывают</w:t>
      </w:r>
      <w:r w:rsidRPr="00CF3A1D">
        <w:rPr>
          <w:rFonts w:ascii="Times New Roman" w:hAnsi="Times New Roman" w:cs="Times New Roman"/>
          <w:sz w:val="24"/>
          <w:szCs w:val="24"/>
          <w:lang w:val="ru-RU"/>
        </w:rPr>
        <w:t xml:space="preserve"> необходимост</w:t>
      </w:r>
      <w:r w:rsidR="004F549E">
        <w:rPr>
          <w:rFonts w:ascii="Times New Roman" w:hAnsi="Times New Roman" w:cs="Times New Roman"/>
          <w:sz w:val="24"/>
          <w:szCs w:val="24"/>
          <w:lang w:val="ru-RU"/>
        </w:rPr>
        <w:t>ь</w:t>
      </w:r>
      <w:r w:rsidRPr="00CF3A1D">
        <w:rPr>
          <w:rFonts w:ascii="Times New Roman" w:hAnsi="Times New Roman" w:cs="Times New Roman"/>
          <w:sz w:val="24"/>
          <w:szCs w:val="24"/>
          <w:lang w:val="ru-RU"/>
        </w:rPr>
        <w:t xml:space="preserve"> этой покупки отсутстви</w:t>
      </w:r>
      <w:r w:rsidR="004F549E">
        <w:rPr>
          <w:rFonts w:ascii="Times New Roman" w:hAnsi="Times New Roman" w:cs="Times New Roman"/>
          <w:sz w:val="24"/>
          <w:szCs w:val="24"/>
          <w:lang w:val="ru-RU"/>
        </w:rPr>
        <w:t>ем</w:t>
      </w:r>
      <w:r w:rsidRPr="00CF3A1D">
        <w:rPr>
          <w:rFonts w:ascii="Times New Roman" w:hAnsi="Times New Roman" w:cs="Times New Roman"/>
          <w:sz w:val="24"/>
          <w:szCs w:val="24"/>
          <w:lang w:val="ru-RU"/>
        </w:rPr>
        <w:t xml:space="preserve"> у учреждения грузовик</w:t>
      </w:r>
      <w:r w:rsidR="004F549E">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который обеспечил бы перевозку различных устройств и </w:t>
      </w:r>
      <w:r w:rsidR="004F549E">
        <w:rPr>
          <w:rFonts w:ascii="Times New Roman" w:hAnsi="Times New Roman" w:cs="Times New Roman"/>
          <w:sz w:val="24"/>
          <w:szCs w:val="24"/>
          <w:lang w:val="ru-RU"/>
        </w:rPr>
        <w:t>ИТ-</w:t>
      </w:r>
      <w:r w:rsidRPr="00CF3A1D">
        <w:rPr>
          <w:rFonts w:ascii="Times New Roman" w:hAnsi="Times New Roman" w:cs="Times New Roman"/>
          <w:sz w:val="24"/>
          <w:szCs w:val="24"/>
          <w:lang w:val="ru-RU"/>
        </w:rPr>
        <w:t xml:space="preserve">оборудования, аудиторская группа считает аргументы необоснованными, а </w:t>
      </w:r>
      <w:r w:rsidR="004F549E">
        <w:rPr>
          <w:rFonts w:ascii="Times New Roman" w:hAnsi="Times New Roman" w:cs="Times New Roman"/>
          <w:sz w:val="24"/>
          <w:szCs w:val="24"/>
          <w:lang w:val="ru-RU"/>
        </w:rPr>
        <w:t>сделку</w:t>
      </w:r>
      <w:r w:rsidRPr="00CF3A1D">
        <w:rPr>
          <w:rFonts w:ascii="Times New Roman" w:hAnsi="Times New Roman" w:cs="Times New Roman"/>
          <w:sz w:val="24"/>
          <w:szCs w:val="24"/>
          <w:lang w:val="ru-RU"/>
        </w:rPr>
        <w:t xml:space="preserve"> подозрительной и не подпадающей под </w:t>
      </w:r>
      <w:r w:rsidR="004F549E">
        <w:rPr>
          <w:rFonts w:ascii="Times New Roman" w:hAnsi="Times New Roman" w:cs="Times New Roman"/>
          <w:sz w:val="24"/>
          <w:szCs w:val="24"/>
          <w:lang w:val="ru-RU"/>
        </w:rPr>
        <w:t>понятие</w:t>
      </w:r>
      <w:r w:rsidRPr="00CF3A1D">
        <w:rPr>
          <w:rFonts w:ascii="Times New Roman" w:hAnsi="Times New Roman" w:cs="Times New Roman"/>
          <w:sz w:val="24"/>
          <w:szCs w:val="24"/>
          <w:lang w:val="ru-RU"/>
        </w:rPr>
        <w:t xml:space="preserve"> соблюдения принципов надлежащего управления, </w:t>
      </w:r>
      <w:r w:rsidR="004F549E">
        <w:rPr>
          <w:rFonts w:ascii="Times New Roman" w:hAnsi="Times New Roman" w:cs="Times New Roman"/>
          <w:sz w:val="24"/>
          <w:szCs w:val="24"/>
          <w:lang w:val="ru-RU"/>
        </w:rPr>
        <w:t>установл</w:t>
      </w:r>
      <w:r w:rsidRPr="00CF3A1D">
        <w:rPr>
          <w:rFonts w:ascii="Times New Roman" w:hAnsi="Times New Roman" w:cs="Times New Roman"/>
          <w:sz w:val="24"/>
          <w:szCs w:val="24"/>
          <w:lang w:val="ru-RU"/>
        </w:rPr>
        <w:t xml:space="preserve">енных в ст. 12. </w:t>
      </w:r>
      <w:r w:rsidR="004F549E">
        <w:rPr>
          <w:rFonts w:ascii="Times New Roman" w:hAnsi="Times New Roman" w:cs="Times New Roman"/>
          <w:sz w:val="24"/>
          <w:szCs w:val="24"/>
          <w:lang w:val="fr-FR"/>
        </w:rPr>
        <w:t>4 Закона №</w:t>
      </w:r>
      <w:r w:rsidRPr="00CF3A1D">
        <w:rPr>
          <w:rFonts w:ascii="Times New Roman" w:hAnsi="Times New Roman" w:cs="Times New Roman"/>
          <w:sz w:val="24"/>
          <w:szCs w:val="24"/>
          <w:lang w:val="fr-FR"/>
        </w:rPr>
        <w:t>229/2010</w:t>
      </w:r>
      <w:r w:rsidR="009F5D93" w:rsidRPr="00847818">
        <w:rPr>
          <w:rFonts w:ascii="Times New Roman" w:hAnsi="Times New Roman" w:cs="Times New Roman"/>
          <w:color w:val="000000"/>
          <w:sz w:val="24"/>
          <w:szCs w:val="24"/>
          <w:lang w:val="fr-FR"/>
        </w:rPr>
        <w:t>;</w:t>
      </w:r>
    </w:p>
    <w:p w14:paraId="6FF0E027" w14:textId="669332FE" w:rsidR="009F5D93" w:rsidRPr="004F549E" w:rsidRDefault="004F549E" w:rsidP="00CF3A1D">
      <w:pPr>
        <w:pStyle w:val="a7"/>
        <w:numPr>
          <w:ilvl w:val="0"/>
          <w:numId w:val="25"/>
        </w:numPr>
        <w:spacing w:after="0" w:line="276" w:lineRule="auto"/>
        <w:ind w:left="0" w:firstLine="360"/>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ненадлежащая ситуация</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выявленная</w:t>
      </w:r>
      <w:r w:rsidR="00CF3A1D" w:rsidRPr="00CF3A1D">
        <w:rPr>
          <w:rFonts w:ascii="Times New Roman" w:hAnsi="Times New Roman" w:cs="Times New Roman"/>
          <w:sz w:val="24"/>
          <w:szCs w:val="24"/>
          <w:lang w:val="ru-RU"/>
        </w:rPr>
        <w:t xml:space="preserve"> аудитом и </w:t>
      </w:r>
      <w:r>
        <w:rPr>
          <w:rFonts w:ascii="Times New Roman" w:hAnsi="Times New Roman" w:cs="Times New Roman"/>
          <w:sz w:val="24"/>
          <w:szCs w:val="24"/>
          <w:lang w:val="ru-RU"/>
        </w:rPr>
        <w:t>которая</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указывает на наличие резервов </w:t>
      </w:r>
      <w:r w:rsidR="00CF3A1D" w:rsidRPr="00CF3A1D">
        <w:rPr>
          <w:rFonts w:ascii="Times New Roman" w:hAnsi="Times New Roman" w:cs="Times New Roman"/>
          <w:sz w:val="24"/>
          <w:szCs w:val="24"/>
          <w:lang w:val="ru-RU"/>
        </w:rPr>
        <w:t xml:space="preserve">в </w:t>
      </w:r>
      <w:r>
        <w:rPr>
          <w:rFonts w:ascii="Times New Roman" w:hAnsi="Times New Roman" w:cs="Times New Roman"/>
          <w:sz w:val="24"/>
          <w:szCs w:val="24"/>
          <w:lang w:val="ru-RU"/>
        </w:rPr>
        <w:t xml:space="preserve">аспекте </w:t>
      </w:r>
      <w:r w:rsidR="00CF3A1D" w:rsidRPr="00CF3A1D">
        <w:rPr>
          <w:rFonts w:ascii="Times New Roman" w:hAnsi="Times New Roman" w:cs="Times New Roman"/>
          <w:sz w:val="24"/>
          <w:szCs w:val="24"/>
          <w:lang w:val="ru-RU"/>
        </w:rPr>
        <w:t xml:space="preserve">организации государственных закупок </w:t>
      </w:r>
      <w:r w:rsidR="004A70D7" w:rsidRPr="004A70D7">
        <w:rPr>
          <w:rFonts w:ascii="Times New Roman" w:hAnsi="Times New Roman" w:cs="Times New Roman"/>
          <w:sz w:val="24"/>
          <w:szCs w:val="24"/>
          <w:lang w:val="ru-RU"/>
        </w:rPr>
        <w:t>СИТКБ</w:t>
      </w:r>
      <w:r w:rsidR="00CF3A1D" w:rsidRPr="00CF3A1D">
        <w:rPr>
          <w:rFonts w:ascii="Times New Roman" w:hAnsi="Times New Roman" w:cs="Times New Roman"/>
          <w:sz w:val="24"/>
          <w:szCs w:val="24"/>
          <w:lang w:val="ru-RU"/>
        </w:rPr>
        <w:t>, представляет собой контракт</w:t>
      </w:r>
      <w:r>
        <w:rPr>
          <w:rFonts w:ascii="Times New Roman" w:hAnsi="Times New Roman" w:cs="Times New Roman"/>
          <w:sz w:val="24"/>
          <w:szCs w:val="24"/>
          <w:lang w:val="ru-RU"/>
        </w:rPr>
        <w:t>ация,</w:t>
      </w:r>
      <w:r w:rsidR="00CF3A1D" w:rsidRPr="00CF3A1D">
        <w:rPr>
          <w:rFonts w:ascii="Times New Roman" w:hAnsi="Times New Roman" w:cs="Times New Roman"/>
          <w:sz w:val="24"/>
          <w:szCs w:val="24"/>
          <w:lang w:val="ru-RU"/>
        </w:rPr>
        <w:t xml:space="preserve"> в период с 2021 по 2022 год</w:t>
      </w:r>
      <w:r>
        <w:rPr>
          <w:rFonts w:ascii="Times New Roman" w:hAnsi="Times New Roman" w:cs="Times New Roman"/>
          <w:sz w:val="24"/>
          <w:szCs w:val="24"/>
          <w:lang w:val="ru-RU"/>
        </w:rPr>
        <w:t>,</w:t>
      </w:r>
      <w:r w:rsidR="00CF3A1D" w:rsidRPr="00CF3A1D">
        <w:rPr>
          <w:rFonts w:ascii="Times New Roman" w:hAnsi="Times New Roman" w:cs="Times New Roman"/>
          <w:sz w:val="24"/>
          <w:szCs w:val="24"/>
          <w:lang w:val="ru-RU"/>
        </w:rPr>
        <w:t xml:space="preserve"> некоторы</w:t>
      </w:r>
      <w:r>
        <w:rPr>
          <w:rFonts w:ascii="Times New Roman" w:hAnsi="Times New Roman" w:cs="Times New Roman"/>
          <w:sz w:val="24"/>
          <w:szCs w:val="24"/>
          <w:lang w:val="ru-RU"/>
        </w:rPr>
        <w:t>х</w:t>
      </w:r>
      <w:r w:rsidR="00CF3A1D" w:rsidRPr="00CF3A1D">
        <w:rPr>
          <w:rFonts w:ascii="Times New Roman" w:hAnsi="Times New Roman" w:cs="Times New Roman"/>
          <w:sz w:val="24"/>
          <w:szCs w:val="24"/>
          <w:lang w:val="ru-RU"/>
        </w:rPr>
        <w:t xml:space="preserve"> пакет</w:t>
      </w:r>
      <w:r>
        <w:rPr>
          <w:rFonts w:ascii="Times New Roman" w:hAnsi="Times New Roman" w:cs="Times New Roman"/>
          <w:sz w:val="24"/>
          <w:szCs w:val="24"/>
          <w:lang w:val="ru-RU"/>
        </w:rPr>
        <w:t>ов</w:t>
      </w:r>
      <w:r w:rsidR="00CF3A1D" w:rsidRPr="00CF3A1D">
        <w:rPr>
          <w:rFonts w:ascii="Times New Roman" w:hAnsi="Times New Roman" w:cs="Times New Roman"/>
          <w:sz w:val="24"/>
          <w:szCs w:val="24"/>
          <w:lang w:val="ru-RU"/>
        </w:rPr>
        <w:t xml:space="preserve"> программного обеспечения и компьютерны</w:t>
      </w:r>
      <w:r>
        <w:rPr>
          <w:rFonts w:ascii="Times New Roman" w:hAnsi="Times New Roman" w:cs="Times New Roman"/>
          <w:sz w:val="24"/>
          <w:szCs w:val="24"/>
          <w:lang w:val="ru-RU"/>
        </w:rPr>
        <w:t>х</w:t>
      </w:r>
      <w:r w:rsidR="00CF3A1D" w:rsidRPr="00CF3A1D">
        <w:rPr>
          <w:rFonts w:ascii="Times New Roman" w:hAnsi="Times New Roman" w:cs="Times New Roman"/>
          <w:sz w:val="24"/>
          <w:szCs w:val="24"/>
          <w:lang w:val="ru-RU"/>
        </w:rPr>
        <w:t xml:space="preserve"> систем, а именно продление подписки на продукты/лицензии </w:t>
      </w:r>
      <w:r w:rsidR="00CF3A1D" w:rsidRPr="00CF3A1D">
        <w:rPr>
          <w:rFonts w:ascii="Times New Roman" w:hAnsi="Times New Roman" w:cs="Times New Roman"/>
          <w:sz w:val="24"/>
          <w:szCs w:val="24"/>
          <w:lang w:val="fr-FR"/>
        </w:rPr>
        <w:t>Fortinet</w:t>
      </w:r>
      <w:r w:rsidRPr="003B329E">
        <w:rPr>
          <w:rStyle w:val="a5"/>
          <w:rFonts w:ascii="Times New Roman" w:hAnsi="Times New Roman" w:cs="Times New Roman"/>
          <w:sz w:val="24"/>
          <w:szCs w:val="24"/>
        </w:rPr>
        <w:footnoteReference w:id="47"/>
      </w:r>
      <w:r w:rsidR="00CF3A1D" w:rsidRPr="00CF3A1D">
        <w:rPr>
          <w:rFonts w:ascii="Times New Roman" w:hAnsi="Times New Roman" w:cs="Times New Roman"/>
          <w:sz w:val="24"/>
          <w:szCs w:val="24"/>
          <w:lang w:val="ru-RU"/>
        </w:rPr>
        <w:t xml:space="preserve"> на сумму 10,5 млн. ле</w:t>
      </w:r>
      <w:r>
        <w:rPr>
          <w:rFonts w:ascii="Times New Roman" w:hAnsi="Times New Roman" w:cs="Times New Roman"/>
          <w:sz w:val="24"/>
          <w:szCs w:val="24"/>
          <w:lang w:val="ru-RU"/>
        </w:rPr>
        <w:t>ев</w:t>
      </w:r>
      <w:r w:rsidR="00CF3A1D" w:rsidRPr="00CF3A1D">
        <w:rPr>
          <w:rFonts w:ascii="Times New Roman" w:hAnsi="Times New Roman" w:cs="Times New Roman"/>
          <w:sz w:val="24"/>
          <w:szCs w:val="24"/>
          <w:lang w:val="ru-RU"/>
        </w:rPr>
        <w:t xml:space="preserve">. Таким образом, аудиторский анализ показывает, что на организованных </w:t>
      </w:r>
      <w:r w:rsidR="005423D8">
        <w:rPr>
          <w:rFonts w:ascii="Times New Roman" w:hAnsi="Times New Roman" w:cs="Times New Roman"/>
          <w:sz w:val="24"/>
          <w:szCs w:val="24"/>
          <w:lang w:val="ru-RU"/>
        </w:rPr>
        <w:t>субъектом</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аукционах</w:t>
      </w:r>
      <w:r w:rsidRPr="00CF3A1D">
        <w:rPr>
          <w:rFonts w:ascii="Times New Roman" w:hAnsi="Times New Roman" w:cs="Times New Roman"/>
          <w:sz w:val="24"/>
          <w:szCs w:val="24"/>
          <w:lang w:val="ru-RU"/>
        </w:rPr>
        <w:t xml:space="preserve"> </w:t>
      </w:r>
      <w:r w:rsidR="00CF3A1D" w:rsidRPr="00CF3A1D">
        <w:rPr>
          <w:rFonts w:ascii="Times New Roman" w:hAnsi="Times New Roman" w:cs="Times New Roman"/>
          <w:sz w:val="24"/>
          <w:szCs w:val="24"/>
          <w:lang w:val="ru-RU"/>
        </w:rPr>
        <w:t xml:space="preserve">по продлению подписки на продукты </w:t>
      </w:r>
      <w:r w:rsidR="00CF3A1D" w:rsidRPr="00CF3A1D">
        <w:rPr>
          <w:rFonts w:ascii="Times New Roman" w:hAnsi="Times New Roman" w:cs="Times New Roman"/>
          <w:sz w:val="24"/>
          <w:szCs w:val="24"/>
          <w:lang w:val="fr-FR"/>
        </w:rPr>
        <w:t>Fortinet</w:t>
      </w:r>
      <w:r w:rsidR="00CF3A1D" w:rsidRPr="00CF3A1D">
        <w:rPr>
          <w:rFonts w:ascii="Times New Roman" w:hAnsi="Times New Roman" w:cs="Times New Roman"/>
          <w:sz w:val="24"/>
          <w:szCs w:val="24"/>
          <w:lang w:val="ru-RU"/>
        </w:rPr>
        <w:t xml:space="preserve">, год за годом участвует только один </w:t>
      </w:r>
      <w:r>
        <w:rPr>
          <w:rFonts w:ascii="Times New Roman" w:hAnsi="Times New Roman" w:cs="Times New Roman"/>
          <w:sz w:val="24"/>
          <w:szCs w:val="24"/>
          <w:lang w:val="ru-RU"/>
        </w:rPr>
        <w:t>оферент</w:t>
      </w:r>
      <w:r w:rsidR="00CF3A1D" w:rsidRPr="00CF3A1D">
        <w:rPr>
          <w:rFonts w:ascii="Times New Roman" w:hAnsi="Times New Roman" w:cs="Times New Roman"/>
          <w:sz w:val="24"/>
          <w:szCs w:val="24"/>
          <w:lang w:val="ru-RU"/>
        </w:rPr>
        <w:t xml:space="preserve">, который </w:t>
      </w:r>
      <w:r>
        <w:rPr>
          <w:rFonts w:ascii="Times New Roman" w:hAnsi="Times New Roman" w:cs="Times New Roman"/>
          <w:sz w:val="24"/>
          <w:szCs w:val="24"/>
          <w:lang w:val="ru-RU"/>
        </w:rPr>
        <w:t>и</w:t>
      </w:r>
      <w:r w:rsidR="00CF3A1D" w:rsidRPr="00CF3A1D">
        <w:rPr>
          <w:rFonts w:ascii="Times New Roman" w:hAnsi="Times New Roman" w:cs="Times New Roman"/>
          <w:sz w:val="24"/>
          <w:szCs w:val="24"/>
          <w:lang w:val="ru-RU"/>
        </w:rPr>
        <w:t xml:space="preserve"> назначается победителем – </w:t>
      </w:r>
      <w:r w:rsidR="00CF3A1D" w:rsidRPr="00CF3A1D">
        <w:rPr>
          <w:rFonts w:ascii="Times New Roman" w:hAnsi="Times New Roman" w:cs="Times New Roman"/>
          <w:sz w:val="24"/>
          <w:szCs w:val="24"/>
          <w:lang w:val="fr-FR"/>
        </w:rPr>
        <w:t>BTS</w:t>
      </w:r>
      <w:r w:rsidR="00CF3A1D" w:rsidRPr="00CF3A1D">
        <w:rPr>
          <w:rFonts w:ascii="Times New Roman" w:hAnsi="Times New Roman" w:cs="Times New Roman"/>
          <w:sz w:val="24"/>
          <w:szCs w:val="24"/>
          <w:lang w:val="ru-RU"/>
        </w:rPr>
        <w:t xml:space="preserve"> </w:t>
      </w:r>
      <w:r w:rsidR="00CF3A1D" w:rsidRPr="00CF3A1D">
        <w:rPr>
          <w:rFonts w:ascii="Times New Roman" w:hAnsi="Times New Roman" w:cs="Times New Roman"/>
          <w:sz w:val="24"/>
          <w:szCs w:val="24"/>
          <w:lang w:val="fr-FR"/>
        </w:rPr>
        <w:t>Pro</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ООО</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Однако,</w:t>
      </w:r>
      <w:r w:rsidR="00CF3A1D" w:rsidRPr="00CF3A1D">
        <w:rPr>
          <w:rFonts w:ascii="Times New Roman" w:hAnsi="Times New Roman" w:cs="Times New Roman"/>
          <w:sz w:val="24"/>
          <w:szCs w:val="24"/>
          <w:lang w:val="ru-RU"/>
        </w:rPr>
        <w:t xml:space="preserve"> согласно информации, представленной</w:t>
      </w:r>
      <w:r w:rsidRPr="003B329E">
        <w:rPr>
          <w:rStyle w:val="a5"/>
          <w:rFonts w:ascii="Times New Roman" w:hAnsi="Times New Roman" w:cs="Times New Roman"/>
          <w:sz w:val="24"/>
          <w:szCs w:val="24"/>
        </w:rPr>
        <w:footnoteReference w:id="48"/>
      </w:r>
      <w:r w:rsidR="00CF3A1D" w:rsidRPr="00CF3A1D">
        <w:rPr>
          <w:rFonts w:ascii="Times New Roman" w:hAnsi="Times New Roman" w:cs="Times New Roman"/>
          <w:sz w:val="24"/>
          <w:szCs w:val="24"/>
          <w:lang w:val="ru-RU"/>
        </w:rPr>
        <w:t xml:space="preserve"> аудиторской группе единственным дистрибьютором </w:t>
      </w:r>
      <w:r>
        <w:rPr>
          <w:rFonts w:ascii="Times New Roman" w:hAnsi="Times New Roman" w:cs="Times New Roman"/>
          <w:sz w:val="24"/>
          <w:szCs w:val="24"/>
          <w:lang w:val="ru-RU"/>
        </w:rPr>
        <w:t xml:space="preserve">компании </w:t>
      </w:r>
      <w:r w:rsidR="00CF3A1D" w:rsidRPr="00CF3A1D">
        <w:rPr>
          <w:rFonts w:ascii="Times New Roman" w:hAnsi="Times New Roman" w:cs="Times New Roman"/>
          <w:sz w:val="24"/>
          <w:szCs w:val="24"/>
          <w:lang w:val="fr-FR"/>
        </w:rPr>
        <w:t>Fortinet</w:t>
      </w:r>
      <w:r w:rsidR="00CF3A1D" w:rsidRPr="00CF3A1D">
        <w:rPr>
          <w:rFonts w:ascii="Times New Roman" w:hAnsi="Times New Roman" w:cs="Times New Roman"/>
          <w:sz w:val="24"/>
          <w:szCs w:val="24"/>
          <w:lang w:val="ru-RU"/>
        </w:rPr>
        <w:t xml:space="preserve"> в стране, в 2021-2022 годах компания также сотрудничала с 11 другими экономическими агентами, которые, </w:t>
      </w:r>
      <w:r>
        <w:rPr>
          <w:rFonts w:ascii="Times New Roman" w:hAnsi="Times New Roman" w:cs="Times New Roman"/>
          <w:sz w:val="24"/>
          <w:szCs w:val="24"/>
          <w:lang w:val="ru-RU"/>
        </w:rPr>
        <w:t>аналогично</w:t>
      </w:r>
      <w:r w:rsidR="00CF3A1D" w:rsidRPr="00CF3A1D">
        <w:rPr>
          <w:rFonts w:ascii="Times New Roman" w:hAnsi="Times New Roman" w:cs="Times New Roman"/>
          <w:sz w:val="24"/>
          <w:szCs w:val="24"/>
          <w:lang w:val="ru-RU"/>
        </w:rPr>
        <w:t xml:space="preserve"> </w:t>
      </w:r>
      <w:r w:rsidR="00CF3A1D" w:rsidRPr="00CF3A1D">
        <w:rPr>
          <w:rFonts w:ascii="Times New Roman" w:hAnsi="Times New Roman" w:cs="Times New Roman"/>
          <w:sz w:val="24"/>
          <w:szCs w:val="24"/>
          <w:lang w:val="fr-FR"/>
        </w:rPr>
        <w:t>BTS</w:t>
      </w:r>
      <w:r w:rsidR="00CF3A1D" w:rsidRPr="00CF3A1D">
        <w:rPr>
          <w:rFonts w:ascii="Times New Roman" w:hAnsi="Times New Roman" w:cs="Times New Roman"/>
          <w:sz w:val="24"/>
          <w:szCs w:val="24"/>
          <w:lang w:val="ru-RU"/>
        </w:rPr>
        <w:t xml:space="preserve"> </w:t>
      </w:r>
      <w:r w:rsidR="00CF3A1D" w:rsidRPr="00CF3A1D">
        <w:rPr>
          <w:rFonts w:ascii="Times New Roman" w:hAnsi="Times New Roman" w:cs="Times New Roman"/>
          <w:sz w:val="24"/>
          <w:szCs w:val="24"/>
          <w:lang w:val="fr-FR"/>
        </w:rPr>
        <w:t>Pro</w:t>
      </w:r>
      <w:r w:rsidR="00CF3A1D" w:rsidRPr="00CF3A1D">
        <w:rPr>
          <w:rFonts w:ascii="Times New Roman" w:hAnsi="Times New Roman" w:cs="Times New Roman"/>
          <w:sz w:val="24"/>
          <w:szCs w:val="24"/>
          <w:lang w:val="ru-RU"/>
        </w:rPr>
        <w:t xml:space="preserve"> </w:t>
      </w:r>
      <w:r>
        <w:rPr>
          <w:rFonts w:ascii="Times New Roman" w:hAnsi="Times New Roman" w:cs="Times New Roman"/>
          <w:sz w:val="24"/>
          <w:szCs w:val="24"/>
          <w:lang w:val="ru-RU"/>
        </w:rPr>
        <w:t>ООО</w:t>
      </w:r>
      <w:r w:rsidR="00CF3A1D" w:rsidRPr="00CF3A1D">
        <w:rPr>
          <w:rFonts w:ascii="Times New Roman" w:hAnsi="Times New Roman" w:cs="Times New Roman"/>
          <w:sz w:val="24"/>
          <w:szCs w:val="24"/>
          <w:lang w:val="ru-RU"/>
        </w:rPr>
        <w:t xml:space="preserve">, предлагали услуги </w:t>
      </w:r>
      <w:r>
        <w:rPr>
          <w:rFonts w:ascii="Times New Roman" w:hAnsi="Times New Roman" w:cs="Times New Roman"/>
          <w:sz w:val="24"/>
          <w:szCs w:val="24"/>
          <w:lang w:val="ru-RU"/>
        </w:rPr>
        <w:t>подписки</w:t>
      </w:r>
      <w:r w:rsidR="00CF3A1D" w:rsidRPr="00CF3A1D">
        <w:rPr>
          <w:rFonts w:ascii="Times New Roman" w:hAnsi="Times New Roman" w:cs="Times New Roman"/>
          <w:sz w:val="24"/>
          <w:szCs w:val="24"/>
          <w:lang w:val="ru-RU"/>
        </w:rPr>
        <w:t xml:space="preserve"> и продлени</w:t>
      </w:r>
      <w:r>
        <w:rPr>
          <w:rFonts w:ascii="Times New Roman" w:hAnsi="Times New Roman" w:cs="Times New Roman"/>
          <w:sz w:val="24"/>
          <w:szCs w:val="24"/>
          <w:lang w:val="ru-RU"/>
        </w:rPr>
        <w:t>я</w:t>
      </w:r>
      <w:r w:rsidR="00CF3A1D" w:rsidRPr="00CF3A1D">
        <w:rPr>
          <w:rFonts w:ascii="Times New Roman" w:hAnsi="Times New Roman" w:cs="Times New Roman"/>
          <w:sz w:val="24"/>
          <w:szCs w:val="24"/>
          <w:lang w:val="ru-RU"/>
        </w:rPr>
        <w:t xml:space="preserve"> лицензий</w:t>
      </w:r>
      <w:r w:rsidR="009F5D93" w:rsidRPr="004F549E">
        <w:rPr>
          <w:rFonts w:ascii="Times New Roman" w:hAnsi="Times New Roman" w:cs="Times New Roman"/>
          <w:sz w:val="24"/>
          <w:szCs w:val="24"/>
          <w:lang w:val="ru-RU"/>
        </w:rPr>
        <w:t xml:space="preserve">. </w:t>
      </w:r>
    </w:p>
    <w:p w14:paraId="1C26E885" w14:textId="4C30E55B" w:rsidR="003E580F" w:rsidRPr="00531257" w:rsidRDefault="00CF3A1D" w:rsidP="009F5D93">
      <w:pPr>
        <w:spacing w:after="80" w:line="276" w:lineRule="auto"/>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Учитывая миссию, функции и значительн</w:t>
      </w:r>
      <w:r w:rsidR="0084511F">
        <w:rPr>
          <w:rFonts w:ascii="Times New Roman" w:hAnsi="Times New Roman" w:cs="Times New Roman"/>
          <w:sz w:val="24"/>
          <w:szCs w:val="24"/>
          <w:lang w:val="ru-RU"/>
        </w:rPr>
        <w:t>ый</w:t>
      </w:r>
      <w:r w:rsidRPr="00CF3A1D">
        <w:rPr>
          <w:rFonts w:ascii="Times New Roman" w:hAnsi="Times New Roman" w:cs="Times New Roman"/>
          <w:sz w:val="24"/>
          <w:szCs w:val="24"/>
          <w:lang w:val="ru-RU"/>
        </w:rPr>
        <w:t xml:space="preserve"> </w:t>
      </w:r>
      <w:r w:rsidR="0084511F">
        <w:rPr>
          <w:rFonts w:ascii="Times New Roman" w:hAnsi="Times New Roman" w:cs="Times New Roman"/>
          <w:sz w:val="24"/>
          <w:szCs w:val="24"/>
          <w:lang w:val="ru-RU"/>
        </w:rPr>
        <w:t>объем</w:t>
      </w:r>
      <w:r w:rsidRPr="00CF3A1D">
        <w:rPr>
          <w:rFonts w:ascii="Times New Roman" w:hAnsi="Times New Roman" w:cs="Times New Roman"/>
          <w:sz w:val="24"/>
          <w:szCs w:val="24"/>
          <w:lang w:val="ru-RU"/>
        </w:rPr>
        <w:t xml:space="preserve"> бюджетных средств, ежегодно используемых </w:t>
      </w:r>
      <w:r w:rsidR="004A70D7" w:rsidRPr="004A70D7">
        <w:rPr>
          <w:rFonts w:ascii="Times New Roman" w:hAnsi="Times New Roman" w:cs="Times New Roman"/>
          <w:sz w:val="24"/>
          <w:szCs w:val="24"/>
          <w:lang w:val="ru-RU"/>
        </w:rPr>
        <w:t>СИТКБ</w:t>
      </w:r>
      <w:r w:rsidRPr="00CF3A1D">
        <w:rPr>
          <w:rFonts w:ascii="Times New Roman" w:hAnsi="Times New Roman" w:cs="Times New Roman"/>
          <w:sz w:val="24"/>
          <w:szCs w:val="24"/>
          <w:lang w:val="ru-RU"/>
        </w:rPr>
        <w:t xml:space="preserve">, а также тот факт, что </w:t>
      </w:r>
      <w:r w:rsidR="0084511F">
        <w:rPr>
          <w:rFonts w:ascii="Times New Roman" w:hAnsi="Times New Roman" w:cs="Times New Roman"/>
          <w:sz w:val="24"/>
          <w:szCs w:val="24"/>
          <w:lang w:val="ru-RU"/>
        </w:rPr>
        <w:t>субъект</w:t>
      </w:r>
      <w:r w:rsidRPr="00CF3A1D">
        <w:rPr>
          <w:rFonts w:ascii="Times New Roman" w:hAnsi="Times New Roman" w:cs="Times New Roman"/>
          <w:sz w:val="24"/>
          <w:szCs w:val="24"/>
          <w:lang w:val="ru-RU"/>
        </w:rPr>
        <w:t xml:space="preserve"> является единственной и </w:t>
      </w:r>
      <w:r w:rsidR="0084511F">
        <w:rPr>
          <w:rFonts w:ascii="Times New Roman" w:hAnsi="Times New Roman" w:cs="Times New Roman"/>
          <w:sz w:val="24"/>
          <w:szCs w:val="24"/>
          <w:lang w:val="ru-RU"/>
        </w:rPr>
        <w:t>самой</w:t>
      </w:r>
      <w:r w:rsidRPr="00CF3A1D">
        <w:rPr>
          <w:rFonts w:ascii="Times New Roman" w:hAnsi="Times New Roman" w:cs="Times New Roman"/>
          <w:sz w:val="24"/>
          <w:szCs w:val="24"/>
          <w:lang w:val="ru-RU"/>
        </w:rPr>
        <w:t xml:space="preserve"> важной структурой в стране, обладающей компетенцией</w:t>
      </w:r>
      <w:r w:rsidR="0084511F" w:rsidRPr="003B329E">
        <w:rPr>
          <w:rStyle w:val="a5"/>
          <w:rFonts w:ascii="Times New Roman" w:hAnsi="Times New Roman" w:cs="Times New Roman"/>
          <w:sz w:val="24"/>
          <w:szCs w:val="24"/>
        </w:rPr>
        <w:footnoteReference w:id="49"/>
      </w:r>
      <w:r w:rsidR="0084511F" w:rsidRPr="00CF3A1D">
        <w:rPr>
          <w:rFonts w:ascii="Times New Roman" w:hAnsi="Times New Roman" w:cs="Times New Roman"/>
          <w:sz w:val="24"/>
          <w:szCs w:val="24"/>
          <w:lang w:val="ru-RU"/>
        </w:rPr>
        <w:t xml:space="preserve"> </w:t>
      </w:r>
      <w:r w:rsidRPr="00CF3A1D">
        <w:rPr>
          <w:rFonts w:ascii="Times New Roman" w:hAnsi="Times New Roman" w:cs="Times New Roman"/>
          <w:sz w:val="24"/>
          <w:szCs w:val="24"/>
          <w:lang w:val="ru-RU"/>
        </w:rPr>
        <w:t xml:space="preserve"> как в обеспечении кибербезопасности, так и в управлении всей инфраструктурой государственных информационных технологий, аудиторская группа отмечает, что она не проявила должной осмотрительности и не провела детально</w:t>
      </w:r>
      <w:r w:rsidR="0084511F">
        <w:rPr>
          <w:rFonts w:ascii="Times New Roman" w:hAnsi="Times New Roman" w:cs="Times New Roman"/>
          <w:sz w:val="24"/>
          <w:szCs w:val="24"/>
          <w:lang w:val="ru-RU"/>
        </w:rPr>
        <w:t>е</w:t>
      </w:r>
      <w:r w:rsidRPr="00CF3A1D">
        <w:rPr>
          <w:rFonts w:ascii="Times New Roman" w:hAnsi="Times New Roman" w:cs="Times New Roman"/>
          <w:sz w:val="24"/>
          <w:szCs w:val="24"/>
          <w:lang w:val="ru-RU"/>
        </w:rPr>
        <w:t xml:space="preserve"> исследовани</w:t>
      </w:r>
      <w:r w:rsidR="0084511F">
        <w:rPr>
          <w:rFonts w:ascii="Times New Roman" w:hAnsi="Times New Roman" w:cs="Times New Roman"/>
          <w:sz w:val="24"/>
          <w:szCs w:val="24"/>
          <w:lang w:val="ru-RU"/>
        </w:rPr>
        <w:t>е</w:t>
      </w:r>
      <w:r w:rsidRPr="00CF3A1D">
        <w:rPr>
          <w:rFonts w:ascii="Times New Roman" w:hAnsi="Times New Roman" w:cs="Times New Roman"/>
          <w:sz w:val="24"/>
          <w:szCs w:val="24"/>
          <w:lang w:val="ru-RU"/>
        </w:rPr>
        <w:t xml:space="preserve"> рынка с целью выявления большего числа участников процедуры закупок, что, </w:t>
      </w:r>
      <w:r w:rsidR="0084511F">
        <w:rPr>
          <w:rFonts w:ascii="Times New Roman" w:hAnsi="Times New Roman" w:cs="Times New Roman"/>
          <w:sz w:val="24"/>
          <w:szCs w:val="24"/>
          <w:lang w:val="ru-RU"/>
        </w:rPr>
        <w:t>как следствие</w:t>
      </w:r>
      <w:r w:rsidRPr="00CF3A1D">
        <w:rPr>
          <w:rFonts w:ascii="Times New Roman" w:hAnsi="Times New Roman" w:cs="Times New Roman"/>
          <w:sz w:val="24"/>
          <w:szCs w:val="24"/>
          <w:lang w:val="ru-RU"/>
        </w:rPr>
        <w:t>, обеспечило бы достаточн</w:t>
      </w:r>
      <w:r w:rsidR="0084511F">
        <w:rPr>
          <w:rFonts w:ascii="Times New Roman" w:hAnsi="Times New Roman" w:cs="Times New Roman"/>
          <w:sz w:val="24"/>
          <w:szCs w:val="24"/>
          <w:lang w:val="ru-RU"/>
        </w:rPr>
        <w:t>о обширный</w:t>
      </w:r>
      <w:r w:rsidRPr="00CF3A1D">
        <w:rPr>
          <w:rFonts w:ascii="Times New Roman" w:hAnsi="Times New Roman" w:cs="Times New Roman"/>
          <w:sz w:val="24"/>
          <w:szCs w:val="24"/>
          <w:lang w:val="ru-RU"/>
        </w:rPr>
        <w:t xml:space="preserve"> уровень конкуренции при контракт</w:t>
      </w:r>
      <w:r w:rsidR="0084511F">
        <w:rPr>
          <w:rFonts w:ascii="Times New Roman" w:hAnsi="Times New Roman" w:cs="Times New Roman"/>
          <w:sz w:val="24"/>
          <w:szCs w:val="24"/>
          <w:lang w:val="ru-RU"/>
        </w:rPr>
        <w:t>ации</w:t>
      </w:r>
      <w:r w:rsidRPr="00CF3A1D">
        <w:rPr>
          <w:rFonts w:ascii="Times New Roman" w:hAnsi="Times New Roman" w:cs="Times New Roman"/>
          <w:sz w:val="24"/>
          <w:szCs w:val="24"/>
          <w:lang w:val="ru-RU"/>
        </w:rPr>
        <w:t xml:space="preserve"> </w:t>
      </w:r>
      <w:r w:rsidR="0084511F">
        <w:rPr>
          <w:rFonts w:ascii="Times New Roman" w:hAnsi="Times New Roman" w:cs="Times New Roman"/>
          <w:sz w:val="24"/>
          <w:szCs w:val="24"/>
          <w:lang w:val="ru-RU"/>
        </w:rPr>
        <w:t>отмеченный выше товаров</w:t>
      </w:r>
      <w:r w:rsidRPr="00CF3A1D">
        <w:rPr>
          <w:rFonts w:ascii="Times New Roman" w:hAnsi="Times New Roman" w:cs="Times New Roman"/>
          <w:sz w:val="24"/>
          <w:szCs w:val="24"/>
          <w:lang w:val="ru-RU"/>
        </w:rPr>
        <w:t xml:space="preserve"> и непосредственно обусловил</w:t>
      </w:r>
      <w:r w:rsidR="0084511F">
        <w:rPr>
          <w:rFonts w:ascii="Times New Roman" w:hAnsi="Times New Roman" w:cs="Times New Roman"/>
          <w:sz w:val="24"/>
          <w:szCs w:val="24"/>
          <w:lang w:val="ru-RU"/>
        </w:rPr>
        <w:t>о</w:t>
      </w:r>
      <w:r w:rsidRPr="00CF3A1D">
        <w:rPr>
          <w:rFonts w:ascii="Times New Roman" w:hAnsi="Times New Roman" w:cs="Times New Roman"/>
          <w:sz w:val="24"/>
          <w:szCs w:val="24"/>
          <w:lang w:val="ru-RU"/>
        </w:rPr>
        <w:t xml:space="preserve"> бы получение конкурентоспособных цен. Несмотря на </w:t>
      </w:r>
      <w:r w:rsidR="0084511F">
        <w:rPr>
          <w:rFonts w:ascii="Times New Roman" w:hAnsi="Times New Roman" w:cs="Times New Roman"/>
          <w:sz w:val="24"/>
          <w:szCs w:val="24"/>
          <w:lang w:val="ru-RU"/>
        </w:rPr>
        <w:t>вышеизложенное</w:t>
      </w:r>
      <w:r w:rsidRPr="00CF3A1D">
        <w:rPr>
          <w:rFonts w:ascii="Times New Roman" w:hAnsi="Times New Roman" w:cs="Times New Roman"/>
          <w:sz w:val="24"/>
          <w:szCs w:val="24"/>
          <w:lang w:val="ru-RU"/>
        </w:rPr>
        <w:t xml:space="preserve">, </w:t>
      </w:r>
      <w:r w:rsidR="0084511F">
        <w:rPr>
          <w:rFonts w:ascii="Times New Roman" w:hAnsi="Times New Roman" w:cs="Times New Roman"/>
          <w:sz w:val="24"/>
          <w:szCs w:val="24"/>
          <w:lang w:val="ru-RU"/>
        </w:rPr>
        <w:t>субъект</w:t>
      </w:r>
      <w:r w:rsidRPr="00CF3A1D">
        <w:rPr>
          <w:rFonts w:ascii="Times New Roman" w:hAnsi="Times New Roman" w:cs="Times New Roman"/>
          <w:sz w:val="24"/>
          <w:szCs w:val="24"/>
          <w:lang w:val="ru-RU"/>
        </w:rPr>
        <w:t xml:space="preserve"> утверждает, что при проведении </w:t>
      </w:r>
      <w:r w:rsidR="0084511F">
        <w:rPr>
          <w:rFonts w:ascii="Times New Roman" w:hAnsi="Times New Roman" w:cs="Times New Roman"/>
          <w:sz w:val="24"/>
          <w:szCs w:val="24"/>
          <w:lang w:val="ru-RU"/>
        </w:rPr>
        <w:t>аукционов</w:t>
      </w:r>
      <w:r w:rsidRPr="00CF3A1D">
        <w:rPr>
          <w:rFonts w:ascii="Times New Roman" w:hAnsi="Times New Roman" w:cs="Times New Roman"/>
          <w:sz w:val="24"/>
          <w:szCs w:val="24"/>
          <w:lang w:val="ru-RU"/>
        </w:rPr>
        <w:t xml:space="preserve"> на закупку программных продуктов соблюдались положения действующей нормативной базы</w:t>
      </w:r>
      <w:r w:rsidR="009F5D93" w:rsidRPr="00531257">
        <w:rPr>
          <w:rFonts w:ascii="Times New Roman" w:hAnsi="Times New Roman" w:cs="Times New Roman"/>
          <w:sz w:val="24"/>
          <w:szCs w:val="24"/>
          <w:lang w:val="ru-RU"/>
        </w:rPr>
        <w:t>.</w:t>
      </w:r>
    </w:p>
    <w:p w14:paraId="6A624839" w14:textId="630E45D1" w:rsidR="009F5D93" w:rsidRPr="00531257" w:rsidRDefault="0084511F" w:rsidP="00CF3A1D">
      <w:pPr>
        <w:pStyle w:val="a7"/>
        <w:numPr>
          <w:ilvl w:val="0"/>
          <w:numId w:val="29"/>
        </w:numPr>
        <w:tabs>
          <w:tab w:val="left" w:pos="284"/>
        </w:tabs>
        <w:spacing w:after="120"/>
        <w:ind w:left="0" w:firstLine="360"/>
        <w:contextualSpacing w:val="0"/>
        <w:jc w:val="both"/>
        <w:rPr>
          <w:rFonts w:ascii="Times New Roman" w:eastAsiaTheme="majorEastAsia" w:hAnsi="Times New Roman" w:cs="Times New Roman"/>
          <w:b/>
          <w:i/>
          <w:sz w:val="24"/>
          <w:szCs w:val="24"/>
          <w:lang w:val="ru-RU"/>
        </w:rPr>
      </w:pPr>
      <w:r>
        <w:rPr>
          <w:rFonts w:ascii="Times New Roman" w:eastAsiaTheme="majorEastAsia" w:hAnsi="Times New Roman" w:cs="Times New Roman"/>
          <w:b/>
          <w:i/>
          <w:sz w:val="24"/>
          <w:szCs w:val="24"/>
          <w:lang w:val="ru-RU"/>
        </w:rPr>
        <w:t>ГУОЗП</w:t>
      </w:r>
      <w:r w:rsidR="00CF3A1D" w:rsidRPr="00531257">
        <w:rPr>
          <w:rFonts w:ascii="Times New Roman" w:eastAsiaTheme="majorEastAsia" w:hAnsi="Times New Roman" w:cs="Times New Roman"/>
          <w:b/>
          <w:i/>
          <w:sz w:val="24"/>
          <w:szCs w:val="24"/>
          <w:lang w:val="ru-RU"/>
        </w:rPr>
        <w:t xml:space="preserve"> допустило нарушения при исполнении и </w:t>
      </w:r>
      <w:r>
        <w:rPr>
          <w:rFonts w:ascii="Times New Roman" w:eastAsiaTheme="majorEastAsia" w:hAnsi="Times New Roman" w:cs="Times New Roman"/>
          <w:b/>
          <w:i/>
          <w:sz w:val="24"/>
          <w:szCs w:val="24"/>
          <w:lang w:val="ru-RU"/>
        </w:rPr>
        <w:t xml:space="preserve">регистрации в </w:t>
      </w:r>
      <w:r w:rsidR="00CF3A1D" w:rsidRPr="00531257">
        <w:rPr>
          <w:rFonts w:ascii="Times New Roman" w:eastAsiaTheme="majorEastAsia" w:hAnsi="Times New Roman" w:cs="Times New Roman"/>
          <w:b/>
          <w:i/>
          <w:sz w:val="24"/>
          <w:szCs w:val="24"/>
          <w:lang w:val="ru-RU"/>
        </w:rPr>
        <w:t>учете финансовых средств, используемых для капитального ремонта управляемых зданий</w:t>
      </w:r>
      <w:r w:rsidR="009F5D93" w:rsidRPr="00531257">
        <w:rPr>
          <w:rFonts w:ascii="Times New Roman" w:eastAsiaTheme="majorEastAsia" w:hAnsi="Times New Roman" w:cs="Times New Roman"/>
          <w:b/>
          <w:i/>
          <w:sz w:val="24"/>
          <w:szCs w:val="24"/>
          <w:lang w:val="ru-RU"/>
        </w:rPr>
        <w:t>.</w:t>
      </w:r>
    </w:p>
    <w:p w14:paraId="6384CB3B" w14:textId="43AE164E" w:rsidR="0070294A" w:rsidRPr="00531257" w:rsidRDefault="00CF3A1D" w:rsidP="00B90F54">
      <w:pPr>
        <w:tabs>
          <w:tab w:val="left" w:pos="284"/>
        </w:tabs>
        <w:spacing w:line="276" w:lineRule="auto"/>
        <w:jc w:val="both"/>
        <w:rPr>
          <w:rFonts w:ascii="Times New Roman" w:hAnsi="Times New Roman" w:cs="Times New Roman"/>
          <w:sz w:val="24"/>
          <w:szCs w:val="24"/>
          <w:lang w:val="ru-RU"/>
        </w:rPr>
      </w:pPr>
      <w:r w:rsidRPr="00CF3A1D">
        <w:rPr>
          <w:rFonts w:ascii="Times New Roman" w:hAnsi="Times New Roman" w:cs="Times New Roman"/>
          <w:sz w:val="24"/>
          <w:szCs w:val="24"/>
          <w:lang w:val="ru-RU"/>
        </w:rPr>
        <w:t xml:space="preserve">Хотя в 2018-2022 годах </w:t>
      </w:r>
      <w:r w:rsidR="0084511F" w:rsidRPr="0084511F">
        <w:rPr>
          <w:rFonts w:ascii="Times New Roman" w:hAnsi="Times New Roman" w:cs="Times New Roman"/>
          <w:sz w:val="24"/>
          <w:szCs w:val="24"/>
          <w:lang w:val="ru-RU"/>
        </w:rPr>
        <w:t>ГУОЗП</w:t>
      </w:r>
      <w:r w:rsidRPr="00CF3A1D">
        <w:rPr>
          <w:rFonts w:ascii="Times New Roman" w:hAnsi="Times New Roman" w:cs="Times New Roman"/>
          <w:sz w:val="24"/>
          <w:szCs w:val="24"/>
          <w:lang w:val="ru-RU"/>
        </w:rPr>
        <w:t xml:space="preserve"> планировал</w:t>
      </w:r>
      <w:r w:rsidR="00D97D42">
        <w:rPr>
          <w:rFonts w:ascii="Times New Roman" w:hAnsi="Times New Roman" w:cs="Times New Roman"/>
          <w:sz w:val="24"/>
          <w:szCs w:val="24"/>
          <w:lang w:val="ru-RU"/>
        </w:rPr>
        <w:t>о</w:t>
      </w:r>
      <w:r w:rsidRPr="00CF3A1D">
        <w:rPr>
          <w:rFonts w:ascii="Times New Roman" w:hAnsi="Times New Roman" w:cs="Times New Roman"/>
          <w:sz w:val="24"/>
          <w:szCs w:val="24"/>
          <w:lang w:val="ru-RU"/>
        </w:rPr>
        <w:t xml:space="preserve"> и </w:t>
      </w:r>
      <w:r w:rsidR="00D97D42">
        <w:rPr>
          <w:rFonts w:ascii="Times New Roman" w:hAnsi="Times New Roman" w:cs="Times New Roman"/>
          <w:sz w:val="24"/>
          <w:szCs w:val="24"/>
          <w:lang w:val="ru-RU"/>
        </w:rPr>
        <w:t>исполнило</w:t>
      </w:r>
      <w:r w:rsidRPr="00CF3A1D">
        <w:rPr>
          <w:rFonts w:ascii="Times New Roman" w:hAnsi="Times New Roman" w:cs="Times New Roman"/>
          <w:sz w:val="24"/>
          <w:szCs w:val="24"/>
          <w:lang w:val="ru-RU"/>
        </w:rPr>
        <w:t xml:space="preserve"> бюджетные средства на капитальный ремонт 52 </w:t>
      </w:r>
      <w:r w:rsidR="00D97D42">
        <w:rPr>
          <w:rFonts w:ascii="Times New Roman" w:hAnsi="Times New Roman" w:cs="Times New Roman"/>
          <w:sz w:val="24"/>
          <w:szCs w:val="24"/>
          <w:lang w:val="ru-RU"/>
        </w:rPr>
        <w:t>объектов</w:t>
      </w:r>
      <w:r w:rsidRPr="00CF3A1D">
        <w:rPr>
          <w:rFonts w:ascii="Times New Roman" w:hAnsi="Times New Roman" w:cs="Times New Roman"/>
          <w:sz w:val="24"/>
          <w:szCs w:val="24"/>
          <w:lang w:val="ru-RU"/>
        </w:rPr>
        <w:t xml:space="preserve"> на сумму 29,2 млн. леев, капитализированных по стоимости отремонтированных зданий, </w:t>
      </w:r>
      <w:r w:rsidR="0084511F">
        <w:rPr>
          <w:rFonts w:ascii="Times New Roman" w:hAnsi="Times New Roman" w:cs="Times New Roman"/>
          <w:sz w:val="24"/>
          <w:szCs w:val="24"/>
          <w:lang w:val="ru-RU"/>
        </w:rPr>
        <w:t>субъект</w:t>
      </w:r>
      <w:r w:rsidRPr="00CF3A1D">
        <w:rPr>
          <w:rFonts w:ascii="Times New Roman" w:hAnsi="Times New Roman" w:cs="Times New Roman"/>
          <w:sz w:val="24"/>
          <w:szCs w:val="24"/>
          <w:lang w:val="ru-RU"/>
        </w:rPr>
        <w:t xml:space="preserve"> не распо</w:t>
      </w:r>
      <w:r w:rsidR="00D97D42">
        <w:rPr>
          <w:rFonts w:ascii="Times New Roman" w:hAnsi="Times New Roman" w:cs="Times New Roman"/>
          <w:sz w:val="24"/>
          <w:szCs w:val="24"/>
          <w:lang w:val="ru-RU"/>
        </w:rPr>
        <w:t>лагал</w:t>
      </w:r>
      <w:r w:rsidRPr="00CF3A1D">
        <w:rPr>
          <w:rFonts w:ascii="Times New Roman" w:hAnsi="Times New Roman" w:cs="Times New Roman"/>
          <w:sz w:val="24"/>
          <w:szCs w:val="24"/>
          <w:lang w:val="ru-RU"/>
        </w:rPr>
        <w:t xml:space="preserve"> проектной документацией, разработанной и утвержденной в соответствии с нормативной базой</w:t>
      </w:r>
      <w:r w:rsidR="00D97D42" w:rsidRPr="00FA313C">
        <w:rPr>
          <w:rStyle w:val="a5"/>
          <w:rFonts w:ascii="Times New Roman" w:hAnsi="Times New Roman" w:cs="Times New Roman"/>
        </w:rPr>
        <w:footnoteReference w:id="50"/>
      </w:r>
      <w:r w:rsidRPr="00CF3A1D">
        <w:rPr>
          <w:rFonts w:ascii="Times New Roman" w:hAnsi="Times New Roman" w:cs="Times New Roman"/>
          <w:sz w:val="24"/>
          <w:szCs w:val="24"/>
          <w:lang w:val="ru-RU"/>
        </w:rPr>
        <w:t xml:space="preserve">. В качестве причины </w:t>
      </w:r>
      <w:r w:rsidR="00D97D42">
        <w:rPr>
          <w:rFonts w:ascii="Times New Roman" w:hAnsi="Times New Roman" w:cs="Times New Roman"/>
          <w:sz w:val="24"/>
          <w:szCs w:val="24"/>
          <w:lang w:val="ru-RU"/>
        </w:rPr>
        <w:t>приводится аргумент</w:t>
      </w:r>
      <w:r w:rsidRPr="00CF3A1D">
        <w:rPr>
          <w:rFonts w:ascii="Times New Roman" w:hAnsi="Times New Roman" w:cs="Times New Roman"/>
          <w:sz w:val="24"/>
          <w:szCs w:val="24"/>
          <w:lang w:val="ru-RU"/>
        </w:rPr>
        <w:t>, что выполненные капитальные ремонтные работы, по сути, представляют собой текущие ремонтные работы и не требуют выполнения в соответствии с проектной документацией</w:t>
      </w:r>
      <w:r w:rsidR="002868BE" w:rsidRPr="00531257">
        <w:rPr>
          <w:rFonts w:ascii="Times New Roman" w:hAnsi="Times New Roman" w:cs="Times New Roman"/>
          <w:sz w:val="24"/>
          <w:szCs w:val="24"/>
          <w:lang w:val="ru-RU"/>
        </w:rPr>
        <w:t xml:space="preserve">. </w:t>
      </w:r>
      <w:r w:rsidR="00BA69A9" w:rsidRPr="00531257">
        <w:rPr>
          <w:rFonts w:ascii="Times New Roman" w:hAnsi="Times New Roman" w:cs="Times New Roman"/>
          <w:sz w:val="24"/>
          <w:szCs w:val="24"/>
          <w:lang w:val="ru-RU"/>
        </w:rPr>
        <w:t xml:space="preserve"> </w:t>
      </w:r>
      <w:r w:rsidR="0070294A" w:rsidRPr="00531257">
        <w:rPr>
          <w:rFonts w:ascii="Times New Roman" w:hAnsi="Times New Roman" w:cs="Times New Roman"/>
          <w:sz w:val="24"/>
          <w:szCs w:val="24"/>
          <w:lang w:val="ru-RU"/>
        </w:rPr>
        <w:t xml:space="preserve"> </w:t>
      </w:r>
    </w:p>
    <w:p w14:paraId="78759489" w14:textId="36854E46" w:rsidR="00DA7801" w:rsidRPr="00531257" w:rsidRDefault="00CF3A1D" w:rsidP="00DA7801">
      <w:pPr>
        <w:shd w:val="clear" w:color="auto" w:fill="FFFFFF"/>
        <w:spacing w:after="120" w:line="276" w:lineRule="auto"/>
        <w:jc w:val="both"/>
        <w:rPr>
          <w:rFonts w:ascii="Times New Roman" w:hAnsi="Times New Roman" w:cs="Times New Roman"/>
          <w:sz w:val="24"/>
          <w:szCs w:val="24"/>
          <w:lang w:val="ru-RU"/>
        </w:rPr>
      </w:pPr>
      <w:r w:rsidRPr="00CF3A1D">
        <w:rPr>
          <w:rFonts w:ascii="Times New Roman" w:eastAsia="Times New Roman" w:hAnsi="Times New Roman" w:cs="Times New Roman"/>
          <w:bCs/>
          <w:sz w:val="24"/>
          <w:szCs w:val="24"/>
          <w:lang w:val="ru-RU"/>
        </w:rPr>
        <w:t xml:space="preserve">Другое аудиторское наблюдение показывает, что учреждение в 2018-2022 гг. использовало финансовые средства </w:t>
      </w:r>
      <w:r w:rsidR="00D97D42">
        <w:rPr>
          <w:rFonts w:ascii="Times New Roman" w:eastAsia="Times New Roman" w:hAnsi="Times New Roman" w:cs="Times New Roman"/>
          <w:bCs/>
          <w:sz w:val="24"/>
          <w:szCs w:val="24"/>
          <w:lang w:val="ru-RU"/>
        </w:rPr>
        <w:t>на</w:t>
      </w:r>
      <w:r w:rsidRPr="00CF3A1D">
        <w:rPr>
          <w:rFonts w:ascii="Times New Roman" w:eastAsia="Times New Roman" w:hAnsi="Times New Roman" w:cs="Times New Roman"/>
          <w:bCs/>
          <w:sz w:val="24"/>
          <w:szCs w:val="24"/>
          <w:lang w:val="ru-RU"/>
        </w:rPr>
        <w:t xml:space="preserve"> разработк</w:t>
      </w:r>
      <w:r w:rsidR="00D97D42">
        <w:rPr>
          <w:rFonts w:ascii="Times New Roman" w:eastAsia="Times New Roman" w:hAnsi="Times New Roman" w:cs="Times New Roman"/>
          <w:bCs/>
          <w:sz w:val="24"/>
          <w:szCs w:val="24"/>
          <w:lang w:val="ru-RU"/>
        </w:rPr>
        <w:t>у</w:t>
      </w:r>
      <w:r w:rsidRPr="00CF3A1D">
        <w:rPr>
          <w:rFonts w:ascii="Times New Roman" w:eastAsia="Times New Roman" w:hAnsi="Times New Roman" w:cs="Times New Roman"/>
          <w:bCs/>
          <w:sz w:val="24"/>
          <w:szCs w:val="24"/>
          <w:lang w:val="ru-RU"/>
        </w:rPr>
        <w:t xml:space="preserve"> </w:t>
      </w:r>
      <w:r w:rsidR="00D97D42">
        <w:rPr>
          <w:rFonts w:ascii="Times New Roman" w:eastAsia="Times New Roman" w:hAnsi="Times New Roman" w:cs="Times New Roman"/>
          <w:bCs/>
          <w:sz w:val="24"/>
          <w:szCs w:val="24"/>
          <w:lang w:val="ru-RU"/>
        </w:rPr>
        <w:t xml:space="preserve">ряда </w:t>
      </w:r>
      <w:r w:rsidRPr="00CF3A1D">
        <w:rPr>
          <w:rFonts w:ascii="Times New Roman" w:eastAsia="Times New Roman" w:hAnsi="Times New Roman" w:cs="Times New Roman"/>
          <w:bCs/>
          <w:sz w:val="24"/>
          <w:szCs w:val="24"/>
          <w:lang w:val="ru-RU"/>
        </w:rPr>
        <w:t xml:space="preserve">проектов на общую сумму 511,7 тыс. леев, </w:t>
      </w:r>
      <w:r w:rsidR="00D97D42">
        <w:rPr>
          <w:rFonts w:ascii="Times New Roman" w:eastAsia="Times New Roman" w:hAnsi="Times New Roman" w:cs="Times New Roman"/>
          <w:bCs/>
          <w:sz w:val="24"/>
          <w:szCs w:val="24"/>
          <w:lang w:val="ru-RU"/>
        </w:rPr>
        <w:t xml:space="preserve">однако </w:t>
      </w:r>
      <w:r w:rsidRPr="00CF3A1D">
        <w:rPr>
          <w:rFonts w:ascii="Times New Roman" w:eastAsia="Times New Roman" w:hAnsi="Times New Roman" w:cs="Times New Roman"/>
          <w:bCs/>
          <w:sz w:val="24"/>
          <w:szCs w:val="24"/>
          <w:lang w:val="ru-RU"/>
        </w:rPr>
        <w:t xml:space="preserve">ремонтные работы не выполнялись. Тем не менее, </w:t>
      </w:r>
      <w:r w:rsidR="0084511F" w:rsidRPr="0084511F">
        <w:rPr>
          <w:rFonts w:ascii="Times New Roman" w:eastAsia="Times New Roman" w:hAnsi="Times New Roman" w:cs="Times New Roman"/>
          <w:bCs/>
          <w:sz w:val="24"/>
          <w:szCs w:val="24"/>
          <w:lang w:val="ru-RU"/>
        </w:rPr>
        <w:t>ГУОЗП</w:t>
      </w:r>
      <w:r w:rsidRPr="00CF3A1D">
        <w:rPr>
          <w:rFonts w:ascii="Times New Roman" w:eastAsia="Times New Roman" w:hAnsi="Times New Roman" w:cs="Times New Roman"/>
          <w:bCs/>
          <w:sz w:val="24"/>
          <w:szCs w:val="24"/>
          <w:lang w:val="ru-RU"/>
        </w:rPr>
        <w:t xml:space="preserve"> </w:t>
      </w:r>
      <w:r w:rsidR="00D97D42">
        <w:rPr>
          <w:rFonts w:ascii="Times New Roman" w:eastAsia="Times New Roman" w:hAnsi="Times New Roman" w:cs="Times New Roman"/>
          <w:bCs/>
          <w:sz w:val="24"/>
          <w:szCs w:val="24"/>
          <w:lang w:val="ru-RU"/>
        </w:rPr>
        <w:t>отнес</w:t>
      </w:r>
      <w:r w:rsidRPr="00CF3A1D">
        <w:rPr>
          <w:rFonts w:ascii="Times New Roman" w:eastAsia="Times New Roman" w:hAnsi="Times New Roman" w:cs="Times New Roman"/>
          <w:bCs/>
          <w:sz w:val="24"/>
          <w:szCs w:val="24"/>
          <w:lang w:val="ru-RU"/>
        </w:rPr>
        <w:t xml:space="preserve"> не</w:t>
      </w:r>
      <w:r w:rsidR="00D97D42">
        <w:rPr>
          <w:rFonts w:ascii="Times New Roman" w:eastAsia="Times New Roman" w:hAnsi="Times New Roman" w:cs="Times New Roman"/>
          <w:bCs/>
          <w:sz w:val="24"/>
          <w:szCs w:val="24"/>
          <w:lang w:val="ru-RU"/>
        </w:rPr>
        <w:t>закон</w:t>
      </w:r>
      <w:r w:rsidRPr="00CF3A1D">
        <w:rPr>
          <w:rFonts w:ascii="Times New Roman" w:eastAsia="Times New Roman" w:hAnsi="Times New Roman" w:cs="Times New Roman"/>
          <w:bCs/>
          <w:sz w:val="24"/>
          <w:szCs w:val="24"/>
          <w:lang w:val="ru-RU"/>
        </w:rPr>
        <w:t xml:space="preserve">но </w:t>
      </w:r>
      <w:r w:rsidR="00D97D42" w:rsidRPr="00CF3A1D">
        <w:rPr>
          <w:rFonts w:ascii="Times New Roman" w:eastAsia="Times New Roman" w:hAnsi="Times New Roman" w:cs="Times New Roman"/>
          <w:bCs/>
          <w:sz w:val="24"/>
          <w:szCs w:val="24"/>
          <w:lang w:val="ru-RU"/>
        </w:rPr>
        <w:t>стоимость этих проектов</w:t>
      </w:r>
      <w:r w:rsidR="00D97D42">
        <w:rPr>
          <w:rFonts w:ascii="Times New Roman" w:eastAsia="Times New Roman" w:hAnsi="Times New Roman" w:cs="Times New Roman"/>
          <w:bCs/>
          <w:sz w:val="24"/>
          <w:szCs w:val="24"/>
          <w:lang w:val="ru-RU"/>
        </w:rPr>
        <w:t xml:space="preserve"> на</w:t>
      </w:r>
      <w:r w:rsidRPr="00CF3A1D">
        <w:rPr>
          <w:rFonts w:ascii="Times New Roman" w:eastAsia="Times New Roman" w:hAnsi="Times New Roman" w:cs="Times New Roman"/>
          <w:bCs/>
          <w:sz w:val="24"/>
          <w:szCs w:val="24"/>
          <w:lang w:val="ru-RU"/>
        </w:rPr>
        <w:t xml:space="preserve"> увеличени</w:t>
      </w:r>
      <w:r w:rsidR="00D97D42">
        <w:rPr>
          <w:rFonts w:ascii="Times New Roman" w:eastAsia="Times New Roman" w:hAnsi="Times New Roman" w:cs="Times New Roman"/>
          <w:bCs/>
          <w:sz w:val="24"/>
          <w:szCs w:val="24"/>
          <w:lang w:val="ru-RU"/>
        </w:rPr>
        <w:t>е</w:t>
      </w:r>
      <w:r w:rsidRPr="00CF3A1D">
        <w:rPr>
          <w:rFonts w:ascii="Times New Roman" w:eastAsia="Times New Roman" w:hAnsi="Times New Roman" w:cs="Times New Roman"/>
          <w:bCs/>
          <w:sz w:val="24"/>
          <w:szCs w:val="24"/>
          <w:lang w:val="ru-RU"/>
        </w:rPr>
        <w:t xml:space="preserve"> балансовой стоимости зданий. Одновременно отмечается нерациональное использование средств в размере 165,0 тыс. леев, используемых для разработки трех проектов</w:t>
      </w:r>
      <w:r w:rsidR="00D97D42" w:rsidRPr="002868BE">
        <w:rPr>
          <w:rStyle w:val="a5"/>
          <w:rFonts w:ascii="Times New Roman" w:hAnsi="Times New Roman" w:cs="Times New Roman"/>
        </w:rPr>
        <w:footnoteReference w:id="51"/>
      </w:r>
      <w:r w:rsidRPr="00CF3A1D">
        <w:rPr>
          <w:rFonts w:ascii="Times New Roman" w:eastAsia="Times New Roman" w:hAnsi="Times New Roman" w:cs="Times New Roman"/>
          <w:bCs/>
          <w:sz w:val="24"/>
          <w:szCs w:val="24"/>
          <w:lang w:val="ru-RU"/>
        </w:rPr>
        <w:t xml:space="preserve">, </w:t>
      </w:r>
      <w:r w:rsidR="00D97D42">
        <w:rPr>
          <w:rFonts w:ascii="Times New Roman" w:eastAsia="Times New Roman" w:hAnsi="Times New Roman" w:cs="Times New Roman"/>
          <w:bCs/>
          <w:sz w:val="24"/>
          <w:szCs w:val="24"/>
          <w:lang w:val="ru-RU"/>
        </w:rPr>
        <w:t>однако</w:t>
      </w:r>
      <w:r w:rsidRPr="00CF3A1D">
        <w:rPr>
          <w:rFonts w:ascii="Times New Roman" w:eastAsia="Times New Roman" w:hAnsi="Times New Roman" w:cs="Times New Roman"/>
          <w:bCs/>
          <w:sz w:val="24"/>
          <w:szCs w:val="24"/>
          <w:lang w:val="ru-RU"/>
        </w:rPr>
        <w:t>, согласно положениям нормативной базы</w:t>
      </w:r>
      <w:r w:rsidR="00D97D42" w:rsidRPr="000659CF">
        <w:rPr>
          <w:rStyle w:val="a5"/>
          <w:rFonts w:ascii="Times New Roman" w:eastAsia="Times New Roman" w:hAnsi="Times New Roman" w:cs="Times New Roman"/>
        </w:rPr>
        <w:footnoteReference w:id="52"/>
      </w:r>
      <w:r w:rsidRPr="00CF3A1D">
        <w:rPr>
          <w:rFonts w:ascii="Times New Roman" w:eastAsia="Times New Roman" w:hAnsi="Times New Roman" w:cs="Times New Roman"/>
          <w:bCs/>
          <w:sz w:val="24"/>
          <w:szCs w:val="24"/>
          <w:lang w:val="ru-RU"/>
        </w:rPr>
        <w:t xml:space="preserve">, </w:t>
      </w:r>
      <w:r w:rsidR="00D97D42">
        <w:rPr>
          <w:rFonts w:ascii="Times New Roman" w:eastAsia="Times New Roman" w:hAnsi="Times New Roman" w:cs="Times New Roman"/>
          <w:bCs/>
          <w:sz w:val="24"/>
          <w:szCs w:val="24"/>
          <w:lang w:val="ru-RU"/>
        </w:rPr>
        <w:t xml:space="preserve">интервальные </w:t>
      </w:r>
      <w:r w:rsidRPr="00CF3A1D">
        <w:rPr>
          <w:rFonts w:ascii="Times New Roman" w:eastAsia="Times New Roman" w:hAnsi="Times New Roman" w:cs="Times New Roman"/>
          <w:bCs/>
          <w:sz w:val="24"/>
          <w:szCs w:val="24"/>
          <w:lang w:val="ru-RU"/>
        </w:rPr>
        <w:t>сроки между утверждением проектной документации и началом ремонтно-строительных работ не должны превышать двух лет</w:t>
      </w:r>
      <w:r w:rsidR="00DA7801" w:rsidRPr="00531257">
        <w:rPr>
          <w:rFonts w:ascii="Times New Roman" w:hAnsi="Times New Roman" w:cs="Times New Roman"/>
          <w:sz w:val="24"/>
          <w:szCs w:val="24"/>
          <w:lang w:val="ru-RU"/>
        </w:rPr>
        <w:t xml:space="preserve">. </w:t>
      </w:r>
    </w:p>
    <w:p w14:paraId="2E05C065" w14:textId="3C9C453D" w:rsidR="002868BE" w:rsidRPr="00531257" w:rsidRDefault="00D97D42" w:rsidP="00DA7801">
      <w:pPr>
        <w:spacing w:after="12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Ненадлежащ</w:t>
      </w:r>
      <w:r w:rsidR="00CF3A1D" w:rsidRPr="00CF3A1D">
        <w:rPr>
          <w:rFonts w:ascii="Times New Roman" w:hAnsi="Times New Roman" w:cs="Times New Roman"/>
          <w:sz w:val="24"/>
          <w:szCs w:val="24"/>
          <w:lang w:val="ru-RU"/>
        </w:rPr>
        <w:t xml:space="preserve">ая ситуация </w:t>
      </w:r>
      <w:r>
        <w:rPr>
          <w:rFonts w:ascii="Times New Roman" w:hAnsi="Times New Roman" w:cs="Times New Roman"/>
          <w:sz w:val="24"/>
          <w:szCs w:val="24"/>
          <w:lang w:val="ru-RU"/>
        </w:rPr>
        <w:t>констатиру</w:t>
      </w:r>
      <w:r w:rsidR="00CF3A1D" w:rsidRPr="00CF3A1D">
        <w:rPr>
          <w:rFonts w:ascii="Times New Roman" w:hAnsi="Times New Roman" w:cs="Times New Roman"/>
          <w:sz w:val="24"/>
          <w:szCs w:val="24"/>
          <w:lang w:val="ru-RU"/>
        </w:rPr>
        <w:t xml:space="preserve">ется при использовании в 2022 году средств в размере 277,5 тыс. леев для разработки проекта реконструкции административного здания на ул. </w:t>
      </w:r>
      <w:r w:rsidR="004F79C1">
        <w:rPr>
          <w:rFonts w:ascii="Times New Roman" w:hAnsi="Times New Roman" w:cs="Times New Roman"/>
          <w:sz w:val="24"/>
          <w:szCs w:val="24"/>
          <w:lang w:val="ru-RU"/>
        </w:rPr>
        <w:t>Влайку Пыркэлаб,</w:t>
      </w:r>
      <w:r w:rsidR="00CF3A1D" w:rsidRPr="00CF3A1D">
        <w:rPr>
          <w:rFonts w:ascii="Times New Roman" w:hAnsi="Times New Roman" w:cs="Times New Roman"/>
          <w:sz w:val="24"/>
          <w:szCs w:val="24"/>
          <w:lang w:val="ru-RU"/>
        </w:rPr>
        <w:t xml:space="preserve"> 45, </w:t>
      </w:r>
      <w:r w:rsidR="004F79C1">
        <w:rPr>
          <w:rFonts w:ascii="Times New Roman" w:hAnsi="Times New Roman" w:cs="Times New Roman"/>
          <w:sz w:val="24"/>
          <w:szCs w:val="24"/>
          <w:lang w:val="ru-RU"/>
        </w:rPr>
        <w:t>м</w:t>
      </w:r>
      <w:r w:rsidR="00CF3A1D" w:rsidRPr="00CF3A1D">
        <w:rPr>
          <w:rFonts w:ascii="Times New Roman" w:hAnsi="Times New Roman" w:cs="Times New Roman"/>
          <w:sz w:val="24"/>
          <w:szCs w:val="24"/>
          <w:lang w:val="ru-RU"/>
        </w:rPr>
        <w:t>ун. Кишин</w:t>
      </w:r>
      <w:r w:rsidR="004F79C1">
        <w:rPr>
          <w:rFonts w:ascii="Times New Roman" w:hAnsi="Times New Roman" w:cs="Times New Roman"/>
          <w:sz w:val="24"/>
          <w:szCs w:val="24"/>
          <w:lang w:val="ru-RU"/>
        </w:rPr>
        <w:t>эу</w:t>
      </w:r>
      <w:r w:rsidR="00CF3A1D" w:rsidRPr="00CF3A1D">
        <w:rPr>
          <w:rFonts w:ascii="Times New Roman" w:hAnsi="Times New Roman" w:cs="Times New Roman"/>
          <w:sz w:val="24"/>
          <w:szCs w:val="24"/>
          <w:lang w:val="ru-RU"/>
        </w:rPr>
        <w:t xml:space="preserve">. До завершения аудита запланированные средства в размере 30,0 млн. </w:t>
      </w:r>
      <w:r w:rsidR="004F79C1">
        <w:rPr>
          <w:rFonts w:ascii="Times New Roman" w:hAnsi="Times New Roman" w:cs="Times New Roman"/>
          <w:sz w:val="24"/>
          <w:szCs w:val="24"/>
          <w:lang w:val="ru-RU"/>
        </w:rPr>
        <w:t>леев</w:t>
      </w:r>
      <w:r w:rsidR="00CF3A1D" w:rsidRPr="00CF3A1D">
        <w:rPr>
          <w:rFonts w:ascii="Times New Roman" w:hAnsi="Times New Roman" w:cs="Times New Roman"/>
          <w:sz w:val="24"/>
          <w:szCs w:val="24"/>
          <w:lang w:val="ru-RU"/>
        </w:rPr>
        <w:t xml:space="preserve"> для ремонтных работ не были </w:t>
      </w:r>
      <w:r w:rsidR="00707C75">
        <w:rPr>
          <w:rFonts w:ascii="Times New Roman" w:hAnsi="Times New Roman" w:cs="Times New Roman"/>
          <w:sz w:val="24"/>
          <w:szCs w:val="24"/>
          <w:lang w:val="ru-RU"/>
        </w:rPr>
        <w:t>освое</w:t>
      </w:r>
      <w:r w:rsidR="00CF3A1D" w:rsidRPr="00CF3A1D">
        <w:rPr>
          <w:rFonts w:ascii="Times New Roman" w:hAnsi="Times New Roman" w:cs="Times New Roman"/>
          <w:sz w:val="24"/>
          <w:szCs w:val="24"/>
          <w:lang w:val="ru-RU"/>
        </w:rPr>
        <w:t xml:space="preserve">ны в результате существующих споров между </w:t>
      </w:r>
      <w:r w:rsidR="0084511F" w:rsidRPr="0084511F">
        <w:rPr>
          <w:rFonts w:ascii="Times New Roman" w:hAnsi="Times New Roman" w:cs="Times New Roman"/>
          <w:sz w:val="24"/>
          <w:szCs w:val="24"/>
          <w:lang w:val="ru-RU"/>
        </w:rPr>
        <w:t>ГУОЗП</w:t>
      </w:r>
      <w:r w:rsidR="00CF3A1D" w:rsidRPr="00CF3A1D">
        <w:rPr>
          <w:rFonts w:ascii="Times New Roman" w:hAnsi="Times New Roman" w:cs="Times New Roman"/>
          <w:sz w:val="24"/>
          <w:szCs w:val="24"/>
          <w:lang w:val="ru-RU"/>
        </w:rPr>
        <w:t xml:space="preserve"> с экономическим агентом, использующим площадь </w:t>
      </w:r>
      <w:r w:rsidR="00707C75">
        <w:rPr>
          <w:rFonts w:ascii="Times New Roman" w:hAnsi="Times New Roman" w:cs="Times New Roman"/>
          <w:sz w:val="24"/>
          <w:szCs w:val="24"/>
          <w:lang w:val="ru-RU"/>
        </w:rPr>
        <w:t xml:space="preserve">в </w:t>
      </w:r>
      <w:r w:rsidR="00CF3A1D" w:rsidRPr="00CF3A1D">
        <w:rPr>
          <w:rFonts w:ascii="Times New Roman" w:hAnsi="Times New Roman" w:cs="Times New Roman"/>
          <w:sz w:val="24"/>
          <w:szCs w:val="24"/>
          <w:lang w:val="ru-RU"/>
        </w:rPr>
        <w:t>это</w:t>
      </w:r>
      <w:r w:rsidR="00707C75">
        <w:rPr>
          <w:rFonts w:ascii="Times New Roman" w:hAnsi="Times New Roman" w:cs="Times New Roman"/>
          <w:sz w:val="24"/>
          <w:szCs w:val="24"/>
          <w:lang w:val="ru-RU"/>
        </w:rPr>
        <w:t>м</w:t>
      </w:r>
      <w:r w:rsidR="00CF3A1D" w:rsidRPr="00CF3A1D">
        <w:rPr>
          <w:rFonts w:ascii="Times New Roman" w:hAnsi="Times New Roman" w:cs="Times New Roman"/>
          <w:sz w:val="24"/>
          <w:szCs w:val="24"/>
          <w:lang w:val="ru-RU"/>
        </w:rPr>
        <w:t xml:space="preserve"> здани</w:t>
      </w:r>
      <w:r w:rsidR="00707C75">
        <w:rPr>
          <w:rFonts w:ascii="Times New Roman" w:hAnsi="Times New Roman" w:cs="Times New Roman"/>
          <w:sz w:val="24"/>
          <w:szCs w:val="24"/>
          <w:lang w:val="ru-RU"/>
        </w:rPr>
        <w:t>и</w:t>
      </w:r>
      <w:r w:rsidR="00CF3A1D" w:rsidRPr="00CF3A1D">
        <w:rPr>
          <w:rFonts w:ascii="Times New Roman" w:hAnsi="Times New Roman" w:cs="Times New Roman"/>
          <w:sz w:val="24"/>
          <w:szCs w:val="24"/>
          <w:lang w:val="ru-RU"/>
        </w:rPr>
        <w:t xml:space="preserve">, согласно договору </w:t>
      </w:r>
      <w:r w:rsidR="00707C75">
        <w:rPr>
          <w:rFonts w:ascii="Times New Roman" w:hAnsi="Times New Roman" w:cs="Times New Roman"/>
          <w:sz w:val="24"/>
          <w:szCs w:val="24"/>
          <w:lang w:val="ru-RU"/>
        </w:rPr>
        <w:t>найма</w:t>
      </w:r>
      <w:r w:rsidR="00707C75">
        <w:rPr>
          <w:rStyle w:val="a5"/>
          <w:rFonts w:ascii="Times New Roman" w:hAnsi="Times New Roman" w:cs="Times New Roman"/>
        </w:rPr>
        <w:footnoteReference w:id="53"/>
      </w:r>
      <w:r w:rsidR="00CF3A1D" w:rsidRPr="00CF3A1D">
        <w:rPr>
          <w:rFonts w:ascii="Times New Roman" w:hAnsi="Times New Roman" w:cs="Times New Roman"/>
          <w:sz w:val="24"/>
          <w:szCs w:val="24"/>
          <w:lang w:val="ru-RU"/>
        </w:rPr>
        <w:t xml:space="preserve">, действующему до конца 2025 года. </w:t>
      </w:r>
      <w:r w:rsidR="00707C75">
        <w:rPr>
          <w:rFonts w:ascii="Times New Roman" w:hAnsi="Times New Roman" w:cs="Times New Roman"/>
          <w:sz w:val="24"/>
          <w:szCs w:val="24"/>
          <w:lang w:val="ru-RU"/>
        </w:rPr>
        <w:t>Вышеизложенные ситуации</w:t>
      </w:r>
      <w:r w:rsidR="00CF3A1D" w:rsidRPr="00CF3A1D">
        <w:rPr>
          <w:rFonts w:ascii="Times New Roman" w:hAnsi="Times New Roman" w:cs="Times New Roman"/>
          <w:sz w:val="24"/>
          <w:szCs w:val="24"/>
          <w:lang w:val="ru-RU"/>
        </w:rPr>
        <w:t xml:space="preserve"> создают риски нереализации данного проекта и, соответственно, </w:t>
      </w:r>
      <w:r w:rsidR="00707C75">
        <w:rPr>
          <w:rFonts w:ascii="Times New Roman" w:hAnsi="Times New Roman" w:cs="Times New Roman"/>
          <w:sz w:val="24"/>
          <w:szCs w:val="24"/>
          <w:lang w:val="ru-RU"/>
        </w:rPr>
        <w:t>ведут</w:t>
      </w:r>
      <w:r w:rsidR="00CF3A1D" w:rsidRPr="00CF3A1D">
        <w:rPr>
          <w:rFonts w:ascii="Times New Roman" w:hAnsi="Times New Roman" w:cs="Times New Roman"/>
          <w:sz w:val="24"/>
          <w:szCs w:val="24"/>
          <w:lang w:val="ru-RU"/>
        </w:rPr>
        <w:t xml:space="preserve"> к нерациональному использованию </w:t>
      </w:r>
      <w:r w:rsidR="0084511F" w:rsidRPr="00D97D42">
        <w:rPr>
          <w:rFonts w:ascii="Times New Roman" w:hAnsi="Times New Roman" w:cs="Times New Roman"/>
          <w:sz w:val="24"/>
          <w:szCs w:val="24"/>
          <w:lang w:val="ru-RU"/>
        </w:rPr>
        <w:t>ГУОЗП</w:t>
      </w:r>
      <w:r w:rsidR="00CF3A1D" w:rsidRPr="00CF3A1D">
        <w:rPr>
          <w:rFonts w:ascii="Times New Roman" w:hAnsi="Times New Roman" w:cs="Times New Roman"/>
          <w:sz w:val="24"/>
          <w:szCs w:val="24"/>
          <w:lang w:val="ru-RU"/>
        </w:rPr>
        <w:t xml:space="preserve"> средств для разработки проектной документации на сумму 277,5 тыс. </w:t>
      </w:r>
      <w:r>
        <w:rPr>
          <w:rFonts w:ascii="Times New Roman" w:hAnsi="Times New Roman" w:cs="Times New Roman"/>
          <w:sz w:val="24"/>
          <w:szCs w:val="24"/>
          <w:lang w:val="ru-RU"/>
        </w:rPr>
        <w:t>л</w:t>
      </w:r>
      <w:r w:rsidR="00CF3A1D" w:rsidRPr="00CF3A1D">
        <w:rPr>
          <w:rFonts w:ascii="Times New Roman" w:hAnsi="Times New Roman" w:cs="Times New Roman"/>
          <w:sz w:val="24"/>
          <w:szCs w:val="24"/>
          <w:lang w:val="ru-RU"/>
        </w:rPr>
        <w:t>еев</w:t>
      </w:r>
      <w:r w:rsidR="002868BE" w:rsidRPr="00531257">
        <w:rPr>
          <w:rFonts w:ascii="Times New Roman" w:hAnsi="Times New Roman" w:cs="Times New Roman"/>
          <w:sz w:val="24"/>
          <w:szCs w:val="24"/>
          <w:lang w:val="ru-RU"/>
        </w:rPr>
        <w:t>.</w:t>
      </w:r>
    </w:p>
    <w:p w14:paraId="3D479511" w14:textId="29864315" w:rsidR="00DA7801" w:rsidRPr="007F4C7A" w:rsidRDefault="00CF3A1D" w:rsidP="00DA7801">
      <w:pPr>
        <w:spacing w:after="120" w:line="276" w:lineRule="auto"/>
        <w:jc w:val="both"/>
        <w:rPr>
          <w:rFonts w:ascii="Times New Roman" w:eastAsia="Times New Roman" w:hAnsi="Times New Roman" w:cs="Times New Roman"/>
          <w:bCs/>
          <w:sz w:val="24"/>
          <w:szCs w:val="24"/>
          <w:lang w:val="ru-RU"/>
        </w:rPr>
      </w:pPr>
      <w:r w:rsidRPr="00CF3A1D">
        <w:rPr>
          <w:rFonts w:ascii="Times New Roman" w:hAnsi="Times New Roman" w:cs="Times New Roman"/>
          <w:sz w:val="24"/>
          <w:szCs w:val="24"/>
          <w:lang w:val="ru-RU"/>
        </w:rPr>
        <w:t>Аудит выявил случаи ненадлежащего</w:t>
      </w:r>
      <w:r w:rsidR="00707C75" w:rsidRPr="004066BA">
        <w:rPr>
          <w:vertAlign w:val="superscript"/>
        </w:rPr>
        <w:footnoteReference w:id="54"/>
      </w:r>
      <w:r w:rsidRPr="00CF3A1D">
        <w:rPr>
          <w:rFonts w:ascii="Times New Roman" w:hAnsi="Times New Roman" w:cs="Times New Roman"/>
          <w:sz w:val="24"/>
          <w:szCs w:val="24"/>
          <w:lang w:val="ru-RU"/>
        </w:rPr>
        <w:t xml:space="preserve"> изменения сметы расходов путем замены одних работ другими в отсутствие дополнительного соглашения к договору и решения </w:t>
      </w:r>
      <w:r w:rsidR="00707C75">
        <w:rPr>
          <w:rFonts w:ascii="Times New Roman" w:hAnsi="Times New Roman" w:cs="Times New Roman"/>
          <w:sz w:val="24"/>
          <w:szCs w:val="24"/>
          <w:lang w:val="ru-RU"/>
        </w:rPr>
        <w:t>Р</w:t>
      </w:r>
      <w:r w:rsidRPr="00CF3A1D">
        <w:rPr>
          <w:rFonts w:ascii="Times New Roman" w:hAnsi="Times New Roman" w:cs="Times New Roman"/>
          <w:sz w:val="24"/>
          <w:szCs w:val="24"/>
          <w:lang w:val="ru-RU"/>
        </w:rPr>
        <w:t xml:space="preserve">абочей группы по закупкам. Так, </w:t>
      </w:r>
      <w:r w:rsidR="00707C75">
        <w:rPr>
          <w:rFonts w:ascii="Times New Roman" w:hAnsi="Times New Roman" w:cs="Times New Roman"/>
          <w:sz w:val="24"/>
          <w:szCs w:val="24"/>
          <w:lang w:val="ru-RU"/>
        </w:rPr>
        <w:t>отмеча</w:t>
      </w:r>
      <w:r w:rsidRPr="00CF3A1D">
        <w:rPr>
          <w:rFonts w:ascii="Times New Roman" w:hAnsi="Times New Roman" w:cs="Times New Roman"/>
          <w:sz w:val="24"/>
          <w:szCs w:val="24"/>
          <w:lang w:val="ru-RU"/>
        </w:rPr>
        <w:t xml:space="preserve">ем </w:t>
      </w:r>
      <w:r w:rsidR="00707C75">
        <w:rPr>
          <w:rFonts w:ascii="Times New Roman" w:hAnsi="Times New Roman" w:cs="Times New Roman"/>
          <w:sz w:val="24"/>
          <w:szCs w:val="24"/>
          <w:lang w:val="ru-RU"/>
        </w:rPr>
        <w:t xml:space="preserve">выявленную </w:t>
      </w:r>
      <w:r w:rsidRPr="00CF3A1D">
        <w:rPr>
          <w:rFonts w:ascii="Times New Roman" w:hAnsi="Times New Roman" w:cs="Times New Roman"/>
          <w:sz w:val="24"/>
          <w:szCs w:val="24"/>
          <w:lang w:val="ru-RU"/>
        </w:rPr>
        <w:t xml:space="preserve">ситуацию </w:t>
      </w:r>
      <w:r w:rsidR="00707C75">
        <w:rPr>
          <w:rFonts w:ascii="Times New Roman" w:hAnsi="Times New Roman" w:cs="Times New Roman"/>
          <w:sz w:val="24"/>
          <w:szCs w:val="24"/>
          <w:lang w:val="ru-RU"/>
        </w:rPr>
        <w:t>с</w:t>
      </w:r>
      <w:r w:rsidRPr="00CF3A1D">
        <w:rPr>
          <w:rFonts w:ascii="Times New Roman" w:hAnsi="Times New Roman" w:cs="Times New Roman"/>
          <w:sz w:val="24"/>
          <w:szCs w:val="24"/>
          <w:lang w:val="ru-RU"/>
        </w:rPr>
        <w:t xml:space="preserve"> 2022 год</w:t>
      </w:r>
      <w:r w:rsidR="00707C75">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связ</w:t>
      </w:r>
      <w:r w:rsidR="00707C75">
        <w:rPr>
          <w:rFonts w:ascii="Times New Roman" w:hAnsi="Times New Roman" w:cs="Times New Roman"/>
          <w:sz w:val="24"/>
          <w:szCs w:val="24"/>
          <w:lang w:val="ru-RU"/>
        </w:rPr>
        <w:t>анную</w:t>
      </w:r>
      <w:r w:rsidRPr="00CF3A1D">
        <w:rPr>
          <w:rFonts w:ascii="Times New Roman" w:hAnsi="Times New Roman" w:cs="Times New Roman"/>
          <w:sz w:val="24"/>
          <w:szCs w:val="24"/>
          <w:lang w:val="ru-RU"/>
        </w:rPr>
        <w:t xml:space="preserve"> с заключением </w:t>
      </w:r>
      <w:r w:rsidR="0084511F" w:rsidRPr="0084511F">
        <w:rPr>
          <w:rFonts w:ascii="Times New Roman" w:hAnsi="Times New Roman" w:cs="Times New Roman"/>
          <w:sz w:val="24"/>
          <w:szCs w:val="24"/>
          <w:lang w:val="ru-RU"/>
        </w:rPr>
        <w:t>ГУОЗП</w:t>
      </w:r>
      <w:r w:rsidRPr="00CF3A1D">
        <w:rPr>
          <w:rFonts w:ascii="Times New Roman" w:hAnsi="Times New Roman" w:cs="Times New Roman"/>
          <w:sz w:val="24"/>
          <w:szCs w:val="24"/>
          <w:lang w:val="ru-RU"/>
        </w:rPr>
        <w:t xml:space="preserve"> с </w:t>
      </w:r>
      <w:r w:rsidR="00707C75">
        <w:rPr>
          <w:rFonts w:ascii="Times New Roman" w:hAnsi="Times New Roman" w:cs="Times New Roman"/>
          <w:sz w:val="24"/>
          <w:szCs w:val="24"/>
          <w:lang w:val="ru-RU"/>
        </w:rPr>
        <w:t xml:space="preserve">одним </w:t>
      </w:r>
      <w:r w:rsidRPr="00CF3A1D">
        <w:rPr>
          <w:rFonts w:ascii="Times New Roman" w:hAnsi="Times New Roman" w:cs="Times New Roman"/>
          <w:sz w:val="24"/>
          <w:szCs w:val="24"/>
          <w:lang w:val="ru-RU"/>
        </w:rPr>
        <w:t xml:space="preserve">экономическим агентом </w:t>
      </w:r>
      <w:r w:rsidR="00531257">
        <w:rPr>
          <w:rFonts w:ascii="Times New Roman" w:hAnsi="Times New Roman" w:cs="Times New Roman"/>
          <w:sz w:val="24"/>
          <w:szCs w:val="24"/>
          <w:lang w:val="ru-RU"/>
        </w:rPr>
        <w:t>договор</w:t>
      </w:r>
      <w:r w:rsidRPr="00CF3A1D">
        <w:rPr>
          <w:rFonts w:ascii="Times New Roman" w:hAnsi="Times New Roman" w:cs="Times New Roman"/>
          <w:sz w:val="24"/>
          <w:szCs w:val="24"/>
          <w:lang w:val="ru-RU"/>
        </w:rPr>
        <w:t xml:space="preserve">а </w:t>
      </w:r>
      <w:r w:rsidR="00707C75">
        <w:rPr>
          <w:rFonts w:ascii="Times New Roman" w:hAnsi="Times New Roman" w:cs="Times New Roman"/>
          <w:sz w:val="24"/>
          <w:szCs w:val="24"/>
          <w:lang w:val="ru-RU"/>
        </w:rPr>
        <w:t>подряда</w:t>
      </w:r>
      <w:r w:rsidR="00707C75">
        <w:rPr>
          <w:rStyle w:val="a5"/>
          <w:rFonts w:ascii="Times New Roman" w:eastAsia="Times New Roman" w:hAnsi="Times New Roman" w:cs="Times New Roman"/>
          <w:bCs/>
        </w:rPr>
        <w:footnoteReference w:id="55"/>
      </w:r>
      <w:r w:rsidRPr="00CF3A1D">
        <w:rPr>
          <w:rFonts w:ascii="Times New Roman" w:hAnsi="Times New Roman" w:cs="Times New Roman"/>
          <w:sz w:val="24"/>
          <w:szCs w:val="24"/>
          <w:lang w:val="ru-RU"/>
        </w:rPr>
        <w:t xml:space="preserve"> на ремонт некоторых п</w:t>
      </w:r>
      <w:r w:rsidR="00707C75">
        <w:rPr>
          <w:rFonts w:ascii="Times New Roman" w:hAnsi="Times New Roman" w:cs="Times New Roman"/>
          <w:sz w:val="24"/>
          <w:szCs w:val="24"/>
          <w:lang w:val="ru-RU"/>
        </w:rPr>
        <w:t>лощад</w:t>
      </w:r>
      <w:r w:rsidRPr="00CF3A1D">
        <w:rPr>
          <w:rFonts w:ascii="Times New Roman" w:hAnsi="Times New Roman" w:cs="Times New Roman"/>
          <w:sz w:val="24"/>
          <w:szCs w:val="24"/>
          <w:lang w:val="ru-RU"/>
        </w:rPr>
        <w:t xml:space="preserve">ей в административном здании </w:t>
      </w:r>
      <w:r w:rsidR="00707C75">
        <w:rPr>
          <w:rFonts w:ascii="Times New Roman" w:hAnsi="Times New Roman" w:cs="Times New Roman"/>
          <w:sz w:val="24"/>
          <w:szCs w:val="24"/>
          <w:lang w:val="ru-RU"/>
        </w:rPr>
        <w:t>по бул</w:t>
      </w:r>
      <w:r w:rsidRPr="00CF3A1D">
        <w:rPr>
          <w:rFonts w:ascii="Times New Roman" w:hAnsi="Times New Roman" w:cs="Times New Roman"/>
          <w:sz w:val="24"/>
          <w:szCs w:val="24"/>
          <w:lang w:val="ru-RU"/>
        </w:rPr>
        <w:t xml:space="preserve">. Штефан чел Маре </w:t>
      </w:r>
      <w:r w:rsidR="007F4C7A">
        <w:rPr>
          <w:rFonts w:ascii="Times New Roman" w:hAnsi="Times New Roman" w:cs="Times New Roman"/>
          <w:sz w:val="24"/>
          <w:szCs w:val="24"/>
          <w:lang w:val="ru-RU"/>
        </w:rPr>
        <w:t>ш</w:t>
      </w:r>
      <w:r w:rsidRPr="00CF3A1D">
        <w:rPr>
          <w:rFonts w:ascii="Times New Roman" w:hAnsi="Times New Roman" w:cs="Times New Roman"/>
          <w:sz w:val="24"/>
          <w:szCs w:val="24"/>
          <w:lang w:val="ru-RU"/>
        </w:rPr>
        <w:t>и С</w:t>
      </w:r>
      <w:r w:rsidR="007F4C7A">
        <w:rPr>
          <w:rFonts w:ascii="Times New Roman" w:hAnsi="Times New Roman" w:cs="Times New Roman"/>
          <w:sz w:val="24"/>
          <w:szCs w:val="24"/>
          <w:lang w:val="ru-RU"/>
        </w:rPr>
        <w:t xml:space="preserve">фынт </w:t>
      </w:r>
      <w:r w:rsidRPr="00CF3A1D">
        <w:rPr>
          <w:rFonts w:ascii="Times New Roman" w:hAnsi="Times New Roman" w:cs="Times New Roman"/>
          <w:sz w:val="24"/>
          <w:szCs w:val="24"/>
          <w:lang w:val="ru-RU"/>
        </w:rPr>
        <w:t xml:space="preserve">180, </w:t>
      </w:r>
      <w:r w:rsidR="007F4C7A">
        <w:rPr>
          <w:rFonts w:ascii="Times New Roman" w:hAnsi="Times New Roman" w:cs="Times New Roman"/>
          <w:sz w:val="24"/>
          <w:szCs w:val="24"/>
          <w:lang w:val="ru-RU"/>
        </w:rPr>
        <w:t>смета</w:t>
      </w:r>
      <w:r w:rsidRPr="00CF3A1D">
        <w:rPr>
          <w:rFonts w:ascii="Times New Roman" w:hAnsi="Times New Roman" w:cs="Times New Roman"/>
          <w:sz w:val="24"/>
          <w:szCs w:val="24"/>
          <w:lang w:val="ru-RU"/>
        </w:rPr>
        <w:t>-предложение составля</w:t>
      </w:r>
      <w:r w:rsidR="007F4C7A">
        <w:rPr>
          <w:rFonts w:ascii="Times New Roman" w:hAnsi="Times New Roman" w:cs="Times New Roman"/>
          <w:sz w:val="24"/>
          <w:szCs w:val="24"/>
          <w:lang w:val="ru-RU"/>
        </w:rPr>
        <w:t>ла</w:t>
      </w:r>
      <w:r w:rsidRPr="00CF3A1D">
        <w:rPr>
          <w:rFonts w:ascii="Times New Roman" w:hAnsi="Times New Roman" w:cs="Times New Roman"/>
          <w:sz w:val="24"/>
          <w:szCs w:val="24"/>
          <w:lang w:val="ru-RU"/>
        </w:rPr>
        <w:t xml:space="preserve"> 920,0 тыс. леев. </w:t>
      </w:r>
      <w:r w:rsidR="007F4C7A">
        <w:rPr>
          <w:rFonts w:ascii="Times New Roman" w:hAnsi="Times New Roman" w:cs="Times New Roman"/>
          <w:sz w:val="24"/>
          <w:szCs w:val="24"/>
          <w:lang w:val="ru-RU"/>
        </w:rPr>
        <w:t>В действительности, на протяжении</w:t>
      </w:r>
      <w:r w:rsidRPr="00CF3A1D">
        <w:rPr>
          <w:rFonts w:ascii="Times New Roman" w:hAnsi="Times New Roman" w:cs="Times New Roman"/>
          <w:sz w:val="24"/>
          <w:szCs w:val="24"/>
          <w:lang w:val="ru-RU"/>
        </w:rPr>
        <w:t xml:space="preserve"> периода выполнения работ </w:t>
      </w:r>
      <w:r w:rsidR="007F4C7A">
        <w:rPr>
          <w:rFonts w:ascii="Times New Roman" w:hAnsi="Times New Roman" w:cs="Times New Roman"/>
          <w:sz w:val="24"/>
          <w:szCs w:val="24"/>
          <w:lang w:val="ru-RU"/>
        </w:rPr>
        <w:t>смета-оферта</w:t>
      </w:r>
      <w:r w:rsidRPr="00CF3A1D">
        <w:rPr>
          <w:rFonts w:ascii="Times New Roman" w:hAnsi="Times New Roman" w:cs="Times New Roman"/>
          <w:sz w:val="24"/>
          <w:szCs w:val="24"/>
          <w:lang w:val="ru-RU"/>
        </w:rPr>
        <w:t xml:space="preserve"> был</w:t>
      </w:r>
      <w:r w:rsidR="007F4C7A">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изменен</w:t>
      </w:r>
      <w:r w:rsidR="007F4C7A">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путем замены одних видов работ другими</w:t>
      </w:r>
      <w:r w:rsidR="007F4C7A">
        <w:rPr>
          <w:rFonts w:ascii="Times New Roman" w:hAnsi="Times New Roman" w:cs="Times New Roman"/>
          <w:sz w:val="24"/>
          <w:szCs w:val="24"/>
          <w:lang w:val="ru-RU"/>
        </w:rPr>
        <w:t>,</w:t>
      </w:r>
      <w:r w:rsidRPr="00CF3A1D">
        <w:rPr>
          <w:rFonts w:ascii="Times New Roman" w:hAnsi="Times New Roman" w:cs="Times New Roman"/>
          <w:sz w:val="24"/>
          <w:szCs w:val="24"/>
          <w:lang w:val="ru-RU"/>
        </w:rPr>
        <w:t xml:space="preserve"> на общую сумму 482,3 тыс. леев, или он</w:t>
      </w:r>
      <w:r w:rsidR="007F4C7A">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был</w:t>
      </w:r>
      <w:r w:rsidR="007F4C7A">
        <w:rPr>
          <w:rFonts w:ascii="Times New Roman" w:hAnsi="Times New Roman" w:cs="Times New Roman"/>
          <w:sz w:val="24"/>
          <w:szCs w:val="24"/>
          <w:lang w:val="ru-RU"/>
        </w:rPr>
        <w:t>а</w:t>
      </w:r>
      <w:r w:rsidRPr="00CF3A1D">
        <w:rPr>
          <w:rFonts w:ascii="Times New Roman" w:hAnsi="Times New Roman" w:cs="Times New Roman"/>
          <w:sz w:val="24"/>
          <w:szCs w:val="24"/>
          <w:lang w:val="ru-RU"/>
        </w:rPr>
        <w:t xml:space="preserve"> изменен на 52,4%. Этот факт противоречит положениям </w:t>
      </w:r>
      <w:r w:rsidR="007F4C7A">
        <w:rPr>
          <w:rFonts w:ascii="Times New Roman" w:hAnsi="Times New Roman" w:cs="Times New Roman"/>
          <w:sz w:val="24"/>
          <w:szCs w:val="24"/>
          <w:lang w:val="ru-RU"/>
        </w:rPr>
        <w:t>З</w:t>
      </w:r>
      <w:r w:rsidRPr="00CF3A1D">
        <w:rPr>
          <w:rFonts w:ascii="Times New Roman" w:hAnsi="Times New Roman" w:cs="Times New Roman"/>
          <w:sz w:val="24"/>
          <w:szCs w:val="24"/>
          <w:lang w:val="ru-RU"/>
        </w:rPr>
        <w:t xml:space="preserve">акона </w:t>
      </w:r>
      <w:r w:rsidR="007F4C7A">
        <w:rPr>
          <w:rFonts w:ascii="Times New Roman" w:hAnsi="Times New Roman" w:cs="Times New Roman"/>
          <w:sz w:val="24"/>
          <w:szCs w:val="24"/>
          <w:lang w:val="ru-RU"/>
        </w:rPr>
        <w:t>о</w:t>
      </w:r>
      <w:r w:rsidRPr="00CF3A1D">
        <w:rPr>
          <w:rFonts w:ascii="Times New Roman" w:hAnsi="Times New Roman" w:cs="Times New Roman"/>
          <w:sz w:val="24"/>
          <w:szCs w:val="24"/>
          <w:lang w:val="ru-RU"/>
        </w:rPr>
        <w:t xml:space="preserve"> государственных закупках</w:t>
      </w:r>
      <w:r w:rsidR="007F4C7A" w:rsidRPr="004066BA">
        <w:rPr>
          <w:rStyle w:val="a5"/>
          <w:rFonts w:ascii="Times New Roman" w:eastAsia="Times New Roman" w:hAnsi="Times New Roman" w:cs="Times New Roman"/>
          <w:bCs/>
        </w:rPr>
        <w:footnoteReference w:id="56"/>
      </w:r>
      <w:r w:rsidRPr="00CF3A1D">
        <w:rPr>
          <w:rFonts w:ascii="Times New Roman" w:hAnsi="Times New Roman" w:cs="Times New Roman"/>
          <w:sz w:val="24"/>
          <w:szCs w:val="24"/>
          <w:lang w:val="ru-RU"/>
        </w:rPr>
        <w:t>, которы</w:t>
      </w:r>
      <w:r w:rsidR="007F4C7A">
        <w:rPr>
          <w:rFonts w:ascii="Times New Roman" w:hAnsi="Times New Roman" w:cs="Times New Roman"/>
          <w:sz w:val="24"/>
          <w:szCs w:val="24"/>
          <w:lang w:val="ru-RU"/>
        </w:rPr>
        <w:t>е устанавливают</w:t>
      </w:r>
      <w:r w:rsidRPr="00CF3A1D">
        <w:rPr>
          <w:rFonts w:ascii="Times New Roman" w:hAnsi="Times New Roman" w:cs="Times New Roman"/>
          <w:sz w:val="24"/>
          <w:szCs w:val="24"/>
          <w:lang w:val="ru-RU"/>
        </w:rPr>
        <w:t>, что договоры о государственных закупках/рамочные соглашения могут быть изменены</w:t>
      </w:r>
      <w:r w:rsidR="007F4C7A">
        <w:rPr>
          <w:rFonts w:ascii="Times New Roman" w:hAnsi="Times New Roman" w:cs="Times New Roman"/>
          <w:sz w:val="24"/>
          <w:szCs w:val="24"/>
          <w:lang w:val="ru-RU"/>
        </w:rPr>
        <w:t xml:space="preserve"> тогда</w:t>
      </w:r>
      <w:r w:rsidRPr="00CF3A1D">
        <w:rPr>
          <w:rFonts w:ascii="Times New Roman" w:hAnsi="Times New Roman" w:cs="Times New Roman"/>
          <w:sz w:val="24"/>
          <w:szCs w:val="24"/>
          <w:lang w:val="ru-RU"/>
        </w:rPr>
        <w:t>, когда изменения, независимо от их стоимости, не являются существенными</w:t>
      </w:r>
      <w:r w:rsidR="002868BE" w:rsidRPr="007F4C7A">
        <w:rPr>
          <w:rFonts w:ascii="Times New Roman" w:hAnsi="Times New Roman" w:cs="Times New Roman"/>
          <w:sz w:val="24"/>
          <w:szCs w:val="24"/>
          <w:lang w:val="ru-RU"/>
        </w:rPr>
        <w:t>.</w:t>
      </w:r>
    </w:p>
    <w:p w14:paraId="421EC245" w14:textId="0E25CF8A" w:rsidR="002868BE" w:rsidRPr="007F4C7A" w:rsidRDefault="007F4C7A" w:rsidP="00CF3A1D">
      <w:pPr>
        <w:pStyle w:val="a7"/>
        <w:numPr>
          <w:ilvl w:val="0"/>
          <w:numId w:val="29"/>
        </w:numPr>
        <w:tabs>
          <w:tab w:val="left" w:pos="284"/>
        </w:tabs>
        <w:spacing w:after="120"/>
        <w:ind w:left="0" w:firstLine="360"/>
        <w:contextualSpacing w:val="0"/>
        <w:jc w:val="both"/>
        <w:rPr>
          <w:rFonts w:ascii="Times New Roman" w:hAnsi="Times New Roman" w:cs="Times New Roman"/>
          <w:color w:val="000000" w:themeColor="text1"/>
          <w:sz w:val="24"/>
          <w:lang w:val="ru-RU"/>
        </w:rPr>
      </w:pPr>
      <w:r>
        <w:rPr>
          <w:rFonts w:ascii="Times New Roman" w:hAnsi="Times New Roman" w:cs="Times New Roman"/>
          <w:b/>
          <w:i/>
          <w:sz w:val="24"/>
          <w:szCs w:val="24"/>
          <w:lang w:val="ru-RU"/>
        </w:rPr>
        <w:t xml:space="preserve"> Отмечаются</w:t>
      </w:r>
      <w:r w:rsidR="00CF3A1D" w:rsidRPr="00CF3A1D">
        <w:rPr>
          <w:rFonts w:ascii="Times New Roman" w:hAnsi="Times New Roman" w:cs="Times New Roman"/>
          <w:b/>
          <w:i/>
          <w:sz w:val="24"/>
          <w:szCs w:val="24"/>
          <w:lang w:val="ro-RO"/>
        </w:rPr>
        <w:t xml:space="preserve"> некоторые несоответствия </w:t>
      </w:r>
      <w:r>
        <w:rPr>
          <w:rFonts w:ascii="Times New Roman" w:hAnsi="Times New Roman" w:cs="Times New Roman"/>
          <w:b/>
          <w:i/>
          <w:sz w:val="24"/>
          <w:szCs w:val="24"/>
          <w:lang w:val="ru-RU"/>
        </w:rPr>
        <w:t>в</w:t>
      </w:r>
      <w:r w:rsidR="00CF3A1D" w:rsidRPr="00CF3A1D">
        <w:rPr>
          <w:rFonts w:ascii="Times New Roman" w:hAnsi="Times New Roman" w:cs="Times New Roman"/>
          <w:b/>
          <w:i/>
          <w:sz w:val="24"/>
          <w:szCs w:val="24"/>
          <w:lang w:val="ro-RO"/>
        </w:rPr>
        <w:t xml:space="preserve"> использовании бюджетных средств, допущенны</w:t>
      </w:r>
      <w:r>
        <w:rPr>
          <w:rFonts w:ascii="Times New Roman" w:hAnsi="Times New Roman" w:cs="Times New Roman"/>
          <w:b/>
          <w:i/>
          <w:sz w:val="24"/>
          <w:szCs w:val="24"/>
          <w:lang w:val="ru-RU"/>
        </w:rPr>
        <w:t>е</w:t>
      </w:r>
      <w:r w:rsidR="00CF3A1D" w:rsidRPr="00CF3A1D">
        <w:rPr>
          <w:rFonts w:ascii="Times New Roman" w:hAnsi="Times New Roman" w:cs="Times New Roman"/>
          <w:b/>
          <w:i/>
          <w:sz w:val="24"/>
          <w:szCs w:val="24"/>
          <w:lang w:val="ro-RO"/>
        </w:rPr>
        <w:t xml:space="preserve"> </w:t>
      </w:r>
      <w:r>
        <w:rPr>
          <w:rFonts w:ascii="Times New Roman" w:hAnsi="Times New Roman" w:cs="Times New Roman"/>
          <w:b/>
          <w:i/>
          <w:sz w:val="24"/>
          <w:szCs w:val="24"/>
          <w:lang w:val="ru-RU"/>
        </w:rPr>
        <w:t>ПУ</w:t>
      </w:r>
      <w:r w:rsidR="002868BE" w:rsidRPr="007F4C7A">
        <w:rPr>
          <w:rFonts w:ascii="Times New Roman" w:hAnsi="Times New Roman" w:cs="Times New Roman"/>
          <w:b/>
          <w:i/>
          <w:sz w:val="24"/>
          <w:szCs w:val="24"/>
          <w:lang w:val="ru-RU"/>
        </w:rPr>
        <w:t xml:space="preserve"> „</w:t>
      </w:r>
      <w:r>
        <w:rPr>
          <w:rFonts w:ascii="Times New Roman" w:hAnsi="Times New Roman" w:cs="Times New Roman"/>
          <w:b/>
          <w:i/>
          <w:sz w:val="24"/>
          <w:szCs w:val="24"/>
          <w:lang w:val="ru-RU"/>
        </w:rPr>
        <w:t>А</w:t>
      </w:r>
      <w:r w:rsidRPr="00CF3A1D">
        <w:rPr>
          <w:rFonts w:ascii="Times New Roman" w:hAnsi="Times New Roman" w:cs="Times New Roman"/>
          <w:b/>
          <w:i/>
          <w:sz w:val="24"/>
          <w:szCs w:val="24"/>
          <w:lang w:val="ro-RO"/>
        </w:rPr>
        <w:t>втомобильная база Государственной канцелярии</w:t>
      </w:r>
      <w:r w:rsidR="002868BE" w:rsidRPr="007F4C7A">
        <w:rPr>
          <w:rFonts w:ascii="Times New Roman" w:hAnsi="Times New Roman" w:cs="Times New Roman"/>
          <w:b/>
          <w:i/>
          <w:sz w:val="24"/>
          <w:szCs w:val="24"/>
          <w:lang w:val="ru-RU"/>
        </w:rPr>
        <w:t xml:space="preserve">”. </w:t>
      </w:r>
      <w:r w:rsidR="002868BE" w:rsidRPr="007F4C7A">
        <w:rPr>
          <w:rFonts w:ascii="Times New Roman" w:hAnsi="Times New Roman" w:cs="Times New Roman"/>
          <w:color w:val="000000" w:themeColor="text1"/>
          <w:sz w:val="24"/>
          <w:lang w:val="ru-RU"/>
        </w:rPr>
        <w:t xml:space="preserve"> </w:t>
      </w:r>
    </w:p>
    <w:p w14:paraId="58C52438" w14:textId="113CBA90" w:rsidR="00DA7801" w:rsidRPr="007F4C7A" w:rsidRDefault="00CF3A1D" w:rsidP="00DA7801">
      <w:pPr>
        <w:pStyle w:val="a7"/>
        <w:spacing w:after="120" w:line="276" w:lineRule="auto"/>
        <w:ind w:left="0"/>
        <w:contextualSpacing w:val="0"/>
        <w:jc w:val="both"/>
        <w:rPr>
          <w:rFonts w:ascii="Times New Roman" w:hAnsi="Times New Roman" w:cs="Times New Roman"/>
          <w:color w:val="000000" w:themeColor="text1"/>
          <w:sz w:val="24"/>
          <w:lang w:val="ru-RU"/>
        </w:rPr>
      </w:pPr>
      <w:r w:rsidRPr="00CF3A1D">
        <w:rPr>
          <w:rFonts w:ascii="Times New Roman" w:hAnsi="Times New Roman" w:cs="Times New Roman"/>
          <w:color w:val="000000" w:themeColor="text1"/>
          <w:sz w:val="24"/>
          <w:lang w:val="ru-RU"/>
        </w:rPr>
        <w:t xml:space="preserve">Аудит </w:t>
      </w:r>
      <w:r w:rsidR="007F4C7A">
        <w:rPr>
          <w:rFonts w:ascii="Times New Roman" w:hAnsi="Times New Roman" w:cs="Times New Roman"/>
          <w:color w:val="000000" w:themeColor="text1"/>
          <w:sz w:val="24"/>
          <w:lang w:val="ru-RU"/>
        </w:rPr>
        <w:t>отмечает</w:t>
      </w:r>
      <w:r w:rsidRPr="00CF3A1D">
        <w:rPr>
          <w:rFonts w:ascii="Times New Roman" w:hAnsi="Times New Roman" w:cs="Times New Roman"/>
          <w:color w:val="000000" w:themeColor="text1"/>
          <w:sz w:val="24"/>
          <w:lang w:val="ru-RU"/>
        </w:rPr>
        <w:t>, что</w:t>
      </w:r>
      <w:r w:rsidR="007F4C7A">
        <w:rPr>
          <w:rFonts w:ascii="Times New Roman" w:hAnsi="Times New Roman" w:cs="Times New Roman"/>
          <w:color w:val="000000" w:themeColor="text1"/>
          <w:sz w:val="24"/>
          <w:lang w:val="ru-RU"/>
        </w:rPr>
        <w:t>,</w:t>
      </w:r>
      <w:r w:rsidRPr="00CF3A1D">
        <w:rPr>
          <w:rFonts w:ascii="Times New Roman" w:hAnsi="Times New Roman" w:cs="Times New Roman"/>
          <w:color w:val="000000" w:themeColor="text1"/>
          <w:sz w:val="24"/>
          <w:lang w:val="ru-RU"/>
        </w:rPr>
        <w:t xml:space="preserve"> в соответствии с </w:t>
      </w:r>
      <w:r w:rsidR="007F4C7A">
        <w:rPr>
          <w:rFonts w:ascii="Times New Roman" w:hAnsi="Times New Roman" w:cs="Times New Roman"/>
          <w:color w:val="000000" w:themeColor="text1"/>
          <w:sz w:val="24"/>
          <w:lang w:val="ru-RU"/>
        </w:rPr>
        <w:t xml:space="preserve">Учетной </w:t>
      </w:r>
      <w:r w:rsidRPr="00CF3A1D">
        <w:rPr>
          <w:rFonts w:ascii="Times New Roman" w:hAnsi="Times New Roman" w:cs="Times New Roman"/>
          <w:color w:val="000000" w:themeColor="text1"/>
          <w:sz w:val="24"/>
          <w:lang w:val="ru-RU"/>
        </w:rPr>
        <w:t xml:space="preserve">политикой, утвержденной </w:t>
      </w:r>
      <w:r w:rsidR="007F4C7A">
        <w:rPr>
          <w:rFonts w:ascii="Times New Roman" w:hAnsi="Times New Roman" w:cs="Times New Roman"/>
          <w:color w:val="000000" w:themeColor="text1"/>
          <w:sz w:val="24"/>
          <w:lang w:val="ru-RU"/>
        </w:rPr>
        <w:t>АБ ГК</w:t>
      </w:r>
      <w:r w:rsidRPr="00CF3A1D">
        <w:rPr>
          <w:rFonts w:ascii="Times New Roman" w:hAnsi="Times New Roman" w:cs="Times New Roman"/>
          <w:color w:val="000000" w:themeColor="text1"/>
          <w:sz w:val="24"/>
          <w:lang w:val="ru-RU"/>
        </w:rPr>
        <w:t xml:space="preserve">, нормы расхода топлива для </w:t>
      </w:r>
      <w:r w:rsidR="007F4C7A" w:rsidRPr="00CF3A1D">
        <w:rPr>
          <w:rFonts w:ascii="Times New Roman" w:hAnsi="Times New Roman" w:cs="Times New Roman"/>
          <w:color w:val="000000" w:themeColor="text1"/>
          <w:sz w:val="24"/>
          <w:lang w:val="ru-RU"/>
        </w:rPr>
        <w:t>управл</w:t>
      </w:r>
      <w:r w:rsidR="007F4C7A">
        <w:rPr>
          <w:rFonts w:ascii="Times New Roman" w:hAnsi="Times New Roman" w:cs="Times New Roman"/>
          <w:color w:val="000000" w:themeColor="text1"/>
          <w:sz w:val="24"/>
          <w:lang w:val="ru-RU"/>
        </w:rPr>
        <w:t>яемых</w:t>
      </w:r>
      <w:r w:rsidR="007F4C7A" w:rsidRPr="00CF3A1D">
        <w:rPr>
          <w:rFonts w:ascii="Times New Roman" w:hAnsi="Times New Roman" w:cs="Times New Roman"/>
          <w:color w:val="000000" w:themeColor="text1"/>
          <w:sz w:val="24"/>
          <w:lang w:val="ru-RU"/>
        </w:rPr>
        <w:t xml:space="preserve"> </w:t>
      </w:r>
      <w:r w:rsidRPr="00CF3A1D">
        <w:rPr>
          <w:rFonts w:ascii="Times New Roman" w:hAnsi="Times New Roman" w:cs="Times New Roman"/>
          <w:color w:val="000000" w:themeColor="text1"/>
          <w:sz w:val="24"/>
          <w:lang w:val="ru-RU"/>
        </w:rPr>
        <w:t>транспортных средств</w:t>
      </w:r>
      <w:r w:rsidR="007F4C7A">
        <w:rPr>
          <w:rFonts w:ascii="Times New Roman" w:hAnsi="Times New Roman" w:cs="Times New Roman"/>
          <w:color w:val="000000" w:themeColor="text1"/>
          <w:sz w:val="24"/>
          <w:lang w:val="ru-RU"/>
        </w:rPr>
        <w:t>,</w:t>
      </w:r>
      <w:r w:rsidRPr="00CF3A1D">
        <w:rPr>
          <w:rFonts w:ascii="Times New Roman" w:hAnsi="Times New Roman" w:cs="Times New Roman"/>
          <w:color w:val="000000" w:themeColor="text1"/>
          <w:sz w:val="24"/>
          <w:lang w:val="ru-RU"/>
        </w:rPr>
        <w:t xml:space="preserve"> устанавливаются в соответствии с приказом МТ</w:t>
      </w:r>
      <w:r w:rsidR="007F4C7A">
        <w:rPr>
          <w:rFonts w:ascii="Times New Roman" w:hAnsi="Times New Roman" w:cs="Times New Roman"/>
          <w:color w:val="000000" w:themeColor="text1"/>
          <w:sz w:val="24"/>
          <w:lang w:val="ru-RU"/>
        </w:rPr>
        <w:t>ИД №</w:t>
      </w:r>
      <w:r w:rsidRPr="00CF3A1D">
        <w:rPr>
          <w:rFonts w:ascii="Times New Roman" w:hAnsi="Times New Roman" w:cs="Times New Roman"/>
          <w:color w:val="000000" w:themeColor="text1"/>
          <w:sz w:val="24"/>
          <w:lang w:val="ru-RU"/>
        </w:rPr>
        <w:t>172 от 09.12.2005</w:t>
      </w:r>
      <w:r w:rsidR="007F4C7A" w:rsidRPr="003B329E">
        <w:rPr>
          <w:rStyle w:val="a5"/>
          <w:rFonts w:ascii="Times New Roman" w:hAnsi="Times New Roman" w:cs="Times New Roman"/>
          <w:color w:val="000000" w:themeColor="text1"/>
          <w:sz w:val="24"/>
        </w:rPr>
        <w:footnoteReference w:id="57"/>
      </w:r>
      <w:r w:rsidRPr="00CF3A1D">
        <w:rPr>
          <w:rFonts w:ascii="Times New Roman" w:hAnsi="Times New Roman" w:cs="Times New Roman"/>
          <w:color w:val="000000" w:themeColor="text1"/>
          <w:sz w:val="24"/>
          <w:lang w:val="ru-RU"/>
        </w:rPr>
        <w:t xml:space="preserve"> и с внутренними </w:t>
      </w:r>
      <w:r w:rsidR="007F4C7A">
        <w:rPr>
          <w:rFonts w:ascii="Times New Roman" w:hAnsi="Times New Roman" w:cs="Times New Roman"/>
          <w:color w:val="000000" w:themeColor="text1"/>
          <w:sz w:val="24"/>
          <w:lang w:val="ru-RU"/>
        </w:rPr>
        <w:t>приказа</w:t>
      </w:r>
      <w:r w:rsidRPr="00CF3A1D">
        <w:rPr>
          <w:rFonts w:ascii="Times New Roman" w:hAnsi="Times New Roman" w:cs="Times New Roman"/>
          <w:color w:val="000000" w:themeColor="text1"/>
          <w:sz w:val="24"/>
          <w:lang w:val="ru-RU"/>
        </w:rPr>
        <w:t xml:space="preserve">ми, </w:t>
      </w:r>
      <w:r w:rsidR="007F4C7A">
        <w:rPr>
          <w:rFonts w:ascii="Times New Roman" w:hAnsi="Times New Roman" w:cs="Times New Roman"/>
          <w:color w:val="000000" w:themeColor="text1"/>
          <w:sz w:val="24"/>
          <w:lang w:val="ru-RU"/>
        </w:rPr>
        <w:t>принят</w:t>
      </w:r>
      <w:r w:rsidRPr="00CF3A1D">
        <w:rPr>
          <w:rFonts w:ascii="Times New Roman" w:hAnsi="Times New Roman" w:cs="Times New Roman"/>
          <w:color w:val="000000" w:themeColor="text1"/>
          <w:sz w:val="24"/>
          <w:lang w:val="ru-RU"/>
        </w:rPr>
        <w:t>ыми руководителем учреждения</w:t>
      </w:r>
      <w:r w:rsidR="002868BE" w:rsidRPr="00CF3A1D">
        <w:rPr>
          <w:rFonts w:ascii="Times New Roman" w:hAnsi="Times New Roman" w:cs="Times New Roman"/>
          <w:color w:val="000000" w:themeColor="text1"/>
          <w:sz w:val="24"/>
          <w:lang w:val="ru-RU"/>
        </w:rPr>
        <w:t xml:space="preserve">. </w:t>
      </w:r>
      <w:r w:rsidRPr="00CF3A1D">
        <w:rPr>
          <w:rFonts w:ascii="Times New Roman" w:hAnsi="Times New Roman" w:cs="Times New Roman"/>
          <w:color w:val="000000" w:themeColor="text1"/>
          <w:sz w:val="24"/>
          <w:lang w:val="ru-RU"/>
        </w:rPr>
        <w:t>Так, учреждение устанавливает</w:t>
      </w:r>
      <w:r w:rsidR="007F4C7A" w:rsidRPr="003B329E">
        <w:rPr>
          <w:rStyle w:val="a5"/>
          <w:rFonts w:ascii="Times New Roman" w:hAnsi="Times New Roman" w:cs="Times New Roman"/>
          <w:color w:val="000000" w:themeColor="text1"/>
          <w:sz w:val="24"/>
        </w:rPr>
        <w:footnoteReference w:id="58"/>
      </w:r>
      <w:r w:rsidRPr="00CF3A1D">
        <w:rPr>
          <w:rFonts w:ascii="Times New Roman" w:hAnsi="Times New Roman" w:cs="Times New Roman"/>
          <w:color w:val="000000" w:themeColor="text1"/>
          <w:sz w:val="24"/>
          <w:lang w:val="ru-RU"/>
        </w:rPr>
        <w:t xml:space="preserve"> нормы расхода топлива методом корректировки базовой нормы расхода соответствующей модели/марки автомобиля с применением </w:t>
      </w:r>
      <w:r w:rsidR="007F4C7A">
        <w:rPr>
          <w:rFonts w:ascii="Times New Roman" w:hAnsi="Times New Roman" w:cs="Times New Roman"/>
          <w:color w:val="000000" w:themeColor="text1"/>
          <w:sz w:val="24"/>
          <w:lang w:val="ru-RU"/>
        </w:rPr>
        <w:t xml:space="preserve">корректирующих </w:t>
      </w:r>
      <w:r w:rsidRPr="00CF3A1D">
        <w:rPr>
          <w:rFonts w:ascii="Times New Roman" w:hAnsi="Times New Roman" w:cs="Times New Roman"/>
          <w:color w:val="000000" w:themeColor="text1"/>
          <w:sz w:val="24"/>
          <w:lang w:val="ru-RU"/>
        </w:rPr>
        <w:t xml:space="preserve">коэффициентов в соответствии с его деятельностью и условиями эксплуатации. В то же время, в некоторых случаях установление нормы расхода топлива осуществляется путем проверки фактического расхода топлива, результаты записываются актом </w:t>
      </w:r>
      <w:r w:rsidR="007F4C7A">
        <w:rPr>
          <w:rFonts w:ascii="Times New Roman" w:hAnsi="Times New Roman" w:cs="Times New Roman"/>
          <w:color w:val="000000" w:themeColor="text1"/>
          <w:sz w:val="24"/>
          <w:lang w:val="ru-RU"/>
        </w:rPr>
        <w:t>К</w:t>
      </w:r>
      <w:r w:rsidRPr="00CF3A1D">
        <w:rPr>
          <w:rFonts w:ascii="Times New Roman" w:hAnsi="Times New Roman" w:cs="Times New Roman"/>
          <w:color w:val="000000" w:themeColor="text1"/>
          <w:sz w:val="24"/>
          <w:lang w:val="ru-RU"/>
        </w:rPr>
        <w:t>омиссии по установлению реального расхода топлива</w:t>
      </w:r>
      <w:r w:rsidR="002868BE" w:rsidRPr="007F4C7A">
        <w:rPr>
          <w:rFonts w:ascii="Times New Roman" w:hAnsi="Times New Roman" w:cs="Times New Roman"/>
          <w:sz w:val="24"/>
          <w:lang w:val="ru-RU"/>
        </w:rPr>
        <w:t>.</w:t>
      </w:r>
    </w:p>
    <w:p w14:paraId="51FF915F" w14:textId="7A10CFBA" w:rsidR="002868BE" w:rsidRPr="00F973A9" w:rsidRDefault="00CF3A1D" w:rsidP="002868BE">
      <w:pPr>
        <w:spacing w:after="120" w:line="276" w:lineRule="auto"/>
        <w:jc w:val="both"/>
        <w:rPr>
          <w:rFonts w:ascii="Times New Roman" w:hAnsi="Times New Roman" w:cs="Times New Roman"/>
          <w:color w:val="000000" w:themeColor="text1"/>
          <w:sz w:val="24"/>
          <w:lang w:val="ru-RU"/>
        </w:rPr>
      </w:pPr>
      <w:r w:rsidRPr="00CF3A1D">
        <w:rPr>
          <w:rFonts w:ascii="Times New Roman" w:hAnsi="Times New Roman" w:cs="Times New Roman"/>
          <w:color w:val="000000" w:themeColor="text1"/>
          <w:sz w:val="24"/>
          <w:lang w:val="ru-RU"/>
        </w:rPr>
        <w:t>В результате проведенных проверок аудит выявил не</w:t>
      </w:r>
      <w:r w:rsidR="00F973A9">
        <w:rPr>
          <w:rFonts w:ascii="Times New Roman" w:hAnsi="Times New Roman" w:cs="Times New Roman"/>
          <w:color w:val="000000" w:themeColor="text1"/>
          <w:sz w:val="24"/>
          <w:lang w:val="ru-RU"/>
        </w:rPr>
        <w:t>надлежа</w:t>
      </w:r>
      <w:r w:rsidRPr="00CF3A1D">
        <w:rPr>
          <w:rFonts w:ascii="Times New Roman" w:hAnsi="Times New Roman" w:cs="Times New Roman"/>
          <w:color w:val="000000" w:themeColor="text1"/>
          <w:sz w:val="24"/>
          <w:lang w:val="ru-RU"/>
        </w:rPr>
        <w:t xml:space="preserve">щие нормы для управляемых автомобилей, </w:t>
      </w:r>
      <w:r w:rsidR="00F973A9">
        <w:rPr>
          <w:rFonts w:ascii="Times New Roman" w:hAnsi="Times New Roman" w:cs="Times New Roman"/>
          <w:color w:val="000000" w:themeColor="text1"/>
          <w:sz w:val="24"/>
          <w:lang w:val="ru-RU"/>
        </w:rPr>
        <w:t>которые</w:t>
      </w:r>
      <w:r w:rsidRPr="00CF3A1D">
        <w:rPr>
          <w:rFonts w:ascii="Times New Roman" w:hAnsi="Times New Roman" w:cs="Times New Roman"/>
          <w:color w:val="000000" w:themeColor="text1"/>
          <w:sz w:val="24"/>
          <w:lang w:val="ru-RU"/>
        </w:rPr>
        <w:t xml:space="preserve"> привел</w:t>
      </w:r>
      <w:r w:rsidR="00F973A9">
        <w:rPr>
          <w:rFonts w:ascii="Times New Roman" w:hAnsi="Times New Roman" w:cs="Times New Roman"/>
          <w:color w:val="000000" w:themeColor="text1"/>
          <w:sz w:val="24"/>
          <w:lang w:val="ru-RU"/>
        </w:rPr>
        <w:t>и</w:t>
      </w:r>
      <w:r w:rsidRPr="00CF3A1D">
        <w:rPr>
          <w:rFonts w:ascii="Times New Roman" w:hAnsi="Times New Roman" w:cs="Times New Roman"/>
          <w:color w:val="000000" w:themeColor="text1"/>
          <w:sz w:val="24"/>
          <w:lang w:val="ru-RU"/>
        </w:rPr>
        <w:t xml:space="preserve"> к увеличению расходов на использование топлива</w:t>
      </w:r>
      <w:r w:rsidR="00F973A9">
        <w:rPr>
          <w:rFonts w:ascii="Times New Roman" w:hAnsi="Times New Roman" w:cs="Times New Roman"/>
          <w:color w:val="000000" w:themeColor="text1"/>
          <w:sz w:val="24"/>
          <w:lang w:val="ru-RU"/>
        </w:rPr>
        <w:t xml:space="preserve"> и</w:t>
      </w:r>
      <w:r w:rsidRPr="00CF3A1D">
        <w:rPr>
          <w:rFonts w:ascii="Times New Roman" w:hAnsi="Times New Roman" w:cs="Times New Roman"/>
          <w:color w:val="000000" w:themeColor="text1"/>
          <w:sz w:val="24"/>
          <w:lang w:val="ru-RU"/>
        </w:rPr>
        <w:t xml:space="preserve"> </w:t>
      </w:r>
      <w:r w:rsidR="00F973A9">
        <w:rPr>
          <w:rFonts w:ascii="Times New Roman" w:hAnsi="Times New Roman" w:cs="Times New Roman"/>
          <w:color w:val="000000" w:themeColor="text1"/>
          <w:sz w:val="24"/>
          <w:lang w:val="ru-RU"/>
        </w:rPr>
        <w:t>горюче-</w:t>
      </w:r>
      <w:r w:rsidRPr="00CF3A1D">
        <w:rPr>
          <w:rFonts w:ascii="Times New Roman" w:hAnsi="Times New Roman" w:cs="Times New Roman"/>
          <w:color w:val="000000" w:themeColor="text1"/>
          <w:sz w:val="24"/>
          <w:lang w:val="ru-RU"/>
        </w:rPr>
        <w:t xml:space="preserve">смазочных материалов. Аудит </w:t>
      </w:r>
      <w:r w:rsidR="00F973A9">
        <w:rPr>
          <w:rFonts w:ascii="Times New Roman" w:hAnsi="Times New Roman" w:cs="Times New Roman"/>
          <w:color w:val="000000" w:themeColor="text1"/>
          <w:sz w:val="24"/>
          <w:lang w:val="ru-RU"/>
        </w:rPr>
        <w:t>отмеча</w:t>
      </w:r>
      <w:r w:rsidRPr="00CF3A1D">
        <w:rPr>
          <w:rFonts w:ascii="Times New Roman" w:hAnsi="Times New Roman" w:cs="Times New Roman"/>
          <w:color w:val="000000" w:themeColor="text1"/>
          <w:sz w:val="24"/>
          <w:lang w:val="ru-RU"/>
        </w:rPr>
        <w:t xml:space="preserve">ет, что </w:t>
      </w:r>
      <w:r w:rsidR="00F973A9">
        <w:rPr>
          <w:rFonts w:ascii="Times New Roman" w:hAnsi="Times New Roman" w:cs="Times New Roman"/>
          <w:color w:val="000000" w:themeColor="text1"/>
          <w:sz w:val="24"/>
          <w:lang w:val="ru-RU"/>
        </w:rPr>
        <w:t>в результате</w:t>
      </w:r>
      <w:r w:rsidRPr="00CF3A1D">
        <w:rPr>
          <w:rFonts w:ascii="Times New Roman" w:hAnsi="Times New Roman" w:cs="Times New Roman"/>
          <w:color w:val="000000" w:themeColor="text1"/>
          <w:sz w:val="24"/>
          <w:lang w:val="ru-RU"/>
        </w:rPr>
        <w:t xml:space="preserve"> проверки норм расхода топлива </w:t>
      </w:r>
      <w:r w:rsidR="00F973A9">
        <w:rPr>
          <w:rFonts w:ascii="Times New Roman" w:hAnsi="Times New Roman" w:cs="Times New Roman"/>
          <w:color w:val="000000" w:themeColor="text1"/>
          <w:sz w:val="24"/>
          <w:lang w:val="ru-RU"/>
        </w:rPr>
        <w:t>для</w:t>
      </w:r>
      <w:r w:rsidRPr="00CF3A1D">
        <w:rPr>
          <w:rFonts w:ascii="Times New Roman" w:hAnsi="Times New Roman" w:cs="Times New Roman"/>
          <w:color w:val="000000" w:themeColor="text1"/>
          <w:sz w:val="24"/>
          <w:lang w:val="ru-RU"/>
        </w:rPr>
        <w:t xml:space="preserve"> 55 транспортных средств</w:t>
      </w:r>
      <w:r w:rsidR="00F973A9" w:rsidRPr="002868BE">
        <w:rPr>
          <w:rFonts w:ascii="Times New Roman" w:hAnsi="Times New Roman" w:cs="Times New Roman"/>
          <w:sz w:val="24"/>
          <w:szCs w:val="24"/>
          <w:vertAlign w:val="superscript"/>
        </w:rPr>
        <w:footnoteReference w:id="59"/>
      </w:r>
      <w:r w:rsidR="00F973A9">
        <w:rPr>
          <w:rFonts w:ascii="Times New Roman" w:hAnsi="Times New Roman" w:cs="Times New Roman"/>
          <w:color w:val="000000" w:themeColor="text1"/>
          <w:sz w:val="24"/>
          <w:lang w:val="ru-RU"/>
        </w:rPr>
        <w:t>, были</w:t>
      </w:r>
      <w:r w:rsidRPr="00CF3A1D">
        <w:rPr>
          <w:rFonts w:ascii="Times New Roman" w:hAnsi="Times New Roman" w:cs="Times New Roman"/>
          <w:color w:val="000000" w:themeColor="text1"/>
          <w:sz w:val="24"/>
          <w:lang w:val="ru-RU"/>
        </w:rPr>
        <w:t xml:space="preserve"> выявлен</w:t>
      </w:r>
      <w:r w:rsidR="00F973A9">
        <w:rPr>
          <w:rFonts w:ascii="Times New Roman" w:hAnsi="Times New Roman" w:cs="Times New Roman"/>
          <w:color w:val="000000" w:themeColor="text1"/>
          <w:sz w:val="24"/>
          <w:lang w:val="ru-RU"/>
        </w:rPr>
        <w:t>ы</w:t>
      </w:r>
      <w:r w:rsidRPr="00CF3A1D">
        <w:rPr>
          <w:rFonts w:ascii="Times New Roman" w:hAnsi="Times New Roman" w:cs="Times New Roman"/>
          <w:color w:val="000000" w:themeColor="text1"/>
          <w:sz w:val="24"/>
          <w:lang w:val="ru-RU"/>
        </w:rPr>
        <w:t xml:space="preserve"> </w:t>
      </w:r>
      <w:r w:rsidR="00F973A9">
        <w:rPr>
          <w:rFonts w:ascii="Times New Roman" w:hAnsi="Times New Roman" w:cs="Times New Roman"/>
          <w:color w:val="000000" w:themeColor="text1"/>
          <w:sz w:val="24"/>
          <w:lang w:val="ru-RU"/>
        </w:rPr>
        <w:t>многочисленные</w:t>
      </w:r>
      <w:r w:rsidRPr="00CF3A1D">
        <w:rPr>
          <w:rFonts w:ascii="Times New Roman" w:hAnsi="Times New Roman" w:cs="Times New Roman"/>
          <w:color w:val="000000" w:themeColor="text1"/>
          <w:sz w:val="24"/>
          <w:lang w:val="ru-RU"/>
        </w:rPr>
        <w:t xml:space="preserve"> нарушени</w:t>
      </w:r>
      <w:r w:rsidR="00F973A9">
        <w:rPr>
          <w:rFonts w:ascii="Times New Roman" w:hAnsi="Times New Roman" w:cs="Times New Roman"/>
          <w:color w:val="000000" w:themeColor="text1"/>
          <w:sz w:val="24"/>
          <w:lang w:val="ru-RU"/>
        </w:rPr>
        <w:t>я</w:t>
      </w:r>
      <w:r w:rsidRPr="00CF3A1D">
        <w:rPr>
          <w:rFonts w:ascii="Times New Roman" w:hAnsi="Times New Roman" w:cs="Times New Roman"/>
          <w:color w:val="000000" w:themeColor="text1"/>
          <w:sz w:val="24"/>
          <w:lang w:val="ru-RU"/>
        </w:rPr>
        <w:t xml:space="preserve"> (на одно транспортно</w:t>
      </w:r>
      <w:r w:rsidR="00F973A9">
        <w:rPr>
          <w:rFonts w:ascii="Times New Roman" w:hAnsi="Times New Roman" w:cs="Times New Roman"/>
          <w:color w:val="000000" w:themeColor="text1"/>
          <w:sz w:val="24"/>
          <w:lang w:val="ru-RU"/>
        </w:rPr>
        <w:t>е</w:t>
      </w:r>
      <w:r w:rsidRPr="00CF3A1D">
        <w:rPr>
          <w:rFonts w:ascii="Times New Roman" w:hAnsi="Times New Roman" w:cs="Times New Roman"/>
          <w:color w:val="000000" w:themeColor="text1"/>
          <w:sz w:val="24"/>
          <w:lang w:val="ru-RU"/>
        </w:rPr>
        <w:t xml:space="preserve"> средств</w:t>
      </w:r>
      <w:r w:rsidR="00F973A9">
        <w:rPr>
          <w:rFonts w:ascii="Times New Roman" w:hAnsi="Times New Roman" w:cs="Times New Roman"/>
          <w:color w:val="000000" w:themeColor="text1"/>
          <w:sz w:val="24"/>
          <w:lang w:val="ru-RU"/>
        </w:rPr>
        <w:t>о по</w:t>
      </w:r>
      <w:r w:rsidRPr="00CF3A1D">
        <w:rPr>
          <w:rFonts w:ascii="Times New Roman" w:hAnsi="Times New Roman" w:cs="Times New Roman"/>
          <w:color w:val="000000" w:themeColor="text1"/>
          <w:sz w:val="24"/>
          <w:lang w:val="ru-RU"/>
        </w:rPr>
        <w:t xml:space="preserve"> 2-3 нарушения), в общей сложности не</w:t>
      </w:r>
      <w:r w:rsidR="00F973A9">
        <w:rPr>
          <w:rFonts w:ascii="Times New Roman" w:hAnsi="Times New Roman" w:cs="Times New Roman"/>
          <w:color w:val="000000" w:themeColor="text1"/>
          <w:sz w:val="24"/>
          <w:lang w:val="ru-RU"/>
        </w:rPr>
        <w:t>надлежа</w:t>
      </w:r>
      <w:r w:rsidRPr="00CF3A1D">
        <w:rPr>
          <w:rFonts w:ascii="Times New Roman" w:hAnsi="Times New Roman" w:cs="Times New Roman"/>
          <w:color w:val="000000" w:themeColor="text1"/>
          <w:sz w:val="24"/>
          <w:lang w:val="ru-RU"/>
        </w:rPr>
        <w:t xml:space="preserve">щие расходы составляют 389,6 тыс. леев. </w:t>
      </w:r>
      <w:r w:rsidR="00F973A9">
        <w:rPr>
          <w:rFonts w:ascii="Times New Roman" w:hAnsi="Times New Roman" w:cs="Times New Roman"/>
          <w:color w:val="000000" w:themeColor="text1"/>
          <w:sz w:val="24"/>
          <w:lang w:val="ru-RU"/>
        </w:rPr>
        <w:t>Эти несоответствия</w:t>
      </w:r>
      <w:r w:rsidRPr="00CF3A1D">
        <w:rPr>
          <w:rFonts w:ascii="Times New Roman" w:hAnsi="Times New Roman" w:cs="Times New Roman"/>
          <w:color w:val="000000" w:themeColor="text1"/>
          <w:sz w:val="24"/>
          <w:lang w:val="ru-RU"/>
        </w:rPr>
        <w:t xml:space="preserve"> были обусловлены как отсутствием внутреннего нормативного акта о процедурах и методологии установления норм </w:t>
      </w:r>
      <w:r w:rsidR="00F973A9">
        <w:rPr>
          <w:rFonts w:ascii="Times New Roman" w:hAnsi="Times New Roman" w:cs="Times New Roman"/>
          <w:color w:val="000000" w:themeColor="text1"/>
          <w:sz w:val="24"/>
          <w:lang w:val="ru-RU"/>
        </w:rPr>
        <w:t>расхода</w:t>
      </w:r>
      <w:r w:rsidRPr="00CF3A1D">
        <w:rPr>
          <w:rFonts w:ascii="Times New Roman" w:hAnsi="Times New Roman" w:cs="Times New Roman"/>
          <w:color w:val="000000" w:themeColor="text1"/>
          <w:sz w:val="24"/>
          <w:lang w:val="ru-RU"/>
        </w:rPr>
        <w:t>, так и несоблюдением положений нормативной базы, применяемой субъектом. В</w:t>
      </w:r>
      <w:r w:rsidRPr="00F973A9">
        <w:rPr>
          <w:rFonts w:ascii="Times New Roman" w:hAnsi="Times New Roman" w:cs="Times New Roman"/>
          <w:color w:val="000000" w:themeColor="text1"/>
          <w:sz w:val="24"/>
          <w:lang w:val="ru-RU"/>
        </w:rPr>
        <w:t xml:space="preserve"> </w:t>
      </w:r>
      <w:r w:rsidR="00F973A9">
        <w:rPr>
          <w:rFonts w:ascii="Times New Roman" w:hAnsi="Times New Roman" w:cs="Times New Roman"/>
          <w:color w:val="000000" w:themeColor="text1"/>
          <w:sz w:val="24"/>
          <w:lang w:val="ru-RU"/>
        </w:rPr>
        <w:t>контексте</w:t>
      </w:r>
      <w:r w:rsidRPr="00F973A9">
        <w:rPr>
          <w:rFonts w:ascii="Times New Roman" w:hAnsi="Times New Roman" w:cs="Times New Roman"/>
          <w:color w:val="000000" w:themeColor="text1"/>
          <w:sz w:val="24"/>
          <w:lang w:val="ru-RU"/>
        </w:rPr>
        <w:t xml:space="preserve"> </w:t>
      </w:r>
      <w:r w:rsidRPr="00CF3A1D">
        <w:rPr>
          <w:rFonts w:ascii="Times New Roman" w:hAnsi="Times New Roman" w:cs="Times New Roman"/>
          <w:color w:val="000000" w:themeColor="text1"/>
          <w:sz w:val="24"/>
          <w:lang w:val="ru-RU"/>
        </w:rPr>
        <w:t>описанных</w:t>
      </w:r>
      <w:r w:rsidRPr="00F973A9">
        <w:rPr>
          <w:rFonts w:ascii="Times New Roman" w:hAnsi="Times New Roman" w:cs="Times New Roman"/>
          <w:color w:val="000000" w:themeColor="text1"/>
          <w:sz w:val="24"/>
          <w:lang w:val="ru-RU"/>
        </w:rPr>
        <w:t xml:space="preserve"> </w:t>
      </w:r>
      <w:r w:rsidR="00F973A9">
        <w:rPr>
          <w:rFonts w:ascii="Times New Roman" w:hAnsi="Times New Roman" w:cs="Times New Roman"/>
          <w:color w:val="000000" w:themeColor="text1"/>
          <w:sz w:val="24"/>
          <w:lang w:val="ru-RU"/>
        </w:rPr>
        <w:t>выше нарушений, отмечаются</w:t>
      </w:r>
      <w:r w:rsidRPr="00F973A9">
        <w:rPr>
          <w:rFonts w:ascii="Times New Roman" w:hAnsi="Times New Roman" w:cs="Times New Roman"/>
          <w:color w:val="000000" w:themeColor="text1"/>
          <w:sz w:val="24"/>
          <w:lang w:val="ru-RU"/>
        </w:rPr>
        <w:t xml:space="preserve"> </w:t>
      </w:r>
      <w:r w:rsidRPr="00CF3A1D">
        <w:rPr>
          <w:rFonts w:ascii="Times New Roman" w:hAnsi="Times New Roman" w:cs="Times New Roman"/>
          <w:color w:val="000000" w:themeColor="text1"/>
          <w:sz w:val="24"/>
          <w:lang w:val="ru-RU"/>
        </w:rPr>
        <w:t>следующие</w:t>
      </w:r>
      <w:r w:rsidR="002868BE" w:rsidRPr="00F973A9">
        <w:rPr>
          <w:rFonts w:ascii="Times New Roman" w:hAnsi="Times New Roman" w:cs="Times New Roman"/>
          <w:sz w:val="24"/>
          <w:szCs w:val="24"/>
          <w:lang w:val="ru-RU"/>
        </w:rPr>
        <w:t>:</w:t>
      </w:r>
    </w:p>
    <w:p w14:paraId="5478C872" w14:textId="1D4DEF41" w:rsidR="002868BE" w:rsidRPr="00F973A9" w:rsidRDefault="00CF3A1D" w:rsidP="00CF3A1D">
      <w:pPr>
        <w:numPr>
          <w:ilvl w:val="0"/>
          <w:numId w:val="22"/>
        </w:numPr>
        <w:spacing w:after="0" w:line="276" w:lineRule="auto"/>
        <w:contextualSpacing/>
        <w:jc w:val="both"/>
        <w:rPr>
          <w:rFonts w:ascii="Times New Roman" w:hAnsi="Times New Roman" w:cs="Times New Roman"/>
          <w:color w:val="000000" w:themeColor="text1"/>
          <w:sz w:val="24"/>
          <w:lang w:val="ru-RU"/>
        </w:rPr>
      </w:pPr>
      <w:r w:rsidRPr="00F973A9">
        <w:rPr>
          <w:rFonts w:ascii="Times New Roman" w:hAnsi="Times New Roman" w:cs="Times New Roman"/>
          <w:color w:val="000000" w:themeColor="text1"/>
          <w:sz w:val="24"/>
          <w:lang w:val="ru-RU"/>
        </w:rPr>
        <w:t>вопреки нормативной базе, которая предусматрива</w:t>
      </w:r>
      <w:r w:rsidR="00F973A9">
        <w:rPr>
          <w:rFonts w:ascii="Times New Roman" w:hAnsi="Times New Roman" w:cs="Times New Roman"/>
          <w:color w:val="000000" w:themeColor="text1"/>
          <w:sz w:val="24"/>
          <w:lang w:val="ru-RU"/>
        </w:rPr>
        <w:t>ет</w:t>
      </w:r>
      <w:r w:rsidRPr="00F973A9">
        <w:rPr>
          <w:rFonts w:ascii="Times New Roman" w:hAnsi="Times New Roman" w:cs="Times New Roman"/>
          <w:color w:val="000000" w:themeColor="text1"/>
          <w:sz w:val="24"/>
          <w:lang w:val="ru-RU"/>
        </w:rPr>
        <w:t xml:space="preserve">, что субъект должен использовать норму смешанного расхода топлива, </w:t>
      </w:r>
      <w:r w:rsidR="00F973A9">
        <w:rPr>
          <w:rFonts w:ascii="Times New Roman" w:hAnsi="Times New Roman" w:cs="Times New Roman"/>
          <w:color w:val="000000" w:themeColor="text1"/>
          <w:sz w:val="24"/>
          <w:lang w:val="ru-RU"/>
        </w:rPr>
        <w:t>в действительности</w:t>
      </w:r>
      <w:r w:rsidRPr="00F973A9">
        <w:rPr>
          <w:rFonts w:ascii="Times New Roman" w:hAnsi="Times New Roman" w:cs="Times New Roman"/>
          <w:color w:val="000000" w:themeColor="text1"/>
          <w:sz w:val="24"/>
          <w:lang w:val="ru-RU"/>
        </w:rPr>
        <w:t xml:space="preserve"> </w:t>
      </w:r>
      <w:r w:rsidR="007F4C7A" w:rsidRPr="00F973A9">
        <w:rPr>
          <w:rFonts w:ascii="Times New Roman" w:hAnsi="Times New Roman" w:cs="Times New Roman"/>
          <w:color w:val="000000" w:themeColor="text1"/>
          <w:sz w:val="24"/>
          <w:lang w:val="ru-RU"/>
        </w:rPr>
        <w:t>АБ ГК</w:t>
      </w:r>
      <w:r w:rsidRPr="00F973A9">
        <w:rPr>
          <w:rFonts w:ascii="Times New Roman" w:hAnsi="Times New Roman" w:cs="Times New Roman"/>
          <w:color w:val="000000" w:themeColor="text1"/>
          <w:sz w:val="24"/>
          <w:lang w:val="ru-RU"/>
        </w:rPr>
        <w:t xml:space="preserve"> применила правила городского и внегородского </w:t>
      </w:r>
      <w:r w:rsidR="00F973A9">
        <w:rPr>
          <w:rFonts w:ascii="Times New Roman" w:hAnsi="Times New Roman" w:cs="Times New Roman"/>
          <w:color w:val="000000" w:themeColor="text1"/>
          <w:sz w:val="24"/>
          <w:lang w:val="ru-RU"/>
        </w:rPr>
        <w:t>расхода</w:t>
      </w:r>
      <w:r w:rsidRPr="00F973A9">
        <w:rPr>
          <w:rFonts w:ascii="Times New Roman" w:hAnsi="Times New Roman" w:cs="Times New Roman"/>
          <w:color w:val="000000" w:themeColor="text1"/>
          <w:sz w:val="24"/>
          <w:lang w:val="ru-RU"/>
        </w:rPr>
        <w:t xml:space="preserve">, представленные лицензированными импортерами в качестве </w:t>
      </w:r>
      <w:r w:rsidR="00F973A9">
        <w:rPr>
          <w:rFonts w:ascii="Times New Roman" w:hAnsi="Times New Roman" w:cs="Times New Roman"/>
          <w:color w:val="000000" w:themeColor="text1"/>
          <w:sz w:val="24"/>
          <w:lang w:val="ru-RU"/>
        </w:rPr>
        <w:t>базового значения</w:t>
      </w:r>
      <w:r w:rsidRPr="00F973A9">
        <w:rPr>
          <w:rFonts w:ascii="Times New Roman" w:hAnsi="Times New Roman" w:cs="Times New Roman"/>
          <w:color w:val="000000" w:themeColor="text1"/>
          <w:sz w:val="24"/>
          <w:lang w:val="ru-RU"/>
        </w:rPr>
        <w:t xml:space="preserve"> при расчете и установлении норм расхода топлива для 10 случаев из проверенных</w:t>
      </w:r>
      <w:r w:rsidR="002868BE" w:rsidRPr="00F973A9">
        <w:rPr>
          <w:rFonts w:ascii="Times New Roman" w:hAnsi="Times New Roman" w:cs="Times New Roman"/>
          <w:color w:val="000000" w:themeColor="text1"/>
          <w:sz w:val="24"/>
          <w:lang w:val="ru-RU"/>
        </w:rPr>
        <w:t xml:space="preserve">; </w:t>
      </w:r>
    </w:p>
    <w:p w14:paraId="38AE9C93" w14:textId="3851AD17" w:rsidR="002868BE" w:rsidRPr="00F973A9" w:rsidRDefault="00CF3A1D" w:rsidP="00CF3A1D">
      <w:pPr>
        <w:numPr>
          <w:ilvl w:val="0"/>
          <w:numId w:val="22"/>
        </w:numPr>
        <w:spacing w:after="0" w:line="276" w:lineRule="auto"/>
        <w:contextualSpacing/>
        <w:jc w:val="both"/>
        <w:rPr>
          <w:rFonts w:ascii="Times New Roman" w:hAnsi="Times New Roman" w:cs="Times New Roman"/>
          <w:color w:val="000000" w:themeColor="text1"/>
          <w:sz w:val="24"/>
          <w:lang w:val="ru-RU"/>
        </w:rPr>
      </w:pPr>
      <w:r w:rsidRPr="00F973A9">
        <w:rPr>
          <w:rFonts w:ascii="Times New Roman" w:hAnsi="Times New Roman" w:cs="Times New Roman"/>
          <w:color w:val="000000" w:themeColor="text1"/>
          <w:sz w:val="24"/>
          <w:lang w:val="ru-RU"/>
        </w:rPr>
        <w:t xml:space="preserve">применение коэффициента для эксплуатации транспорта в зимнее время, составляющего 10% от стоимости смешанного </w:t>
      </w:r>
      <w:r w:rsidR="00F973A9">
        <w:rPr>
          <w:rFonts w:ascii="Times New Roman" w:hAnsi="Times New Roman" w:cs="Times New Roman"/>
          <w:color w:val="000000" w:themeColor="text1"/>
          <w:sz w:val="24"/>
          <w:lang w:val="ru-RU"/>
        </w:rPr>
        <w:t>расхода</w:t>
      </w:r>
      <w:r w:rsidRPr="00F973A9">
        <w:rPr>
          <w:rFonts w:ascii="Times New Roman" w:hAnsi="Times New Roman" w:cs="Times New Roman"/>
          <w:color w:val="000000" w:themeColor="text1"/>
          <w:sz w:val="24"/>
          <w:lang w:val="ru-RU"/>
        </w:rPr>
        <w:t xml:space="preserve">, при установлении нормы </w:t>
      </w:r>
      <w:r w:rsidR="00F973A9">
        <w:rPr>
          <w:rFonts w:ascii="Times New Roman" w:hAnsi="Times New Roman" w:cs="Times New Roman"/>
          <w:color w:val="000000" w:themeColor="text1"/>
          <w:sz w:val="24"/>
          <w:lang w:val="ru-RU"/>
        </w:rPr>
        <w:t>расхода</w:t>
      </w:r>
      <w:r w:rsidRPr="00F973A9">
        <w:rPr>
          <w:rFonts w:ascii="Times New Roman" w:hAnsi="Times New Roman" w:cs="Times New Roman"/>
          <w:color w:val="000000" w:themeColor="text1"/>
          <w:sz w:val="24"/>
          <w:lang w:val="ru-RU"/>
        </w:rPr>
        <w:t xml:space="preserve"> для эксплуатации в летнее время </w:t>
      </w:r>
      <w:r w:rsidR="00F973A9">
        <w:rPr>
          <w:rFonts w:ascii="Times New Roman" w:hAnsi="Times New Roman" w:cs="Times New Roman"/>
          <w:color w:val="000000" w:themeColor="text1"/>
          <w:sz w:val="24"/>
          <w:lang w:val="ru-RU"/>
        </w:rPr>
        <w:t>для</w:t>
      </w:r>
      <w:r w:rsidRPr="00F973A9">
        <w:rPr>
          <w:rFonts w:ascii="Times New Roman" w:hAnsi="Times New Roman" w:cs="Times New Roman"/>
          <w:color w:val="000000" w:themeColor="text1"/>
          <w:sz w:val="24"/>
          <w:lang w:val="ru-RU"/>
        </w:rPr>
        <w:t xml:space="preserve"> 3 транспорт</w:t>
      </w:r>
      <w:r w:rsidR="00F973A9">
        <w:rPr>
          <w:rFonts w:ascii="Times New Roman" w:hAnsi="Times New Roman" w:cs="Times New Roman"/>
          <w:color w:val="000000" w:themeColor="text1"/>
          <w:sz w:val="24"/>
          <w:lang w:val="ru-RU"/>
        </w:rPr>
        <w:t>ных средств</w:t>
      </w:r>
      <w:r w:rsidR="002868BE" w:rsidRPr="00F973A9">
        <w:rPr>
          <w:rFonts w:ascii="Times New Roman" w:hAnsi="Times New Roman" w:cs="Times New Roman"/>
          <w:color w:val="000000" w:themeColor="text1"/>
          <w:sz w:val="24"/>
          <w:lang w:val="ru-RU"/>
        </w:rPr>
        <w:t>;</w:t>
      </w:r>
    </w:p>
    <w:p w14:paraId="1DB9811B" w14:textId="23326CEB" w:rsidR="002868BE" w:rsidRPr="009F586C" w:rsidRDefault="00CF3A1D" w:rsidP="00CF3A1D">
      <w:pPr>
        <w:numPr>
          <w:ilvl w:val="0"/>
          <w:numId w:val="22"/>
        </w:numPr>
        <w:spacing w:after="0" w:line="276" w:lineRule="auto"/>
        <w:jc w:val="both"/>
        <w:rPr>
          <w:rFonts w:ascii="Times New Roman" w:hAnsi="Times New Roman" w:cs="Times New Roman"/>
          <w:color w:val="000000" w:themeColor="text1"/>
          <w:sz w:val="24"/>
          <w:lang w:val="ru-RU"/>
        </w:rPr>
      </w:pPr>
      <w:r w:rsidRPr="00CF3A1D">
        <w:rPr>
          <w:rFonts w:ascii="Times New Roman" w:hAnsi="Times New Roman" w:cs="Times New Roman"/>
          <w:color w:val="000000" w:themeColor="text1"/>
          <w:sz w:val="24"/>
          <w:lang w:val="ru-RU"/>
        </w:rPr>
        <w:t xml:space="preserve">применение коэффициента для эксплуатации автотранспорта в городской зоне в размере 15% от нормы смешанного </w:t>
      </w:r>
      <w:r w:rsidR="00F973A9">
        <w:rPr>
          <w:rFonts w:ascii="Times New Roman" w:hAnsi="Times New Roman" w:cs="Times New Roman"/>
          <w:color w:val="000000" w:themeColor="text1"/>
          <w:sz w:val="24"/>
          <w:lang w:val="ru-RU"/>
        </w:rPr>
        <w:t>расхода</w:t>
      </w:r>
      <w:r w:rsidRPr="00CF3A1D">
        <w:rPr>
          <w:rFonts w:ascii="Times New Roman" w:hAnsi="Times New Roman" w:cs="Times New Roman"/>
          <w:color w:val="000000" w:themeColor="text1"/>
          <w:sz w:val="24"/>
          <w:lang w:val="ru-RU"/>
        </w:rPr>
        <w:t xml:space="preserve"> (</w:t>
      </w:r>
      <w:r w:rsidR="00F973A9">
        <w:rPr>
          <w:rFonts w:ascii="Times New Roman" w:hAnsi="Times New Roman" w:cs="Times New Roman"/>
          <w:color w:val="000000" w:themeColor="text1"/>
          <w:sz w:val="24"/>
          <w:lang w:val="ru-RU"/>
        </w:rPr>
        <w:t>м</w:t>
      </w:r>
      <w:r w:rsidRPr="00CF3A1D">
        <w:rPr>
          <w:rFonts w:ascii="Times New Roman" w:hAnsi="Times New Roman" w:cs="Times New Roman"/>
          <w:color w:val="000000" w:themeColor="text1"/>
          <w:sz w:val="24"/>
          <w:lang w:val="ru-RU"/>
        </w:rPr>
        <w:t xml:space="preserve">ун. Кишинэу) при установлении нормы </w:t>
      </w:r>
      <w:r w:rsidR="00F973A9">
        <w:rPr>
          <w:rFonts w:ascii="Times New Roman" w:hAnsi="Times New Roman" w:cs="Times New Roman"/>
          <w:color w:val="000000" w:themeColor="text1"/>
          <w:sz w:val="24"/>
          <w:lang w:val="ru-RU"/>
        </w:rPr>
        <w:t>расхода</w:t>
      </w:r>
      <w:r w:rsidRPr="00CF3A1D">
        <w:rPr>
          <w:rFonts w:ascii="Times New Roman" w:hAnsi="Times New Roman" w:cs="Times New Roman"/>
          <w:color w:val="000000" w:themeColor="text1"/>
          <w:sz w:val="24"/>
          <w:lang w:val="ru-RU"/>
        </w:rPr>
        <w:t xml:space="preserve"> для эксплуатации автотранспорта в внегородской зоне</w:t>
      </w:r>
      <w:r w:rsidR="009F586C">
        <w:rPr>
          <w:rFonts w:ascii="Times New Roman" w:hAnsi="Times New Roman" w:cs="Times New Roman"/>
          <w:color w:val="000000" w:themeColor="text1"/>
          <w:sz w:val="24"/>
          <w:lang w:val="ru-RU"/>
        </w:rPr>
        <w:t>,</w:t>
      </w:r>
      <w:r w:rsidRPr="00CF3A1D">
        <w:rPr>
          <w:rFonts w:ascii="Times New Roman" w:hAnsi="Times New Roman" w:cs="Times New Roman"/>
          <w:color w:val="000000" w:themeColor="text1"/>
          <w:sz w:val="24"/>
          <w:lang w:val="ru-RU"/>
        </w:rPr>
        <w:t xml:space="preserve"> </w:t>
      </w:r>
      <w:r w:rsidR="009F586C">
        <w:rPr>
          <w:rFonts w:ascii="Times New Roman" w:hAnsi="Times New Roman" w:cs="Times New Roman"/>
          <w:color w:val="000000" w:themeColor="text1"/>
          <w:sz w:val="24"/>
          <w:lang w:val="ru-RU"/>
        </w:rPr>
        <w:t>в</w:t>
      </w:r>
      <w:r w:rsidRPr="00CF3A1D">
        <w:rPr>
          <w:rFonts w:ascii="Times New Roman" w:hAnsi="Times New Roman" w:cs="Times New Roman"/>
          <w:color w:val="000000" w:themeColor="text1"/>
          <w:sz w:val="24"/>
          <w:lang w:val="ru-RU"/>
        </w:rPr>
        <w:t xml:space="preserve"> 18 случа</w:t>
      </w:r>
      <w:r w:rsidR="009F586C">
        <w:rPr>
          <w:rFonts w:ascii="Times New Roman" w:hAnsi="Times New Roman" w:cs="Times New Roman"/>
          <w:color w:val="000000" w:themeColor="text1"/>
          <w:sz w:val="24"/>
          <w:lang w:val="ru-RU"/>
        </w:rPr>
        <w:t>ях</w:t>
      </w:r>
      <w:r w:rsidR="002868BE" w:rsidRPr="009F586C">
        <w:rPr>
          <w:rFonts w:ascii="Times New Roman" w:hAnsi="Times New Roman" w:cs="Times New Roman"/>
          <w:color w:val="000000" w:themeColor="text1"/>
          <w:sz w:val="24"/>
          <w:lang w:val="ru-RU"/>
        </w:rPr>
        <w:t>;</w:t>
      </w:r>
    </w:p>
    <w:p w14:paraId="709AAA25" w14:textId="114F0DA0" w:rsidR="002868BE" w:rsidRPr="009F586C" w:rsidRDefault="00CF3A1D" w:rsidP="00CF3A1D">
      <w:pPr>
        <w:numPr>
          <w:ilvl w:val="0"/>
          <w:numId w:val="21"/>
        </w:numPr>
        <w:spacing w:after="120" w:line="276" w:lineRule="auto"/>
        <w:ind w:right="58"/>
        <w:jc w:val="both"/>
        <w:rPr>
          <w:rFonts w:ascii="Times New Roman" w:eastAsia="Times New Roman" w:hAnsi="Times New Roman" w:cs="Times New Roman"/>
          <w:color w:val="333333"/>
          <w:sz w:val="24"/>
          <w:szCs w:val="24"/>
          <w:shd w:val="clear" w:color="auto" w:fill="FFFFFF"/>
          <w:lang w:val="ru-RU"/>
        </w:rPr>
      </w:pPr>
      <w:r w:rsidRPr="00CF3A1D">
        <w:rPr>
          <w:rFonts w:ascii="Times New Roman" w:hAnsi="Times New Roman" w:cs="Times New Roman"/>
          <w:color w:val="000000" w:themeColor="text1"/>
          <w:sz w:val="24"/>
          <w:lang w:val="ru-RU"/>
        </w:rPr>
        <w:t>неправильное установление нормы расхода топлива для использования кондиционера или установки „</w:t>
      </w:r>
      <w:r w:rsidR="009F586C" w:rsidRPr="00CF3A1D">
        <w:rPr>
          <w:rFonts w:ascii="Times New Roman" w:hAnsi="Times New Roman" w:cs="Times New Roman"/>
          <w:color w:val="000000" w:themeColor="text1"/>
          <w:sz w:val="24"/>
          <w:lang w:val="ru-RU"/>
        </w:rPr>
        <w:t>климат-контрол</w:t>
      </w:r>
      <w:r w:rsidR="009F586C">
        <w:rPr>
          <w:rFonts w:ascii="Times New Roman" w:hAnsi="Times New Roman" w:cs="Times New Roman"/>
          <w:color w:val="000000" w:themeColor="text1"/>
          <w:sz w:val="24"/>
          <w:lang w:val="ru-RU"/>
        </w:rPr>
        <w:t>ь</w:t>
      </w:r>
      <w:r w:rsidRPr="00CF3A1D">
        <w:rPr>
          <w:rFonts w:ascii="Times New Roman" w:hAnsi="Times New Roman" w:cs="Times New Roman"/>
          <w:color w:val="000000" w:themeColor="text1"/>
          <w:sz w:val="24"/>
          <w:lang w:val="ru-RU"/>
        </w:rPr>
        <w:t xml:space="preserve">”. Хотя </w:t>
      </w:r>
      <w:r w:rsidR="009F586C">
        <w:rPr>
          <w:rFonts w:ascii="Times New Roman" w:hAnsi="Times New Roman" w:cs="Times New Roman"/>
          <w:color w:val="000000" w:themeColor="text1"/>
          <w:sz w:val="24"/>
          <w:lang w:val="ru-RU"/>
        </w:rPr>
        <w:t>законодательн</w:t>
      </w:r>
      <w:r w:rsidRPr="00CF3A1D">
        <w:rPr>
          <w:rFonts w:ascii="Times New Roman" w:hAnsi="Times New Roman" w:cs="Times New Roman"/>
          <w:color w:val="000000" w:themeColor="text1"/>
          <w:sz w:val="24"/>
          <w:lang w:val="ru-RU"/>
        </w:rPr>
        <w:t>ая база предусматривает, что нормативный расход топлива при использовании кондиционера или „климат-контроля</w:t>
      </w:r>
      <w:r w:rsidR="009F586C" w:rsidRPr="00CF3A1D">
        <w:rPr>
          <w:rFonts w:ascii="Times New Roman" w:hAnsi="Times New Roman" w:cs="Times New Roman"/>
          <w:color w:val="000000" w:themeColor="text1"/>
          <w:sz w:val="24"/>
          <w:lang w:val="ru-RU"/>
        </w:rPr>
        <w:t>”</w:t>
      </w:r>
      <w:r w:rsidRPr="00CF3A1D">
        <w:rPr>
          <w:rFonts w:ascii="Times New Roman" w:hAnsi="Times New Roman" w:cs="Times New Roman"/>
          <w:color w:val="000000" w:themeColor="text1"/>
          <w:sz w:val="24"/>
          <w:lang w:val="ru-RU"/>
        </w:rPr>
        <w:t xml:space="preserve"> во время стоян</w:t>
      </w:r>
      <w:r w:rsidR="009F586C">
        <w:rPr>
          <w:rFonts w:ascii="Times New Roman" w:hAnsi="Times New Roman" w:cs="Times New Roman"/>
          <w:color w:val="000000" w:themeColor="text1"/>
          <w:sz w:val="24"/>
          <w:lang w:val="ru-RU"/>
        </w:rPr>
        <w:t>ки</w:t>
      </w:r>
      <w:r w:rsidRPr="00CF3A1D">
        <w:rPr>
          <w:rFonts w:ascii="Times New Roman" w:hAnsi="Times New Roman" w:cs="Times New Roman"/>
          <w:color w:val="000000" w:themeColor="text1"/>
          <w:sz w:val="24"/>
          <w:lang w:val="ru-RU"/>
        </w:rPr>
        <w:t xml:space="preserve"> (независимо от времени года) соответствует 10-километровому пробегу за час стоян</w:t>
      </w:r>
      <w:r w:rsidR="009F586C">
        <w:rPr>
          <w:rFonts w:ascii="Times New Roman" w:hAnsi="Times New Roman" w:cs="Times New Roman"/>
          <w:color w:val="000000" w:themeColor="text1"/>
          <w:sz w:val="24"/>
          <w:lang w:val="ru-RU"/>
        </w:rPr>
        <w:t>ки</w:t>
      </w:r>
      <w:r w:rsidRPr="00CF3A1D">
        <w:rPr>
          <w:rFonts w:ascii="Times New Roman" w:hAnsi="Times New Roman" w:cs="Times New Roman"/>
          <w:color w:val="000000" w:themeColor="text1"/>
          <w:sz w:val="24"/>
          <w:lang w:val="ru-RU"/>
        </w:rPr>
        <w:t xml:space="preserve">, или иным образом 10% нормы расхода на 100 км </w:t>
      </w:r>
      <w:r w:rsidR="009F586C">
        <w:rPr>
          <w:rFonts w:ascii="Times New Roman" w:hAnsi="Times New Roman" w:cs="Times New Roman"/>
          <w:color w:val="000000" w:themeColor="text1"/>
          <w:sz w:val="24"/>
          <w:lang w:val="ru-RU"/>
        </w:rPr>
        <w:t>пробега</w:t>
      </w:r>
      <w:r w:rsidRPr="00CF3A1D">
        <w:rPr>
          <w:rFonts w:ascii="Times New Roman" w:hAnsi="Times New Roman" w:cs="Times New Roman"/>
          <w:color w:val="000000" w:themeColor="text1"/>
          <w:sz w:val="24"/>
          <w:lang w:val="ru-RU"/>
        </w:rPr>
        <w:t xml:space="preserve">, </w:t>
      </w:r>
      <w:r w:rsidR="007F4C7A">
        <w:rPr>
          <w:rFonts w:ascii="Times New Roman" w:hAnsi="Times New Roman" w:cs="Times New Roman"/>
          <w:color w:val="000000" w:themeColor="text1"/>
          <w:sz w:val="24"/>
          <w:lang w:val="ru-RU"/>
        </w:rPr>
        <w:t>АБ ГК</w:t>
      </w:r>
      <w:r w:rsidRPr="00CF3A1D">
        <w:rPr>
          <w:rFonts w:ascii="Times New Roman" w:hAnsi="Times New Roman" w:cs="Times New Roman"/>
          <w:color w:val="000000" w:themeColor="text1"/>
          <w:sz w:val="24"/>
          <w:lang w:val="ru-RU"/>
        </w:rPr>
        <w:t xml:space="preserve"> не имеет установленных процедур о </w:t>
      </w:r>
      <w:r w:rsidR="009F586C">
        <w:rPr>
          <w:rFonts w:ascii="Times New Roman" w:hAnsi="Times New Roman" w:cs="Times New Roman"/>
          <w:color w:val="000000" w:themeColor="text1"/>
          <w:sz w:val="24"/>
          <w:lang w:val="ru-RU"/>
        </w:rPr>
        <w:t>способе</w:t>
      </w:r>
      <w:r w:rsidRPr="00CF3A1D">
        <w:rPr>
          <w:rFonts w:ascii="Times New Roman" w:hAnsi="Times New Roman" w:cs="Times New Roman"/>
          <w:color w:val="000000" w:themeColor="text1"/>
          <w:sz w:val="24"/>
          <w:lang w:val="ru-RU"/>
        </w:rPr>
        <w:t xml:space="preserve"> ве</w:t>
      </w:r>
      <w:r w:rsidR="009F586C">
        <w:rPr>
          <w:rFonts w:ascii="Times New Roman" w:hAnsi="Times New Roman" w:cs="Times New Roman"/>
          <w:color w:val="000000" w:themeColor="text1"/>
          <w:sz w:val="24"/>
          <w:lang w:val="ru-RU"/>
        </w:rPr>
        <w:t>дения</w:t>
      </w:r>
      <w:r w:rsidRPr="00CF3A1D">
        <w:rPr>
          <w:rFonts w:ascii="Times New Roman" w:hAnsi="Times New Roman" w:cs="Times New Roman"/>
          <w:color w:val="000000" w:themeColor="text1"/>
          <w:sz w:val="24"/>
          <w:lang w:val="ru-RU"/>
        </w:rPr>
        <w:t xml:space="preserve"> учет</w:t>
      </w:r>
      <w:r w:rsidR="009F586C">
        <w:rPr>
          <w:rFonts w:ascii="Times New Roman" w:hAnsi="Times New Roman" w:cs="Times New Roman"/>
          <w:color w:val="000000" w:themeColor="text1"/>
          <w:sz w:val="24"/>
          <w:lang w:val="ru-RU"/>
        </w:rPr>
        <w:t>а</w:t>
      </w:r>
      <w:r w:rsidRPr="00CF3A1D">
        <w:rPr>
          <w:rFonts w:ascii="Times New Roman" w:hAnsi="Times New Roman" w:cs="Times New Roman"/>
          <w:color w:val="000000" w:themeColor="text1"/>
          <w:sz w:val="24"/>
          <w:lang w:val="ru-RU"/>
        </w:rPr>
        <w:t xml:space="preserve"> этих часов стоян</w:t>
      </w:r>
      <w:r w:rsidR="009F586C">
        <w:rPr>
          <w:rFonts w:ascii="Times New Roman" w:hAnsi="Times New Roman" w:cs="Times New Roman"/>
          <w:color w:val="000000" w:themeColor="text1"/>
          <w:sz w:val="24"/>
          <w:lang w:val="ru-RU"/>
        </w:rPr>
        <w:t>ки</w:t>
      </w:r>
      <w:r w:rsidR="002868BE" w:rsidRPr="00531257">
        <w:rPr>
          <w:rFonts w:ascii="Times New Roman" w:hAnsi="Times New Roman" w:cs="Times New Roman"/>
          <w:sz w:val="24"/>
          <w:lang w:val="ru-RU"/>
        </w:rPr>
        <w:t xml:space="preserve">. </w:t>
      </w:r>
      <w:r w:rsidRPr="00CF3A1D">
        <w:rPr>
          <w:rFonts w:ascii="Times New Roman" w:hAnsi="Times New Roman" w:cs="Times New Roman"/>
          <w:sz w:val="24"/>
          <w:lang w:val="ru-RU"/>
        </w:rPr>
        <w:t>Следовательно, увеличение расхода топлива при использовании этих устройств было включено в виде постоянного коэффициента в формулу расчета для установления нормы расхода автотранспортного средства, что соответствует расходу топлива при использовании кондиционера при стоян</w:t>
      </w:r>
      <w:r w:rsidR="009F586C">
        <w:rPr>
          <w:rFonts w:ascii="Times New Roman" w:hAnsi="Times New Roman" w:cs="Times New Roman"/>
          <w:sz w:val="24"/>
          <w:lang w:val="ru-RU"/>
        </w:rPr>
        <w:t>ки</w:t>
      </w:r>
      <w:r w:rsidRPr="00CF3A1D">
        <w:rPr>
          <w:rFonts w:ascii="Times New Roman" w:hAnsi="Times New Roman" w:cs="Times New Roman"/>
          <w:sz w:val="24"/>
          <w:lang w:val="ru-RU"/>
        </w:rPr>
        <w:t xml:space="preserve"> транспортного средства в течение 2 часов, при этом вся норма расхода увеличена на 20%. Такие расчеты применялись при установлении норм расхода топлива в 36 случаях. Эта ситуация была обусловлена отсутствием инструкции по учету часов стоян</w:t>
      </w:r>
      <w:r w:rsidR="009F586C">
        <w:rPr>
          <w:rFonts w:ascii="Times New Roman" w:hAnsi="Times New Roman" w:cs="Times New Roman"/>
          <w:sz w:val="24"/>
          <w:lang w:val="ru-RU"/>
        </w:rPr>
        <w:t>ки</w:t>
      </w:r>
      <w:r w:rsidRPr="00CF3A1D">
        <w:rPr>
          <w:rFonts w:ascii="Times New Roman" w:hAnsi="Times New Roman" w:cs="Times New Roman"/>
          <w:sz w:val="24"/>
          <w:lang w:val="ru-RU"/>
        </w:rPr>
        <w:t xml:space="preserve"> транспортных средств с использованием кондиционера или установки </w:t>
      </w:r>
      <w:r w:rsidR="009F586C" w:rsidRPr="009F586C">
        <w:rPr>
          <w:rFonts w:ascii="Times New Roman" w:hAnsi="Times New Roman" w:cs="Times New Roman"/>
          <w:sz w:val="24"/>
          <w:lang w:val="ru-RU"/>
        </w:rPr>
        <w:t>„</w:t>
      </w:r>
      <w:r w:rsidRPr="00CF3A1D">
        <w:rPr>
          <w:rFonts w:ascii="Times New Roman" w:hAnsi="Times New Roman" w:cs="Times New Roman"/>
          <w:sz w:val="24"/>
          <w:lang w:val="ru-RU"/>
        </w:rPr>
        <w:t>климат-контрол</w:t>
      </w:r>
      <w:r w:rsidR="009F586C">
        <w:rPr>
          <w:rFonts w:ascii="Times New Roman" w:hAnsi="Times New Roman" w:cs="Times New Roman"/>
          <w:sz w:val="24"/>
          <w:lang w:val="ru-RU"/>
        </w:rPr>
        <w:t>я</w:t>
      </w:r>
      <w:r w:rsidRPr="00CF3A1D">
        <w:rPr>
          <w:rFonts w:ascii="Times New Roman" w:hAnsi="Times New Roman" w:cs="Times New Roman"/>
          <w:sz w:val="24"/>
          <w:lang w:val="ru-RU"/>
        </w:rPr>
        <w:t>”.</w:t>
      </w:r>
      <w:r w:rsidR="002868BE" w:rsidRPr="009F586C">
        <w:rPr>
          <w:rFonts w:ascii="Times New Roman" w:hAnsi="Times New Roman" w:cs="Times New Roman"/>
          <w:sz w:val="24"/>
          <w:lang w:val="ru-RU"/>
        </w:rPr>
        <w:t xml:space="preserve"> </w:t>
      </w:r>
    </w:p>
    <w:p w14:paraId="787E3643" w14:textId="49471E71" w:rsidR="002868BE" w:rsidRPr="00CF3A1D" w:rsidRDefault="00CF3A1D" w:rsidP="002868BE">
      <w:pPr>
        <w:spacing w:line="276" w:lineRule="auto"/>
        <w:jc w:val="both"/>
        <w:rPr>
          <w:rFonts w:ascii="Times New Roman" w:hAnsi="Times New Roman" w:cs="Times New Roman"/>
          <w:sz w:val="24"/>
          <w:lang w:val="ru-RU"/>
        </w:rPr>
      </w:pPr>
      <w:r w:rsidRPr="00CF3A1D">
        <w:rPr>
          <w:rFonts w:ascii="Times New Roman" w:hAnsi="Times New Roman" w:cs="Times New Roman"/>
          <w:sz w:val="24"/>
          <w:lang w:val="ru-RU"/>
        </w:rPr>
        <w:t>Аудиторские наблюдения показ</w:t>
      </w:r>
      <w:r w:rsidR="006425D6">
        <w:rPr>
          <w:rFonts w:ascii="Times New Roman" w:hAnsi="Times New Roman" w:cs="Times New Roman"/>
          <w:sz w:val="24"/>
          <w:lang w:val="ru-RU"/>
        </w:rPr>
        <w:t>али</w:t>
      </w:r>
      <w:r w:rsidRPr="00CF3A1D">
        <w:rPr>
          <w:rFonts w:ascii="Times New Roman" w:hAnsi="Times New Roman" w:cs="Times New Roman"/>
          <w:sz w:val="24"/>
          <w:lang w:val="ru-RU"/>
        </w:rPr>
        <w:t xml:space="preserve">, что, хотя основная деятельность </w:t>
      </w:r>
      <w:r w:rsidR="006425D6">
        <w:rPr>
          <w:rFonts w:ascii="Times New Roman" w:hAnsi="Times New Roman" w:cs="Times New Roman"/>
          <w:sz w:val="24"/>
          <w:lang w:val="ru-RU"/>
        </w:rPr>
        <w:t>субъекта</w:t>
      </w:r>
      <w:r w:rsidRPr="00CF3A1D">
        <w:rPr>
          <w:rFonts w:ascii="Times New Roman" w:hAnsi="Times New Roman" w:cs="Times New Roman"/>
          <w:sz w:val="24"/>
          <w:lang w:val="ru-RU"/>
        </w:rPr>
        <w:t xml:space="preserve">, в </w:t>
      </w:r>
      <w:r w:rsidRPr="006425D6">
        <w:rPr>
          <w:rFonts w:ascii="Times New Roman" w:hAnsi="Times New Roman" w:cs="Times New Roman"/>
          <w:sz w:val="24"/>
          <w:lang w:val="ru-RU"/>
        </w:rPr>
        <w:t xml:space="preserve">основном, заключается в обеспечении служебным автомобильным транспортом руководителей государственных органов и органов публичного управления, </w:t>
      </w:r>
      <w:r w:rsidR="006425D6">
        <w:rPr>
          <w:rFonts w:ascii="Times New Roman" w:hAnsi="Times New Roman" w:cs="Times New Roman"/>
          <w:sz w:val="24"/>
          <w:lang w:val="ru-RU"/>
        </w:rPr>
        <w:t>отмеч</w:t>
      </w:r>
      <w:r w:rsidRPr="006425D6">
        <w:rPr>
          <w:rFonts w:ascii="Times New Roman" w:hAnsi="Times New Roman" w:cs="Times New Roman"/>
          <w:sz w:val="24"/>
          <w:lang w:val="ru-RU"/>
        </w:rPr>
        <w:t>ается, что процесс учета расхода</w:t>
      </w:r>
      <w:r w:rsidRPr="00CF3A1D">
        <w:rPr>
          <w:rFonts w:ascii="Times New Roman" w:hAnsi="Times New Roman" w:cs="Times New Roman"/>
          <w:sz w:val="24"/>
          <w:lang w:val="ru-RU"/>
        </w:rPr>
        <w:t xml:space="preserve"> топлива и </w:t>
      </w:r>
      <w:r w:rsidR="006425D6">
        <w:rPr>
          <w:rFonts w:ascii="Times New Roman" w:hAnsi="Times New Roman" w:cs="Times New Roman"/>
          <w:sz w:val="24"/>
          <w:lang w:val="ru-RU"/>
        </w:rPr>
        <w:t>пробег</w:t>
      </w:r>
      <w:r w:rsidRPr="00CF3A1D">
        <w:rPr>
          <w:rFonts w:ascii="Times New Roman" w:hAnsi="Times New Roman" w:cs="Times New Roman"/>
          <w:sz w:val="24"/>
          <w:lang w:val="ru-RU"/>
        </w:rPr>
        <w:t>а транспортных средств осуществляется в соответствии с устаревшей практикой, не используются функци</w:t>
      </w:r>
      <w:r w:rsidR="006425D6">
        <w:rPr>
          <w:rFonts w:ascii="Times New Roman" w:hAnsi="Times New Roman" w:cs="Times New Roman"/>
          <w:sz w:val="24"/>
          <w:lang w:val="ru-RU"/>
        </w:rPr>
        <w:t>ональные возможности</w:t>
      </w:r>
      <w:r w:rsidRPr="00CF3A1D">
        <w:rPr>
          <w:rFonts w:ascii="Times New Roman" w:hAnsi="Times New Roman" w:cs="Times New Roman"/>
          <w:sz w:val="24"/>
          <w:lang w:val="ru-RU"/>
        </w:rPr>
        <w:t xml:space="preserve"> системы </w:t>
      </w:r>
      <w:r w:rsidR="006425D6" w:rsidRPr="00CF3A1D">
        <w:rPr>
          <w:rFonts w:ascii="Times New Roman" w:hAnsi="Times New Roman" w:cs="Times New Roman"/>
          <w:sz w:val="24"/>
          <w:lang w:val="ru-RU"/>
        </w:rPr>
        <w:t>бухгалтерско</w:t>
      </w:r>
      <w:r w:rsidR="006425D6">
        <w:rPr>
          <w:rFonts w:ascii="Times New Roman" w:hAnsi="Times New Roman" w:cs="Times New Roman"/>
          <w:sz w:val="24"/>
          <w:lang w:val="ru-RU"/>
        </w:rPr>
        <w:t>го учета</w:t>
      </w:r>
      <w:r w:rsidR="006425D6" w:rsidRPr="00CF3A1D">
        <w:rPr>
          <w:rFonts w:ascii="Times New Roman" w:hAnsi="Times New Roman" w:cs="Times New Roman"/>
          <w:sz w:val="24"/>
          <w:lang w:val="ru-RU"/>
        </w:rPr>
        <w:t xml:space="preserve"> </w:t>
      </w:r>
      <w:r w:rsidRPr="00CF3A1D">
        <w:rPr>
          <w:rFonts w:ascii="Times New Roman" w:hAnsi="Times New Roman" w:cs="Times New Roman"/>
          <w:sz w:val="24"/>
          <w:lang w:val="ru-RU"/>
        </w:rPr>
        <w:t xml:space="preserve">„1С”, имеющейся в распоряжении учреждения, что </w:t>
      </w:r>
      <w:r w:rsidR="006425D6">
        <w:rPr>
          <w:rFonts w:ascii="Times New Roman" w:hAnsi="Times New Roman" w:cs="Times New Roman"/>
          <w:sz w:val="24"/>
          <w:lang w:val="ru-RU"/>
        </w:rPr>
        <w:t>усложняет</w:t>
      </w:r>
      <w:r w:rsidRPr="00CF3A1D">
        <w:rPr>
          <w:rFonts w:ascii="Times New Roman" w:hAnsi="Times New Roman" w:cs="Times New Roman"/>
          <w:sz w:val="24"/>
          <w:lang w:val="ru-RU"/>
        </w:rPr>
        <w:t xml:space="preserve"> процесс статистического и аналитического учета указанных выше показателей.</w:t>
      </w:r>
      <w:r w:rsidR="002868BE" w:rsidRPr="00CF3A1D">
        <w:rPr>
          <w:rFonts w:ascii="Times New Roman" w:hAnsi="Times New Roman" w:cs="Times New Roman"/>
          <w:sz w:val="24"/>
          <w:lang w:val="ru-RU"/>
        </w:rPr>
        <w:t xml:space="preserve"> </w:t>
      </w:r>
      <w:r w:rsidRPr="00CF3A1D">
        <w:rPr>
          <w:rFonts w:ascii="Times New Roman" w:hAnsi="Times New Roman" w:cs="Times New Roman"/>
          <w:sz w:val="24"/>
          <w:lang w:val="ru-RU"/>
        </w:rPr>
        <w:t xml:space="preserve">Согласно устным объяснениям руководства </w:t>
      </w:r>
      <w:r w:rsidR="007F4C7A">
        <w:rPr>
          <w:rFonts w:ascii="Times New Roman" w:hAnsi="Times New Roman" w:cs="Times New Roman"/>
          <w:sz w:val="24"/>
          <w:lang w:val="ru-RU"/>
        </w:rPr>
        <w:t>АБ ГК</w:t>
      </w:r>
      <w:r w:rsidRPr="00CF3A1D">
        <w:rPr>
          <w:rFonts w:ascii="Times New Roman" w:hAnsi="Times New Roman" w:cs="Times New Roman"/>
          <w:sz w:val="24"/>
          <w:lang w:val="ru-RU"/>
        </w:rPr>
        <w:t xml:space="preserve">, из-за нехватки персонала, а также из-за внушительного объема информации </w:t>
      </w:r>
      <w:r w:rsidR="00CC0039">
        <w:rPr>
          <w:rFonts w:ascii="Times New Roman" w:hAnsi="Times New Roman" w:cs="Times New Roman"/>
          <w:sz w:val="24"/>
          <w:lang w:val="ru-RU"/>
        </w:rPr>
        <w:t>из путевых листов</w:t>
      </w:r>
      <w:r w:rsidRPr="00CF3A1D">
        <w:rPr>
          <w:rFonts w:ascii="Times New Roman" w:hAnsi="Times New Roman" w:cs="Times New Roman"/>
          <w:sz w:val="24"/>
          <w:lang w:val="ru-RU"/>
        </w:rPr>
        <w:t xml:space="preserve">, ежедневно представляемой водителями, обеспечение их </w:t>
      </w:r>
      <w:r w:rsidR="00CC0039">
        <w:rPr>
          <w:rFonts w:ascii="Times New Roman" w:hAnsi="Times New Roman" w:cs="Times New Roman"/>
          <w:sz w:val="24"/>
          <w:lang w:val="ru-RU"/>
        </w:rPr>
        <w:t>составл</w:t>
      </w:r>
      <w:r w:rsidRPr="00CF3A1D">
        <w:rPr>
          <w:rFonts w:ascii="Times New Roman" w:hAnsi="Times New Roman" w:cs="Times New Roman"/>
          <w:sz w:val="24"/>
          <w:lang w:val="ru-RU"/>
        </w:rPr>
        <w:t>ения в информационной системе бухгалтерского учета „1С” было бы возможно только в случае пополнения штат</w:t>
      </w:r>
      <w:r w:rsidR="00CC0039">
        <w:rPr>
          <w:rFonts w:ascii="Times New Roman" w:hAnsi="Times New Roman" w:cs="Times New Roman"/>
          <w:sz w:val="24"/>
          <w:lang w:val="ru-RU"/>
        </w:rPr>
        <w:t>а</w:t>
      </w:r>
      <w:r w:rsidRPr="00CF3A1D">
        <w:rPr>
          <w:rFonts w:ascii="Times New Roman" w:hAnsi="Times New Roman" w:cs="Times New Roman"/>
          <w:sz w:val="24"/>
          <w:lang w:val="ru-RU"/>
        </w:rPr>
        <w:t xml:space="preserve"> </w:t>
      </w:r>
      <w:r w:rsidR="00CC0039">
        <w:rPr>
          <w:rFonts w:ascii="Times New Roman" w:hAnsi="Times New Roman" w:cs="Times New Roman"/>
          <w:sz w:val="24"/>
          <w:lang w:val="ru-RU"/>
        </w:rPr>
        <w:t xml:space="preserve">одной </w:t>
      </w:r>
      <w:r w:rsidRPr="00CF3A1D">
        <w:rPr>
          <w:rFonts w:ascii="Times New Roman" w:hAnsi="Times New Roman" w:cs="Times New Roman"/>
          <w:sz w:val="24"/>
          <w:lang w:val="ru-RU"/>
        </w:rPr>
        <w:t>единицей с функцией бухгалтера, в обязанности которо</w:t>
      </w:r>
      <w:r w:rsidR="00CC0039">
        <w:rPr>
          <w:rFonts w:ascii="Times New Roman" w:hAnsi="Times New Roman" w:cs="Times New Roman"/>
          <w:sz w:val="24"/>
          <w:lang w:val="ru-RU"/>
        </w:rPr>
        <w:t>го</w:t>
      </w:r>
      <w:r w:rsidRPr="00CF3A1D">
        <w:rPr>
          <w:rFonts w:ascii="Times New Roman" w:hAnsi="Times New Roman" w:cs="Times New Roman"/>
          <w:sz w:val="24"/>
          <w:lang w:val="ru-RU"/>
        </w:rPr>
        <w:t xml:space="preserve"> будет возложена эта задача</w:t>
      </w:r>
      <w:r w:rsidR="002868BE" w:rsidRPr="00CF3A1D">
        <w:rPr>
          <w:rFonts w:ascii="Times New Roman" w:hAnsi="Times New Roman" w:cs="Times New Roman"/>
          <w:sz w:val="24"/>
          <w:lang w:val="ru-RU"/>
        </w:rPr>
        <w:t>.</w:t>
      </w:r>
    </w:p>
    <w:p w14:paraId="1323F622" w14:textId="25C4FB05" w:rsidR="00DA7801" w:rsidRPr="00CC0039" w:rsidRDefault="00D965E8" w:rsidP="00CC0039">
      <w:pPr>
        <w:pStyle w:val="a7"/>
        <w:numPr>
          <w:ilvl w:val="2"/>
          <w:numId w:val="4"/>
        </w:numPr>
        <w:tabs>
          <w:tab w:val="left" w:pos="567"/>
        </w:tabs>
        <w:spacing w:before="120" w:after="120" w:line="276" w:lineRule="auto"/>
        <w:ind w:left="0" w:firstLine="0"/>
        <w:contextualSpacing w:val="0"/>
        <w:jc w:val="both"/>
        <w:rPr>
          <w:sz w:val="24"/>
          <w:szCs w:val="24"/>
          <w:lang w:val="ru-RU"/>
        </w:rPr>
      </w:pPr>
      <w:r w:rsidRPr="00CF3A1D">
        <w:rPr>
          <w:rFonts w:ascii="Times New Roman" w:eastAsia="Times New Roman" w:hAnsi="Times New Roman" w:cs="Times New Roman"/>
          <w:b/>
          <w:bCs/>
          <w:color w:val="0070C0"/>
          <w:sz w:val="24"/>
          <w:szCs w:val="24"/>
          <w:lang w:val="ru-RU"/>
        </w:rPr>
        <w:t xml:space="preserve"> </w:t>
      </w:r>
      <w:r w:rsidR="00CC0039" w:rsidRPr="00CC0039">
        <w:rPr>
          <w:rFonts w:ascii="Times New Roman" w:eastAsia="Times New Roman" w:hAnsi="Times New Roman" w:cs="Times New Roman"/>
          <w:b/>
          <w:bCs/>
          <w:color w:val="0070C0"/>
          <w:sz w:val="24"/>
          <w:szCs w:val="24"/>
          <w:lang w:val="ru-RU"/>
        </w:rPr>
        <w:t xml:space="preserve">Недостатки и отклонения, допущенные аудируемыми субъектами при проведении государственных закупок </w:t>
      </w:r>
    </w:p>
    <w:p w14:paraId="7166FEE6" w14:textId="4F033C31" w:rsidR="002868BE" w:rsidRPr="00531257" w:rsidRDefault="008A4608" w:rsidP="002868BE">
      <w:pPr>
        <w:jc w:val="both"/>
        <w:rPr>
          <w:rFonts w:ascii="Times New Roman" w:hAnsi="Times New Roman" w:cs="Times New Roman"/>
          <w:sz w:val="24"/>
          <w:szCs w:val="24"/>
          <w:lang w:val="ru-RU"/>
        </w:rPr>
      </w:pPr>
      <w:r w:rsidRPr="008A4608">
        <w:rPr>
          <w:rFonts w:ascii="Times New Roman" w:hAnsi="Times New Roman" w:cs="Times New Roman"/>
          <w:i/>
          <w:sz w:val="24"/>
          <w:szCs w:val="24"/>
          <w:lang w:val="ru-RU"/>
        </w:rPr>
        <w:t xml:space="preserve">Вопреки </w:t>
      </w:r>
      <w:r w:rsidR="00CC0039">
        <w:rPr>
          <w:rFonts w:ascii="Times New Roman" w:hAnsi="Times New Roman" w:cs="Times New Roman"/>
          <w:i/>
          <w:sz w:val="24"/>
          <w:szCs w:val="24"/>
          <w:lang w:val="ru-RU"/>
        </w:rPr>
        <w:t>законодательн</w:t>
      </w:r>
      <w:r w:rsidRPr="008A4608">
        <w:rPr>
          <w:rFonts w:ascii="Times New Roman" w:hAnsi="Times New Roman" w:cs="Times New Roman"/>
          <w:i/>
          <w:sz w:val="24"/>
          <w:szCs w:val="24"/>
          <w:lang w:val="ru-RU"/>
        </w:rPr>
        <w:t xml:space="preserve">ым положениям, </w:t>
      </w:r>
      <w:r w:rsidR="00CC0039">
        <w:rPr>
          <w:rFonts w:ascii="Times New Roman" w:hAnsi="Times New Roman" w:cs="Times New Roman"/>
          <w:i/>
          <w:sz w:val="24"/>
          <w:szCs w:val="24"/>
          <w:lang w:val="ru-RU"/>
        </w:rPr>
        <w:t>ГК</w:t>
      </w:r>
      <w:r w:rsidRPr="008A4608">
        <w:rPr>
          <w:rFonts w:ascii="Times New Roman" w:hAnsi="Times New Roman" w:cs="Times New Roman"/>
          <w:i/>
          <w:sz w:val="24"/>
          <w:szCs w:val="24"/>
          <w:lang w:val="ru-RU"/>
        </w:rPr>
        <w:t xml:space="preserve"> и некоторые мониторируемые учреждения </w:t>
      </w:r>
      <w:r w:rsidR="00CC0039">
        <w:rPr>
          <w:rFonts w:ascii="Times New Roman" w:hAnsi="Times New Roman" w:cs="Times New Roman"/>
          <w:i/>
          <w:sz w:val="24"/>
          <w:szCs w:val="24"/>
          <w:lang w:val="ru-RU"/>
        </w:rPr>
        <w:t>допуска</w:t>
      </w:r>
      <w:r w:rsidRPr="008A4608">
        <w:rPr>
          <w:rFonts w:ascii="Times New Roman" w:hAnsi="Times New Roman" w:cs="Times New Roman"/>
          <w:i/>
          <w:sz w:val="24"/>
          <w:szCs w:val="24"/>
          <w:lang w:val="ru-RU"/>
        </w:rPr>
        <w:t xml:space="preserve">ли </w:t>
      </w:r>
      <w:r w:rsidR="00CC0039">
        <w:rPr>
          <w:rFonts w:ascii="Times New Roman" w:hAnsi="Times New Roman" w:cs="Times New Roman"/>
          <w:i/>
          <w:sz w:val="24"/>
          <w:szCs w:val="24"/>
          <w:lang w:val="ru-RU"/>
        </w:rPr>
        <w:t>дроб</w:t>
      </w:r>
      <w:r w:rsidRPr="008A4608">
        <w:rPr>
          <w:rFonts w:ascii="Times New Roman" w:hAnsi="Times New Roman" w:cs="Times New Roman"/>
          <w:i/>
          <w:sz w:val="24"/>
          <w:szCs w:val="24"/>
          <w:lang w:val="ru-RU"/>
        </w:rPr>
        <w:t>ление государственных закупок на общую сумму 6,4 млн. леев</w:t>
      </w:r>
      <w:r w:rsidR="00CC0039">
        <w:rPr>
          <w:rFonts w:ascii="Times New Roman" w:hAnsi="Times New Roman" w:cs="Times New Roman"/>
          <w:i/>
          <w:sz w:val="24"/>
          <w:szCs w:val="24"/>
          <w:lang w:val="ru-RU"/>
        </w:rPr>
        <w:t>,</w:t>
      </w:r>
      <w:r w:rsidRPr="008A4608">
        <w:rPr>
          <w:rFonts w:ascii="Times New Roman" w:hAnsi="Times New Roman" w:cs="Times New Roman"/>
          <w:i/>
          <w:sz w:val="24"/>
          <w:szCs w:val="24"/>
          <w:lang w:val="ru-RU"/>
        </w:rPr>
        <w:t xml:space="preserve"> </w:t>
      </w:r>
      <w:r w:rsidR="00CC0039">
        <w:rPr>
          <w:rFonts w:ascii="Times New Roman" w:hAnsi="Times New Roman" w:cs="Times New Roman"/>
          <w:i/>
          <w:sz w:val="24"/>
          <w:szCs w:val="24"/>
          <w:lang w:val="ru-RU"/>
        </w:rPr>
        <w:t>в ущерб</w:t>
      </w:r>
      <w:r w:rsidRPr="008A4608">
        <w:rPr>
          <w:rFonts w:ascii="Times New Roman" w:hAnsi="Times New Roman" w:cs="Times New Roman"/>
          <w:i/>
          <w:sz w:val="24"/>
          <w:szCs w:val="24"/>
          <w:lang w:val="ru-RU"/>
        </w:rPr>
        <w:t xml:space="preserve"> проведения конкурентных процедур. </w:t>
      </w:r>
      <w:r w:rsidRPr="008A4608">
        <w:rPr>
          <w:rFonts w:ascii="Times New Roman" w:hAnsi="Times New Roman" w:cs="Times New Roman"/>
          <w:sz w:val="24"/>
          <w:szCs w:val="24"/>
          <w:lang w:val="ru-RU"/>
        </w:rPr>
        <w:t>В соот</w:t>
      </w:r>
      <w:r w:rsidR="00CC0039">
        <w:rPr>
          <w:rFonts w:ascii="Times New Roman" w:hAnsi="Times New Roman" w:cs="Times New Roman"/>
          <w:sz w:val="24"/>
          <w:szCs w:val="24"/>
          <w:lang w:val="ru-RU"/>
        </w:rPr>
        <w:t>ветствии с положениями Закона №1</w:t>
      </w:r>
      <w:r w:rsidRPr="008A4608">
        <w:rPr>
          <w:rFonts w:ascii="Times New Roman" w:hAnsi="Times New Roman" w:cs="Times New Roman"/>
          <w:sz w:val="24"/>
          <w:szCs w:val="24"/>
          <w:lang w:val="ru-RU"/>
        </w:rPr>
        <w:t>31/2015</w:t>
      </w:r>
      <w:r w:rsidR="00CC0039" w:rsidRPr="00322C2F">
        <w:rPr>
          <w:rFonts w:ascii="Times New Roman" w:hAnsi="Times New Roman" w:cs="Times New Roman"/>
          <w:color w:val="000000"/>
          <w:sz w:val="24"/>
          <w:szCs w:val="24"/>
          <w:vertAlign w:val="superscript"/>
          <w:lang w:eastAsia="ro-RO" w:bidi="ro-RO"/>
        </w:rPr>
        <w:footnoteReference w:id="60"/>
      </w:r>
      <w:r w:rsidRPr="008A4608">
        <w:rPr>
          <w:rFonts w:ascii="Times New Roman" w:hAnsi="Times New Roman" w:cs="Times New Roman"/>
          <w:sz w:val="24"/>
          <w:szCs w:val="24"/>
          <w:lang w:val="ru-RU"/>
        </w:rPr>
        <w:t xml:space="preserve"> </w:t>
      </w:r>
      <w:r w:rsidR="00CC0039">
        <w:rPr>
          <w:rFonts w:ascii="Times New Roman" w:hAnsi="Times New Roman" w:cs="Times New Roman"/>
          <w:sz w:val="24"/>
          <w:szCs w:val="24"/>
          <w:lang w:val="ru-RU"/>
        </w:rPr>
        <w:t>д</w:t>
      </w:r>
      <w:r w:rsidR="00CC0039" w:rsidRPr="00CC0039">
        <w:rPr>
          <w:rFonts w:ascii="Times New Roman" w:hAnsi="Times New Roman" w:cs="Times New Roman"/>
          <w:sz w:val="24"/>
          <w:szCs w:val="24"/>
          <w:lang w:val="ru-RU"/>
        </w:rPr>
        <w:t>оговор о государственных закупках заключается с соблюдением процедур государственной закупки, предусмотренных настоящим законом, на всю выделенную для закупки на год сумму, на основе плана закупки и в пределах утвержденных ассигнований</w:t>
      </w:r>
      <w:r w:rsidRPr="008A4608">
        <w:rPr>
          <w:rFonts w:ascii="Times New Roman" w:hAnsi="Times New Roman" w:cs="Times New Roman"/>
          <w:sz w:val="24"/>
          <w:szCs w:val="24"/>
          <w:lang w:val="ru-RU"/>
        </w:rPr>
        <w:t xml:space="preserve">, с обязательной регистрацией в казначействе. </w:t>
      </w:r>
      <w:r w:rsidR="00CC0039" w:rsidRPr="00CC0039">
        <w:rPr>
          <w:rFonts w:ascii="Times New Roman" w:hAnsi="Times New Roman" w:cs="Times New Roman"/>
          <w:sz w:val="24"/>
          <w:szCs w:val="24"/>
        </w:rPr>
        <w:t> </w:t>
      </w:r>
      <w:r w:rsidR="00CC0039" w:rsidRPr="00CC0039">
        <w:rPr>
          <w:rFonts w:ascii="Times New Roman" w:hAnsi="Times New Roman" w:cs="Times New Roman"/>
          <w:sz w:val="24"/>
          <w:szCs w:val="24"/>
          <w:lang w:val="ru-RU"/>
        </w:rPr>
        <w:t>Закупающий орган не вправе дробить закупку путем заключения отдельных договоров о государственных закупках с целью применения процедуры государственной закупки, иной нежели та, которая использовалась бы в соответствии с настоящим законом, если бы закупка не дробилась</w:t>
      </w:r>
      <w:r w:rsidR="002868BE" w:rsidRPr="00322C2F">
        <w:rPr>
          <w:rFonts w:ascii="Times New Roman" w:hAnsi="Times New Roman" w:cs="Times New Roman"/>
          <w:color w:val="000000"/>
          <w:sz w:val="24"/>
          <w:szCs w:val="24"/>
          <w:vertAlign w:val="superscript"/>
          <w:lang w:eastAsia="ro-RO" w:bidi="ro-RO"/>
        </w:rPr>
        <w:footnoteReference w:id="61"/>
      </w:r>
      <w:r w:rsidR="002868BE" w:rsidRPr="00531257">
        <w:rPr>
          <w:rFonts w:ascii="Times New Roman" w:hAnsi="Times New Roman" w:cs="Times New Roman"/>
          <w:color w:val="000000"/>
          <w:sz w:val="24"/>
          <w:szCs w:val="24"/>
          <w:lang w:val="ru-RU" w:eastAsia="ro-RO" w:bidi="ro-RO"/>
        </w:rPr>
        <w:t xml:space="preserve">. </w:t>
      </w:r>
    </w:p>
    <w:p w14:paraId="174DC374" w14:textId="282C77CB" w:rsidR="002868BE" w:rsidRPr="001F4EA9" w:rsidRDefault="008A4608" w:rsidP="002868BE">
      <w:pPr>
        <w:spacing w:after="120" w:line="276" w:lineRule="auto"/>
        <w:jc w:val="both"/>
        <w:rPr>
          <w:rFonts w:ascii="Times New Roman" w:hAnsi="Times New Roman" w:cs="Times New Roman"/>
          <w:sz w:val="24"/>
          <w:szCs w:val="24"/>
          <w:lang w:val="ru-RU"/>
        </w:rPr>
      </w:pPr>
      <w:r w:rsidRPr="008A4608">
        <w:rPr>
          <w:rFonts w:ascii="Times New Roman" w:eastAsia="Times New Roman" w:hAnsi="Times New Roman" w:cs="Times New Roman"/>
          <w:sz w:val="24"/>
          <w:szCs w:val="24"/>
          <w:lang w:val="ru-RU"/>
        </w:rPr>
        <w:t>Однако</w:t>
      </w:r>
      <w:r w:rsidR="00CC0039">
        <w:rPr>
          <w:rFonts w:ascii="Times New Roman" w:eastAsia="Times New Roman" w:hAnsi="Times New Roman" w:cs="Times New Roman"/>
          <w:sz w:val="24"/>
          <w:szCs w:val="24"/>
          <w:lang w:val="ru-RU"/>
        </w:rPr>
        <w:t>,</w:t>
      </w:r>
      <w:r w:rsidRPr="008A4608">
        <w:rPr>
          <w:rFonts w:ascii="Times New Roman" w:eastAsia="Times New Roman" w:hAnsi="Times New Roman" w:cs="Times New Roman"/>
          <w:sz w:val="24"/>
          <w:szCs w:val="24"/>
          <w:lang w:val="ru-RU"/>
        </w:rPr>
        <w:t xml:space="preserve"> аудиторский анализ </w:t>
      </w:r>
      <w:r w:rsidR="00CC0039">
        <w:rPr>
          <w:rFonts w:ascii="Times New Roman" w:eastAsia="Times New Roman" w:hAnsi="Times New Roman" w:cs="Times New Roman"/>
          <w:sz w:val="24"/>
          <w:szCs w:val="24"/>
          <w:lang w:val="ru-RU"/>
        </w:rPr>
        <w:t>показал</w:t>
      </w:r>
      <w:r w:rsidRPr="008A4608">
        <w:rPr>
          <w:rFonts w:ascii="Times New Roman" w:eastAsia="Times New Roman" w:hAnsi="Times New Roman" w:cs="Times New Roman"/>
          <w:sz w:val="24"/>
          <w:szCs w:val="24"/>
          <w:lang w:val="ru-RU"/>
        </w:rPr>
        <w:t xml:space="preserve">, что </w:t>
      </w:r>
      <w:r w:rsidR="00CC0039">
        <w:rPr>
          <w:rFonts w:ascii="Times New Roman" w:eastAsia="Times New Roman" w:hAnsi="Times New Roman" w:cs="Times New Roman"/>
          <w:sz w:val="24"/>
          <w:szCs w:val="24"/>
          <w:lang w:val="ru-RU"/>
        </w:rPr>
        <w:t xml:space="preserve">аудируемые </w:t>
      </w:r>
      <w:r w:rsidRPr="008A4608">
        <w:rPr>
          <w:rFonts w:ascii="Times New Roman" w:eastAsia="Times New Roman" w:hAnsi="Times New Roman" w:cs="Times New Roman"/>
          <w:sz w:val="24"/>
          <w:szCs w:val="24"/>
          <w:lang w:val="ru-RU"/>
        </w:rPr>
        <w:t xml:space="preserve">субъекты не соблюдали </w:t>
      </w:r>
      <w:r w:rsidR="00CC0039">
        <w:rPr>
          <w:rFonts w:ascii="Times New Roman" w:eastAsia="Times New Roman" w:hAnsi="Times New Roman" w:cs="Times New Roman"/>
          <w:sz w:val="24"/>
          <w:szCs w:val="24"/>
          <w:lang w:val="ru-RU"/>
        </w:rPr>
        <w:t>вышеуказанные положения</w:t>
      </w:r>
      <w:r w:rsidRPr="008A4608">
        <w:rPr>
          <w:rFonts w:ascii="Times New Roman" w:eastAsia="Times New Roman" w:hAnsi="Times New Roman" w:cs="Times New Roman"/>
          <w:sz w:val="24"/>
          <w:szCs w:val="24"/>
          <w:lang w:val="ru-RU"/>
        </w:rPr>
        <w:t xml:space="preserve"> нормативной базы, были выявлены случаи </w:t>
      </w:r>
      <w:r w:rsidR="00CC0039">
        <w:rPr>
          <w:rFonts w:ascii="Times New Roman" w:eastAsia="Times New Roman" w:hAnsi="Times New Roman" w:cs="Times New Roman"/>
          <w:sz w:val="24"/>
          <w:szCs w:val="24"/>
          <w:lang w:val="ru-RU"/>
        </w:rPr>
        <w:t>дроб</w:t>
      </w:r>
      <w:r w:rsidRPr="008A4608">
        <w:rPr>
          <w:rFonts w:ascii="Times New Roman" w:eastAsia="Times New Roman" w:hAnsi="Times New Roman" w:cs="Times New Roman"/>
          <w:sz w:val="24"/>
          <w:szCs w:val="24"/>
          <w:lang w:val="ru-RU"/>
        </w:rPr>
        <w:t xml:space="preserve">ления закупок, в частности, </w:t>
      </w:r>
      <w:r w:rsidR="00CC0039">
        <w:rPr>
          <w:rFonts w:ascii="Times New Roman" w:eastAsia="Times New Roman" w:hAnsi="Times New Roman" w:cs="Times New Roman"/>
          <w:sz w:val="24"/>
          <w:szCs w:val="24"/>
          <w:lang w:val="ru-RU"/>
        </w:rPr>
        <w:t xml:space="preserve">с </w:t>
      </w:r>
      <w:r w:rsidRPr="008A4608">
        <w:rPr>
          <w:rFonts w:ascii="Times New Roman" w:eastAsia="Times New Roman" w:hAnsi="Times New Roman" w:cs="Times New Roman"/>
          <w:sz w:val="24"/>
          <w:szCs w:val="24"/>
          <w:lang w:val="ru-RU"/>
        </w:rPr>
        <w:t>примен</w:t>
      </w:r>
      <w:r w:rsidR="00CC0039">
        <w:rPr>
          <w:rFonts w:ascii="Times New Roman" w:eastAsia="Times New Roman" w:hAnsi="Times New Roman" w:cs="Times New Roman"/>
          <w:sz w:val="24"/>
          <w:szCs w:val="24"/>
          <w:lang w:val="ru-RU"/>
        </w:rPr>
        <w:t>ением</w:t>
      </w:r>
      <w:r w:rsidRPr="008A4608">
        <w:rPr>
          <w:rFonts w:ascii="Times New Roman" w:eastAsia="Times New Roman" w:hAnsi="Times New Roman" w:cs="Times New Roman"/>
          <w:sz w:val="24"/>
          <w:szCs w:val="24"/>
          <w:lang w:val="ru-RU"/>
        </w:rPr>
        <w:t xml:space="preserve"> </w:t>
      </w:r>
      <w:r w:rsidR="00CC0039">
        <w:rPr>
          <w:rFonts w:ascii="Times New Roman" w:eastAsia="Times New Roman" w:hAnsi="Times New Roman" w:cs="Times New Roman"/>
          <w:sz w:val="24"/>
          <w:szCs w:val="24"/>
          <w:lang w:val="ru-RU"/>
        </w:rPr>
        <w:t>закупки</w:t>
      </w:r>
      <w:r w:rsidRPr="008A4608">
        <w:rPr>
          <w:rFonts w:ascii="Times New Roman" w:eastAsia="Times New Roman" w:hAnsi="Times New Roman" w:cs="Times New Roman"/>
          <w:sz w:val="24"/>
          <w:szCs w:val="24"/>
          <w:lang w:val="ru-RU"/>
        </w:rPr>
        <w:t xml:space="preserve"> </w:t>
      </w:r>
      <w:r w:rsidR="00CC0039">
        <w:rPr>
          <w:rFonts w:ascii="Times New Roman" w:eastAsia="Times New Roman" w:hAnsi="Times New Roman" w:cs="Times New Roman"/>
          <w:sz w:val="24"/>
          <w:szCs w:val="24"/>
          <w:lang w:val="ru-RU"/>
        </w:rPr>
        <w:t>небольшой</w:t>
      </w:r>
      <w:r w:rsidRPr="008A4608">
        <w:rPr>
          <w:rFonts w:ascii="Times New Roman" w:eastAsia="Times New Roman" w:hAnsi="Times New Roman" w:cs="Times New Roman"/>
          <w:sz w:val="24"/>
          <w:szCs w:val="24"/>
          <w:lang w:val="ru-RU"/>
        </w:rPr>
        <w:t xml:space="preserve"> стоимости, избегая использовани</w:t>
      </w:r>
      <w:r w:rsidR="00EB38D2">
        <w:rPr>
          <w:rFonts w:ascii="Times New Roman" w:eastAsia="Times New Roman" w:hAnsi="Times New Roman" w:cs="Times New Roman"/>
          <w:sz w:val="24"/>
          <w:szCs w:val="24"/>
          <w:lang w:val="ru-RU"/>
        </w:rPr>
        <w:t>е</w:t>
      </w:r>
      <w:r w:rsidRPr="008A4608">
        <w:rPr>
          <w:rFonts w:ascii="Times New Roman" w:eastAsia="Times New Roman" w:hAnsi="Times New Roman" w:cs="Times New Roman"/>
          <w:sz w:val="24"/>
          <w:szCs w:val="24"/>
          <w:lang w:val="ru-RU"/>
        </w:rPr>
        <w:t xml:space="preserve"> конкурентных процедур </w:t>
      </w:r>
      <w:r w:rsidR="00EB38D2">
        <w:rPr>
          <w:rFonts w:ascii="Times New Roman" w:eastAsia="Times New Roman" w:hAnsi="Times New Roman" w:cs="Times New Roman"/>
          <w:sz w:val="24"/>
          <w:szCs w:val="24"/>
          <w:lang w:val="ru-RU"/>
        </w:rPr>
        <w:t>за</w:t>
      </w:r>
      <w:r w:rsidRPr="008A4608">
        <w:rPr>
          <w:rFonts w:ascii="Times New Roman" w:eastAsia="Times New Roman" w:hAnsi="Times New Roman" w:cs="Times New Roman"/>
          <w:sz w:val="24"/>
          <w:szCs w:val="24"/>
          <w:lang w:val="ru-RU"/>
        </w:rPr>
        <w:t xml:space="preserve">купки товаров/услуг. В этом контексте иллюстрируется ситуация, установленная в </w:t>
      </w:r>
      <w:r w:rsidR="0084511F" w:rsidRPr="0084511F">
        <w:rPr>
          <w:rFonts w:ascii="Times New Roman" w:eastAsia="Times New Roman" w:hAnsi="Times New Roman" w:cs="Times New Roman"/>
          <w:sz w:val="24"/>
          <w:szCs w:val="24"/>
          <w:lang w:val="ru-RU"/>
        </w:rPr>
        <w:t>ГУОЗП</w:t>
      </w:r>
      <w:r w:rsidRPr="008A4608">
        <w:rPr>
          <w:rFonts w:ascii="Times New Roman" w:eastAsia="Times New Roman" w:hAnsi="Times New Roman" w:cs="Times New Roman"/>
          <w:sz w:val="24"/>
          <w:szCs w:val="24"/>
          <w:lang w:val="ru-RU"/>
        </w:rPr>
        <w:t xml:space="preserve">, которая закупала товары и услуги по </w:t>
      </w:r>
      <w:r w:rsidR="00531257">
        <w:rPr>
          <w:rFonts w:ascii="Times New Roman" w:eastAsia="Times New Roman" w:hAnsi="Times New Roman" w:cs="Times New Roman"/>
          <w:sz w:val="24"/>
          <w:szCs w:val="24"/>
          <w:lang w:val="ru-RU"/>
        </w:rPr>
        <w:t>договор</w:t>
      </w:r>
      <w:r w:rsidRPr="008A4608">
        <w:rPr>
          <w:rFonts w:ascii="Times New Roman" w:eastAsia="Times New Roman" w:hAnsi="Times New Roman" w:cs="Times New Roman"/>
          <w:sz w:val="24"/>
          <w:szCs w:val="24"/>
          <w:lang w:val="ru-RU"/>
        </w:rPr>
        <w:t xml:space="preserve">ам </w:t>
      </w:r>
      <w:r w:rsidR="00EB38D2">
        <w:rPr>
          <w:rFonts w:ascii="Times New Roman" w:eastAsia="Times New Roman" w:hAnsi="Times New Roman" w:cs="Times New Roman"/>
          <w:sz w:val="24"/>
          <w:szCs w:val="24"/>
          <w:lang w:val="ru-RU"/>
        </w:rPr>
        <w:t>небольшой</w:t>
      </w:r>
      <w:r w:rsidRPr="008A4608">
        <w:rPr>
          <w:rFonts w:ascii="Times New Roman" w:eastAsia="Times New Roman" w:hAnsi="Times New Roman" w:cs="Times New Roman"/>
          <w:sz w:val="24"/>
          <w:szCs w:val="24"/>
          <w:lang w:val="ru-RU"/>
        </w:rPr>
        <w:t xml:space="preserve"> стоимост</w:t>
      </w:r>
      <w:r w:rsidR="00EB38D2">
        <w:rPr>
          <w:rFonts w:ascii="Times New Roman" w:eastAsia="Times New Roman" w:hAnsi="Times New Roman" w:cs="Times New Roman"/>
          <w:sz w:val="24"/>
          <w:szCs w:val="24"/>
          <w:lang w:val="ru-RU"/>
        </w:rPr>
        <w:t>и</w:t>
      </w:r>
      <w:r w:rsidRPr="008A4608">
        <w:rPr>
          <w:rFonts w:ascii="Times New Roman" w:eastAsia="Times New Roman" w:hAnsi="Times New Roman" w:cs="Times New Roman"/>
          <w:sz w:val="24"/>
          <w:szCs w:val="24"/>
          <w:lang w:val="ru-RU"/>
        </w:rPr>
        <w:t xml:space="preserve">, избегая </w:t>
      </w:r>
      <w:r w:rsidR="00EB38D2">
        <w:rPr>
          <w:rFonts w:ascii="Times New Roman" w:eastAsia="Times New Roman" w:hAnsi="Times New Roman" w:cs="Times New Roman"/>
          <w:sz w:val="24"/>
          <w:szCs w:val="24"/>
          <w:lang w:val="ru-RU"/>
        </w:rPr>
        <w:t>законные</w:t>
      </w:r>
      <w:r w:rsidRPr="008A4608">
        <w:rPr>
          <w:rFonts w:ascii="Times New Roman" w:eastAsia="Times New Roman" w:hAnsi="Times New Roman" w:cs="Times New Roman"/>
          <w:sz w:val="24"/>
          <w:szCs w:val="24"/>
          <w:lang w:val="ru-RU"/>
        </w:rPr>
        <w:t xml:space="preserve"> процедур</w:t>
      </w:r>
      <w:r w:rsidR="00EB38D2">
        <w:rPr>
          <w:rFonts w:ascii="Times New Roman" w:eastAsia="Times New Roman" w:hAnsi="Times New Roman" w:cs="Times New Roman"/>
          <w:sz w:val="24"/>
          <w:szCs w:val="24"/>
          <w:lang w:val="ru-RU"/>
        </w:rPr>
        <w:t>ы</w:t>
      </w:r>
      <w:r w:rsidRPr="008A4608">
        <w:rPr>
          <w:rFonts w:ascii="Times New Roman" w:eastAsia="Times New Roman" w:hAnsi="Times New Roman" w:cs="Times New Roman"/>
          <w:sz w:val="24"/>
          <w:szCs w:val="24"/>
          <w:lang w:val="ru-RU"/>
        </w:rPr>
        <w:t xml:space="preserve"> </w:t>
      </w:r>
      <w:r w:rsidR="00EB38D2">
        <w:rPr>
          <w:rFonts w:ascii="Times New Roman" w:eastAsia="Times New Roman" w:hAnsi="Times New Roman" w:cs="Times New Roman"/>
          <w:sz w:val="24"/>
          <w:szCs w:val="24"/>
          <w:lang w:val="ru-RU"/>
        </w:rPr>
        <w:t>для</w:t>
      </w:r>
      <w:r w:rsidRPr="008A4608">
        <w:rPr>
          <w:rFonts w:ascii="Times New Roman" w:eastAsia="Times New Roman" w:hAnsi="Times New Roman" w:cs="Times New Roman"/>
          <w:sz w:val="24"/>
          <w:szCs w:val="24"/>
          <w:lang w:val="ru-RU"/>
        </w:rPr>
        <w:t xml:space="preserve"> их </w:t>
      </w:r>
      <w:r w:rsidR="00EB38D2">
        <w:rPr>
          <w:rFonts w:ascii="Times New Roman" w:eastAsia="Times New Roman" w:hAnsi="Times New Roman" w:cs="Times New Roman"/>
          <w:sz w:val="24"/>
          <w:szCs w:val="24"/>
          <w:lang w:val="ru-RU"/>
        </w:rPr>
        <w:t>закупки путем ЗЦО. Таким образом</w:t>
      </w:r>
      <w:r w:rsidRPr="008A4608">
        <w:rPr>
          <w:rFonts w:ascii="Times New Roman" w:eastAsia="Times New Roman" w:hAnsi="Times New Roman" w:cs="Times New Roman"/>
          <w:sz w:val="24"/>
          <w:szCs w:val="24"/>
          <w:lang w:val="ru-RU"/>
        </w:rPr>
        <w:t xml:space="preserve"> в 2019-2022 годах было заключено 23 </w:t>
      </w:r>
      <w:r w:rsidR="00531257">
        <w:rPr>
          <w:rFonts w:ascii="Times New Roman" w:eastAsia="Times New Roman" w:hAnsi="Times New Roman" w:cs="Times New Roman"/>
          <w:sz w:val="24"/>
          <w:szCs w:val="24"/>
          <w:lang w:val="ru-RU"/>
        </w:rPr>
        <w:t>договор</w:t>
      </w:r>
      <w:r w:rsidRPr="008A4608">
        <w:rPr>
          <w:rFonts w:ascii="Times New Roman" w:eastAsia="Times New Roman" w:hAnsi="Times New Roman" w:cs="Times New Roman"/>
          <w:sz w:val="24"/>
          <w:szCs w:val="24"/>
          <w:lang w:val="ru-RU"/>
        </w:rPr>
        <w:t>а небольш</w:t>
      </w:r>
      <w:r w:rsidR="00EB38D2">
        <w:rPr>
          <w:rFonts w:ascii="Times New Roman" w:eastAsia="Times New Roman" w:hAnsi="Times New Roman" w:cs="Times New Roman"/>
          <w:sz w:val="24"/>
          <w:szCs w:val="24"/>
          <w:lang w:val="ru-RU"/>
        </w:rPr>
        <w:t>ой</w:t>
      </w:r>
      <w:r w:rsidRPr="008A4608">
        <w:rPr>
          <w:rFonts w:ascii="Times New Roman" w:eastAsia="Times New Roman" w:hAnsi="Times New Roman" w:cs="Times New Roman"/>
          <w:sz w:val="24"/>
          <w:szCs w:val="24"/>
          <w:lang w:val="ru-RU"/>
        </w:rPr>
        <w:t xml:space="preserve"> с</w:t>
      </w:r>
      <w:r w:rsidR="00EB38D2">
        <w:rPr>
          <w:rFonts w:ascii="Times New Roman" w:eastAsia="Times New Roman" w:hAnsi="Times New Roman" w:cs="Times New Roman"/>
          <w:sz w:val="24"/>
          <w:szCs w:val="24"/>
          <w:lang w:val="ru-RU"/>
        </w:rPr>
        <w:t>тоимости</w:t>
      </w:r>
      <w:r w:rsidRPr="008A4608">
        <w:rPr>
          <w:rFonts w:ascii="Times New Roman" w:eastAsia="Times New Roman" w:hAnsi="Times New Roman" w:cs="Times New Roman"/>
          <w:sz w:val="24"/>
          <w:szCs w:val="24"/>
          <w:lang w:val="ru-RU"/>
        </w:rPr>
        <w:t xml:space="preserve"> на общую сумму 2,0 млн. </w:t>
      </w:r>
      <w:r w:rsidR="00EB38D2">
        <w:rPr>
          <w:rFonts w:ascii="Times New Roman" w:eastAsia="Times New Roman" w:hAnsi="Times New Roman" w:cs="Times New Roman"/>
          <w:sz w:val="24"/>
          <w:szCs w:val="24"/>
          <w:lang w:val="ru-RU"/>
        </w:rPr>
        <w:t>леев,</w:t>
      </w:r>
      <w:r w:rsidRPr="008A4608">
        <w:rPr>
          <w:rFonts w:ascii="Times New Roman" w:eastAsia="Times New Roman" w:hAnsi="Times New Roman" w:cs="Times New Roman"/>
          <w:sz w:val="24"/>
          <w:szCs w:val="24"/>
          <w:lang w:val="ru-RU"/>
        </w:rPr>
        <w:t xml:space="preserve"> о закупке следующих продуктов и услуг: строительные материалы, химическая и гигиеническая продукция, ремонт тротуаров и текущий ремонт административного здания </w:t>
      </w:r>
      <w:r w:rsidR="00EB38D2">
        <w:rPr>
          <w:rFonts w:ascii="Times New Roman" w:eastAsia="Times New Roman" w:hAnsi="Times New Roman" w:cs="Times New Roman"/>
          <w:sz w:val="24"/>
          <w:szCs w:val="24"/>
          <w:lang w:val="ru-RU"/>
        </w:rPr>
        <w:t>по</w:t>
      </w:r>
      <w:r w:rsidRPr="008A4608">
        <w:rPr>
          <w:rFonts w:ascii="Times New Roman" w:eastAsia="Times New Roman" w:hAnsi="Times New Roman" w:cs="Times New Roman"/>
          <w:sz w:val="24"/>
          <w:szCs w:val="24"/>
          <w:lang w:val="ru-RU"/>
        </w:rPr>
        <w:t xml:space="preserve"> ул. Штефан чел Маре 180</w:t>
      </w:r>
      <w:r w:rsidR="002868BE" w:rsidRPr="00531257">
        <w:rPr>
          <w:rFonts w:ascii="Times New Roman" w:eastAsia="Times New Roman" w:hAnsi="Times New Roman" w:cs="Times New Roman"/>
          <w:sz w:val="24"/>
          <w:szCs w:val="24"/>
          <w:lang w:val="ru-RU"/>
        </w:rPr>
        <w:t>.</w:t>
      </w:r>
      <w:r w:rsidR="002868BE" w:rsidRPr="00531257">
        <w:rPr>
          <w:rFonts w:ascii="Times New Roman" w:hAnsi="Times New Roman" w:cs="Times New Roman"/>
          <w:sz w:val="24"/>
          <w:szCs w:val="24"/>
          <w:lang w:val="ru-RU"/>
        </w:rPr>
        <w:t xml:space="preserve"> </w:t>
      </w:r>
      <w:r w:rsidRPr="008A4608">
        <w:rPr>
          <w:rFonts w:ascii="Times New Roman" w:hAnsi="Times New Roman" w:cs="Times New Roman"/>
          <w:sz w:val="24"/>
          <w:szCs w:val="24"/>
          <w:lang w:val="ru-RU"/>
        </w:rPr>
        <w:t xml:space="preserve">Хотя субъект утверждает, что заключение </w:t>
      </w:r>
      <w:r w:rsidR="00531257">
        <w:rPr>
          <w:rFonts w:ascii="Times New Roman" w:hAnsi="Times New Roman" w:cs="Times New Roman"/>
          <w:sz w:val="24"/>
          <w:szCs w:val="24"/>
          <w:lang w:val="ru-RU"/>
        </w:rPr>
        <w:t>договор</w:t>
      </w:r>
      <w:r w:rsidRPr="008A4608">
        <w:rPr>
          <w:rFonts w:ascii="Times New Roman" w:hAnsi="Times New Roman" w:cs="Times New Roman"/>
          <w:sz w:val="24"/>
          <w:szCs w:val="24"/>
          <w:lang w:val="ru-RU"/>
        </w:rPr>
        <w:t xml:space="preserve">ов </w:t>
      </w:r>
      <w:r w:rsidR="00EB38D2">
        <w:rPr>
          <w:rFonts w:ascii="Times New Roman" w:hAnsi="Times New Roman" w:cs="Times New Roman"/>
          <w:sz w:val="24"/>
          <w:szCs w:val="24"/>
          <w:lang w:val="ru-RU"/>
        </w:rPr>
        <w:t xml:space="preserve">небльшой стоимости </w:t>
      </w:r>
      <w:r w:rsidRPr="008A4608">
        <w:rPr>
          <w:rFonts w:ascii="Times New Roman" w:hAnsi="Times New Roman" w:cs="Times New Roman"/>
          <w:sz w:val="24"/>
          <w:szCs w:val="24"/>
          <w:lang w:val="ru-RU"/>
        </w:rPr>
        <w:t>и допу</w:t>
      </w:r>
      <w:r w:rsidR="00EB38D2">
        <w:rPr>
          <w:rFonts w:ascii="Times New Roman" w:hAnsi="Times New Roman" w:cs="Times New Roman"/>
          <w:sz w:val="24"/>
          <w:szCs w:val="24"/>
          <w:lang w:val="ru-RU"/>
        </w:rPr>
        <w:t>щение</w:t>
      </w:r>
      <w:r w:rsidRPr="008A4608">
        <w:rPr>
          <w:rFonts w:ascii="Times New Roman" w:hAnsi="Times New Roman" w:cs="Times New Roman"/>
          <w:sz w:val="24"/>
          <w:szCs w:val="24"/>
          <w:lang w:val="ru-RU"/>
        </w:rPr>
        <w:t xml:space="preserve"> </w:t>
      </w:r>
      <w:r w:rsidR="00EB38D2">
        <w:rPr>
          <w:rFonts w:ascii="Times New Roman" w:hAnsi="Times New Roman" w:cs="Times New Roman"/>
          <w:sz w:val="24"/>
          <w:szCs w:val="24"/>
          <w:lang w:val="ru-RU"/>
        </w:rPr>
        <w:t>дроб</w:t>
      </w:r>
      <w:r w:rsidRPr="008A4608">
        <w:rPr>
          <w:rFonts w:ascii="Times New Roman" w:hAnsi="Times New Roman" w:cs="Times New Roman"/>
          <w:sz w:val="24"/>
          <w:szCs w:val="24"/>
          <w:lang w:val="ru-RU"/>
        </w:rPr>
        <w:t>лени</w:t>
      </w:r>
      <w:r w:rsidR="00EB38D2">
        <w:rPr>
          <w:rFonts w:ascii="Times New Roman" w:hAnsi="Times New Roman" w:cs="Times New Roman"/>
          <w:sz w:val="24"/>
          <w:szCs w:val="24"/>
          <w:lang w:val="ru-RU"/>
        </w:rPr>
        <w:t>я</w:t>
      </w:r>
      <w:r w:rsidRPr="008A4608">
        <w:rPr>
          <w:rFonts w:ascii="Times New Roman" w:hAnsi="Times New Roman" w:cs="Times New Roman"/>
          <w:sz w:val="24"/>
          <w:szCs w:val="24"/>
          <w:lang w:val="ru-RU"/>
        </w:rPr>
        <w:t xml:space="preserve"> было </w:t>
      </w:r>
      <w:r w:rsidR="00EB38D2">
        <w:rPr>
          <w:rFonts w:ascii="Times New Roman" w:hAnsi="Times New Roman" w:cs="Times New Roman"/>
          <w:sz w:val="24"/>
          <w:szCs w:val="24"/>
          <w:lang w:val="ru-RU"/>
        </w:rPr>
        <w:t>об</w:t>
      </w:r>
      <w:r w:rsidRPr="008A4608">
        <w:rPr>
          <w:rFonts w:ascii="Times New Roman" w:hAnsi="Times New Roman" w:cs="Times New Roman"/>
          <w:sz w:val="24"/>
          <w:szCs w:val="24"/>
          <w:lang w:val="ru-RU"/>
        </w:rPr>
        <w:t>услов</w:t>
      </w:r>
      <w:r w:rsidR="00EB38D2">
        <w:rPr>
          <w:rFonts w:ascii="Times New Roman" w:hAnsi="Times New Roman" w:cs="Times New Roman"/>
          <w:sz w:val="24"/>
          <w:szCs w:val="24"/>
          <w:lang w:val="ru-RU"/>
        </w:rPr>
        <w:t>лено</w:t>
      </w:r>
      <w:r w:rsidRPr="008A4608">
        <w:rPr>
          <w:rFonts w:ascii="Times New Roman" w:hAnsi="Times New Roman" w:cs="Times New Roman"/>
          <w:sz w:val="24"/>
          <w:szCs w:val="24"/>
          <w:lang w:val="ru-RU"/>
        </w:rPr>
        <w:t xml:space="preserve"> </w:t>
      </w:r>
      <w:r w:rsidR="00EB38D2">
        <w:rPr>
          <w:rFonts w:ascii="Times New Roman" w:hAnsi="Times New Roman" w:cs="Times New Roman"/>
          <w:sz w:val="24"/>
          <w:szCs w:val="24"/>
          <w:lang w:val="ru-RU"/>
        </w:rPr>
        <w:t>срочной необходимостью</w:t>
      </w:r>
      <w:r w:rsidRPr="008A4608">
        <w:rPr>
          <w:rFonts w:ascii="Times New Roman" w:hAnsi="Times New Roman" w:cs="Times New Roman"/>
          <w:sz w:val="24"/>
          <w:szCs w:val="24"/>
          <w:lang w:val="ru-RU"/>
        </w:rPr>
        <w:t xml:space="preserve">, аудит </w:t>
      </w:r>
      <w:r w:rsidR="00EB38D2">
        <w:rPr>
          <w:rFonts w:ascii="Times New Roman" w:hAnsi="Times New Roman" w:cs="Times New Roman"/>
          <w:sz w:val="24"/>
          <w:szCs w:val="24"/>
          <w:lang w:val="ru-RU"/>
        </w:rPr>
        <w:t>отмеча</w:t>
      </w:r>
      <w:r w:rsidRPr="008A4608">
        <w:rPr>
          <w:rFonts w:ascii="Times New Roman" w:hAnsi="Times New Roman" w:cs="Times New Roman"/>
          <w:sz w:val="24"/>
          <w:szCs w:val="24"/>
          <w:lang w:val="ru-RU"/>
        </w:rPr>
        <w:t>ет отсутстви</w:t>
      </w:r>
      <w:r w:rsidR="00EB38D2">
        <w:rPr>
          <w:rFonts w:ascii="Times New Roman" w:hAnsi="Times New Roman" w:cs="Times New Roman"/>
          <w:sz w:val="24"/>
          <w:szCs w:val="24"/>
          <w:lang w:val="ru-RU"/>
        </w:rPr>
        <w:t>е</w:t>
      </w:r>
      <w:r w:rsidRPr="008A4608">
        <w:rPr>
          <w:rFonts w:ascii="Times New Roman" w:hAnsi="Times New Roman" w:cs="Times New Roman"/>
          <w:sz w:val="24"/>
          <w:szCs w:val="24"/>
          <w:lang w:val="ru-RU"/>
        </w:rPr>
        <w:t xml:space="preserve"> надлежаще</w:t>
      </w:r>
      <w:r w:rsidR="00EB38D2">
        <w:rPr>
          <w:rFonts w:ascii="Times New Roman" w:hAnsi="Times New Roman" w:cs="Times New Roman"/>
          <w:sz w:val="24"/>
          <w:szCs w:val="24"/>
          <w:lang w:val="ru-RU"/>
        </w:rPr>
        <w:t>го</w:t>
      </w:r>
      <w:r w:rsidRPr="008A4608">
        <w:rPr>
          <w:rFonts w:ascii="Times New Roman" w:hAnsi="Times New Roman" w:cs="Times New Roman"/>
          <w:sz w:val="24"/>
          <w:szCs w:val="24"/>
          <w:lang w:val="ru-RU"/>
        </w:rPr>
        <w:t xml:space="preserve"> документ</w:t>
      </w:r>
      <w:r w:rsidR="00EB38D2">
        <w:rPr>
          <w:rFonts w:ascii="Times New Roman" w:hAnsi="Times New Roman" w:cs="Times New Roman"/>
          <w:sz w:val="24"/>
          <w:szCs w:val="24"/>
          <w:lang w:val="ru-RU"/>
        </w:rPr>
        <w:t>ирования</w:t>
      </w:r>
      <w:r w:rsidRPr="008A4608">
        <w:rPr>
          <w:rFonts w:ascii="Times New Roman" w:hAnsi="Times New Roman" w:cs="Times New Roman"/>
          <w:sz w:val="24"/>
          <w:szCs w:val="24"/>
          <w:lang w:val="ru-RU"/>
        </w:rPr>
        <w:t xml:space="preserve"> и </w:t>
      </w:r>
      <w:r w:rsidR="00EB38D2">
        <w:rPr>
          <w:rFonts w:ascii="Times New Roman" w:hAnsi="Times New Roman" w:cs="Times New Roman"/>
          <w:sz w:val="24"/>
          <w:szCs w:val="24"/>
          <w:lang w:val="ru-RU"/>
        </w:rPr>
        <w:t>обоснования</w:t>
      </w:r>
      <w:r w:rsidR="00EB38D2" w:rsidRPr="008005BB">
        <w:rPr>
          <w:rStyle w:val="a5"/>
          <w:rFonts w:ascii="Times New Roman" w:hAnsi="Times New Roman" w:cs="Times New Roman"/>
          <w:sz w:val="24"/>
          <w:szCs w:val="24"/>
        </w:rPr>
        <w:footnoteReference w:id="62"/>
      </w:r>
      <w:r w:rsidRPr="008A4608">
        <w:rPr>
          <w:rFonts w:ascii="Times New Roman" w:hAnsi="Times New Roman" w:cs="Times New Roman"/>
          <w:sz w:val="24"/>
          <w:szCs w:val="24"/>
          <w:lang w:val="ru-RU"/>
        </w:rPr>
        <w:t xml:space="preserve"> </w:t>
      </w:r>
      <w:r w:rsidR="00EB38D2">
        <w:rPr>
          <w:rFonts w:ascii="Times New Roman" w:hAnsi="Times New Roman" w:cs="Times New Roman"/>
          <w:sz w:val="24"/>
          <w:szCs w:val="24"/>
          <w:lang w:val="ru-RU"/>
        </w:rPr>
        <w:t>рабоче</w:t>
      </w:r>
      <w:r w:rsidRPr="008A4608">
        <w:rPr>
          <w:rFonts w:ascii="Times New Roman" w:hAnsi="Times New Roman" w:cs="Times New Roman"/>
          <w:sz w:val="24"/>
          <w:szCs w:val="24"/>
          <w:lang w:val="ru-RU"/>
        </w:rPr>
        <w:t>й группой соответствующи</w:t>
      </w:r>
      <w:r w:rsidR="00EB38D2">
        <w:rPr>
          <w:rFonts w:ascii="Times New Roman" w:hAnsi="Times New Roman" w:cs="Times New Roman"/>
          <w:sz w:val="24"/>
          <w:szCs w:val="24"/>
          <w:lang w:val="ru-RU"/>
        </w:rPr>
        <w:t>х</w:t>
      </w:r>
      <w:r w:rsidRPr="008A4608">
        <w:rPr>
          <w:rFonts w:ascii="Times New Roman" w:hAnsi="Times New Roman" w:cs="Times New Roman"/>
          <w:sz w:val="24"/>
          <w:szCs w:val="24"/>
          <w:lang w:val="ru-RU"/>
        </w:rPr>
        <w:t xml:space="preserve"> закуп</w:t>
      </w:r>
      <w:r w:rsidR="00EB38D2">
        <w:rPr>
          <w:rFonts w:ascii="Times New Roman" w:hAnsi="Times New Roman" w:cs="Times New Roman"/>
          <w:sz w:val="24"/>
          <w:szCs w:val="24"/>
          <w:lang w:val="ru-RU"/>
        </w:rPr>
        <w:t>о</w:t>
      </w:r>
      <w:r w:rsidRPr="008A4608">
        <w:rPr>
          <w:rFonts w:ascii="Times New Roman" w:hAnsi="Times New Roman" w:cs="Times New Roman"/>
          <w:sz w:val="24"/>
          <w:szCs w:val="24"/>
          <w:lang w:val="ru-RU"/>
        </w:rPr>
        <w:t xml:space="preserve">к, </w:t>
      </w:r>
      <w:r w:rsidR="00EB38D2">
        <w:rPr>
          <w:rFonts w:ascii="Times New Roman" w:hAnsi="Times New Roman" w:cs="Times New Roman"/>
          <w:sz w:val="24"/>
          <w:szCs w:val="24"/>
          <w:lang w:val="ru-RU"/>
        </w:rPr>
        <w:t>поскольку</w:t>
      </w:r>
      <w:r w:rsidRPr="008A4608">
        <w:rPr>
          <w:rFonts w:ascii="Times New Roman" w:hAnsi="Times New Roman" w:cs="Times New Roman"/>
          <w:sz w:val="24"/>
          <w:szCs w:val="24"/>
          <w:lang w:val="ru-RU"/>
        </w:rPr>
        <w:t xml:space="preserve"> протоколы не </w:t>
      </w:r>
      <w:r w:rsidR="00EB38D2">
        <w:rPr>
          <w:rFonts w:ascii="Times New Roman" w:hAnsi="Times New Roman" w:cs="Times New Roman"/>
          <w:sz w:val="24"/>
          <w:szCs w:val="24"/>
          <w:lang w:val="ru-RU"/>
        </w:rPr>
        <w:t xml:space="preserve">были </w:t>
      </w:r>
      <w:r w:rsidRPr="008A4608">
        <w:rPr>
          <w:rFonts w:ascii="Times New Roman" w:hAnsi="Times New Roman" w:cs="Times New Roman"/>
          <w:sz w:val="24"/>
          <w:szCs w:val="24"/>
          <w:lang w:val="ru-RU"/>
        </w:rPr>
        <w:t>составл</w:t>
      </w:r>
      <w:r w:rsidR="00EB38D2">
        <w:rPr>
          <w:rFonts w:ascii="Times New Roman" w:hAnsi="Times New Roman" w:cs="Times New Roman"/>
          <w:sz w:val="24"/>
          <w:szCs w:val="24"/>
          <w:lang w:val="ru-RU"/>
        </w:rPr>
        <w:t>ены</w:t>
      </w:r>
      <w:r w:rsidRPr="008A4608">
        <w:rPr>
          <w:rFonts w:ascii="Times New Roman" w:hAnsi="Times New Roman" w:cs="Times New Roman"/>
          <w:sz w:val="24"/>
          <w:szCs w:val="24"/>
          <w:lang w:val="ru-RU"/>
        </w:rPr>
        <w:t xml:space="preserve">. </w:t>
      </w:r>
      <w:r w:rsidR="00EB38D2">
        <w:rPr>
          <w:rFonts w:ascii="Times New Roman" w:hAnsi="Times New Roman" w:cs="Times New Roman"/>
          <w:sz w:val="24"/>
          <w:szCs w:val="24"/>
          <w:lang w:val="ru-RU"/>
        </w:rPr>
        <w:t>Т</w:t>
      </w:r>
      <w:r w:rsidRPr="008A4608">
        <w:rPr>
          <w:rFonts w:ascii="Times New Roman" w:hAnsi="Times New Roman" w:cs="Times New Roman"/>
          <w:sz w:val="24"/>
          <w:szCs w:val="24"/>
          <w:lang w:val="ru-RU"/>
        </w:rPr>
        <w:t>ак же</w:t>
      </w:r>
      <w:r w:rsidR="00EB38D2">
        <w:rPr>
          <w:rFonts w:ascii="Times New Roman" w:hAnsi="Times New Roman" w:cs="Times New Roman"/>
          <w:sz w:val="24"/>
          <w:szCs w:val="24"/>
          <w:lang w:val="ru-RU"/>
        </w:rPr>
        <w:t>, АБ</w:t>
      </w:r>
      <w:r w:rsidRPr="008A4608">
        <w:rPr>
          <w:rFonts w:ascii="Times New Roman" w:hAnsi="Times New Roman" w:cs="Times New Roman"/>
          <w:sz w:val="24"/>
          <w:szCs w:val="24"/>
          <w:lang w:val="ru-RU"/>
        </w:rPr>
        <w:t xml:space="preserve"> </w:t>
      </w:r>
      <w:r w:rsidR="00EB38D2">
        <w:rPr>
          <w:rFonts w:ascii="Times New Roman" w:hAnsi="Times New Roman" w:cs="Times New Roman"/>
          <w:sz w:val="24"/>
          <w:szCs w:val="24"/>
          <w:lang w:val="ru-RU"/>
        </w:rPr>
        <w:t>допустила дробл</w:t>
      </w:r>
      <w:r w:rsidRPr="008A4608">
        <w:rPr>
          <w:rFonts w:ascii="Times New Roman" w:hAnsi="Times New Roman" w:cs="Times New Roman"/>
          <w:sz w:val="24"/>
          <w:szCs w:val="24"/>
          <w:lang w:val="ru-RU"/>
        </w:rPr>
        <w:t xml:space="preserve">ение закупок </w:t>
      </w:r>
      <w:r w:rsidR="00EB38D2">
        <w:rPr>
          <w:rFonts w:ascii="Times New Roman" w:hAnsi="Times New Roman" w:cs="Times New Roman"/>
          <w:sz w:val="24"/>
          <w:szCs w:val="24"/>
          <w:lang w:val="ru-RU"/>
        </w:rPr>
        <w:t>при</w:t>
      </w:r>
      <w:r w:rsidRPr="008A4608">
        <w:rPr>
          <w:rFonts w:ascii="Times New Roman" w:hAnsi="Times New Roman" w:cs="Times New Roman"/>
          <w:sz w:val="24"/>
          <w:szCs w:val="24"/>
          <w:lang w:val="ru-RU"/>
        </w:rPr>
        <w:t xml:space="preserve"> закупк</w:t>
      </w:r>
      <w:r w:rsidR="00EB38D2">
        <w:rPr>
          <w:rFonts w:ascii="Times New Roman" w:hAnsi="Times New Roman" w:cs="Times New Roman"/>
          <w:sz w:val="24"/>
          <w:szCs w:val="24"/>
          <w:lang w:val="ru-RU"/>
        </w:rPr>
        <w:t>е</w:t>
      </w:r>
      <w:r w:rsidRPr="008A4608">
        <w:rPr>
          <w:rFonts w:ascii="Times New Roman" w:hAnsi="Times New Roman" w:cs="Times New Roman"/>
          <w:sz w:val="24"/>
          <w:szCs w:val="24"/>
          <w:lang w:val="ru-RU"/>
        </w:rPr>
        <w:t xml:space="preserve"> автомобильных шин и смазочных материалов, угля, автострахования, ремонтных работ, </w:t>
      </w:r>
      <w:r w:rsidR="00EB38D2">
        <w:rPr>
          <w:rFonts w:ascii="Times New Roman" w:hAnsi="Times New Roman" w:cs="Times New Roman"/>
          <w:sz w:val="24"/>
          <w:szCs w:val="24"/>
          <w:lang w:val="ru-RU"/>
        </w:rPr>
        <w:t>путем заключения</w:t>
      </w:r>
      <w:r w:rsidRPr="008A4608">
        <w:rPr>
          <w:rFonts w:ascii="Times New Roman" w:hAnsi="Times New Roman" w:cs="Times New Roman"/>
          <w:sz w:val="24"/>
          <w:szCs w:val="24"/>
          <w:lang w:val="ru-RU"/>
        </w:rPr>
        <w:t xml:space="preserve"> 23 отдельных </w:t>
      </w:r>
      <w:r w:rsidR="00531257">
        <w:rPr>
          <w:rFonts w:ascii="Times New Roman" w:hAnsi="Times New Roman" w:cs="Times New Roman"/>
          <w:sz w:val="24"/>
          <w:szCs w:val="24"/>
          <w:lang w:val="ru-RU"/>
        </w:rPr>
        <w:t>договор</w:t>
      </w:r>
      <w:r w:rsidR="00EB38D2">
        <w:rPr>
          <w:rFonts w:ascii="Times New Roman" w:hAnsi="Times New Roman" w:cs="Times New Roman"/>
          <w:sz w:val="24"/>
          <w:szCs w:val="24"/>
          <w:lang w:val="ru-RU"/>
        </w:rPr>
        <w:t>ов</w:t>
      </w:r>
      <w:r w:rsidRPr="008A4608">
        <w:rPr>
          <w:rFonts w:ascii="Times New Roman" w:hAnsi="Times New Roman" w:cs="Times New Roman"/>
          <w:sz w:val="24"/>
          <w:szCs w:val="24"/>
          <w:lang w:val="ru-RU"/>
        </w:rPr>
        <w:t xml:space="preserve"> на общую сумму 2,4 млн. ле</w:t>
      </w:r>
      <w:r w:rsidR="00EB38D2">
        <w:rPr>
          <w:rFonts w:ascii="Times New Roman" w:hAnsi="Times New Roman" w:cs="Times New Roman"/>
          <w:sz w:val="24"/>
          <w:szCs w:val="24"/>
          <w:lang w:val="ru-RU"/>
        </w:rPr>
        <w:t>ев</w:t>
      </w:r>
      <w:r w:rsidRPr="008A4608">
        <w:rPr>
          <w:rFonts w:ascii="Times New Roman" w:hAnsi="Times New Roman" w:cs="Times New Roman"/>
          <w:sz w:val="24"/>
          <w:szCs w:val="24"/>
          <w:lang w:val="ru-RU"/>
        </w:rPr>
        <w:t xml:space="preserve">. Аналогичные случаи были обнаружены и в </w:t>
      </w:r>
      <w:r w:rsidR="00EB38D2">
        <w:rPr>
          <w:rFonts w:ascii="Times New Roman" w:hAnsi="Times New Roman" w:cs="Times New Roman"/>
          <w:sz w:val="24"/>
          <w:szCs w:val="24"/>
          <w:lang w:val="ru-RU"/>
        </w:rPr>
        <w:t>ГК</w:t>
      </w:r>
      <w:r w:rsidRPr="008A4608">
        <w:rPr>
          <w:rFonts w:ascii="Times New Roman" w:hAnsi="Times New Roman" w:cs="Times New Roman"/>
          <w:sz w:val="24"/>
          <w:szCs w:val="24"/>
          <w:lang w:val="ru-RU"/>
        </w:rPr>
        <w:t xml:space="preserve">, которая в период 2018-2022 гг. в целом </w:t>
      </w:r>
      <w:r w:rsidR="00EB38D2">
        <w:rPr>
          <w:rFonts w:ascii="Times New Roman" w:hAnsi="Times New Roman" w:cs="Times New Roman"/>
          <w:sz w:val="24"/>
          <w:szCs w:val="24"/>
          <w:lang w:val="ru-RU"/>
        </w:rPr>
        <w:t>допусти</w:t>
      </w:r>
      <w:r w:rsidRPr="008A4608">
        <w:rPr>
          <w:rFonts w:ascii="Times New Roman" w:hAnsi="Times New Roman" w:cs="Times New Roman"/>
          <w:sz w:val="24"/>
          <w:szCs w:val="24"/>
          <w:lang w:val="ru-RU"/>
        </w:rPr>
        <w:t xml:space="preserve">ла </w:t>
      </w:r>
      <w:r w:rsidR="00EB38D2">
        <w:rPr>
          <w:rFonts w:ascii="Times New Roman" w:hAnsi="Times New Roman" w:cs="Times New Roman"/>
          <w:sz w:val="24"/>
          <w:szCs w:val="24"/>
          <w:lang w:val="ru-RU"/>
        </w:rPr>
        <w:t>дроб</w:t>
      </w:r>
      <w:r w:rsidRPr="008A4608">
        <w:rPr>
          <w:rFonts w:ascii="Times New Roman" w:hAnsi="Times New Roman" w:cs="Times New Roman"/>
          <w:sz w:val="24"/>
          <w:szCs w:val="24"/>
          <w:lang w:val="ru-RU"/>
        </w:rPr>
        <w:t>ление закупок товаров и услуг</w:t>
      </w:r>
      <w:r w:rsidR="00EB38D2">
        <w:rPr>
          <w:rStyle w:val="a5"/>
          <w:rFonts w:ascii="Times New Roman" w:eastAsia="Times New Roman" w:hAnsi="Times New Roman" w:cs="Times New Roman"/>
          <w:sz w:val="24"/>
          <w:szCs w:val="24"/>
        </w:rPr>
        <w:footnoteReference w:id="63"/>
      </w:r>
      <w:r w:rsidRPr="008A4608">
        <w:rPr>
          <w:rFonts w:ascii="Times New Roman" w:hAnsi="Times New Roman" w:cs="Times New Roman"/>
          <w:sz w:val="24"/>
          <w:szCs w:val="24"/>
          <w:lang w:val="ru-RU"/>
        </w:rPr>
        <w:t xml:space="preserve"> путем </w:t>
      </w:r>
      <w:r w:rsidR="00EB38D2">
        <w:rPr>
          <w:rFonts w:ascii="Times New Roman" w:hAnsi="Times New Roman" w:cs="Times New Roman"/>
          <w:sz w:val="24"/>
          <w:szCs w:val="24"/>
          <w:lang w:val="ru-RU"/>
        </w:rPr>
        <w:t>заключе</w:t>
      </w:r>
      <w:r w:rsidRPr="008A4608">
        <w:rPr>
          <w:rFonts w:ascii="Times New Roman" w:hAnsi="Times New Roman" w:cs="Times New Roman"/>
          <w:sz w:val="24"/>
          <w:szCs w:val="24"/>
          <w:lang w:val="ru-RU"/>
        </w:rPr>
        <w:t xml:space="preserve">ния 25 </w:t>
      </w:r>
      <w:r w:rsidR="00531257">
        <w:rPr>
          <w:rFonts w:ascii="Times New Roman" w:hAnsi="Times New Roman" w:cs="Times New Roman"/>
          <w:sz w:val="24"/>
          <w:szCs w:val="24"/>
          <w:lang w:val="ru-RU"/>
        </w:rPr>
        <w:t>договор</w:t>
      </w:r>
      <w:r w:rsidRPr="008A4608">
        <w:rPr>
          <w:rFonts w:ascii="Times New Roman" w:hAnsi="Times New Roman" w:cs="Times New Roman"/>
          <w:sz w:val="24"/>
          <w:szCs w:val="24"/>
          <w:lang w:val="ru-RU"/>
        </w:rPr>
        <w:t xml:space="preserve">ов </w:t>
      </w:r>
      <w:r w:rsidR="00CC0039">
        <w:rPr>
          <w:rFonts w:ascii="Times New Roman" w:hAnsi="Times New Roman" w:cs="Times New Roman"/>
          <w:sz w:val="24"/>
          <w:szCs w:val="24"/>
          <w:lang w:val="ru-RU"/>
        </w:rPr>
        <w:t>небольшой</w:t>
      </w:r>
      <w:r w:rsidRPr="008A4608">
        <w:rPr>
          <w:rFonts w:ascii="Times New Roman" w:hAnsi="Times New Roman" w:cs="Times New Roman"/>
          <w:sz w:val="24"/>
          <w:szCs w:val="24"/>
          <w:lang w:val="ru-RU"/>
        </w:rPr>
        <w:t xml:space="preserve"> стоимости на сумму 2,0 млн. </w:t>
      </w:r>
      <w:r w:rsidR="00EB38D2">
        <w:rPr>
          <w:rFonts w:ascii="Times New Roman" w:hAnsi="Times New Roman" w:cs="Times New Roman"/>
          <w:sz w:val="24"/>
          <w:szCs w:val="24"/>
          <w:lang w:val="ru-RU"/>
        </w:rPr>
        <w:t>леев</w:t>
      </w:r>
      <w:r w:rsidR="002868BE" w:rsidRPr="001F4EA9">
        <w:rPr>
          <w:rFonts w:ascii="Times New Roman" w:eastAsia="Times New Roman" w:hAnsi="Times New Roman" w:cs="Times New Roman"/>
          <w:sz w:val="24"/>
          <w:szCs w:val="24"/>
          <w:lang w:val="ru-RU"/>
        </w:rPr>
        <w:t>.</w:t>
      </w:r>
    </w:p>
    <w:p w14:paraId="1D500366" w14:textId="1FFB076A" w:rsidR="002868BE" w:rsidRPr="00E20A2B" w:rsidRDefault="008A4608" w:rsidP="002868BE">
      <w:pPr>
        <w:pStyle w:val="a7"/>
        <w:spacing w:after="120" w:line="276" w:lineRule="auto"/>
        <w:ind w:left="68"/>
        <w:contextualSpacing w:val="0"/>
        <w:jc w:val="both"/>
        <w:rPr>
          <w:rFonts w:ascii="Times New Roman" w:eastAsia="Times New Roman" w:hAnsi="Times New Roman" w:cs="Times New Roman"/>
          <w:sz w:val="24"/>
          <w:szCs w:val="24"/>
          <w:lang w:val="ro-RO"/>
        </w:rPr>
      </w:pPr>
      <w:r w:rsidRPr="001F4EA9">
        <w:rPr>
          <w:rFonts w:ascii="Times New Roman" w:hAnsi="Times New Roman" w:cs="Times New Roman"/>
          <w:i/>
          <w:sz w:val="24"/>
          <w:szCs w:val="24"/>
          <w:lang w:val="ru-RU"/>
        </w:rPr>
        <w:t>Упущения и недостатки были обнаружены аудиторской группой и в процессе разработки и обоснования закупок товаров и услуг, а также некоррелировани</w:t>
      </w:r>
      <w:r w:rsidR="001F4EA9">
        <w:rPr>
          <w:rFonts w:ascii="Times New Roman" w:hAnsi="Times New Roman" w:cs="Times New Roman"/>
          <w:i/>
          <w:sz w:val="24"/>
          <w:szCs w:val="24"/>
          <w:lang w:val="ru-RU"/>
        </w:rPr>
        <w:t>е</w:t>
      </w:r>
      <w:r w:rsidRPr="001F4EA9">
        <w:rPr>
          <w:rFonts w:ascii="Times New Roman" w:hAnsi="Times New Roman" w:cs="Times New Roman"/>
          <w:i/>
          <w:sz w:val="24"/>
          <w:szCs w:val="24"/>
          <w:lang w:val="ru-RU"/>
        </w:rPr>
        <w:t xml:space="preserve"> во всех случаях закупок с запланированными бюджетами для этих целей</w:t>
      </w:r>
      <w:r w:rsidR="002868BE" w:rsidRPr="001F4EA9">
        <w:rPr>
          <w:rFonts w:ascii="Times New Roman" w:hAnsi="Times New Roman" w:cs="Times New Roman"/>
          <w:i/>
          <w:sz w:val="24"/>
          <w:szCs w:val="24"/>
          <w:lang w:val="ru-RU"/>
        </w:rPr>
        <w:t xml:space="preserve">. </w:t>
      </w:r>
      <w:r w:rsidRPr="008A4608">
        <w:rPr>
          <w:rFonts w:ascii="Times New Roman" w:hAnsi="Times New Roman" w:cs="Times New Roman"/>
          <w:sz w:val="24"/>
          <w:szCs w:val="24"/>
          <w:lang w:val="ru-RU"/>
        </w:rPr>
        <w:t xml:space="preserve">Так, субъекты не во всех случаях обеспечивали </w:t>
      </w:r>
      <w:r w:rsidR="001F4EA9">
        <w:rPr>
          <w:rFonts w:ascii="Times New Roman" w:hAnsi="Times New Roman" w:cs="Times New Roman"/>
          <w:sz w:val="24"/>
          <w:szCs w:val="24"/>
          <w:lang w:val="ru-RU"/>
        </w:rPr>
        <w:t>надлежащую</w:t>
      </w:r>
      <w:r w:rsidR="001F4EA9" w:rsidRPr="002D5212">
        <w:rPr>
          <w:rStyle w:val="a5"/>
          <w:rFonts w:ascii="Times New Roman" w:hAnsi="Times New Roman" w:cs="Times New Roman"/>
          <w:sz w:val="24"/>
          <w:szCs w:val="24"/>
        </w:rPr>
        <w:footnoteReference w:id="64"/>
      </w:r>
      <w:r w:rsidRPr="008A4608">
        <w:rPr>
          <w:rFonts w:ascii="Times New Roman" w:hAnsi="Times New Roman" w:cs="Times New Roman"/>
          <w:sz w:val="24"/>
          <w:szCs w:val="24"/>
          <w:lang w:val="ru-RU"/>
        </w:rPr>
        <w:t xml:space="preserve"> оценк</w:t>
      </w:r>
      <w:r w:rsidR="001F4EA9">
        <w:rPr>
          <w:rFonts w:ascii="Times New Roman" w:hAnsi="Times New Roman" w:cs="Times New Roman"/>
          <w:sz w:val="24"/>
          <w:szCs w:val="24"/>
          <w:lang w:val="ru-RU"/>
        </w:rPr>
        <w:t>у</w:t>
      </w:r>
      <w:r w:rsidRPr="008A4608">
        <w:rPr>
          <w:rFonts w:ascii="Times New Roman" w:hAnsi="Times New Roman" w:cs="Times New Roman"/>
          <w:sz w:val="24"/>
          <w:szCs w:val="24"/>
          <w:lang w:val="ru-RU"/>
        </w:rPr>
        <w:t xml:space="preserve"> потребностей/</w:t>
      </w:r>
      <w:r w:rsidR="00531257">
        <w:rPr>
          <w:rFonts w:ascii="Times New Roman" w:hAnsi="Times New Roman" w:cs="Times New Roman"/>
          <w:sz w:val="24"/>
          <w:szCs w:val="24"/>
          <w:lang w:val="ru-RU"/>
        </w:rPr>
        <w:t>договор</w:t>
      </w:r>
      <w:r w:rsidRPr="008A4608">
        <w:rPr>
          <w:rFonts w:ascii="Times New Roman" w:hAnsi="Times New Roman" w:cs="Times New Roman"/>
          <w:sz w:val="24"/>
          <w:szCs w:val="24"/>
          <w:lang w:val="ru-RU"/>
        </w:rPr>
        <w:t xml:space="preserve">ов и соотнесение плана закупок с утвержденным/уточненным бюджетом </w:t>
      </w:r>
      <w:r w:rsidR="001F4EA9">
        <w:rPr>
          <w:rFonts w:ascii="Times New Roman" w:hAnsi="Times New Roman" w:cs="Times New Roman"/>
          <w:sz w:val="24"/>
          <w:szCs w:val="24"/>
          <w:lang w:val="ru-RU"/>
        </w:rPr>
        <w:t>субъекта</w:t>
      </w:r>
      <w:r w:rsidRPr="008A4608">
        <w:rPr>
          <w:rFonts w:ascii="Times New Roman" w:hAnsi="Times New Roman" w:cs="Times New Roman"/>
          <w:sz w:val="24"/>
          <w:szCs w:val="24"/>
          <w:lang w:val="ru-RU"/>
        </w:rPr>
        <w:t xml:space="preserve">, </w:t>
      </w:r>
      <w:r w:rsidR="001F4EA9">
        <w:rPr>
          <w:rFonts w:ascii="Times New Roman" w:hAnsi="Times New Roman" w:cs="Times New Roman"/>
          <w:sz w:val="24"/>
          <w:szCs w:val="24"/>
          <w:lang w:val="ru-RU"/>
        </w:rPr>
        <w:t>учитывая наличие су</w:t>
      </w:r>
      <w:r w:rsidRPr="008A4608">
        <w:rPr>
          <w:rFonts w:ascii="Times New Roman" w:hAnsi="Times New Roman" w:cs="Times New Roman"/>
          <w:sz w:val="24"/>
          <w:szCs w:val="24"/>
          <w:lang w:val="ru-RU"/>
        </w:rPr>
        <w:t>ществ</w:t>
      </w:r>
      <w:r w:rsidR="001F4EA9">
        <w:rPr>
          <w:rFonts w:ascii="Times New Roman" w:hAnsi="Times New Roman" w:cs="Times New Roman"/>
          <w:sz w:val="24"/>
          <w:szCs w:val="24"/>
          <w:lang w:val="ru-RU"/>
        </w:rPr>
        <w:t>енных</w:t>
      </w:r>
      <w:r w:rsidRPr="008A4608">
        <w:rPr>
          <w:rFonts w:ascii="Times New Roman" w:hAnsi="Times New Roman" w:cs="Times New Roman"/>
          <w:sz w:val="24"/>
          <w:szCs w:val="24"/>
          <w:lang w:val="ru-RU"/>
        </w:rPr>
        <w:t xml:space="preserve"> расхождени</w:t>
      </w:r>
      <w:r w:rsidR="001F4EA9">
        <w:rPr>
          <w:rFonts w:ascii="Times New Roman" w:hAnsi="Times New Roman" w:cs="Times New Roman"/>
          <w:sz w:val="24"/>
          <w:szCs w:val="24"/>
          <w:lang w:val="ru-RU"/>
        </w:rPr>
        <w:t>й</w:t>
      </w:r>
      <w:r w:rsidRPr="008A4608">
        <w:rPr>
          <w:rFonts w:ascii="Times New Roman" w:hAnsi="Times New Roman" w:cs="Times New Roman"/>
          <w:sz w:val="24"/>
          <w:szCs w:val="24"/>
          <w:lang w:val="ru-RU"/>
        </w:rPr>
        <w:t xml:space="preserve"> между предполагаемыми суммами государственных закупок и </w:t>
      </w:r>
      <w:r w:rsidR="001F4EA9">
        <w:rPr>
          <w:rFonts w:ascii="Times New Roman" w:hAnsi="Times New Roman" w:cs="Times New Roman"/>
          <w:sz w:val="24"/>
          <w:szCs w:val="24"/>
          <w:lang w:val="ru-RU"/>
        </w:rPr>
        <w:t xml:space="preserve">финансовыми </w:t>
      </w:r>
      <w:r w:rsidRPr="008A4608">
        <w:rPr>
          <w:rFonts w:ascii="Times New Roman" w:hAnsi="Times New Roman" w:cs="Times New Roman"/>
          <w:sz w:val="24"/>
          <w:szCs w:val="24"/>
          <w:lang w:val="ru-RU"/>
        </w:rPr>
        <w:t xml:space="preserve">средствами </w:t>
      </w:r>
      <w:r w:rsidR="001F4EA9">
        <w:rPr>
          <w:rFonts w:ascii="Times New Roman" w:hAnsi="Times New Roman" w:cs="Times New Roman"/>
          <w:sz w:val="24"/>
          <w:szCs w:val="24"/>
          <w:lang w:val="ru-RU"/>
        </w:rPr>
        <w:t>из</w:t>
      </w:r>
      <w:r w:rsidRPr="008A4608">
        <w:rPr>
          <w:rFonts w:ascii="Times New Roman" w:hAnsi="Times New Roman" w:cs="Times New Roman"/>
          <w:sz w:val="24"/>
          <w:szCs w:val="24"/>
          <w:lang w:val="ru-RU"/>
        </w:rPr>
        <w:t xml:space="preserve"> план</w:t>
      </w:r>
      <w:r w:rsidR="001F4EA9">
        <w:rPr>
          <w:rFonts w:ascii="Times New Roman" w:hAnsi="Times New Roman" w:cs="Times New Roman"/>
          <w:sz w:val="24"/>
          <w:szCs w:val="24"/>
          <w:lang w:val="ru-RU"/>
        </w:rPr>
        <w:t>ов</w:t>
      </w:r>
      <w:r w:rsidRPr="008A4608">
        <w:rPr>
          <w:rFonts w:ascii="Times New Roman" w:hAnsi="Times New Roman" w:cs="Times New Roman"/>
          <w:sz w:val="24"/>
          <w:szCs w:val="24"/>
          <w:lang w:val="ru-RU"/>
        </w:rPr>
        <w:t xml:space="preserve"> </w:t>
      </w:r>
      <w:r w:rsidR="001F4EA9">
        <w:rPr>
          <w:rFonts w:ascii="Times New Roman" w:hAnsi="Times New Roman" w:cs="Times New Roman"/>
          <w:sz w:val="24"/>
          <w:szCs w:val="24"/>
          <w:lang w:val="ru-RU"/>
        </w:rPr>
        <w:t>ассигнований закупающих</w:t>
      </w:r>
      <w:r w:rsidRPr="008A4608">
        <w:rPr>
          <w:rFonts w:ascii="Times New Roman" w:hAnsi="Times New Roman" w:cs="Times New Roman"/>
          <w:sz w:val="24"/>
          <w:szCs w:val="24"/>
          <w:lang w:val="ru-RU"/>
        </w:rPr>
        <w:t xml:space="preserve"> органов. В качестве примера приводится ситуация, установленная в </w:t>
      </w:r>
      <w:r w:rsidR="001F4EA9">
        <w:rPr>
          <w:rFonts w:ascii="Times New Roman" w:hAnsi="Times New Roman" w:cs="Times New Roman"/>
          <w:sz w:val="24"/>
          <w:szCs w:val="24"/>
          <w:lang w:val="ru-RU"/>
        </w:rPr>
        <w:t>ГК</w:t>
      </w:r>
      <w:r w:rsidRPr="008A4608">
        <w:rPr>
          <w:rFonts w:ascii="Times New Roman" w:hAnsi="Times New Roman" w:cs="Times New Roman"/>
          <w:sz w:val="24"/>
          <w:szCs w:val="24"/>
          <w:lang w:val="ru-RU"/>
        </w:rPr>
        <w:t xml:space="preserve"> в 2018 году, </w:t>
      </w:r>
      <w:r w:rsidR="001F4EA9">
        <w:rPr>
          <w:rFonts w:ascii="Times New Roman" w:hAnsi="Times New Roman" w:cs="Times New Roman"/>
          <w:sz w:val="24"/>
          <w:szCs w:val="24"/>
          <w:lang w:val="ru-RU"/>
        </w:rPr>
        <w:t xml:space="preserve">когда </w:t>
      </w:r>
      <w:r w:rsidRPr="008A4608">
        <w:rPr>
          <w:rFonts w:ascii="Times New Roman" w:hAnsi="Times New Roman" w:cs="Times New Roman"/>
          <w:sz w:val="24"/>
          <w:szCs w:val="24"/>
          <w:lang w:val="ru-RU"/>
        </w:rPr>
        <w:t xml:space="preserve">план ассигнований на </w:t>
      </w:r>
      <w:r w:rsidR="001F4EA9">
        <w:rPr>
          <w:rFonts w:ascii="Times New Roman" w:hAnsi="Times New Roman" w:cs="Times New Roman"/>
          <w:sz w:val="24"/>
          <w:szCs w:val="24"/>
          <w:lang w:val="ru-RU"/>
        </w:rPr>
        <w:t>закупку</w:t>
      </w:r>
      <w:r w:rsidRPr="008A4608">
        <w:rPr>
          <w:rFonts w:ascii="Times New Roman" w:hAnsi="Times New Roman" w:cs="Times New Roman"/>
          <w:sz w:val="24"/>
          <w:szCs w:val="24"/>
          <w:lang w:val="ru-RU"/>
        </w:rPr>
        <w:t xml:space="preserve"> товаров и услуг был изменен примерно на 21,3 млн. леев, в то время как план закупок не корректир</w:t>
      </w:r>
      <w:r w:rsidR="001F4EA9">
        <w:rPr>
          <w:rFonts w:ascii="Times New Roman" w:hAnsi="Times New Roman" w:cs="Times New Roman"/>
          <w:sz w:val="24"/>
          <w:szCs w:val="24"/>
          <w:lang w:val="ru-RU"/>
        </w:rPr>
        <w:t>овал</w:t>
      </w:r>
      <w:r w:rsidRPr="008A4608">
        <w:rPr>
          <w:rFonts w:ascii="Times New Roman" w:hAnsi="Times New Roman" w:cs="Times New Roman"/>
          <w:sz w:val="24"/>
          <w:szCs w:val="24"/>
          <w:lang w:val="ru-RU"/>
        </w:rPr>
        <w:t xml:space="preserve">ся в течение бюджетного года. </w:t>
      </w:r>
      <w:r w:rsidR="00E20A2B">
        <w:rPr>
          <w:rFonts w:ascii="Times New Roman" w:hAnsi="Times New Roman" w:cs="Times New Roman"/>
          <w:sz w:val="24"/>
          <w:szCs w:val="24"/>
          <w:lang w:val="ru-RU"/>
        </w:rPr>
        <w:t>Аналогично,</w:t>
      </w:r>
      <w:r w:rsidRPr="008A4608">
        <w:rPr>
          <w:rFonts w:ascii="Times New Roman" w:hAnsi="Times New Roman" w:cs="Times New Roman"/>
          <w:sz w:val="24"/>
          <w:szCs w:val="24"/>
          <w:lang w:val="ru-RU"/>
        </w:rPr>
        <w:t xml:space="preserve"> план закупок </w:t>
      </w:r>
      <w:r w:rsidR="00E20A2B">
        <w:rPr>
          <w:rFonts w:ascii="Times New Roman" w:hAnsi="Times New Roman" w:cs="Times New Roman"/>
          <w:sz w:val="24"/>
          <w:szCs w:val="24"/>
          <w:lang w:val="ru-RU"/>
        </w:rPr>
        <w:t>ГК</w:t>
      </w:r>
      <w:r w:rsidRPr="008A4608">
        <w:rPr>
          <w:rFonts w:ascii="Times New Roman" w:hAnsi="Times New Roman" w:cs="Times New Roman"/>
          <w:sz w:val="24"/>
          <w:szCs w:val="24"/>
          <w:lang w:val="ru-RU"/>
        </w:rPr>
        <w:t xml:space="preserve"> не был </w:t>
      </w:r>
      <w:r w:rsidR="00E20A2B">
        <w:rPr>
          <w:rFonts w:ascii="Times New Roman" w:hAnsi="Times New Roman" w:cs="Times New Roman"/>
          <w:sz w:val="24"/>
          <w:szCs w:val="24"/>
          <w:lang w:val="ru-RU"/>
        </w:rPr>
        <w:t>соотнесен с</w:t>
      </w:r>
      <w:r w:rsidRPr="008A4608">
        <w:rPr>
          <w:rFonts w:ascii="Times New Roman" w:hAnsi="Times New Roman" w:cs="Times New Roman"/>
          <w:sz w:val="24"/>
          <w:szCs w:val="24"/>
          <w:lang w:val="ru-RU"/>
        </w:rPr>
        <w:t xml:space="preserve"> </w:t>
      </w:r>
      <w:r w:rsidR="00E20A2B">
        <w:rPr>
          <w:rFonts w:ascii="Times New Roman" w:hAnsi="Times New Roman" w:cs="Times New Roman"/>
          <w:sz w:val="24"/>
          <w:szCs w:val="24"/>
          <w:lang w:val="ru-RU"/>
        </w:rPr>
        <w:t>размером</w:t>
      </w:r>
      <w:r w:rsidRPr="008A4608">
        <w:rPr>
          <w:rFonts w:ascii="Times New Roman" w:hAnsi="Times New Roman" w:cs="Times New Roman"/>
          <w:sz w:val="24"/>
          <w:szCs w:val="24"/>
          <w:lang w:val="ru-RU"/>
        </w:rPr>
        <w:t xml:space="preserve"> у</w:t>
      </w:r>
      <w:r w:rsidR="00E20A2B">
        <w:rPr>
          <w:rFonts w:ascii="Times New Roman" w:hAnsi="Times New Roman" w:cs="Times New Roman"/>
          <w:sz w:val="24"/>
          <w:szCs w:val="24"/>
          <w:lang w:val="ru-RU"/>
        </w:rPr>
        <w:t>точне</w:t>
      </w:r>
      <w:r w:rsidRPr="008A4608">
        <w:rPr>
          <w:rFonts w:ascii="Times New Roman" w:hAnsi="Times New Roman" w:cs="Times New Roman"/>
          <w:sz w:val="24"/>
          <w:szCs w:val="24"/>
          <w:lang w:val="ru-RU"/>
        </w:rPr>
        <w:t>нных бюджетных ассигнований и для других бюджетных периодов. Аналог</w:t>
      </w:r>
      <w:r w:rsidR="00E20A2B">
        <w:rPr>
          <w:rFonts w:ascii="Times New Roman" w:hAnsi="Times New Roman" w:cs="Times New Roman"/>
          <w:sz w:val="24"/>
          <w:szCs w:val="24"/>
          <w:lang w:val="ru-RU"/>
        </w:rPr>
        <w:t>ичн</w:t>
      </w:r>
      <w:r w:rsidRPr="008A4608">
        <w:rPr>
          <w:rFonts w:ascii="Times New Roman" w:hAnsi="Times New Roman" w:cs="Times New Roman"/>
          <w:sz w:val="24"/>
          <w:szCs w:val="24"/>
          <w:lang w:val="ru-RU"/>
        </w:rPr>
        <w:t xml:space="preserve">ые случаи </w:t>
      </w:r>
      <w:r w:rsidR="00E20A2B">
        <w:rPr>
          <w:rFonts w:ascii="Times New Roman" w:hAnsi="Times New Roman" w:cs="Times New Roman"/>
          <w:sz w:val="24"/>
          <w:szCs w:val="24"/>
          <w:lang w:val="ru-RU"/>
        </w:rPr>
        <w:t>были установле</w:t>
      </w:r>
      <w:r w:rsidRPr="008A4608">
        <w:rPr>
          <w:rFonts w:ascii="Times New Roman" w:hAnsi="Times New Roman" w:cs="Times New Roman"/>
          <w:sz w:val="24"/>
          <w:szCs w:val="24"/>
          <w:lang w:val="ru-RU"/>
        </w:rPr>
        <w:t xml:space="preserve">ны </w:t>
      </w:r>
      <w:r w:rsidR="00E20A2B">
        <w:rPr>
          <w:rFonts w:ascii="Times New Roman" w:hAnsi="Times New Roman" w:cs="Times New Roman"/>
          <w:sz w:val="24"/>
          <w:szCs w:val="24"/>
          <w:lang w:val="ru-RU"/>
        </w:rPr>
        <w:t xml:space="preserve">и </w:t>
      </w:r>
      <w:r w:rsidRPr="008A4608">
        <w:rPr>
          <w:rFonts w:ascii="Times New Roman" w:hAnsi="Times New Roman" w:cs="Times New Roman"/>
          <w:sz w:val="24"/>
          <w:szCs w:val="24"/>
          <w:lang w:val="ru-RU"/>
        </w:rPr>
        <w:t xml:space="preserve">в других </w:t>
      </w:r>
      <w:r w:rsidR="00E20A2B">
        <w:rPr>
          <w:rFonts w:ascii="Times New Roman" w:hAnsi="Times New Roman" w:cs="Times New Roman"/>
          <w:sz w:val="24"/>
          <w:szCs w:val="24"/>
          <w:lang w:val="ru-RU"/>
        </w:rPr>
        <w:t>аудируем</w:t>
      </w:r>
      <w:r w:rsidRPr="008A4608">
        <w:rPr>
          <w:rFonts w:ascii="Times New Roman" w:hAnsi="Times New Roman" w:cs="Times New Roman"/>
          <w:sz w:val="24"/>
          <w:szCs w:val="24"/>
          <w:lang w:val="ru-RU"/>
        </w:rPr>
        <w:t xml:space="preserve">ых учреждениях: </w:t>
      </w:r>
      <w:r w:rsidR="0084511F" w:rsidRPr="0084511F">
        <w:rPr>
          <w:rFonts w:ascii="Times New Roman" w:hAnsi="Times New Roman" w:cs="Times New Roman"/>
          <w:sz w:val="24"/>
          <w:szCs w:val="24"/>
          <w:lang w:val="ru-RU"/>
        </w:rPr>
        <w:t>ГУОЗП</w:t>
      </w:r>
      <w:r w:rsidR="00E20A2B" w:rsidRPr="003B329E">
        <w:rPr>
          <w:rStyle w:val="a5"/>
          <w:rFonts w:ascii="Times New Roman" w:eastAsia="Times New Roman" w:hAnsi="Times New Roman" w:cs="Times New Roman"/>
          <w:sz w:val="24"/>
          <w:szCs w:val="24"/>
          <w:lang w:val="ro-RO"/>
        </w:rPr>
        <w:footnoteReference w:id="65"/>
      </w:r>
      <w:r w:rsidRPr="008A4608">
        <w:rPr>
          <w:rFonts w:ascii="Times New Roman" w:hAnsi="Times New Roman" w:cs="Times New Roman"/>
          <w:sz w:val="24"/>
          <w:szCs w:val="24"/>
          <w:lang w:val="ru-RU"/>
        </w:rPr>
        <w:t xml:space="preserve"> и </w:t>
      </w:r>
      <w:r w:rsidR="00E20A2B">
        <w:rPr>
          <w:rFonts w:ascii="Times New Roman" w:hAnsi="Times New Roman" w:cs="Times New Roman"/>
          <w:sz w:val="24"/>
          <w:szCs w:val="24"/>
          <w:lang w:val="ru-RU"/>
        </w:rPr>
        <w:t>АБ</w:t>
      </w:r>
      <w:r w:rsidR="00E20A2B">
        <w:rPr>
          <w:rStyle w:val="a5"/>
          <w:rFonts w:ascii="Times New Roman" w:eastAsia="Times New Roman" w:hAnsi="Times New Roman" w:cs="Times New Roman"/>
          <w:sz w:val="24"/>
          <w:szCs w:val="24"/>
          <w:lang w:val="ro-RO"/>
        </w:rPr>
        <w:footnoteReference w:id="66"/>
      </w:r>
      <w:r w:rsidRPr="008A4608">
        <w:rPr>
          <w:rFonts w:ascii="Times New Roman" w:hAnsi="Times New Roman" w:cs="Times New Roman"/>
          <w:sz w:val="24"/>
          <w:szCs w:val="24"/>
          <w:lang w:val="ru-RU"/>
        </w:rPr>
        <w:t>. Этот факт обусловил как проведение незапланированных закупок, так и нео</w:t>
      </w:r>
      <w:r w:rsidR="00E20A2B">
        <w:rPr>
          <w:rFonts w:ascii="Times New Roman" w:hAnsi="Times New Roman" w:cs="Times New Roman"/>
          <w:sz w:val="24"/>
          <w:szCs w:val="24"/>
          <w:lang w:val="ru-RU"/>
        </w:rPr>
        <w:t>боснов</w:t>
      </w:r>
      <w:r w:rsidRPr="008A4608">
        <w:rPr>
          <w:rFonts w:ascii="Times New Roman" w:hAnsi="Times New Roman" w:cs="Times New Roman"/>
          <w:sz w:val="24"/>
          <w:szCs w:val="24"/>
          <w:lang w:val="ru-RU"/>
        </w:rPr>
        <w:t xml:space="preserve">анное установление </w:t>
      </w:r>
      <w:r w:rsidR="00E20A2B">
        <w:rPr>
          <w:rFonts w:ascii="Times New Roman" w:hAnsi="Times New Roman" w:cs="Times New Roman"/>
          <w:sz w:val="24"/>
          <w:szCs w:val="24"/>
          <w:lang w:val="ru-RU"/>
        </w:rPr>
        <w:t>оценочн</w:t>
      </w:r>
      <w:r w:rsidRPr="008A4608">
        <w:rPr>
          <w:rFonts w:ascii="Times New Roman" w:hAnsi="Times New Roman" w:cs="Times New Roman"/>
          <w:sz w:val="24"/>
          <w:szCs w:val="24"/>
          <w:lang w:val="ru-RU"/>
        </w:rPr>
        <w:t>ой стоимости закупаемых товаров и услуг</w:t>
      </w:r>
      <w:r w:rsidR="002868BE" w:rsidRPr="00847818">
        <w:rPr>
          <w:rFonts w:ascii="Times New Roman" w:hAnsi="Times New Roman" w:cs="Times New Roman"/>
          <w:sz w:val="24"/>
          <w:szCs w:val="24"/>
          <w:lang w:val="ro-RO"/>
        </w:rPr>
        <w:t>.</w:t>
      </w:r>
      <w:r w:rsidR="002868BE" w:rsidRPr="003B329E">
        <w:rPr>
          <w:rFonts w:ascii="Times New Roman" w:eastAsia="Times New Roman" w:hAnsi="Times New Roman" w:cs="Times New Roman"/>
          <w:sz w:val="24"/>
          <w:szCs w:val="24"/>
          <w:lang w:val="ro-RO"/>
        </w:rPr>
        <w:t xml:space="preserve"> </w:t>
      </w:r>
      <w:r w:rsidR="0062396D" w:rsidRPr="00E20A2B">
        <w:rPr>
          <w:rFonts w:ascii="Times New Roman" w:eastAsia="Times New Roman" w:hAnsi="Times New Roman" w:cs="Times New Roman"/>
          <w:sz w:val="24"/>
          <w:szCs w:val="24"/>
          <w:lang w:val="ro-RO"/>
        </w:rPr>
        <w:t xml:space="preserve"> </w:t>
      </w:r>
    </w:p>
    <w:p w14:paraId="219F13C2" w14:textId="605657E2" w:rsidR="002868BE" w:rsidRPr="00847818" w:rsidRDefault="008A4608" w:rsidP="002868BE">
      <w:pPr>
        <w:spacing w:after="0" w:line="276" w:lineRule="auto"/>
        <w:jc w:val="both"/>
        <w:rPr>
          <w:rFonts w:ascii="Times New Roman" w:hAnsi="Times New Roman" w:cs="Times New Roman"/>
          <w:i/>
          <w:sz w:val="24"/>
          <w:szCs w:val="24"/>
          <w:lang w:val="ro-RO"/>
        </w:rPr>
      </w:pPr>
      <w:r w:rsidRPr="008A4608">
        <w:rPr>
          <w:rFonts w:ascii="Times New Roman" w:hAnsi="Times New Roman" w:cs="Times New Roman"/>
          <w:i/>
          <w:sz w:val="24"/>
          <w:szCs w:val="24"/>
          <w:lang w:val="ro-RO"/>
        </w:rPr>
        <w:t xml:space="preserve">Аудиторские проверки </w:t>
      </w:r>
      <w:r w:rsidR="00E20A2B" w:rsidRPr="00E20A2B">
        <w:rPr>
          <w:rFonts w:ascii="Times New Roman" w:hAnsi="Times New Roman" w:cs="Times New Roman"/>
          <w:i/>
          <w:sz w:val="24"/>
          <w:szCs w:val="24"/>
          <w:lang w:val="ro-RO"/>
        </w:rPr>
        <w:t>указывают на</w:t>
      </w:r>
      <w:r w:rsidRPr="008A4608">
        <w:rPr>
          <w:rFonts w:ascii="Times New Roman" w:hAnsi="Times New Roman" w:cs="Times New Roman"/>
          <w:i/>
          <w:sz w:val="24"/>
          <w:szCs w:val="24"/>
          <w:lang w:val="ro-RO"/>
        </w:rPr>
        <w:t xml:space="preserve"> допущение ответственными лицами и других процедурных нарушений, </w:t>
      </w:r>
      <w:r w:rsidR="00E20A2B" w:rsidRPr="00E20A2B">
        <w:rPr>
          <w:rFonts w:ascii="Times New Roman" w:hAnsi="Times New Roman" w:cs="Times New Roman"/>
          <w:i/>
          <w:sz w:val="24"/>
          <w:szCs w:val="24"/>
          <w:lang w:val="ro-RO"/>
        </w:rPr>
        <w:t>выявле</w:t>
      </w:r>
      <w:r w:rsidRPr="008A4608">
        <w:rPr>
          <w:rFonts w:ascii="Times New Roman" w:hAnsi="Times New Roman" w:cs="Times New Roman"/>
          <w:i/>
          <w:sz w:val="24"/>
          <w:szCs w:val="24"/>
          <w:lang w:val="ro-RO"/>
        </w:rPr>
        <w:t>нных в процессе государственных закупок, а именно</w:t>
      </w:r>
      <w:r w:rsidR="002868BE" w:rsidRPr="00847818">
        <w:rPr>
          <w:rFonts w:ascii="Times New Roman" w:hAnsi="Times New Roman" w:cs="Times New Roman"/>
          <w:i/>
          <w:sz w:val="24"/>
          <w:szCs w:val="24"/>
          <w:lang w:val="ro-RO"/>
        </w:rPr>
        <w:t>:</w:t>
      </w:r>
    </w:p>
    <w:p w14:paraId="6EC5B9B0" w14:textId="7B3C7E8D" w:rsidR="002868BE" w:rsidRPr="00720A05" w:rsidRDefault="008A4608" w:rsidP="008A4608">
      <w:pPr>
        <w:pStyle w:val="a7"/>
        <w:numPr>
          <w:ilvl w:val="0"/>
          <w:numId w:val="24"/>
        </w:numPr>
        <w:spacing w:after="0" w:line="276" w:lineRule="auto"/>
        <w:ind w:left="0" w:firstLine="360"/>
        <w:contextualSpacing w:val="0"/>
        <w:jc w:val="both"/>
        <w:rPr>
          <w:rFonts w:ascii="Times New Roman" w:hAnsi="Times New Roman" w:cs="Times New Roman"/>
          <w:i/>
          <w:sz w:val="24"/>
          <w:szCs w:val="24"/>
          <w:lang w:val="ru-RU"/>
        </w:rPr>
      </w:pPr>
      <w:r w:rsidRPr="008A4608">
        <w:rPr>
          <w:rFonts w:ascii="Times New Roman" w:hAnsi="Times New Roman" w:cs="Times New Roman"/>
          <w:sz w:val="24"/>
          <w:szCs w:val="24"/>
          <w:lang w:val="ro-RO"/>
        </w:rPr>
        <w:t xml:space="preserve">неразработка </w:t>
      </w:r>
      <w:r>
        <w:rPr>
          <w:rFonts w:ascii="Times New Roman" w:hAnsi="Times New Roman" w:cs="Times New Roman"/>
          <w:sz w:val="24"/>
          <w:szCs w:val="24"/>
          <w:lang w:val="ru-RU"/>
        </w:rPr>
        <w:t>промежуточ</w:t>
      </w:r>
      <w:r w:rsidRPr="008A4608">
        <w:rPr>
          <w:rFonts w:ascii="Times New Roman" w:hAnsi="Times New Roman" w:cs="Times New Roman"/>
          <w:sz w:val="24"/>
          <w:szCs w:val="24"/>
          <w:lang w:val="ro-RO"/>
        </w:rPr>
        <w:t>ных планов, годовых планов закупок, а также нев</w:t>
      </w:r>
      <w:r w:rsidR="00E20A2B">
        <w:rPr>
          <w:rFonts w:ascii="Times New Roman" w:hAnsi="Times New Roman" w:cs="Times New Roman"/>
          <w:sz w:val="24"/>
          <w:szCs w:val="24"/>
          <w:lang w:val="ru-RU"/>
        </w:rPr>
        <w:t>нес</w:t>
      </w:r>
      <w:r w:rsidRPr="008A4608">
        <w:rPr>
          <w:rFonts w:ascii="Times New Roman" w:hAnsi="Times New Roman" w:cs="Times New Roman"/>
          <w:sz w:val="24"/>
          <w:szCs w:val="24"/>
          <w:lang w:val="ro-RO"/>
        </w:rPr>
        <w:t>ение изменений</w:t>
      </w:r>
      <w:r w:rsidR="00E20A2B" w:rsidRPr="0065288F">
        <w:rPr>
          <w:rStyle w:val="a5"/>
          <w:rFonts w:ascii="Times New Roman" w:hAnsi="Times New Roman" w:cs="Times New Roman"/>
          <w:sz w:val="24"/>
          <w:szCs w:val="24"/>
        </w:rPr>
        <w:footnoteReference w:id="67"/>
      </w:r>
      <w:r w:rsidR="00E20A2B" w:rsidRPr="00847818">
        <w:rPr>
          <w:rFonts w:ascii="Times New Roman" w:hAnsi="Times New Roman" w:cs="Times New Roman"/>
          <w:sz w:val="24"/>
          <w:szCs w:val="24"/>
          <w:lang w:val="ro-RO"/>
        </w:rPr>
        <w:t xml:space="preserve"> </w:t>
      </w:r>
      <w:r w:rsidRPr="008A4608">
        <w:rPr>
          <w:rFonts w:ascii="Times New Roman" w:hAnsi="Times New Roman" w:cs="Times New Roman"/>
          <w:sz w:val="24"/>
          <w:szCs w:val="24"/>
          <w:lang w:val="ro-RO"/>
        </w:rPr>
        <w:t xml:space="preserve"> в план в результате </w:t>
      </w:r>
      <w:r w:rsidR="00E20A2B">
        <w:rPr>
          <w:rFonts w:ascii="Times New Roman" w:hAnsi="Times New Roman" w:cs="Times New Roman"/>
          <w:sz w:val="24"/>
          <w:szCs w:val="24"/>
          <w:lang w:val="ru-RU"/>
        </w:rPr>
        <w:t>возникших корректировок в контрактации</w:t>
      </w:r>
      <w:r w:rsidRPr="008A4608">
        <w:rPr>
          <w:rFonts w:ascii="Times New Roman" w:hAnsi="Times New Roman" w:cs="Times New Roman"/>
          <w:sz w:val="24"/>
          <w:szCs w:val="24"/>
          <w:lang w:val="ro-RO"/>
        </w:rPr>
        <w:t xml:space="preserve"> товаров и услуг. Недостатки в этом отношении были выявлены во всех </w:t>
      </w:r>
      <w:r w:rsidR="00E20A2B">
        <w:rPr>
          <w:rFonts w:ascii="Times New Roman" w:hAnsi="Times New Roman" w:cs="Times New Roman"/>
          <w:sz w:val="24"/>
          <w:szCs w:val="24"/>
          <w:lang w:val="ru-RU"/>
        </w:rPr>
        <w:t>аудируем</w:t>
      </w:r>
      <w:r w:rsidRPr="008A4608">
        <w:rPr>
          <w:rFonts w:ascii="Times New Roman" w:hAnsi="Times New Roman" w:cs="Times New Roman"/>
          <w:sz w:val="24"/>
          <w:szCs w:val="24"/>
          <w:lang w:val="ro-RO"/>
        </w:rPr>
        <w:t xml:space="preserve">ых </w:t>
      </w:r>
      <w:r w:rsidR="0084511F">
        <w:rPr>
          <w:rFonts w:ascii="Times New Roman" w:hAnsi="Times New Roman" w:cs="Times New Roman"/>
          <w:sz w:val="24"/>
          <w:szCs w:val="24"/>
          <w:lang w:val="ro-RO"/>
        </w:rPr>
        <w:t>субъект</w:t>
      </w:r>
      <w:r w:rsidRPr="008A4608">
        <w:rPr>
          <w:rFonts w:ascii="Times New Roman" w:hAnsi="Times New Roman" w:cs="Times New Roman"/>
          <w:sz w:val="24"/>
          <w:szCs w:val="24"/>
          <w:lang w:val="ro-RO"/>
        </w:rPr>
        <w:t xml:space="preserve">х, одновременно на </w:t>
      </w:r>
      <w:r w:rsidR="00E20A2B">
        <w:rPr>
          <w:rFonts w:ascii="Times New Roman" w:hAnsi="Times New Roman" w:cs="Times New Roman"/>
          <w:sz w:val="24"/>
          <w:szCs w:val="24"/>
          <w:lang w:val="ru-RU"/>
        </w:rPr>
        <w:t>А</w:t>
      </w:r>
      <w:r w:rsidRPr="008A4608">
        <w:rPr>
          <w:rFonts w:ascii="Times New Roman" w:hAnsi="Times New Roman" w:cs="Times New Roman"/>
          <w:sz w:val="24"/>
          <w:szCs w:val="24"/>
          <w:lang w:val="ro-RO"/>
        </w:rPr>
        <w:t>вто</w:t>
      </w:r>
      <w:r w:rsidR="00E20A2B" w:rsidRPr="008A4608">
        <w:rPr>
          <w:rFonts w:ascii="Times New Roman" w:hAnsi="Times New Roman" w:cs="Times New Roman"/>
          <w:sz w:val="24"/>
          <w:szCs w:val="24"/>
          <w:lang w:val="ro-RO"/>
        </w:rPr>
        <w:t xml:space="preserve">базе </w:t>
      </w:r>
      <w:r w:rsidRPr="008A4608">
        <w:rPr>
          <w:rFonts w:ascii="Times New Roman" w:hAnsi="Times New Roman" w:cs="Times New Roman"/>
          <w:sz w:val="24"/>
          <w:szCs w:val="24"/>
          <w:lang w:val="ro-RO"/>
        </w:rPr>
        <w:t>они допу</w:t>
      </w:r>
      <w:r w:rsidR="00E20A2B">
        <w:rPr>
          <w:rFonts w:ascii="Times New Roman" w:hAnsi="Times New Roman" w:cs="Times New Roman"/>
          <w:sz w:val="24"/>
          <w:szCs w:val="24"/>
          <w:lang w:val="ru-RU"/>
        </w:rPr>
        <w:t>скались</w:t>
      </w:r>
      <w:r w:rsidRPr="008A4608">
        <w:rPr>
          <w:rFonts w:ascii="Times New Roman" w:hAnsi="Times New Roman" w:cs="Times New Roman"/>
          <w:sz w:val="24"/>
          <w:szCs w:val="24"/>
          <w:lang w:val="ro-RO"/>
        </w:rPr>
        <w:t xml:space="preserve"> систем</w:t>
      </w:r>
      <w:r w:rsidR="00E20A2B">
        <w:rPr>
          <w:rFonts w:ascii="Times New Roman" w:hAnsi="Times New Roman" w:cs="Times New Roman"/>
          <w:sz w:val="24"/>
          <w:szCs w:val="24"/>
          <w:lang w:val="ru-RU"/>
        </w:rPr>
        <w:t>атич</w:t>
      </w:r>
      <w:r w:rsidRPr="008A4608">
        <w:rPr>
          <w:rFonts w:ascii="Times New Roman" w:hAnsi="Times New Roman" w:cs="Times New Roman"/>
          <w:sz w:val="24"/>
          <w:szCs w:val="24"/>
          <w:lang w:val="ro-RO"/>
        </w:rPr>
        <w:t xml:space="preserve">но </w:t>
      </w:r>
      <w:r w:rsidR="00E20A2B">
        <w:rPr>
          <w:rFonts w:ascii="Times New Roman" w:hAnsi="Times New Roman" w:cs="Times New Roman"/>
          <w:sz w:val="24"/>
          <w:szCs w:val="24"/>
          <w:lang w:val="ru-RU"/>
        </w:rPr>
        <w:t>на протяжении</w:t>
      </w:r>
      <w:r w:rsidRPr="008A4608">
        <w:rPr>
          <w:rFonts w:ascii="Times New Roman" w:hAnsi="Times New Roman" w:cs="Times New Roman"/>
          <w:sz w:val="24"/>
          <w:szCs w:val="24"/>
          <w:lang w:val="ro-RO"/>
        </w:rPr>
        <w:t xml:space="preserve"> всего </w:t>
      </w:r>
      <w:r w:rsidR="00E20A2B">
        <w:rPr>
          <w:rFonts w:ascii="Times New Roman" w:hAnsi="Times New Roman" w:cs="Times New Roman"/>
          <w:sz w:val="24"/>
          <w:szCs w:val="24"/>
          <w:lang w:val="ru-RU"/>
        </w:rPr>
        <w:t xml:space="preserve">аудируемого </w:t>
      </w:r>
      <w:r w:rsidRPr="008A4608">
        <w:rPr>
          <w:rFonts w:ascii="Times New Roman" w:hAnsi="Times New Roman" w:cs="Times New Roman"/>
          <w:sz w:val="24"/>
          <w:szCs w:val="24"/>
          <w:lang w:val="ro-RO"/>
        </w:rPr>
        <w:t>периода</w:t>
      </w:r>
      <w:r w:rsidR="00E20A2B" w:rsidRPr="003B329E">
        <w:rPr>
          <w:rStyle w:val="a5"/>
          <w:rFonts w:ascii="Times New Roman" w:hAnsi="Times New Roman" w:cs="Times New Roman"/>
          <w:sz w:val="24"/>
          <w:szCs w:val="24"/>
        </w:rPr>
        <w:footnoteReference w:id="68"/>
      </w:r>
      <w:r w:rsidR="00E20A2B" w:rsidRPr="00E20A2B">
        <w:rPr>
          <w:rFonts w:ascii="Times New Roman" w:hAnsi="Times New Roman" w:cs="Times New Roman"/>
          <w:sz w:val="24"/>
          <w:szCs w:val="24"/>
          <w:lang w:val="ru-RU"/>
        </w:rPr>
        <w:t>.</w:t>
      </w:r>
      <w:r w:rsidRPr="008A4608">
        <w:rPr>
          <w:rFonts w:ascii="Times New Roman" w:hAnsi="Times New Roman" w:cs="Times New Roman"/>
          <w:sz w:val="24"/>
          <w:szCs w:val="24"/>
          <w:lang w:val="ro-RO"/>
        </w:rPr>
        <w:t xml:space="preserve"> Также отмечается, что в некоторых случаях утвержденные планы не содержат всей заранее определенной информации</w:t>
      </w:r>
      <w:r w:rsidR="00E20A2B" w:rsidRPr="003B329E">
        <w:rPr>
          <w:rStyle w:val="a5"/>
          <w:rFonts w:ascii="Times New Roman" w:hAnsi="Times New Roman" w:cs="Times New Roman"/>
          <w:sz w:val="24"/>
          <w:szCs w:val="24"/>
        </w:rPr>
        <w:footnoteReference w:id="69"/>
      </w:r>
      <w:r w:rsidRPr="008A4608">
        <w:rPr>
          <w:rFonts w:ascii="Times New Roman" w:hAnsi="Times New Roman" w:cs="Times New Roman"/>
          <w:sz w:val="24"/>
          <w:szCs w:val="24"/>
          <w:lang w:val="ro-RO"/>
        </w:rPr>
        <w:t>, которая должна быть включена, а также не публикуются</w:t>
      </w:r>
      <w:r w:rsidR="00720A05" w:rsidRPr="003B329E">
        <w:rPr>
          <w:rStyle w:val="a5"/>
          <w:rFonts w:ascii="Times New Roman" w:hAnsi="Times New Roman" w:cs="Times New Roman"/>
          <w:sz w:val="24"/>
          <w:szCs w:val="24"/>
        </w:rPr>
        <w:footnoteReference w:id="70"/>
      </w:r>
      <w:r w:rsidRPr="008A4608">
        <w:rPr>
          <w:rFonts w:ascii="Times New Roman" w:hAnsi="Times New Roman" w:cs="Times New Roman"/>
          <w:sz w:val="24"/>
          <w:szCs w:val="24"/>
          <w:lang w:val="ro-RO"/>
        </w:rPr>
        <w:t>, что не обеспечивает прозрачност</w:t>
      </w:r>
      <w:r w:rsidR="00720A05">
        <w:rPr>
          <w:rFonts w:ascii="Times New Roman" w:hAnsi="Times New Roman" w:cs="Times New Roman"/>
          <w:sz w:val="24"/>
          <w:szCs w:val="24"/>
          <w:lang w:val="ru-RU"/>
        </w:rPr>
        <w:t>ь</w:t>
      </w:r>
      <w:r w:rsidRPr="008A4608">
        <w:rPr>
          <w:rFonts w:ascii="Times New Roman" w:hAnsi="Times New Roman" w:cs="Times New Roman"/>
          <w:sz w:val="24"/>
          <w:szCs w:val="24"/>
          <w:lang w:val="ro-RO"/>
        </w:rPr>
        <w:t xml:space="preserve"> организации </w:t>
      </w:r>
      <w:r w:rsidR="00720A05">
        <w:rPr>
          <w:rFonts w:ascii="Times New Roman" w:hAnsi="Times New Roman" w:cs="Times New Roman"/>
          <w:sz w:val="24"/>
          <w:szCs w:val="24"/>
          <w:lang w:val="ru-RU"/>
        </w:rPr>
        <w:t>данн</w:t>
      </w:r>
      <w:r w:rsidRPr="008A4608">
        <w:rPr>
          <w:rFonts w:ascii="Times New Roman" w:hAnsi="Times New Roman" w:cs="Times New Roman"/>
          <w:sz w:val="24"/>
          <w:szCs w:val="24"/>
          <w:lang w:val="ro-RO"/>
        </w:rPr>
        <w:t>ого процесса, ограничивает применение конкурентной практики, а также не обеспечивает широкого участия экономических операторов в процедурах государственных закупок</w:t>
      </w:r>
      <w:r w:rsidR="002868BE" w:rsidRPr="00720A05">
        <w:rPr>
          <w:rFonts w:ascii="Times New Roman" w:hAnsi="Times New Roman" w:cs="Times New Roman"/>
          <w:sz w:val="24"/>
          <w:szCs w:val="24"/>
          <w:lang w:val="ru-RU"/>
        </w:rPr>
        <w:t xml:space="preserve">; </w:t>
      </w:r>
    </w:p>
    <w:p w14:paraId="32718854" w14:textId="6D99931E" w:rsidR="002868BE" w:rsidRPr="00720A05" w:rsidRDefault="008A4608" w:rsidP="008A4608">
      <w:pPr>
        <w:pStyle w:val="a7"/>
        <w:numPr>
          <w:ilvl w:val="0"/>
          <w:numId w:val="24"/>
        </w:numPr>
        <w:spacing w:after="0" w:line="276" w:lineRule="auto"/>
        <w:ind w:left="0" w:firstLine="360"/>
        <w:contextualSpacing w:val="0"/>
        <w:jc w:val="both"/>
        <w:rPr>
          <w:rFonts w:ascii="Times New Roman" w:hAnsi="Times New Roman" w:cs="Times New Roman"/>
          <w:i/>
          <w:sz w:val="24"/>
          <w:szCs w:val="24"/>
          <w:lang w:val="ru-RU"/>
        </w:rPr>
      </w:pPr>
      <w:r w:rsidRPr="008A4608">
        <w:rPr>
          <w:rFonts w:ascii="Times New Roman" w:hAnsi="Times New Roman" w:cs="Times New Roman"/>
          <w:sz w:val="24"/>
          <w:szCs w:val="24"/>
          <w:lang w:val="ru-RU"/>
        </w:rPr>
        <w:t xml:space="preserve">необеспечение опубликования объявлений о намерениях в </w:t>
      </w:r>
      <w:r w:rsidR="00720A05">
        <w:rPr>
          <w:rFonts w:ascii="Times New Roman" w:hAnsi="Times New Roman" w:cs="Times New Roman"/>
          <w:sz w:val="24"/>
          <w:szCs w:val="24"/>
          <w:lang w:val="ru-RU"/>
        </w:rPr>
        <w:t>А</w:t>
      </w:r>
      <w:r w:rsidRPr="008A4608">
        <w:rPr>
          <w:rFonts w:ascii="Times New Roman" w:hAnsi="Times New Roman" w:cs="Times New Roman"/>
          <w:sz w:val="24"/>
          <w:szCs w:val="24"/>
          <w:lang w:val="ru-RU"/>
        </w:rPr>
        <w:t>Б</w:t>
      </w:r>
      <w:r w:rsidR="00720A05">
        <w:rPr>
          <w:rFonts w:ascii="Times New Roman" w:hAnsi="Times New Roman" w:cs="Times New Roman"/>
          <w:sz w:val="24"/>
          <w:szCs w:val="24"/>
          <w:lang w:val="ru-RU"/>
        </w:rPr>
        <w:t>П</w:t>
      </w:r>
      <w:r w:rsidR="00720A05" w:rsidRPr="0065288F">
        <w:rPr>
          <w:rStyle w:val="a5"/>
          <w:rFonts w:ascii="Times New Roman" w:hAnsi="Times New Roman" w:cs="Times New Roman"/>
          <w:sz w:val="24"/>
          <w:szCs w:val="24"/>
        </w:rPr>
        <w:footnoteReference w:id="71"/>
      </w:r>
      <w:r w:rsidRPr="008A4608">
        <w:rPr>
          <w:rFonts w:ascii="Times New Roman" w:hAnsi="Times New Roman" w:cs="Times New Roman"/>
          <w:sz w:val="24"/>
          <w:szCs w:val="24"/>
          <w:lang w:val="ru-RU"/>
        </w:rPr>
        <w:t xml:space="preserve">. Допущение этого несоответствия выявлено как в </w:t>
      </w:r>
      <w:r w:rsidR="00720A05">
        <w:rPr>
          <w:rFonts w:ascii="Times New Roman" w:hAnsi="Times New Roman" w:cs="Times New Roman"/>
          <w:sz w:val="24"/>
          <w:szCs w:val="24"/>
          <w:lang w:val="ru-RU"/>
        </w:rPr>
        <w:t>ГК</w:t>
      </w:r>
      <w:r w:rsidR="00720A05" w:rsidRPr="003B329E">
        <w:rPr>
          <w:rStyle w:val="a5"/>
          <w:rFonts w:ascii="Times New Roman" w:hAnsi="Times New Roman" w:cs="Times New Roman"/>
          <w:sz w:val="24"/>
          <w:szCs w:val="24"/>
        </w:rPr>
        <w:footnoteReference w:id="72"/>
      </w:r>
      <w:r w:rsidRPr="008A4608">
        <w:rPr>
          <w:rFonts w:ascii="Times New Roman" w:hAnsi="Times New Roman" w:cs="Times New Roman"/>
          <w:sz w:val="24"/>
          <w:szCs w:val="24"/>
          <w:lang w:val="ru-RU"/>
        </w:rPr>
        <w:t xml:space="preserve">, в основном в 2018 году, так и </w:t>
      </w:r>
      <w:r w:rsidR="0084511F" w:rsidRPr="0084511F">
        <w:rPr>
          <w:rFonts w:ascii="Times New Roman" w:hAnsi="Times New Roman" w:cs="Times New Roman"/>
          <w:sz w:val="24"/>
          <w:szCs w:val="24"/>
          <w:lang w:val="ru-RU"/>
        </w:rPr>
        <w:t>ГУОЗП</w:t>
      </w:r>
      <w:r w:rsidR="00720A05" w:rsidRPr="00B6141A">
        <w:rPr>
          <w:rStyle w:val="a5"/>
          <w:rFonts w:ascii="Times New Roman" w:hAnsi="Times New Roman" w:cs="Times New Roman"/>
          <w:sz w:val="24"/>
          <w:szCs w:val="24"/>
        </w:rPr>
        <w:footnoteReference w:id="73"/>
      </w:r>
      <w:r w:rsidRPr="008A4608">
        <w:rPr>
          <w:rFonts w:ascii="Times New Roman" w:hAnsi="Times New Roman" w:cs="Times New Roman"/>
          <w:sz w:val="24"/>
          <w:szCs w:val="24"/>
          <w:lang w:val="ru-RU"/>
        </w:rPr>
        <w:t xml:space="preserve">. </w:t>
      </w:r>
      <w:r w:rsidR="00720A05">
        <w:rPr>
          <w:rFonts w:ascii="Times New Roman" w:hAnsi="Times New Roman" w:cs="Times New Roman"/>
          <w:sz w:val="24"/>
          <w:szCs w:val="24"/>
          <w:lang w:val="ru-RU"/>
        </w:rPr>
        <w:t>Ненадлежащ</w:t>
      </w:r>
      <w:r w:rsidRPr="008A4608">
        <w:rPr>
          <w:rFonts w:ascii="Times New Roman" w:hAnsi="Times New Roman" w:cs="Times New Roman"/>
          <w:sz w:val="24"/>
          <w:szCs w:val="24"/>
          <w:lang w:val="ru-RU"/>
        </w:rPr>
        <w:t xml:space="preserve">ая ситуация в этом аспекте </w:t>
      </w:r>
      <w:r w:rsidR="00720A05">
        <w:rPr>
          <w:rFonts w:ascii="Times New Roman" w:hAnsi="Times New Roman" w:cs="Times New Roman"/>
          <w:sz w:val="24"/>
          <w:szCs w:val="24"/>
          <w:lang w:val="ru-RU"/>
        </w:rPr>
        <w:t>отмеча</w:t>
      </w:r>
      <w:r w:rsidRPr="008A4608">
        <w:rPr>
          <w:rFonts w:ascii="Times New Roman" w:hAnsi="Times New Roman" w:cs="Times New Roman"/>
          <w:sz w:val="24"/>
          <w:szCs w:val="24"/>
          <w:lang w:val="ru-RU"/>
        </w:rPr>
        <w:t xml:space="preserve">ется в </w:t>
      </w:r>
      <w:r w:rsidR="00720A05">
        <w:rPr>
          <w:rFonts w:ascii="Times New Roman" w:hAnsi="Times New Roman" w:cs="Times New Roman"/>
          <w:sz w:val="24"/>
          <w:szCs w:val="24"/>
          <w:lang w:val="ru-RU"/>
        </w:rPr>
        <w:t>А</w:t>
      </w:r>
      <w:r w:rsidRPr="008A4608">
        <w:rPr>
          <w:rFonts w:ascii="Times New Roman" w:hAnsi="Times New Roman" w:cs="Times New Roman"/>
          <w:sz w:val="24"/>
          <w:szCs w:val="24"/>
          <w:lang w:val="ru-RU"/>
        </w:rPr>
        <w:t xml:space="preserve">втобазе, а именно, учреждение не опубликовало в </w:t>
      </w:r>
      <w:r w:rsidR="00720A05">
        <w:rPr>
          <w:rFonts w:ascii="Times New Roman" w:hAnsi="Times New Roman" w:cs="Times New Roman"/>
          <w:sz w:val="24"/>
          <w:szCs w:val="24"/>
          <w:lang w:val="ru-RU"/>
        </w:rPr>
        <w:t>БГЗ</w:t>
      </w:r>
      <w:r w:rsidRPr="008A4608">
        <w:rPr>
          <w:rFonts w:ascii="Times New Roman" w:hAnsi="Times New Roman" w:cs="Times New Roman"/>
          <w:sz w:val="24"/>
          <w:szCs w:val="24"/>
          <w:lang w:val="ru-RU"/>
        </w:rPr>
        <w:t xml:space="preserve"> ни</w:t>
      </w:r>
      <w:r w:rsidR="00720A05">
        <w:rPr>
          <w:rFonts w:ascii="Times New Roman" w:hAnsi="Times New Roman" w:cs="Times New Roman"/>
          <w:sz w:val="24"/>
          <w:szCs w:val="24"/>
          <w:lang w:val="ru-RU"/>
        </w:rPr>
        <w:t xml:space="preserve"> одного</w:t>
      </w:r>
      <w:r w:rsidRPr="008A4608">
        <w:rPr>
          <w:rFonts w:ascii="Times New Roman" w:hAnsi="Times New Roman" w:cs="Times New Roman"/>
          <w:sz w:val="24"/>
          <w:szCs w:val="24"/>
          <w:lang w:val="ru-RU"/>
        </w:rPr>
        <w:t xml:space="preserve"> </w:t>
      </w:r>
      <w:r w:rsidR="00720A05">
        <w:rPr>
          <w:rFonts w:ascii="Times New Roman" w:hAnsi="Times New Roman" w:cs="Times New Roman"/>
          <w:sz w:val="24"/>
          <w:szCs w:val="24"/>
          <w:lang w:val="ru-RU"/>
        </w:rPr>
        <w:t>объявления</w:t>
      </w:r>
      <w:r w:rsidRPr="008A4608">
        <w:rPr>
          <w:rFonts w:ascii="Times New Roman" w:hAnsi="Times New Roman" w:cs="Times New Roman"/>
          <w:sz w:val="24"/>
          <w:szCs w:val="24"/>
          <w:lang w:val="ru-RU"/>
        </w:rPr>
        <w:t xml:space="preserve"> о намерениях </w:t>
      </w:r>
      <w:r w:rsidR="00720A05">
        <w:rPr>
          <w:rFonts w:ascii="Times New Roman" w:hAnsi="Times New Roman" w:cs="Times New Roman"/>
          <w:sz w:val="24"/>
          <w:szCs w:val="24"/>
          <w:lang w:val="ru-RU"/>
        </w:rPr>
        <w:t>за</w:t>
      </w:r>
      <w:r w:rsidRPr="008A4608">
        <w:rPr>
          <w:rFonts w:ascii="Times New Roman" w:hAnsi="Times New Roman" w:cs="Times New Roman"/>
          <w:sz w:val="24"/>
          <w:szCs w:val="24"/>
          <w:lang w:val="ru-RU"/>
        </w:rPr>
        <w:t xml:space="preserve"> </w:t>
      </w:r>
      <w:r w:rsidR="00720A05">
        <w:rPr>
          <w:rFonts w:ascii="Times New Roman" w:hAnsi="Times New Roman" w:cs="Times New Roman"/>
          <w:sz w:val="24"/>
          <w:szCs w:val="24"/>
          <w:lang w:val="ru-RU"/>
        </w:rPr>
        <w:t>аудируемый</w:t>
      </w:r>
      <w:r w:rsidRPr="008A4608">
        <w:rPr>
          <w:rFonts w:ascii="Times New Roman" w:hAnsi="Times New Roman" w:cs="Times New Roman"/>
          <w:sz w:val="24"/>
          <w:szCs w:val="24"/>
          <w:lang w:val="ru-RU"/>
        </w:rPr>
        <w:t xml:space="preserve"> период</w:t>
      </w:r>
      <w:r w:rsidR="002868BE" w:rsidRPr="00720A05">
        <w:rPr>
          <w:rFonts w:ascii="Times New Roman" w:hAnsi="Times New Roman" w:cs="Times New Roman"/>
          <w:sz w:val="24"/>
          <w:szCs w:val="24"/>
          <w:shd w:val="clear" w:color="auto" w:fill="FFFFFF"/>
          <w:lang w:val="ru-RU"/>
        </w:rPr>
        <w:t>;</w:t>
      </w:r>
      <w:r w:rsidR="002868BE" w:rsidRPr="00720A05">
        <w:rPr>
          <w:rFonts w:ascii="Times New Roman" w:eastAsia="Times New Roman" w:hAnsi="Times New Roman" w:cs="Times New Roman"/>
          <w:sz w:val="24"/>
          <w:szCs w:val="24"/>
          <w:lang w:val="ru-RU" w:eastAsia="ro-MD"/>
        </w:rPr>
        <w:t xml:space="preserve"> </w:t>
      </w:r>
      <w:r w:rsidR="002868BE" w:rsidRPr="00720A05">
        <w:rPr>
          <w:rFonts w:ascii="Times New Roman" w:eastAsia="Times New Roman" w:hAnsi="Times New Roman" w:cs="Times New Roman"/>
          <w:b/>
          <w:color w:val="000000"/>
          <w:sz w:val="24"/>
          <w:szCs w:val="24"/>
          <w:lang w:val="ru-RU" w:eastAsia="ro-RO" w:bidi="ro-RO"/>
        </w:rPr>
        <w:t xml:space="preserve"> </w:t>
      </w:r>
    </w:p>
    <w:p w14:paraId="4887CDDD" w14:textId="13C538E2" w:rsidR="002868BE" w:rsidRPr="00531257" w:rsidRDefault="008A4608" w:rsidP="008A4608">
      <w:pPr>
        <w:pStyle w:val="a7"/>
        <w:numPr>
          <w:ilvl w:val="0"/>
          <w:numId w:val="24"/>
        </w:numPr>
        <w:spacing w:after="0" w:line="276" w:lineRule="auto"/>
        <w:ind w:left="0" w:firstLine="360"/>
        <w:contextualSpacing w:val="0"/>
        <w:jc w:val="both"/>
        <w:rPr>
          <w:rFonts w:ascii="Times New Roman" w:hAnsi="Times New Roman" w:cs="Times New Roman"/>
          <w:i/>
          <w:sz w:val="24"/>
          <w:szCs w:val="24"/>
          <w:lang w:val="ru-RU"/>
        </w:rPr>
      </w:pPr>
      <w:r w:rsidRPr="008A4608">
        <w:rPr>
          <w:rFonts w:ascii="Times New Roman" w:hAnsi="Times New Roman" w:cs="Times New Roman"/>
          <w:color w:val="333333"/>
          <w:sz w:val="24"/>
          <w:szCs w:val="24"/>
          <w:shd w:val="clear" w:color="auto" w:fill="FFFFFF"/>
          <w:lang w:val="ru-RU"/>
        </w:rPr>
        <w:t xml:space="preserve">согласно положениям п.34 ПП №667/2016 (в силе до 05.01.2021) и п.46 ПП №10/2021, РГ </w:t>
      </w:r>
      <w:r w:rsidR="00720A05" w:rsidRPr="00720A05">
        <w:rPr>
          <w:rFonts w:ascii="Times New Roman" w:hAnsi="Times New Roman" w:cs="Times New Roman"/>
          <w:color w:val="333333"/>
          <w:sz w:val="24"/>
          <w:szCs w:val="24"/>
          <w:shd w:val="clear" w:color="auto" w:fill="FFFFFF"/>
          <w:lang w:val="ru-RU"/>
        </w:rPr>
        <w:t>обеспечивает мониторинг исполнения договоров о государственных закупках, составляя соответствующие полугодовые и годовые отчеты</w:t>
      </w:r>
      <w:r w:rsidR="00720A05">
        <w:rPr>
          <w:rFonts w:ascii="Times New Roman" w:hAnsi="Times New Roman" w:cs="Times New Roman"/>
          <w:color w:val="333333"/>
          <w:sz w:val="24"/>
          <w:szCs w:val="24"/>
          <w:shd w:val="clear" w:color="auto" w:fill="FFFFFF"/>
          <w:lang w:val="ru-RU"/>
        </w:rPr>
        <w:t xml:space="preserve"> в соответствии с приложением №</w:t>
      </w:r>
      <w:r w:rsidRPr="008A4608">
        <w:rPr>
          <w:rFonts w:ascii="Times New Roman" w:hAnsi="Times New Roman" w:cs="Times New Roman"/>
          <w:color w:val="333333"/>
          <w:sz w:val="24"/>
          <w:szCs w:val="24"/>
          <w:shd w:val="clear" w:color="auto" w:fill="FFFFFF"/>
          <w:lang w:val="ru-RU"/>
        </w:rPr>
        <w:t xml:space="preserve">2 к </w:t>
      </w:r>
      <w:r w:rsidR="00720A05">
        <w:rPr>
          <w:rFonts w:ascii="Times New Roman" w:hAnsi="Times New Roman" w:cs="Times New Roman"/>
          <w:color w:val="333333"/>
          <w:sz w:val="24"/>
          <w:szCs w:val="24"/>
          <w:shd w:val="clear" w:color="auto" w:fill="FFFFFF"/>
          <w:lang w:val="ru-RU"/>
        </w:rPr>
        <w:t>указа</w:t>
      </w:r>
      <w:r w:rsidRPr="008A4608">
        <w:rPr>
          <w:rFonts w:ascii="Times New Roman" w:hAnsi="Times New Roman" w:cs="Times New Roman"/>
          <w:color w:val="333333"/>
          <w:sz w:val="24"/>
          <w:szCs w:val="24"/>
          <w:shd w:val="clear" w:color="auto" w:fill="FFFFFF"/>
          <w:lang w:val="ru-RU"/>
        </w:rPr>
        <w:t xml:space="preserve">нным нормативным актам. </w:t>
      </w:r>
      <w:r w:rsidR="00720A05">
        <w:rPr>
          <w:rFonts w:ascii="Times New Roman" w:hAnsi="Times New Roman" w:cs="Times New Roman"/>
          <w:color w:val="333333"/>
          <w:sz w:val="24"/>
          <w:szCs w:val="24"/>
          <w:shd w:val="clear" w:color="auto" w:fill="FFFFFF"/>
          <w:lang w:val="ru-RU"/>
        </w:rPr>
        <w:t>Однако</w:t>
      </w:r>
      <w:r w:rsidRPr="008A4608">
        <w:rPr>
          <w:rFonts w:ascii="Times New Roman" w:hAnsi="Times New Roman" w:cs="Times New Roman"/>
          <w:color w:val="333333"/>
          <w:sz w:val="24"/>
          <w:szCs w:val="24"/>
          <w:shd w:val="clear" w:color="auto" w:fill="FFFFFF"/>
          <w:lang w:val="ru-RU"/>
        </w:rPr>
        <w:t xml:space="preserve"> аудит</w:t>
      </w:r>
      <w:r w:rsidR="00720A05">
        <w:rPr>
          <w:rFonts w:ascii="Times New Roman" w:hAnsi="Times New Roman" w:cs="Times New Roman"/>
          <w:color w:val="333333"/>
          <w:sz w:val="24"/>
          <w:szCs w:val="24"/>
          <w:shd w:val="clear" w:color="auto" w:fill="FFFFFF"/>
          <w:lang w:val="ru-RU"/>
        </w:rPr>
        <w:t>ом установлено</w:t>
      </w:r>
      <w:r w:rsidRPr="008A4608">
        <w:rPr>
          <w:rFonts w:ascii="Times New Roman" w:hAnsi="Times New Roman" w:cs="Times New Roman"/>
          <w:color w:val="333333"/>
          <w:sz w:val="24"/>
          <w:szCs w:val="24"/>
          <w:shd w:val="clear" w:color="auto" w:fill="FFFFFF"/>
          <w:lang w:val="ru-RU"/>
        </w:rPr>
        <w:t xml:space="preserve">, что </w:t>
      </w:r>
      <w:r w:rsidR="00720A05" w:rsidRPr="00720A05">
        <w:rPr>
          <w:rFonts w:ascii="Times New Roman" w:hAnsi="Times New Roman" w:cs="Times New Roman"/>
          <w:color w:val="333333"/>
          <w:sz w:val="24"/>
          <w:szCs w:val="24"/>
          <w:shd w:val="clear" w:color="auto" w:fill="FFFFFF"/>
          <w:lang w:val="ru-RU"/>
        </w:rPr>
        <w:t>АБ</w:t>
      </w:r>
      <w:r w:rsidRPr="008A4608">
        <w:rPr>
          <w:rFonts w:ascii="Times New Roman" w:hAnsi="Times New Roman" w:cs="Times New Roman"/>
          <w:color w:val="333333"/>
          <w:sz w:val="24"/>
          <w:szCs w:val="24"/>
          <w:shd w:val="clear" w:color="auto" w:fill="FFFFFF"/>
          <w:lang w:val="ru-RU"/>
        </w:rPr>
        <w:t xml:space="preserve">, вопреки </w:t>
      </w:r>
      <w:r w:rsidR="00720A05">
        <w:rPr>
          <w:rFonts w:ascii="Times New Roman" w:hAnsi="Times New Roman" w:cs="Times New Roman"/>
          <w:color w:val="333333"/>
          <w:sz w:val="24"/>
          <w:szCs w:val="24"/>
          <w:shd w:val="clear" w:color="auto" w:fill="FFFFFF"/>
          <w:lang w:val="ru-RU"/>
        </w:rPr>
        <w:t>выше</w:t>
      </w:r>
      <w:r w:rsidRPr="008A4608">
        <w:rPr>
          <w:rFonts w:ascii="Times New Roman" w:hAnsi="Times New Roman" w:cs="Times New Roman"/>
          <w:color w:val="333333"/>
          <w:sz w:val="24"/>
          <w:szCs w:val="24"/>
          <w:shd w:val="clear" w:color="auto" w:fill="FFFFFF"/>
          <w:lang w:val="ru-RU"/>
        </w:rPr>
        <w:t xml:space="preserve">упомянутым </w:t>
      </w:r>
      <w:r w:rsidR="00720A05">
        <w:rPr>
          <w:rFonts w:ascii="Times New Roman" w:hAnsi="Times New Roman" w:cs="Times New Roman"/>
          <w:color w:val="333333"/>
          <w:sz w:val="24"/>
          <w:szCs w:val="24"/>
          <w:shd w:val="clear" w:color="auto" w:fill="FFFFFF"/>
          <w:lang w:val="ru-RU"/>
        </w:rPr>
        <w:t>требованиям</w:t>
      </w:r>
      <w:r w:rsidRPr="008A4608">
        <w:rPr>
          <w:rFonts w:ascii="Times New Roman" w:hAnsi="Times New Roman" w:cs="Times New Roman"/>
          <w:color w:val="333333"/>
          <w:sz w:val="24"/>
          <w:szCs w:val="24"/>
          <w:shd w:val="clear" w:color="auto" w:fill="FFFFFF"/>
          <w:lang w:val="ru-RU"/>
        </w:rPr>
        <w:t>, не составля</w:t>
      </w:r>
      <w:r w:rsidR="00720A05">
        <w:rPr>
          <w:rFonts w:ascii="Times New Roman" w:hAnsi="Times New Roman" w:cs="Times New Roman"/>
          <w:color w:val="333333"/>
          <w:sz w:val="24"/>
          <w:szCs w:val="24"/>
          <w:shd w:val="clear" w:color="auto" w:fill="FFFFFF"/>
          <w:lang w:val="ru-RU"/>
        </w:rPr>
        <w:t>ла</w:t>
      </w:r>
      <w:r w:rsidRPr="008A4608">
        <w:rPr>
          <w:rFonts w:ascii="Times New Roman" w:hAnsi="Times New Roman" w:cs="Times New Roman"/>
          <w:color w:val="333333"/>
          <w:sz w:val="24"/>
          <w:szCs w:val="24"/>
          <w:shd w:val="clear" w:color="auto" w:fill="FFFFFF"/>
          <w:lang w:val="ru-RU"/>
        </w:rPr>
        <w:t xml:space="preserve"> и не публику</w:t>
      </w:r>
      <w:r w:rsidR="00720A05">
        <w:rPr>
          <w:rFonts w:ascii="Times New Roman" w:hAnsi="Times New Roman" w:cs="Times New Roman"/>
          <w:color w:val="333333"/>
          <w:sz w:val="24"/>
          <w:szCs w:val="24"/>
          <w:shd w:val="clear" w:color="auto" w:fill="FFFFFF"/>
          <w:lang w:val="ru-RU"/>
        </w:rPr>
        <w:t>овала</w:t>
      </w:r>
      <w:r w:rsidRPr="008A4608">
        <w:rPr>
          <w:rFonts w:ascii="Times New Roman" w:hAnsi="Times New Roman" w:cs="Times New Roman"/>
          <w:color w:val="333333"/>
          <w:sz w:val="24"/>
          <w:szCs w:val="24"/>
          <w:shd w:val="clear" w:color="auto" w:fill="FFFFFF"/>
          <w:lang w:val="ru-RU"/>
        </w:rPr>
        <w:t xml:space="preserve"> </w:t>
      </w:r>
      <w:r w:rsidR="00720A05">
        <w:rPr>
          <w:rFonts w:ascii="Times New Roman" w:hAnsi="Times New Roman" w:cs="Times New Roman"/>
          <w:color w:val="333333"/>
          <w:sz w:val="24"/>
          <w:szCs w:val="24"/>
          <w:shd w:val="clear" w:color="auto" w:fill="FFFFFF"/>
          <w:lang w:val="ru-RU"/>
        </w:rPr>
        <w:t>О</w:t>
      </w:r>
      <w:r w:rsidRPr="008A4608">
        <w:rPr>
          <w:rFonts w:ascii="Times New Roman" w:hAnsi="Times New Roman" w:cs="Times New Roman"/>
          <w:color w:val="333333"/>
          <w:sz w:val="24"/>
          <w:szCs w:val="24"/>
          <w:shd w:val="clear" w:color="auto" w:fill="FFFFFF"/>
          <w:lang w:val="ru-RU"/>
        </w:rPr>
        <w:t xml:space="preserve">тчеты о мониторинге </w:t>
      </w:r>
      <w:r w:rsidR="00531257">
        <w:rPr>
          <w:rFonts w:ascii="Times New Roman" w:hAnsi="Times New Roman" w:cs="Times New Roman"/>
          <w:color w:val="333333"/>
          <w:sz w:val="24"/>
          <w:szCs w:val="24"/>
          <w:shd w:val="clear" w:color="auto" w:fill="FFFFFF"/>
          <w:lang w:val="ru-RU"/>
        </w:rPr>
        <w:t>договор</w:t>
      </w:r>
      <w:r w:rsidRPr="008A4608">
        <w:rPr>
          <w:rFonts w:ascii="Times New Roman" w:hAnsi="Times New Roman" w:cs="Times New Roman"/>
          <w:color w:val="333333"/>
          <w:sz w:val="24"/>
          <w:szCs w:val="24"/>
          <w:shd w:val="clear" w:color="auto" w:fill="FFFFFF"/>
          <w:lang w:val="ru-RU"/>
        </w:rPr>
        <w:t xml:space="preserve">ов </w:t>
      </w:r>
      <w:r w:rsidR="00720A05">
        <w:rPr>
          <w:rFonts w:ascii="Times New Roman" w:hAnsi="Times New Roman" w:cs="Times New Roman"/>
          <w:color w:val="333333"/>
          <w:sz w:val="24"/>
          <w:szCs w:val="24"/>
          <w:shd w:val="clear" w:color="auto" w:fill="FFFFFF"/>
          <w:lang w:val="ru-RU"/>
        </w:rPr>
        <w:t>о</w:t>
      </w:r>
      <w:r w:rsidRPr="008A4608">
        <w:rPr>
          <w:rFonts w:ascii="Times New Roman" w:hAnsi="Times New Roman" w:cs="Times New Roman"/>
          <w:color w:val="333333"/>
          <w:sz w:val="24"/>
          <w:szCs w:val="24"/>
          <w:shd w:val="clear" w:color="auto" w:fill="FFFFFF"/>
          <w:lang w:val="ru-RU"/>
        </w:rPr>
        <w:t xml:space="preserve"> государственны</w:t>
      </w:r>
      <w:r w:rsidR="00720A05">
        <w:rPr>
          <w:rFonts w:ascii="Times New Roman" w:hAnsi="Times New Roman" w:cs="Times New Roman"/>
          <w:color w:val="333333"/>
          <w:sz w:val="24"/>
          <w:szCs w:val="24"/>
          <w:shd w:val="clear" w:color="auto" w:fill="FFFFFF"/>
          <w:lang w:val="ru-RU"/>
        </w:rPr>
        <w:t>х</w:t>
      </w:r>
      <w:r w:rsidRPr="008A4608">
        <w:rPr>
          <w:rFonts w:ascii="Times New Roman" w:hAnsi="Times New Roman" w:cs="Times New Roman"/>
          <w:color w:val="333333"/>
          <w:sz w:val="24"/>
          <w:szCs w:val="24"/>
          <w:shd w:val="clear" w:color="auto" w:fill="FFFFFF"/>
          <w:lang w:val="ru-RU"/>
        </w:rPr>
        <w:t xml:space="preserve"> закупк</w:t>
      </w:r>
      <w:r w:rsidR="00720A05">
        <w:rPr>
          <w:rFonts w:ascii="Times New Roman" w:hAnsi="Times New Roman" w:cs="Times New Roman"/>
          <w:color w:val="333333"/>
          <w:sz w:val="24"/>
          <w:szCs w:val="24"/>
          <w:shd w:val="clear" w:color="auto" w:fill="FFFFFF"/>
          <w:lang w:val="ru-RU"/>
        </w:rPr>
        <w:t>ах</w:t>
      </w:r>
      <w:r w:rsidRPr="008A4608">
        <w:rPr>
          <w:rFonts w:ascii="Times New Roman" w:hAnsi="Times New Roman" w:cs="Times New Roman"/>
          <w:color w:val="333333"/>
          <w:sz w:val="24"/>
          <w:szCs w:val="24"/>
          <w:shd w:val="clear" w:color="auto" w:fill="FFFFFF"/>
          <w:lang w:val="ru-RU"/>
        </w:rPr>
        <w:t xml:space="preserve"> </w:t>
      </w:r>
      <w:r w:rsidR="00720A05">
        <w:rPr>
          <w:rFonts w:ascii="Times New Roman" w:hAnsi="Times New Roman" w:cs="Times New Roman"/>
          <w:color w:val="333333"/>
          <w:sz w:val="24"/>
          <w:szCs w:val="24"/>
          <w:shd w:val="clear" w:color="auto" w:fill="FFFFFF"/>
          <w:lang w:val="ru-RU"/>
        </w:rPr>
        <w:t>з</w:t>
      </w:r>
      <w:r w:rsidRPr="008A4608">
        <w:rPr>
          <w:rFonts w:ascii="Times New Roman" w:hAnsi="Times New Roman" w:cs="Times New Roman"/>
          <w:color w:val="333333"/>
          <w:sz w:val="24"/>
          <w:szCs w:val="24"/>
          <w:shd w:val="clear" w:color="auto" w:fill="FFFFFF"/>
          <w:lang w:val="ru-RU"/>
        </w:rPr>
        <w:t xml:space="preserve">а 2018-2022 годы. Что касается отчетов, представленных </w:t>
      </w:r>
      <w:r w:rsidR="0084511F" w:rsidRPr="0084511F">
        <w:rPr>
          <w:rFonts w:ascii="Times New Roman" w:hAnsi="Times New Roman" w:cs="Times New Roman"/>
          <w:color w:val="333333"/>
          <w:sz w:val="24"/>
          <w:szCs w:val="24"/>
          <w:shd w:val="clear" w:color="auto" w:fill="FFFFFF"/>
          <w:lang w:val="ru-RU"/>
        </w:rPr>
        <w:t>ГУОЗП</w:t>
      </w:r>
      <w:r w:rsidRPr="008A4608">
        <w:rPr>
          <w:rFonts w:ascii="Times New Roman" w:hAnsi="Times New Roman" w:cs="Times New Roman"/>
          <w:color w:val="333333"/>
          <w:sz w:val="24"/>
          <w:szCs w:val="24"/>
          <w:shd w:val="clear" w:color="auto" w:fill="FFFFFF"/>
          <w:lang w:val="ru-RU"/>
        </w:rPr>
        <w:t xml:space="preserve">, </w:t>
      </w:r>
      <w:r w:rsidR="006C0FB3">
        <w:rPr>
          <w:rFonts w:ascii="Times New Roman" w:hAnsi="Times New Roman" w:cs="Times New Roman"/>
          <w:color w:val="333333"/>
          <w:sz w:val="24"/>
          <w:szCs w:val="24"/>
          <w:shd w:val="clear" w:color="auto" w:fill="FFFFFF"/>
          <w:lang w:val="ru-RU"/>
        </w:rPr>
        <w:t>отмечаем</w:t>
      </w:r>
      <w:r w:rsidRPr="008A4608">
        <w:rPr>
          <w:rFonts w:ascii="Times New Roman" w:hAnsi="Times New Roman" w:cs="Times New Roman"/>
          <w:color w:val="333333"/>
          <w:sz w:val="24"/>
          <w:szCs w:val="24"/>
          <w:shd w:val="clear" w:color="auto" w:fill="FFFFFF"/>
          <w:lang w:val="ru-RU"/>
        </w:rPr>
        <w:t xml:space="preserve">, что они являются неполными, поскольку не отражают совокупность договоров </w:t>
      </w:r>
      <w:r w:rsidR="006C0FB3">
        <w:rPr>
          <w:rFonts w:ascii="Times New Roman" w:hAnsi="Times New Roman" w:cs="Times New Roman"/>
          <w:color w:val="333333"/>
          <w:sz w:val="24"/>
          <w:szCs w:val="24"/>
          <w:shd w:val="clear" w:color="auto" w:fill="FFFFFF"/>
          <w:lang w:val="ru-RU"/>
        </w:rPr>
        <w:t>закупок</w:t>
      </w:r>
      <w:r w:rsidRPr="008A4608">
        <w:rPr>
          <w:rFonts w:ascii="Times New Roman" w:hAnsi="Times New Roman" w:cs="Times New Roman"/>
          <w:color w:val="333333"/>
          <w:sz w:val="24"/>
          <w:szCs w:val="24"/>
          <w:shd w:val="clear" w:color="auto" w:fill="FFFFFF"/>
          <w:lang w:val="ru-RU"/>
        </w:rPr>
        <w:t xml:space="preserve">, заключенных и </w:t>
      </w:r>
      <w:r w:rsidR="006C0FB3">
        <w:rPr>
          <w:rFonts w:ascii="Times New Roman" w:hAnsi="Times New Roman" w:cs="Times New Roman"/>
          <w:color w:val="333333"/>
          <w:sz w:val="24"/>
          <w:szCs w:val="24"/>
          <w:shd w:val="clear" w:color="auto" w:fill="FFFFFF"/>
          <w:lang w:val="ru-RU"/>
        </w:rPr>
        <w:t>ис</w:t>
      </w:r>
      <w:r w:rsidRPr="008A4608">
        <w:rPr>
          <w:rFonts w:ascii="Times New Roman" w:hAnsi="Times New Roman" w:cs="Times New Roman"/>
          <w:color w:val="333333"/>
          <w:sz w:val="24"/>
          <w:szCs w:val="24"/>
          <w:shd w:val="clear" w:color="auto" w:fill="FFFFFF"/>
          <w:lang w:val="ru-RU"/>
        </w:rPr>
        <w:t xml:space="preserve">полненных учреждением в течение </w:t>
      </w:r>
      <w:r w:rsidR="006C0FB3">
        <w:rPr>
          <w:rFonts w:ascii="Times New Roman" w:hAnsi="Times New Roman" w:cs="Times New Roman"/>
          <w:color w:val="333333"/>
          <w:sz w:val="24"/>
          <w:szCs w:val="24"/>
          <w:shd w:val="clear" w:color="auto" w:fill="FFFFFF"/>
          <w:lang w:val="ru-RU"/>
        </w:rPr>
        <w:t>аудмруе</w:t>
      </w:r>
      <w:r w:rsidRPr="008A4608">
        <w:rPr>
          <w:rFonts w:ascii="Times New Roman" w:hAnsi="Times New Roman" w:cs="Times New Roman"/>
          <w:color w:val="333333"/>
          <w:sz w:val="24"/>
          <w:szCs w:val="24"/>
          <w:shd w:val="clear" w:color="auto" w:fill="FFFFFF"/>
          <w:lang w:val="ru-RU"/>
        </w:rPr>
        <w:t xml:space="preserve">мого периода, а именно, не </w:t>
      </w:r>
      <w:r w:rsidR="006C0FB3">
        <w:rPr>
          <w:rFonts w:ascii="Times New Roman" w:hAnsi="Times New Roman" w:cs="Times New Roman"/>
          <w:color w:val="333333"/>
          <w:sz w:val="24"/>
          <w:szCs w:val="24"/>
          <w:shd w:val="clear" w:color="auto" w:fill="FFFFFF"/>
          <w:lang w:val="ru-RU"/>
        </w:rPr>
        <w:t>отражен ни один</w:t>
      </w:r>
      <w:r w:rsidRPr="008A4608">
        <w:rPr>
          <w:rFonts w:ascii="Times New Roman" w:hAnsi="Times New Roman" w:cs="Times New Roman"/>
          <w:color w:val="333333"/>
          <w:sz w:val="24"/>
          <w:szCs w:val="24"/>
          <w:shd w:val="clear" w:color="auto" w:fill="FFFFFF"/>
          <w:lang w:val="ru-RU"/>
        </w:rPr>
        <w:t xml:space="preserve"> </w:t>
      </w:r>
      <w:r w:rsidR="00531257">
        <w:rPr>
          <w:rFonts w:ascii="Times New Roman" w:hAnsi="Times New Roman" w:cs="Times New Roman"/>
          <w:color w:val="333333"/>
          <w:sz w:val="24"/>
          <w:szCs w:val="24"/>
          <w:shd w:val="clear" w:color="auto" w:fill="FFFFFF"/>
          <w:lang w:val="ru-RU"/>
        </w:rPr>
        <w:t>договор</w:t>
      </w:r>
      <w:r w:rsidR="006C0FB3">
        <w:rPr>
          <w:rFonts w:ascii="Times New Roman" w:hAnsi="Times New Roman" w:cs="Times New Roman"/>
          <w:color w:val="333333"/>
          <w:sz w:val="24"/>
          <w:szCs w:val="24"/>
          <w:shd w:val="clear" w:color="auto" w:fill="FFFFFF"/>
          <w:lang w:val="ru-RU"/>
        </w:rPr>
        <w:t xml:space="preserve"> небольшой стоимости</w:t>
      </w:r>
      <w:r w:rsidRPr="008A4608">
        <w:rPr>
          <w:rFonts w:ascii="Times New Roman" w:hAnsi="Times New Roman" w:cs="Times New Roman"/>
          <w:color w:val="333333"/>
          <w:sz w:val="24"/>
          <w:szCs w:val="24"/>
          <w:shd w:val="clear" w:color="auto" w:fill="FFFFFF"/>
          <w:lang w:val="ru-RU"/>
        </w:rPr>
        <w:t xml:space="preserve"> или заключенн</w:t>
      </w:r>
      <w:r w:rsidR="006C0FB3">
        <w:rPr>
          <w:rFonts w:ascii="Times New Roman" w:hAnsi="Times New Roman" w:cs="Times New Roman"/>
          <w:color w:val="333333"/>
          <w:sz w:val="24"/>
          <w:szCs w:val="24"/>
          <w:shd w:val="clear" w:color="auto" w:fill="FFFFFF"/>
          <w:lang w:val="ru-RU"/>
        </w:rPr>
        <w:t>ый</w:t>
      </w:r>
      <w:r w:rsidRPr="008A4608">
        <w:rPr>
          <w:rFonts w:ascii="Times New Roman" w:hAnsi="Times New Roman" w:cs="Times New Roman"/>
          <w:color w:val="333333"/>
          <w:sz w:val="24"/>
          <w:szCs w:val="24"/>
          <w:shd w:val="clear" w:color="auto" w:fill="FFFFFF"/>
          <w:lang w:val="ru-RU"/>
        </w:rPr>
        <w:t xml:space="preserve"> путем прямых переговоров</w:t>
      </w:r>
      <w:r w:rsidR="002868BE" w:rsidRPr="00531257">
        <w:rPr>
          <w:rFonts w:ascii="Times New Roman" w:hAnsi="Times New Roman" w:cs="Times New Roman"/>
          <w:color w:val="333333"/>
          <w:sz w:val="24"/>
          <w:szCs w:val="24"/>
          <w:shd w:val="clear" w:color="auto" w:fill="FFFFFF"/>
          <w:lang w:val="ru-RU"/>
        </w:rPr>
        <w:t>.</w:t>
      </w:r>
    </w:p>
    <w:p w14:paraId="238F7D58" w14:textId="3244D443" w:rsidR="00DA7801" w:rsidRPr="00F5103C" w:rsidRDefault="008A4608" w:rsidP="002868BE">
      <w:pPr>
        <w:spacing w:line="276" w:lineRule="auto"/>
        <w:jc w:val="both"/>
        <w:rPr>
          <w:rFonts w:ascii="Times New Roman" w:hAnsi="Times New Roman" w:cs="Times New Roman"/>
          <w:sz w:val="24"/>
          <w:szCs w:val="24"/>
          <w:lang w:val="pt-BR"/>
        </w:rPr>
      </w:pPr>
      <w:r w:rsidRPr="008A4608">
        <w:rPr>
          <w:rFonts w:ascii="Times New Roman" w:hAnsi="Times New Roman" w:cs="Times New Roman"/>
          <w:sz w:val="24"/>
          <w:szCs w:val="24"/>
          <w:lang w:val="ru-RU"/>
        </w:rPr>
        <w:t xml:space="preserve">Также проверки аудита выявили процедурные упущения, допущенные членами рабочих групп </w:t>
      </w:r>
      <w:r w:rsidR="0084511F" w:rsidRPr="0084511F">
        <w:rPr>
          <w:rFonts w:ascii="Times New Roman" w:hAnsi="Times New Roman" w:cs="Times New Roman"/>
          <w:sz w:val="24"/>
          <w:szCs w:val="24"/>
          <w:lang w:val="ru-RU"/>
        </w:rPr>
        <w:t>ГУОЗП</w:t>
      </w:r>
      <w:r w:rsidRPr="008A4608">
        <w:rPr>
          <w:rFonts w:ascii="Times New Roman" w:hAnsi="Times New Roman" w:cs="Times New Roman"/>
          <w:sz w:val="24"/>
          <w:szCs w:val="24"/>
          <w:lang w:val="ru-RU"/>
        </w:rPr>
        <w:t xml:space="preserve"> и </w:t>
      </w:r>
      <w:r w:rsidR="0084511F">
        <w:rPr>
          <w:rFonts w:ascii="Times New Roman" w:hAnsi="Times New Roman" w:cs="Times New Roman"/>
          <w:sz w:val="24"/>
          <w:szCs w:val="24"/>
          <w:lang w:val="ru-RU"/>
        </w:rPr>
        <w:t>АБ</w:t>
      </w:r>
      <w:r w:rsidRPr="008A4608">
        <w:rPr>
          <w:rFonts w:ascii="Times New Roman" w:hAnsi="Times New Roman" w:cs="Times New Roman"/>
          <w:sz w:val="24"/>
          <w:szCs w:val="24"/>
          <w:lang w:val="ru-RU"/>
        </w:rPr>
        <w:t xml:space="preserve">, </w:t>
      </w:r>
      <w:r w:rsidR="0084511F">
        <w:rPr>
          <w:rFonts w:ascii="Times New Roman" w:hAnsi="Times New Roman" w:cs="Times New Roman"/>
          <w:sz w:val="24"/>
          <w:szCs w:val="24"/>
          <w:lang w:val="ru-RU"/>
        </w:rPr>
        <w:t>касающиеся</w:t>
      </w:r>
      <w:r w:rsidRPr="008A4608">
        <w:rPr>
          <w:rFonts w:ascii="Times New Roman" w:hAnsi="Times New Roman" w:cs="Times New Roman"/>
          <w:sz w:val="24"/>
          <w:szCs w:val="24"/>
          <w:lang w:val="ru-RU"/>
        </w:rPr>
        <w:t xml:space="preserve"> неподписани</w:t>
      </w:r>
      <w:r w:rsidR="0084511F">
        <w:rPr>
          <w:rFonts w:ascii="Times New Roman" w:hAnsi="Times New Roman" w:cs="Times New Roman"/>
          <w:sz w:val="24"/>
          <w:szCs w:val="24"/>
          <w:lang w:val="ru-RU"/>
        </w:rPr>
        <w:t>я</w:t>
      </w:r>
      <w:r w:rsidRPr="008A4608">
        <w:rPr>
          <w:rFonts w:ascii="Times New Roman" w:hAnsi="Times New Roman" w:cs="Times New Roman"/>
          <w:sz w:val="24"/>
          <w:szCs w:val="24"/>
          <w:lang w:val="ru-RU"/>
        </w:rPr>
        <w:t xml:space="preserve"> во всех случаях документации, </w:t>
      </w:r>
      <w:r w:rsidR="0084511F">
        <w:rPr>
          <w:rFonts w:ascii="Times New Roman" w:hAnsi="Times New Roman" w:cs="Times New Roman"/>
          <w:sz w:val="24"/>
          <w:szCs w:val="24"/>
          <w:lang w:val="ru-RU"/>
        </w:rPr>
        <w:t>характерной для</w:t>
      </w:r>
      <w:r w:rsidRPr="008A4608">
        <w:rPr>
          <w:rFonts w:ascii="Times New Roman" w:hAnsi="Times New Roman" w:cs="Times New Roman"/>
          <w:sz w:val="24"/>
          <w:szCs w:val="24"/>
          <w:lang w:val="ru-RU"/>
        </w:rPr>
        <w:t xml:space="preserve"> выполнени</w:t>
      </w:r>
      <w:r w:rsidR="0084511F">
        <w:rPr>
          <w:rFonts w:ascii="Times New Roman" w:hAnsi="Times New Roman" w:cs="Times New Roman"/>
          <w:sz w:val="24"/>
          <w:szCs w:val="24"/>
          <w:lang w:val="ru-RU"/>
        </w:rPr>
        <w:t>я</w:t>
      </w:r>
      <w:r w:rsidRPr="008A4608">
        <w:rPr>
          <w:rFonts w:ascii="Times New Roman" w:hAnsi="Times New Roman" w:cs="Times New Roman"/>
          <w:sz w:val="24"/>
          <w:szCs w:val="24"/>
          <w:lang w:val="ru-RU"/>
        </w:rPr>
        <w:t xml:space="preserve"> процедур закупок</w:t>
      </w:r>
      <w:r w:rsidR="0084511F" w:rsidRPr="003B329E">
        <w:rPr>
          <w:rStyle w:val="a5"/>
          <w:rFonts w:ascii="Times New Roman" w:hAnsi="Times New Roman" w:cs="Times New Roman"/>
          <w:sz w:val="24"/>
          <w:szCs w:val="24"/>
        </w:rPr>
        <w:footnoteReference w:id="74"/>
      </w:r>
      <w:r w:rsidRPr="008A4608">
        <w:rPr>
          <w:rFonts w:ascii="Times New Roman" w:hAnsi="Times New Roman" w:cs="Times New Roman"/>
          <w:sz w:val="24"/>
          <w:szCs w:val="24"/>
          <w:lang w:val="ru-RU"/>
        </w:rPr>
        <w:t>, отсутстви</w:t>
      </w:r>
      <w:r w:rsidR="0084511F">
        <w:rPr>
          <w:rFonts w:ascii="Times New Roman" w:hAnsi="Times New Roman" w:cs="Times New Roman"/>
          <w:sz w:val="24"/>
          <w:szCs w:val="24"/>
          <w:lang w:val="ru-RU"/>
        </w:rPr>
        <w:t>я</w:t>
      </w:r>
      <w:r w:rsidRPr="008A4608">
        <w:rPr>
          <w:rFonts w:ascii="Times New Roman" w:hAnsi="Times New Roman" w:cs="Times New Roman"/>
          <w:sz w:val="24"/>
          <w:szCs w:val="24"/>
          <w:lang w:val="ru-RU"/>
        </w:rPr>
        <w:t xml:space="preserve"> подачи и подписания декларации о конфиденциальности и беспристрастности, а также несоблюдени</w:t>
      </w:r>
      <w:r w:rsidR="00D97D42">
        <w:rPr>
          <w:rFonts w:ascii="Times New Roman" w:hAnsi="Times New Roman" w:cs="Times New Roman"/>
          <w:sz w:val="24"/>
          <w:szCs w:val="24"/>
          <w:lang w:val="ru-RU"/>
        </w:rPr>
        <w:t>я</w:t>
      </w:r>
      <w:r w:rsidRPr="008A4608">
        <w:rPr>
          <w:rFonts w:ascii="Times New Roman" w:hAnsi="Times New Roman" w:cs="Times New Roman"/>
          <w:sz w:val="24"/>
          <w:szCs w:val="24"/>
          <w:lang w:val="ru-RU"/>
        </w:rPr>
        <w:t xml:space="preserve"> способа составления, хранения и представления информации в </w:t>
      </w:r>
      <w:r w:rsidR="00D97D42">
        <w:rPr>
          <w:rFonts w:ascii="Times New Roman" w:hAnsi="Times New Roman" w:cs="Times New Roman"/>
          <w:sz w:val="24"/>
          <w:szCs w:val="24"/>
          <w:lang w:val="ru-RU"/>
        </w:rPr>
        <w:t>де</w:t>
      </w:r>
      <w:r w:rsidRPr="008A4608">
        <w:rPr>
          <w:rFonts w:ascii="Times New Roman" w:hAnsi="Times New Roman" w:cs="Times New Roman"/>
          <w:sz w:val="24"/>
          <w:szCs w:val="24"/>
          <w:lang w:val="ru-RU"/>
        </w:rPr>
        <w:t xml:space="preserve">ле </w:t>
      </w:r>
      <w:r w:rsidR="00D97D42">
        <w:rPr>
          <w:rFonts w:ascii="Times New Roman" w:hAnsi="Times New Roman" w:cs="Times New Roman"/>
          <w:sz w:val="24"/>
          <w:szCs w:val="24"/>
          <w:lang w:val="ru-RU"/>
        </w:rPr>
        <w:t>государствен</w:t>
      </w:r>
      <w:r w:rsidRPr="008A4608">
        <w:rPr>
          <w:rFonts w:ascii="Times New Roman" w:hAnsi="Times New Roman" w:cs="Times New Roman"/>
          <w:sz w:val="24"/>
          <w:szCs w:val="24"/>
          <w:lang w:val="ru-RU"/>
        </w:rPr>
        <w:t xml:space="preserve">ной </w:t>
      </w:r>
      <w:r w:rsidR="00D97D42">
        <w:rPr>
          <w:rFonts w:ascii="Times New Roman" w:hAnsi="Times New Roman" w:cs="Times New Roman"/>
          <w:sz w:val="24"/>
          <w:szCs w:val="24"/>
          <w:lang w:val="ru-RU"/>
        </w:rPr>
        <w:t>за</w:t>
      </w:r>
      <w:r w:rsidRPr="008A4608">
        <w:rPr>
          <w:rFonts w:ascii="Times New Roman" w:hAnsi="Times New Roman" w:cs="Times New Roman"/>
          <w:sz w:val="24"/>
          <w:szCs w:val="24"/>
          <w:lang w:val="ru-RU"/>
        </w:rPr>
        <w:t>купки (</w:t>
      </w:r>
      <w:r w:rsidR="00D97D42">
        <w:rPr>
          <w:rFonts w:ascii="Times New Roman" w:hAnsi="Times New Roman" w:cs="Times New Roman"/>
          <w:sz w:val="24"/>
          <w:szCs w:val="24"/>
          <w:lang w:val="ru-RU"/>
        </w:rPr>
        <w:t>АБ</w:t>
      </w:r>
      <w:r w:rsidRPr="008A4608">
        <w:rPr>
          <w:rFonts w:ascii="Times New Roman" w:hAnsi="Times New Roman" w:cs="Times New Roman"/>
          <w:sz w:val="24"/>
          <w:szCs w:val="24"/>
          <w:lang w:val="ru-RU"/>
        </w:rPr>
        <w:t xml:space="preserve">). Одновременно отмечается, что учреждения не </w:t>
      </w:r>
      <w:r w:rsidR="00D97D42">
        <w:rPr>
          <w:rFonts w:ascii="Times New Roman" w:hAnsi="Times New Roman" w:cs="Times New Roman"/>
          <w:sz w:val="24"/>
          <w:szCs w:val="24"/>
          <w:lang w:val="ru-RU"/>
        </w:rPr>
        <w:t>утверди</w:t>
      </w:r>
      <w:r w:rsidRPr="008A4608">
        <w:rPr>
          <w:rFonts w:ascii="Times New Roman" w:hAnsi="Times New Roman" w:cs="Times New Roman"/>
          <w:sz w:val="24"/>
          <w:szCs w:val="24"/>
          <w:lang w:val="ru-RU"/>
        </w:rPr>
        <w:t>ли каких-либо внутренних п</w:t>
      </w:r>
      <w:r w:rsidR="00D97D42">
        <w:rPr>
          <w:rFonts w:ascii="Times New Roman" w:hAnsi="Times New Roman" w:cs="Times New Roman"/>
          <w:sz w:val="24"/>
          <w:szCs w:val="24"/>
          <w:lang w:val="ru-RU"/>
        </w:rPr>
        <w:t>оложений о</w:t>
      </w:r>
      <w:r w:rsidRPr="008A4608">
        <w:rPr>
          <w:rFonts w:ascii="Times New Roman" w:hAnsi="Times New Roman" w:cs="Times New Roman"/>
          <w:sz w:val="24"/>
          <w:szCs w:val="24"/>
          <w:lang w:val="ru-RU"/>
        </w:rPr>
        <w:t xml:space="preserve"> деятельности рабочих групп по закупкам, а также </w:t>
      </w:r>
      <w:r w:rsidR="00D97D42">
        <w:rPr>
          <w:rFonts w:ascii="Times New Roman" w:hAnsi="Times New Roman" w:cs="Times New Roman"/>
          <w:sz w:val="24"/>
          <w:szCs w:val="24"/>
          <w:lang w:val="ru-RU"/>
        </w:rPr>
        <w:t xml:space="preserve">об </w:t>
      </w:r>
      <w:r w:rsidRPr="008A4608">
        <w:rPr>
          <w:rFonts w:ascii="Times New Roman" w:hAnsi="Times New Roman" w:cs="Times New Roman"/>
          <w:sz w:val="24"/>
          <w:szCs w:val="24"/>
          <w:lang w:val="ru-RU"/>
        </w:rPr>
        <w:t xml:space="preserve">организации деятельности в области государственных закупок, что свидетельствует о </w:t>
      </w:r>
      <w:r w:rsidR="00D97D42">
        <w:rPr>
          <w:rFonts w:ascii="Times New Roman" w:hAnsi="Times New Roman" w:cs="Times New Roman"/>
          <w:sz w:val="24"/>
          <w:szCs w:val="24"/>
          <w:lang w:val="ru-RU"/>
        </w:rPr>
        <w:t>не</w:t>
      </w:r>
      <w:r w:rsidRPr="008A4608">
        <w:rPr>
          <w:rFonts w:ascii="Times New Roman" w:hAnsi="Times New Roman" w:cs="Times New Roman"/>
          <w:sz w:val="24"/>
          <w:szCs w:val="24"/>
          <w:lang w:val="ru-RU"/>
        </w:rPr>
        <w:t>создани</w:t>
      </w:r>
      <w:r w:rsidR="00D97D42">
        <w:rPr>
          <w:rFonts w:ascii="Times New Roman" w:hAnsi="Times New Roman" w:cs="Times New Roman"/>
          <w:sz w:val="24"/>
          <w:szCs w:val="24"/>
          <w:lang w:val="ru-RU"/>
        </w:rPr>
        <w:t>и</w:t>
      </w:r>
      <w:r w:rsidRPr="008A4608">
        <w:rPr>
          <w:rFonts w:ascii="Times New Roman" w:hAnsi="Times New Roman" w:cs="Times New Roman"/>
          <w:sz w:val="24"/>
          <w:szCs w:val="24"/>
          <w:lang w:val="ru-RU"/>
        </w:rPr>
        <w:t xml:space="preserve"> надлежащей среды контроля, которая обеспечила бы </w:t>
      </w:r>
      <w:r w:rsidR="00D97D42">
        <w:rPr>
          <w:rFonts w:ascii="Times New Roman" w:hAnsi="Times New Roman" w:cs="Times New Roman"/>
          <w:sz w:val="24"/>
          <w:szCs w:val="24"/>
          <w:lang w:val="ru-RU"/>
        </w:rPr>
        <w:t>функциональность</w:t>
      </w:r>
      <w:r w:rsidRPr="008A4608">
        <w:rPr>
          <w:rFonts w:ascii="Times New Roman" w:hAnsi="Times New Roman" w:cs="Times New Roman"/>
          <w:sz w:val="24"/>
          <w:szCs w:val="24"/>
          <w:lang w:val="ru-RU"/>
        </w:rPr>
        <w:t xml:space="preserve"> этих процессов</w:t>
      </w:r>
      <w:r w:rsidR="002868BE" w:rsidRPr="00531257">
        <w:rPr>
          <w:rFonts w:ascii="Times New Roman" w:hAnsi="Times New Roman" w:cs="Times New Roman"/>
          <w:sz w:val="24"/>
          <w:szCs w:val="24"/>
          <w:lang w:val="ru-RU"/>
        </w:rPr>
        <w:t>.</w:t>
      </w:r>
    </w:p>
    <w:p w14:paraId="52C86459" w14:textId="1F93A48D" w:rsidR="006974BB" w:rsidRPr="00987256" w:rsidRDefault="00611E8E" w:rsidP="00AE392E">
      <w:pPr>
        <w:pStyle w:val="2"/>
        <w:numPr>
          <w:ilvl w:val="1"/>
          <w:numId w:val="4"/>
        </w:numPr>
        <w:tabs>
          <w:tab w:val="left" w:pos="567"/>
        </w:tabs>
        <w:spacing w:after="120" w:line="276" w:lineRule="auto"/>
        <w:ind w:left="0" w:firstLine="0"/>
        <w:jc w:val="both"/>
        <w:rPr>
          <w:rFonts w:ascii="Times New Roman" w:hAnsi="Times New Roman" w:cs="Times New Roman"/>
          <w:b/>
          <w:color w:val="2F5496" w:themeColor="accent5" w:themeShade="BF"/>
          <w:sz w:val="28"/>
          <w:szCs w:val="28"/>
          <w:lang w:val="pt-BR" w:eastAsia="ro-RO" w:bidi="ro-RO"/>
        </w:rPr>
      </w:pPr>
      <w:bookmarkStart w:id="32" w:name="_Toc156400784"/>
      <w:bookmarkStart w:id="33" w:name="_Toc162264730"/>
      <w:bookmarkEnd w:id="30"/>
      <w:r>
        <w:rPr>
          <w:rFonts w:ascii="Times New Roman" w:hAnsi="Times New Roman" w:cs="Times New Roman"/>
          <w:b/>
          <w:color w:val="2F5496" w:themeColor="accent5" w:themeShade="BF"/>
          <w:sz w:val="28"/>
          <w:szCs w:val="28"/>
          <w:lang w:val="ru-RU" w:eastAsia="ro-RO" w:bidi="ro-RO"/>
        </w:rPr>
        <w:t>ЗАДАЧА</w:t>
      </w:r>
      <w:r w:rsidRPr="00987256">
        <w:rPr>
          <w:rFonts w:ascii="Times New Roman" w:hAnsi="Times New Roman" w:cs="Times New Roman"/>
          <w:b/>
          <w:color w:val="2F5496" w:themeColor="accent5" w:themeShade="BF"/>
          <w:sz w:val="28"/>
          <w:szCs w:val="28"/>
          <w:lang w:val="pt-BR" w:eastAsia="ro-RO" w:bidi="ro-RO"/>
        </w:rPr>
        <w:t xml:space="preserve"> №</w:t>
      </w:r>
      <w:r w:rsidR="003E2E30" w:rsidRPr="00987256">
        <w:rPr>
          <w:rFonts w:ascii="Times New Roman" w:hAnsi="Times New Roman" w:cs="Times New Roman"/>
          <w:b/>
          <w:color w:val="2F5496" w:themeColor="accent5" w:themeShade="BF"/>
          <w:sz w:val="28"/>
          <w:szCs w:val="28"/>
          <w:lang w:val="pt-BR" w:eastAsia="ro-RO" w:bidi="ro-RO"/>
        </w:rPr>
        <w:t xml:space="preserve">2: </w:t>
      </w:r>
      <w:r w:rsidR="00987256" w:rsidRPr="00987256">
        <w:rPr>
          <w:rFonts w:ascii="Times New Roman" w:hAnsi="Times New Roman" w:cs="Times New Roman"/>
          <w:b/>
          <w:color w:val="2F5496" w:themeColor="accent5" w:themeShade="BF"/>
          <w:sz w:val="28"/>
          <w:szCs w:val="28"/>
          <w:lang w:val="ru-MD" w:eastAsia="ro-RO" w:bidi="ro-RO"/>
        </w:rPr>
        <w:t>Обеспечивают</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ли</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существующие</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политики</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и</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инструменты</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осуществление</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ГК</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мониторинга</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деятельности</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созданных</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публичных</w:t>
      </w:r>
      <w:r w:rsidR="00987256" w:rsidRPr="00987256">
        <w:rPr>
          <w:rFonts w:ascii="Times New Roman" w:hAnsi="Times New Roman" w:cs="Times New Roman"/>
          <w:b/>
          <w:color w:val="2F5496" w:themeColor="accent5" w:themeShade="BF"/>
          <w:sz w:val="28"/>
          <w:szCs w:val="28"/>
          <w:lang w:val="pt-BR" w:eastAsia="ro-RO" w:bidi="ro-RO"/>
        </w:rPr>
        <w:t xml:space="preserve"> </w:t>
      </w:r>
      <w:r w:rsidR="00987256" w:rsidRPr="00987256">
        <w:rPr>
          <w:rFonts w:ascii="Times New Roman" w:hAnsi="Times New Roman" w:cs="Times New Roman"/>
          <w:b/>
          <w:color w:val="2F5496" w:themeColor="accent5" w:themeShade="BF"/>
          <w:sz w:val="28"/>
          <w:szCs w:val="28"/>
          <w:lang w:val="ru-MD" w:eastAsia="ro-RO" w:bidi="ro-RO"/>
        </w:rPr>
        <w:t>учреждений</w:t>
      </w:r>
      <w:r w:rsidR="003E2E30" w:rsidRPr="00987256">
        <w:rPr>
          <w:rFonts w:ascii="Times New Roman" w:hAnsi="Times New Roman" w:cs="Times New Roman"/>
          <w:b/>
          <w:color w:val="2F5496" w:themeColor="accent5" w:themeShade="BF"/>
          <w:sz w:val="28"/>
          <w:szCs w:val="28"/>
          <w:lang w:val="pt-BR" w:eastAsia="ro-RO" w:bidi="ro-RO"/>
        </w:rPr>
        <w:t>?</w:t>
      </w:r>
      <w:bookmarkEnd w:id="32"/>
      <w:bookmarkEnd w:id="33"/>
    </w:p>
    <w:tbl>
      <w:tblPr>
        <w:tblStyle w:val="a6"/>
        <w:tblW w:w="0" w:type="auto"/>
        <w:tblLook w:val="04A0" w:firstRow="1" w:lastRow="0" w:firstColumn="1" w:lastColumn="0" w:noHBand="0" w:noVBand="1"/>
      </w:tblPr>
      <w:tblGrid>
        <w:gridCol w:w="9678"/>
      </w:tblGrid>
      <w:tr w:rsidR="00681DAF" w:rsidRPr="00144C50" w14:paraId="7A9B38E8" w14:textId="77777777" w:rsidTr="009E432A">
        <w:tc>
          <w:tcPr>
            <w:tcW w:w="9678" w:type="dxa"/>
            <w:shd w:val="clear" w:color="auto" w:fill="F2F2F2" w:themeFill="background1" w:themeFillShade="F2"/>
          </w:tcPr>
          <w:p w14:paraId="5A54DB48" w14:textId="6325FB71" w:rsidR="003E2E30" w:rsidRPr="00987256" w:rsidRDefault="006B4E82" w:rsidP="003E2E30">
            <w:pPr>
              <w:spacing w:after="80" w:line="276" w:lineRule="auto"/>
              <w:jc w:val="both"/>
              <w:rPr>
                <w:rFonts w:ascii="Times New Roman" w:hAnsi="Times New Roman" w:cs="Times New Roman"/>
                <w:sz w:val="24"/>
                <w:szCs w:val="24"/>
                <w:lang w:val="ru-RU"/>
              </w:rPr>
            </w:pPr>
            <w:r w:rsidRPr="006B4E82">
              <w:rPr>
                <w:rFonts w:ascii="Times New Roman" w:hAnsi="Times New Roman" w:cs="Times New Roman"/>
                <w:sz w:val="24"/>
                <w:szCs w:val="24"/>
                <w:lang w:val="ru-RU"/>
              </w:rPr>
              <w:t xml:space="preserve">Констатации настоящего аудита, а также предыдущие аудиторские отчеты Счетной </w:t>
            </w:r>
            <w:r w:rsidRPr="00987256">
              <w:rPr>
                <w:rFonts w:ascii="Times New Roman" w:hAnsi="Times New Roman" w:cs="Times New Roman"/>
                <w:sz w:val="24"/>
                <w:szCs w:val="24"/>
                <w:lang w:val="ru-RU"/>
              </w:rPr>
              <w:t xml:space="preserve">палаты свидетельствуют о том, что </w:t>
            </w:r>
            <w:r w:rsidR="00987256">
              <w:rPr>
                <w:rFonts w:ascii="Times New Roman" w:hAnsi="Times New Roman" w:cs="Times New Roman"/>
                <w:sz w:val="24"/>
                <w:szCs w:val="24"/>
                <w:lang w:val="ru-RU"/>
              </w:rPr>
              <w:t>ГК</w:t>
            </w:r>
            <w:r w:rsidRPr="00987256">
              <w:rPr>
                <w:rFonts w:ascii="Times New Roman" w:hAnsi="Times New Roman" w:cs="Times New Roman"/>
                <w:sz w:val="24"/>
                <w:szCs w:val="24"/>
                <w:lang w:val="ru-RU"/>
              </w:rPr>
              <w:t xml:space="preserve"> недостаточно </w:t>
            </w:r>
            <w:r w:rsidR="00987256">
              <w:rPr>
                <w:rFonts w:ascii="Times New Roman" w:hAnsi="Times New Roman" w:cs="Times New Roman"/>
                <w:sz w:val="24"/>
                <w:szCs w:val="24"/>
                <w:lang w:val="ru-RU"/>
              </w:rPr>
              <w:t xml:space="preserve">была </w:t>
            </w:r>
            <w:r w:rsidRPr="00987256">
              <w:rPr>
                <w:rFonts w:ascii="Times New Roman" w:hAnsi="Times New Roman" w:cs="Times New Roman"/>
                <w:sz w:val="24"/>
                <w:szCs w:val="24"/>
                <w:lang w:val="ru-RU"/>
              </w:rPr>
              <w:t xml:space="preserve">озабочена улучшением правовой базы, касающейся установления четких критериев и правил организации и функционирования </w:t>
            </w:r>
            <w:r w:rsidR="00987256">
              <w:rPr>
                <w:rFonts w:ascii="Times New Roman" w:hAnsi="Times New Roman" w:cs="Times New Roman"/>
                <w:sz w:val="24"/>
                <w:szCs w:val="24"/>
                <w:lang w:val="ru-RU"/>
              </w:rPr>
              <w:t>публич</w:t>
            </w:r>
            <w:r w:rsidRPr="00987256">
              <w:rPr>
                <w:rFonts w:ascii="Times New Roman" w:hAnsi="Times New Roman" w:cs="Times New Roman"/>
                <w:sz w:val="24"/>
                <w:szCs w:val="24"/>
                <w:lang w:val="ru-RU"/>
              </w:rPr>
              <w:t xml:space="preserve">ных учреждений, что обусловило: </w:t>
            </w:r>
            <w:r w:rsidRPr="00987256">
              <w:rPr>
                <w:rFonts w:ascii="Times New Roman" w:hAnsi="Times New Roman" w:cs="Times New Roman"/>
                <w:sz w:val="24"/>
                <w:szCs w:val="24"/>
                <w:lang w:val="fr-FR"/>
              </w:rPr>
              <w:t>i</w:t>
            </w:r>
            <w:r w:rsidRPr="00987256">
              <w:rPr>
                <w:rFonts w:ascii="Times New Roman" w:hAnsi="Times New Roman" w:cs="Times New Roman"/>
                <w:sz w:val="24"/>
                <w:szCs w:val="24"/>
                <w:lang w:val="ru-RU"/>
              </w:rPr>
              <w:t xml:space="preserve">) </w:t>
            </w:r>
            <w:r w:rsidR="00987256">
              <w:rPr>
                <w:rFonts w:ascii="Times New Roman" w:hAnsi="Times New Roman" w:cs="Times New Roman"/>
                <w:sz w:val="24"/>
                <w:szCs w:val="24"/>
                <w:lang w:val="ru-RU"/>
              </w:rPr>
              <w:t>неоднознач</w:t>
            </w:r>
            <w:r w:rsidRPr="00987256">
              <w:rPr>
                <w:rFonts w:ascii="Times New Roman" w:hAnsi="Times New Roman" w:cs="Times New Roman"/>
                <w:sz w:val="24"/>
                <w:szCs w:val="24"/>
                <w:lang w:val="ru-RU"/>
              </w:rPr>
              <w:t>но</w:t>
            </w:r>
            <w:r w:rsidR="00987256">
              <w:rPr>
                <w:rFonts w:ascii="Times New Roman" w:hAnsi="Times New Roman" w:cs="Times New Roman"/>
                <w:sz w:val="24"/>
                <w:szCs w:val="24"/>
                <w:lang w:val="ru-RU"/>
              </w:rPr>
              <w:t>е</w:t>
            </w:r>
            <w:r w:rsidRPr="00987256">
              <w:rPr>
                <w:rFonts w:ascii="Times New Roman" w:hAnsi="Times New Roman" w:cs="Times New Roman"/>
                <w:sz w:val="24"/>
                <w:szCs w:val="24"/>
                <w:lang w:val="ru-RU"/>
              </w:rPr>
              <w:t xml:space="preserve"> и</w:t>
            </w:r>
            <w:r w:rsidRPr="006B4E82">
              <w:rPr>
                <w:rFonts w:ascii="Times New Roman" w:hAnsi="Times New Roman" w:cs="Times New Roman"/>
                <w:sz w:val="24"/>
                <w:szCs w:val="24"/>
                <w:lang w:val="ru-RU"/>
              </w:rPr>
              <w:t xml:space="preserve"> дифференцированное толкование их статуса, </w:t>
            </w:r>
            <w:r w:rsidRPr="006B4E82">
              <w:rPr>
                <w:rFonts w:ascii="Times New Roman" w:hAnsi="Times New Roman" w:cs="Times New Roman"/>
                <w:sz w:val="24"/>
                <w:szCs w:val="24"/>
                <w:lang w:val="fr-FR"/>
              </w:rPr>
              <w:t>ii</w:t>
            </w:r>
            <w:r w:rsidRPr="006B4E82">
              <w:rPr>
                <w:rFonts w:ascii="Times New Roman" w:hAnsi="Times New Roman" w:cs="Times New Roman"/>
                <w:sz w:val="24"/>
                <w:szCs w:val="24"/>
                <w:lang w:val="ru-RU"/>
              </w:rPr>
              <w:t>) не</w:t>
            </w:r>
            <w:r w:rsidR="00987256">
              <w:rPr>
                <w:rFonts w:ascii="Times New Roman" w:hAnsi="Times New Roman" w:cs="Times New Roman"/>
                <w:sz w:val="24"/>
                <w:szCs w:val="24"/>
                <w:lang w:val="ru-RU"/>
              </w:rPr>
              <w:t>единообраз</w:t>
            </w:r>
            <w:r w:rsidRPr="006B4E82">
              <w:rPr>
                <w:rFonts w:ascii="Times New Roman" w:hAnsi="Times New Roman" w:cs="Times New Roman"/>
                <w:sz w:val="24"/>
                <w:szCs w:val="24"/>
                <w:lang w:val="ru-RU"/>
              </w:rPr>
              <w:t xml:space="preserve">ное управление собранными доходами, а также </w:t>
            </w:r>
            <w:r w:rsidRPr="006B4E82">
              <w:rPr>
                <w:rFonts w:ascii="Times New Roman" w:hAnsi="Times New Roman" w:cs="Times New Roman"/>
                <w:sz w:val="24"/>
                <w:szCs w:val="24"/>
                <w:lang w:val="fr-FR"/>
              </w:rPr>
              <w:t>iii</w:t>
            </w:r>
            <w:r w:rsidRPr="006B4E82">
              <w:rPr>
                <w:rFonts w:ascii="Times New Roman" w:hAnsi="Times New Roman" w:cs="Times New Roman"/>
                <w:sz w:val="24"/>
                <w:szCs w:val="24"/>
                <w:lang w:val="ru-RU"/>
              </w:rPr>
              <w:t xml:space="preserve">) применение дифференцированного способа организации бухгалтерского учета ИП. </w:t>
            </w:r>
            <w:r w:rsidR="00CC05D2">
              <w:rPr>
                <w:rFonts w:ascii="Times New Roman" w:hAnsi="Times New Roman" w:cs="Times New Roman"/>
                <w:sz w:val="24"/>
                <w:szCs w:val="24"/>
                <w:lang w:val="ru-RU"/>
              </w:rPr>
              <w:t>Отмечается</w:t>
            </w:r>
            <w:r w:rsidRPr="006B4E82">
              <w:rPr>
                <w:rFonts w:ascii="Times New Roman" w:hAnsi="Times New Roman" w:cs="Times New Roman"/>
                <w:sz w:val="24"/>
                <w:szCs w:val="24"/>
                <w:lang w:val="ru-RU"/>
              </w:rPr>
              <w:t xml:space="preserve">, что разработка согласованной нормативной базы, связанной с институционализацией </w:t>
            </w:r>
            <w:r w:rsidR="00CC05D2">
              <w:rPr>
                <w:rFonts w:ascii="Times New Roman" w:hAnsi="Times New Roman" w:cs="Times New Roman"/>
                <w:sz w:val="24"/>
                <w:szCs w:val="24"/>
                <w:lang w:val="ru-RU"/>
              </w:rPr>
              <w:t>ПУ</w:t>
            </w:r>
            <w:r w:rsidRPr="006B4E82">
              <w:rPr>
                <w:rFonts w:ascii="Times New Roman" w:hAnsi="Times New Roman" w:cs="Times New Roman"/>
                <w:sz w:val="24"/>
                <w:szCs w:val="24"/>
                <w:lang w:val="ru-RU"/>
              </w:rPr>
              <w:t xml:space="preserve">, является обязательной и </w:t>
            </w:r>
            <w:r w:rsidR="00CC05D2">
              <w:rPr>
                <w:rFonts w:ascii="Times New Roman" w:hAnsi="Times New Roman" w:cs="Times New Roman"/>
                <w:sz w:val="24"/>
                <w:szCs w:val="24"/>
                <w:lang w:val="ru-RU"/>
              </w:rPr>
              <w:t xml:space="preserve">остро </w:t>
            </w:r>
            <w:r w:rsidRPr="006B4E82">
              <w:rPr>
                <w:rFonts w:ascii="Times New Roman" w:hAnsi="Times New Roman" w:cs="Times New Roman"/>
                <w:sz w:val="24"/>
                <w:szCs w:val="24"/>
                <w:lang w:val="ru-RU"/>
              </w:rPr>
              <w:t xml:space="preserve">необходимой, учитывая </w:t>
            </w:r>
            <w:r w:rsidR="00CC05D2">
              <w:rPr>
                <w:rFonts w:ascii="Times New Roman" w:hAnsi="Times New Roman" w:cs="Times New Roman"/>
                <w:sz w:val="24"/>
                <w:szCs w:val="24"/>
                <w:lang w:val="ru-RU"/>
              </w:rPr>
              <w:t>и</w:t>
            </w:r>
            <w:r w:rsidRPr="006B4E82">
              <w:rPr>
                <w:rFonts w:ascii="Times New Roman" w:hAnsi="Times New Roman" w:cs="Times New Roman"/>
                <w:sz w:val="24"/>
                <w:szCs w:val="24"/>
                <w:lang w:val="ru-RU"/>
              </w:rPr>
              <w:t xml:space="preserve"> факт наличия существенных расхождений в среднемесячной заработной плате работников </w:t>
            </w:r>
            <w:r w:rsidR="00CC05D2">
              <w:rPr>
                <w:rFonts w:ascii="Times New Roman" w:hAnsi="Times New Roman" w:cs="Times New Roman"/>
                <w:sz w:val="24"/>
                <w:szCs w:val="24"/>
                <w:lang w:val="ru-RU"/>
              </w:rPr>
              <w:t>публич</w:t>
            </w:r>
            <w:r w:rsidRPr="006B4E82">
              <w:rPr>
                <w:rFonts w:ascii="Times New Roman" w:hAnsi="Times New Roman" w:cs="Times New Roman"/>
                <w:sz w:val="24"/>
                <w:szCs w:val="24"/>
                <w:lang w:val="ru-RU"/>
              </w:rPr>
              <w:t>ных учреждений</w:t>
            </w:r>
            <w:r w:rsidR="003E2E30" w:rsidRPr="00987256">
              <w:rPr>
                <w:rFonts w:ascii="Times New Roman" w:hAnsi="Times New Roman" w:cs="Times New Roman"/>
                <w:sz w:val="24"/>
                <w:szCs w:val="24"/>
                <w:lang w:val="ru-RU"/>
              </w:rPr>
              <w:t xml:space="preserve">. </w:t>
            </w:r>
          </w:p>
          <w:p w14:paraId="046D45E2" w14:textId="29D92032" w:rsidR="003E2E30" w:rsidRPr="006B4E82" w:rsidRDefault="00CC05D2" w:rsidP="003E2E30">
            <w:pPr>
              <w:spacing w:after="8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Хотя</w:t>
            </w:r>
            <w:r w:rsidR="006B4E82" w:rsidRPr="006B4E82">
              <w:rPr>
                <w:rFonts w:ascii="Times New Roman" w:hAnsi="Times New Roman" w:cs="Times New Roman"/>
                <w:sz w:val="24"/>
                <w:szCs w:val="24"/>
                <w:lang w:val="ru-RU"/>
              </w:rPr>
              <w:t xml:space="preserve"> на ГК возложена функция по координации и мониторингу деятельности структур в сфере </w:t>
            </w:r>
            <w:r>
              <w:rPr>
                <w:rFonts w:ascii="Times New Roman" w:hAnsi="Times New Roman" w:cs="Times New Roman"/>
                <w:sz w:val="24"/>
                <w:szCs w:val="24"/>
                <w:lang w:val="ru-RU"/>
              </w:rPr>
              <w:t xml:space="preserve">ее </w:t>
            </w:r>
            <w:r w:rsidR="006B4E82" w:rsidRPr="006B4E82">
              <w:rPr>
                <w:rFonts w:ascii="Times New Roman" w:hAnsi="Times New Roman" w:cs="Times New Roman"/>
                <w:sz w:val="24"/>
                <w:szCs w:val="24"/>
                <w:lang w:val="ru-RU"/>
              </w:rPr>
              <w:t xml:space="preserve">компетенции, а финансовые средства, перераспределяемые </w:t>
            </w:r>
            <w:r>
              <w:rPr>
                <w:rFonts w:ascii="Times New Roman" w:hAnsi="Times New Roman" w:cs="Times New Roman"/>
                <w:sz w:val="24"/>
                <w:szCs w:val="24"/>
                <w:lang w:val="ru-RU"/>
              </w:rPr>
              <w:t>им органом</w:t>
            </w:r>
            <w:r w:rsidR="006B4E82" w:rsidRPr="006B4E82">
              <w:rPr>
                <w:rFonts w:ascii="Times New Roman" w:hAnsi="Times New Roman" w:cs="Times New Roman"/>
                <w:sz w:val="24"/>
                <w:szCs w:val="24"/>
                <w:lang w:val="ru-RU"/>
              </w:rPr>
              <w:t xml:space="preserve"> ежегодно, составляют значительную долю (82% консолидированного бюджета), </w:t>
            </w:r>
            <w:r>
              <w:rPr>
                <w:rFonts w:ascii="Times New Roman" w:hAnsi="Times New Roman" w:cs="Times New Roman"/>
                <w:sz w:val="24"/>
                <w:szCs w:val="24"/>
                <w:lang w:val="ru-RU"/>
              </w:rPr>
              <w:t>в действительности</w:t>
            </w:r>
            <w:r w:rsidR="006B4E82" w:rsidRPr="006B4E82">
              <w:rPr>
                <w:rFonts w:ascii="Times New Roman" w:hAnsi="Times New Roman" w:cs="Times New Roman"/>
                <w:sz w:val="24"/>
                <w:szCs w:val="24"/>
                <w:lang w:val="ru-RU"/>
              </w:rPr>
              <w:t xml:space="preserve"> на уровне </w:t>
            </w:r>
            <w:r>
              <w:rPr>
                <w:rFonts w:ascii="Times New Roman" w:hAnsi="Times New Roman" w:cs="Times New Roman"/>
                <w:sz w:val="24"/>
                <w:szCs w:val="24"/>
                <w:lang w:val="ru-RU"/>
              </w:rPr>
              <w:t>органа</w:t>
            </w:r>
            <w:r w:rsidR="006B4E82" w:rsidRPr="006B4E82">
              <w:rPr>
                <w:rFonts w:ascii="Times New Roman" w:hAnsi="Times New Roman" w:cs="Times New Roman"/>
                <w:sz w:val="24"/>
                <w:szCs w:val="24"/>
                <w:lang w:val="ru-RU"/>
              </w:rPr>
              <w:t xml:space="preserve"> этот процесс не институционализирован и </w:t>
            </w:r>
            <w:r>
              <w:rPr>
                <w:rFonts w:ascii="Times New Roman" w:hAnsi="Times New Roman" w:cs="Times New Roman"/>
                <w:sz w:val="24"/>
                <w:szCs w:val="24"/>
                <w:lang w:val="ru-RU"/>
              </w:rPr>
              <w:t xml:space="preserve">не </w:t>
            </w:r>
            <w:r w:rsidR="006B4E82" w:rsidRPr="006B4E82">
              <w:rPr>
                <w:rFonts w:ascii="Times New Roman" w:hAnsi="Times New Roman" w:cs="Times New Roman"/>
                <w:sz w:val="24"/>
                <w:szCs w:val="24"/>
                <w:lang w:val="ru-RU"/>
              </w:rPr>
              <w:t xml:space="preserve">формализирован, </w:t>
            </w:r>
            <w:r>
              <w:rPr>
                <w:rFonts w:ascii="Times New Roman" w:hAnsi="Times New Roman" w:cs="Times New Roman"/>
                <w:sz w:val="24"/>
                <w:szCs w:val="24"/>
                <w:lang w:val="ru-RU"/>
              </w:rPr>
              <w:t xml:space="preserve">поскольку </w:t>
            </w:r>
            <w:r w:rsidRPr="006B4E82">
              <w:rPr>
                <w:rFonts w:ascii="Times New Roman" w:hAnsi="Times New Roman" w:cs="Times New Roman"/>
                <w:sz w:val="24"/>
                <w:szCs w:val="24"/>
                <w:lang w:val="ru-RU"/>
              </w:rPr>
              <w:t xml:space="preserve">исчерпывающе </w:t>
            </w:r>
            <w:r w:rsidR="006B4E82" w:rsidRPr="006B4E82">
              <w:rPr>
                <w:rFonts w:ascii="Times New Roman" w:hAnsi="Times New Roman" w:cs="Times New Roman"/>
                <w:sz w:val="24"/>
                <w:szCs w:val="24"/>
                <w:lang w:val="ru-RU"/>
              </w:rPr>
              <w:t>не определен</w:t>
            </w:r>
            <w:r>
              <w:rPr>
                <w:rFonts w:ascii="Times New Roman" w:hAnsi="Times New Roman" w:cs="Times New Roman"/>
                <w:sz w:val="24"/>
                <w:szCs w:val="24"/>
                <w:lang w:val="ru-RU"/>
              </w:rPr>
              <w:t>ы</w:t>
            </w:r>
            <w:r w:rsidR="006B4E82" w:rsidRPr="006B4E82">
              <w:rPr>
                <w:rFonts w:ascii="Times New Roman" w:hAnsi="Times New Roman" w:cs="Times New Roman"/>
                <w:sz w:val="24"/>
                <w:szCs w:val="24"/>
                <w:lang w:val="ru-RU"/>
              </w:rPr>
              <w:t xml:space="preserve"> и разграничен</w:t>
            </w:r>
            <w:r>
              <w:rPr>
                <w:rFonts w:ascii="Times New Roman" w:hAnsi="Times New Roman" w:cs="Times New Roman"/>
                <w:sz w:val="24"/>
                <w:szCs w:val="24"/>
                <w:lang w:val="ru-RU"/>
              </w:rPr>
              <w:t>ы</w:t>
            </w:r>
            <w:r w:rsidR="006B4E82" w:rsidRPr="006B4E82">
              <w:rPr>
                <w:rFonts w:ascii="Times New Roman" w:hAnsi="Times New Roman" w:cs="Times New Roman"/>
                <w:sz w:val="24"/>
                <w:szCs w:val="24"/>
                <w:lang w:val="ru-RU"/>
              </w:rPr>
              <w:t xml:space="preserve"> и обязанности лиц, принимающих решения в этом сегменте</w:t>
            </w:r>
            <w:r w:rsidR="003E2E30" w:rsidRPr="006B4E82">
              <w:rPr>
                <w:rFonts w:ascii="Times New Roman" w:hAnsi="Times New Roman" w:cs="Times New Roman"/>
                <w:sz w:val="24"/>
                <w:szCs w:val="24"/>
                <w:lang w:val="ru-RU"/>
              </w:rPr>
              <w:t xml:space="preserve">. </w:t>
            </w:r>
          </w:p>
          <w:p w14:paraId="2C9F6966" w14:textId="333F9ED1" w:rsidR="00973F92" w:rsidRPr="006B4E82" w:rsidRDefault="006B4E82" w:rsidP="00CC05D2">
            <w:pPr>
              <w:spacing w:line="276" w:lineRule="auto"/>
              <w:jc w:val="both"/>
              <w:rPr>
                <w:rFonts w:ascii="Times New Roman" w:hAnsi="Times New Roman" w:cs="Times New Roman"/>
                <w:sz w:val="24"/>
                <w:szCs w:val="24"/>
                <w:lang w:val="ru-RU"/>
              </w:rPr>
            </w:pPr>
            <w:r w:rsidRPr="006B4E82">
              <w:rPr>
                <w:rFonts w:ascii="Times New Roman" w:hAnsi="Times New Roman" w:cs="Times New Roman"/>
                <w:sz w:val="24"/>
                <w:szCs w:val="24"/>
                <w:lang w:val="ru-RU"/>
              </w:rPr>
              <w:t xml:space="preserve">На протяжении многих лет </w:t>
            </w:r>
            <w:r w:rsidR="00CC05D2" w:rsidRPr="006B4E82">
              <w:rPr>
                <w:rFonts w:ascii="Times New Roman" w:hAnsi="Times New Roman" w:cs="Times New Roman"/>
                <w:sz w:val="24"/>
                <w:szCs w:val="24"/>
                <w:lang w:val="ru-RU"/>
              </w:rPr>
              <w:t xml:space="preserve">оставалась нереализованной </w:t>
            </w:r>
            <w:r w:rsidRPr="006B4E82">
              <w:rPr>
                <w:rFonts w:ascii="Times New Roman" w:hAnsi="Times New Roman" w:cs="Times New Roman"/>
                <w:sz w:val="24"/>
                <w:szCs w:val="24"/>
                <w:lang w:val="ru-RU"/>
              </w:rPr>
              <w:t xml:space="preserve">задача, возложенная на ГК, по разработке и утверждению тарифной политики, связанной с услугами, оказываемыми определенными подведомственными/мониторируемыми учреждениями, что </w:t>
            </w:r>
            <w:r w:rsidR="00CC05D2">
              <w:rPr>
                <w:rFonts w:ascii="Times New Roman" w:hAnsi="Times New Roman" w:cs="Times New Roman"/>
                <w:sz w:val="24"/>
                <w:szCs w:val="24"/>
                <w:lang w:val="ru-RU"/>
              </w:rPr>
              <w:t>обуслови</w:t>
            </w:r>
            <w:r w:rsidRPr="006B4E82">
              <w:rPr>
                <w:rFonts w:ascii="Times New Roman" w:hAnsi="Times New Roman" w:cs="Times New Roman"/>
                <w:sz w:val="24"/>
                <w:szCs w:val="24"/>
                <w:lang w:val="ru-RU"/>
              </w:rPr>
              <w:t>ло предоставл</w:t>
            </w:r>
            <w:r w:rsidR="00CC05D2">
              <w:rPr>
                <w:rFonts w:ascii="Times New Roman" w:hAnsi="Times New Roman" w:cs="Times New Roman"/>
                <w:sz w:val="24"/>
                <w:szCs w:val="24"/>
                <w:lang w:val="ru-RU"/>
              </w:rPr>
              <w:t xml:space="preserve">ение ими </w:t>
            </w:r>
            <w:r w:rsidRPr="006B4E82">
              <w:rPr>
                <w:rFonts w:ascii="Times New Roman" w:hAnsi="Times New Roman" w:cs="Times New Roman"/>
                <w:sz w:val="24"/>
                <w:szCs w:val="24"/>
                <w:lang w:val="ru-RU"/>
              </w:rPr>
              <w:t xml:space="preserve">услуг в отсутствие нормативно утвержденных тарифов или по </w:t>
            </w:r>
            <w:r w:rsidR="00CC05D2">
              <w:rPr>
                <w:rFonts w:ascii="Times New Roman" w:hAnsi="Times New Roman" w:cs="Times New Roman"/>
                <w:sz w:val="24"/>
                <w:szCs w:val="24"/>
                <w:lang w:val="ru-RU"/>
              </w:rPr>
              <w:t>за</w:t>
            </w:r>
            <w:r w:rsidRPr="006B4E82">
              <w:rPr>
                <w:rFonts w:ascii="Times New Roman" w:hAnsi="Times New Roman" w:cs="Times New Roman"/>
                <w:sz w:val="24"/>
                <w:szCs w:val="24"/>
                <w:lang w:val="ru-RU"/>
              </w:rPr>
              <w:t>ниженным ценам</w:t>
            </w:r>
            <w:r w:rsidR="003E2E30" w:rsidRPr="006B4E82">
              <w:rPr>
                <w:rFonts w:ascii="Times New Roman" w:hAnsi="Times New Roman" w:cs="Times New Roman"/>
                <w:sz w:val="24"/>
                <w:szCs w:val="24"/>
                <w:lang w:val="ru-RU"/>
              </w:rPr>
              <w:t>.</w:t>
            </w:r>
          </w:p>
        </w:tc>
      </w:tr>
    </w:tbl>
    <w:p w14:paraId="25907C4D" w14:textId="3DDE0CA2" w:rsidR="003E2E30" w:rsidRPr="006B4E82" w:rsidRDefault="003E2E30" w:rsidP="006B4E82">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u-RU"/>
        </w:rPr>
      </w:pPr>
      <w:bookmarkStart w:id="34" w:name="_Toc156400785"/>
      <w:r w:rsidRPr="006B4E82">
        <w:rPr>
          <w:rFonts w:ascii="Times New Roman" w:hAnsi="Times New Roman" w:cs="Times New Roman"/>
          <w:b/>
          <w:color w:val="0070C0"/>
          <w:sz w:val="24"/>
          <w:szCs w:val="24"/>
          <w:lang w:val="ru-RU"/>
        </w:rPr>
        <w:t xml:space="preserve"> </w:t>
      </w:r>
      <w:r w:rsidR="006B4E82" w:rsidRPr="006B4E82">
        <w:rPr>
          <w:rFonts w:ascii="Times New Roman" w:hAnsi="Times New Roman" w:cs="Times New Roman"/>
          <w:b/>
          <w:color w:val="0070C0"/>
          <w:sz w:val="24"/>
          <w:szCs w:val="24"/>
          <w:lang w:val="ru-RU"/>
        </w:rPr>
        <w:t>Нормативно-законодательная база является лакунарной и фрагментированной с точки зрения институционализации и функционирования публичных учреждений, эта проблема также рассматривалась в рамках других миссий внешнего публичного аудита</w:t>
      </w:r>
      <w:bookmarkEnd w:id="34"/>
      <w:r w:rsidRPr="006B4E82">
        <w:rPr>
          <w:rFonts w:ascii="Times New Roman" w:hAnsi="Times New Roman" w:cs="Times New Roman"/>
          <w:b/>
          <w:color w:val="0070C0"/>
          <w:sz w:val="24"/>
          <w:szCs w:val="24"/>
          <w:lang w:val="ru-RU"/>
        </w:rPr>
        <w:t xml:space="preserve">. </w:t>
      </w:r>
    </w:p>
    <w:p w14:paraId="1D5A3550" w14:textId="609AB229" w:rsidR="003E2E30" w:rsidRPr="006B4E82" w:rsidRDefault="006B4E82" w:rsidP="00DE4CE7">
      <w:pPr>
        <w:spacing w:after="120" w:line="276" w:lineRule="auto"/>
        <w:jc w:val="both"/>
        <w:rPr>
          <w:rFonts w:ascii="Times New Roman" w:hAnsi="Times New Roman" w:cs="Times New Roman"/>
          <w:sz w:val="24"/>
          <w:szCs w:val="24"/>
          <w:lang w:val="ru-RU"/>
        </w:rPr>
      </w:pPr>
      <w:r w:rsidRPr="006B4E82">
        <w:rPr>
          <w:rFonts w:ascii="Times New Roman" w:hAnsi="Times New Roman" w:cs="Times New Roman"/>
          <w:sz w:val="24"/>
          <w:szCs w:val="24"/>
          <w:lang w:val="ru-RU"/>
        </w:rPr>
        <w:t xml:space="preserve">Для удовлетворения требований публичного сектора по выполнению </w:t>
      </w:r>
      <w:r w:rsidR="00977664">
        <w:rPr>
          <w:rFonts w:ascii="Times New Roman" w:hAnsi="Times New Roman" w:cs="Times New Roman"/>
          <w:sz w:val="24"/>
          <w:szCs w:val="24"/>
          <w:lang w:val="ru-RU"/>
        </w:rPr>
        <w:t xml:space="preserve">ряда </w:t>
      </w:r>
      <w:r w:rsidRPr="006B4E82">
        <w:rPr>
          <w:rFonts w:ascii="Times New Roman" w:hAnsi="Times New Roman" w:cs="Times New Roman"/>
          <w:sz w:val="24"/>
          <w:szCs w:val="24"/>
          <w:lang w:val="ru-RU"/>
        </w:rPr>
        <w:t>функций</w:t>
      </w:r>
      <w:r w:rsidR="00977664" w:rsidRPr="003B329E">
        <w:rPr>
          <w:rStyle w:val="a5"/>
          <w:rFonts w:ascii="Times New Roman" w:hAnsi="Times New Roman" w:cs="Times New Roman"/>
          <w:sz w:val="24"/>
          <w:szCs w:val="24"/>
        </w:rPr>
        <w:footnoteReference w:id="75"/>
      </w:r>
      <w:r w:rsidR="00977664">
        <w:rPr>
          <w:rFonts w:ascii="Times New Roman" w:hAnsi="Times New Roman" w:cs="Times New Roman"/>
          <w:sz w:val="24"/>
          <w:szCs w:val="24"/>
          <w:lang w:val="ru-RU"/>
        </w:rPr>
        <w:t>,</w:t>
      </w:r>
      <w:r w:rsidRPr="006B4E82">
        <w:rPr>
          <w:rFonts w:ascii="Times New Roman" w:hAnsi="Times New Roman" w:cs="Times New Roman"/>
          <w:sz w:val="24"/>
          <w:szCs w:val="24"/>
          <w:lang w:val="ru-RU"/>
        </w:rPr>
        <w:t xml:space="preserve"> представляющих общественный, административный, социальный, культурный, образовательный интерес</w:t>
      </w:r>
      <w:r w:rsidR="00977664">
        <w:rPr>
          <w:rFonts w:ascii="Times New Roman" w:hAnsi="Times New Roman" w:cs="Times New Roman"/>
          <w:sz w:val="24"/>
          <w:szCs w:val="24"/>
          <w:lang w:val="ru-RU"/>
        </w:rPr>
        <w:t>,</w:t>
      </w:r>
      <w:r w:rsidRPr="006B4E82">
        <w:rPr>
          <w:rFonts w:ascii="Times New Roman" w:hAnsi="Times New Roman" w:cs="Times New Roman"/>
          <w:sz w:val="24"/>
          <w:szCs w:val="24"/>
          <w:lang w:val="ru-RU"/>
        </w:rPr>
        <w:t xml:space="preserve"> и иные функции, в области компетенции министерства или другого центрального административного органа могут быть созданы субъекты с правовой формой организации-государственные учреждения</w:t>
      </w:r>
      <w:r w:rsidR="003E2E30" w:rsidRPr="006B4E82">
        <w:rPr>
          <w:rFonts w:ascii="Times New Roman" w:hAnsi="Times New Roman" w:cs="Times New Roman"/>
          <w:sz w:val="24"/>
          <w:szCs w:val="24"/>
          <w:lang w:val="ru-RU"/>
        </w:rPr>
        <w:t xml:space="preserve">. </w:t>
      </w:r>
    </w:p>
    <w:p w14:paraId="28BBFB21" w14:textId="717E44F6" w:rsidR="003E2E30" w:rsidRPr="006B4E82" w:rsidRDefault="006B4E82" w:rsidP="003E2E30">
      <w:pPr>
        <w:spacing w:after="120" w:line="276" w:lineRule="auto"/>
        <w:jc w:val="both"/>
        <w:rPr>
          <w:rFonts w:ascii="Times New Roman" w:hAnsi="Times New Roman" w:cs="Times New Roman"/>
          <w:sz w:val="24"/>
          <w:szCs w:val="24"/>
          <w:lang w:val="ru-RU"/>
        </w:rPr>
      </w:pPr>
      <w:r w:rsidRPr="006B4E82">
        <w:rPr>
          <w:rFonts w:ascii="Times New Roman" w:hAnsi="Times New Roman" w:cs="Times New Roman"/>
          <w:sz w:val="24"/>
          <w:szCs w:val="24"/>
          <w:lang w:val="ru-RU"/>
        </w:rPr>
        <w:t>По состоянию на 31.12.2022</w:t>
      </w:r>
      <w:r w:rsidR="006238E4">
        <w:rPr>
          <w:rFonts w:ascii="Times New Roman" w:hAnsi="Times New Roman" w:cs="Times New Roman"/>
          <w:sz w:val="24"/>
          <w:szCs w:val="24"/>
          <w:lang w:val="ru-RU"/>
        </w:rPr>
        <w:t>,</w:t>
      </w:r>
      <w:r w:rsidRPr="006B4E82">
        <w:rPr>
          <w:rFonts w:ascii="Times New Roman" w:hAnsi="Times New Roman" w:cs="Times New Roman"/>
          <w:sz w:val="24"/>
          <w:szCs w:val="24"/>
          <w:lang w:val="ru-RU"/>
        </w:rPr>
        <w:t xml:space="preserve"> от имени </w:t>
      </w:r>
      <w:r>
        <w:rPr>
          <w:rFonts w:ascii="Times New Roman" w:hAnsi="Times New Roman" w:cs="Times New Roman"/>
          <w:sz w:val="24"/>
          <w:szCs w:val="24"/>
          <w:lang w:val="ru-RU"/>
        </w:rPr>
        <w:t>П</w:t>
      </w:r>
      <w:r w:rsidRPr="006B4E82">
        <w:rPr>
          <w:rFonts w:ascii="Times New Roman" w:hAnsi="Times New Roman" w:cs="Times New Roman"/>
          <w:sz w:val="24"/>
          <w:szCs w:val="24"/>
          <w:lang w:val="ru-RU"/>
        </w:rPr>
        <w:t>равительства</w:t>
      </w:r>
      <w:r w:rsidR="006238E4">
        <w:rPr>
          <w:rFonts w:ascii="Times New Roman" w:hAnsi="Times New Roman" w:cs="Times New Roman"/>
          <w:sz w:val="24"/>
          <w:szCs w:val="24"/>
          <w:lang w:val="ru-RU"/>
        </w:rPr>
        <w:t>,</w:t>
      </w:r>
      <w:r w:rsidRPr="006B4E82">
        <w:rPr>
          <w:rFonts w:ascii="Times New Roman" w:hAnsi="Times New Roman" w:cs="Times New Roman"/>
          <w:sz w:val="24"/>
          <w:szCs w:val="24"/>
          <w:lang w:val="ru-RU"/>
        </w:rPr>
        <w:t xml:space="preserve"> </w:t>
      </w:r>
      <w:r>
        <w:rPr>
          <w:rFonts w:ascii="Times New Roman" w:hAnsi="Times New Roman" w:cs="Times New Roman"/>
          <w:sz w:val="24"/>
          <w:szCs w:val="24"/>
          <w:lang w:val="ru-RU"/>
        </w:rPr>
        <w:t>ГК</w:t>
      </w:r>
      <w:r w:rsidRPr="006B4E82">
        <w:rPr>
          <w:rFonts w:ascii="Times New Roman" w:hAnsi="Times New Roman" w:cs="Times New Roman"/>
          <w:sz w:val="24"/>
          <w:szCs w:val="24"/>
          <w:lang w:val="ru-RU"/>
        </w:rPr>
        <w:t xml:space="preserve"> выполня</w:t>
      </w:r>
      <w:r w:rsidR="00977664">
        <w:rPr>
          <w:rFonts w:ascii="Times New Roman" w:hAnsi="Times New Roman" w:cs="Times New Roman"/>
          <w:sz w:val="24"/>
          <w:szCs w:val="24"/>
          <w:lang w:val="ru-RU"/>
        </w:rPr>
        <w:t>ла</w:t>
      </w:r>
      <w:r w:rsidRPr="006B4E82">
        <w:rPr>
          <w:rFonts w:ascii="Times New Roman" w:hAnsi="Times New Roman" w:cs="Times New Roman"/>
          <w:sz w:val="24"/>
          <w:szCs w:val="24"/>
          <w:lang w:val="ru-RU"/>
        </w:rPr>
        <w:t xml:space="preserve"> функцию учредителя в восьми (8) </w:t>
      </w:r>
      <w:r w:rsidR="00CC05D2">
        <w:rPr>
          <w:rFonts w:ascii="Times New Roman" w:hAnsi="Times New Roman" w:cs="Times New Roman"/>
          <w:sz w:val="24"/>
          <w:szCs w:val="24"/>
          <w:lang w:val="ru-RU"/>
        </w:rPr>
        <w:t>публич</w:t>
      </w:r>
      <w:r w:rsidRPr="006B4E82">
        <w:rPr>
          <w:rFonts w:ascii="Times New Roman" w:hAnsi="Times New Roman" w:cs="Times New Roman"/>
          <w:sz w:val="24"/>
          <w:szCs w:val="24"/>
          <w:lang w:val="ru-RU"/>
        </w:rPr>
        <w:t xml:space="preserve">ных учреждениях, включая два </w:t>
      </w:r>
      <w:r w:rsidR="00CC05D2">
        <w:rPr>
          <w:rFonts w:ascii="Times New Roman" w:hAnsi="Times New Roman" w:cs="Times New Roman"/>
          <w:sz w:val="24"/>
          <w:szCs w:val="24"/>
          <w:lang w:val="ru-RU"/>
        </w:rPr>
        <w:t>публич</w:t>
      </w:r>
      <w:r w:rsidRPr="006B4E82">
        <w:rPr>
          <w:rFonts w:ascii="Times New Roman" w:hAnsi="Times New Roman" w:cs="Times New Roman"/>
          <w:sz w:val="24"/>
          <w:szCs w:val="24"/>
          <w:lang w:val="ru-RU"/>
        </w:rPr>
        <w:t>ных учреждения с полным финансированием из бюджета и шесть, действующих в соответствии с принципами самоуправления, в том числе</w:t>
      </w:r>
      <w:r w:rsidR="003E2E30" w:rsidRPr="006B4E82">
        <w:rPr>
          <w:rFonts w:ascii="Times New Roman" w:hAnsi="Times New Roman" w:cs="Times New Roman"/>
          <w:sz w:val="24"/>
          <w:szCs w:val="24"/>
          <w:lang w:val="ru-RU"/>
        </w:rPr>
        <w:t>:</w:t>
      </w:r>
    </w:p>
    <w:tbl>
      <w:tblPr>
        <w:tblStyle w:val="-25"/>
        <w:tblW w:w="0" w:type="auto"/>
        <w:tblLook w:val="04A0" w:firstRow="1" w:lastRow="0" w:firstColumn="1" w:lastColumn="0" w:noHBand="0" w:noVBand="1"/>
      </w:tblPr>
      <w:tblGrid>
        <w:gridCol w:w="2767"/>
        <w:gridCol w:w="6587"/>
      </w:tblGrid>
      <w:tr w:rsidR="006974BB" w:rsidRPr="003B329E" w14:paraId="777E1B39" w14:textId="77777777" w:rsidTr="00231A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767" w:type="dxa"/>
            <w:tcBorders>
              <w:top w:val="none" w:sz="0" w:space="0" w:color="auto"/>
              <w:bottom w:val="none" w:sz="0" w:space="0" w:color="auto"/>
              <w:right w:val="none" w:sz="0" w:space="0" w:color="auto"/>
            </w:tcBorders>
          </w:tcPr>
          <w:p w14:paraId="37D7D1B3" w14:textId="1BDB4A20" w:rsidR="006974BB" w:rsidRPr="00977664" w:rsidRDefault="00977664" w:rsidP="00977664">
            <w:pPr>
              <w:spacing w:line="276" w:lineRule="auto"/>
              <w:jc w:val="center"/>
              <w:rPr>
                <w:rFonts w:ascii="Times New Roman" w:hAnsi="Times New Roman" w:cs="Times New Roman"/>
                <w:b w:val="0"/>
                <w:i/>
                <w:sz w:val="18"/>
                <w:szCs w:val="18"/>
                <w:lang w:val="ru-RU"/>
              </w:rPr>
            </w:pPr>
            <w:r>
              <w:rPr>
                <w:rFonts w:ascii="Times New Roman" w:hAnsi="Times New Roman" w:cs="Times New Roman"/>
                <w:i/>
                <w:sz w:val="18"/>
                <w:szCs w:val="18"/>
                <w:lang w:val="ru-RU"/>
              </w:rPr>
              <w:t>П</w:t>
            </w:r>
            <w:r w:rsidRPr="00977664">
              <w:rPr>
                <w:rFonts w:ascii="Times New Roman" w:hAnsi="Times New Roman" w:cs="Times New Roman"/>
                <w:i/>
                <w:sz w:val="18"/>
                <w:szCs w:val="18"/>
                <w:lang w:val="ru-RU"/>
              </w:rPr>
              <w:t>убличны</w:t>
            </w:r>
            <w:r>
              <w:rPr>
                <w:rFonts w:ascii="Times New Roman" w:hAnsi="Times New Roman" w:cs="Times New Roman"/>
                <w:i/>
                <w:sz w:val="18"/>
                <w:szCs w:val="18"/>
                <w:lang w:val="ru-RU"/>
              </w:rPr>
              <w:t>е</w:t>
            </w:r>
            <w:r w:rsidRPr="00977664">
              <w:rPr>
                <w:rFonts w:ascii="Times New Roman" w:hAnsi="Times New Roman" w:cs="Times New Roman"/>
                <w:i/>
                <w:sz w:val="18"/>
                <w:szCs w:val="18"/>
                <w:lang w:val="ru-RU"/>
              </w:rPr>
              <w:t xml:space="preserve"> учреждения с полным финансированием из бюджета </w:t>
            </w:r>
          </w:p>
        </w:tc>
        <w:tc>
          <w:tcPr>
            <w:tcW w:w="6587" w:type="dxa"/>
            <w:tcBorders>
              <w:top w:val="none" w:sz="0" w:space="0" w:color="auto"/>
              <w:left w:val="none" w:sz="0" w:space="0" w:color="auto"/>
              <w:bottom w:val="none" w:sz="0" w:space="0" w:color="auto"/>
            </w:tcBorders>
          </w:tcPr>
          <w:p w14:paraId="6D9490A6" w14:textId="73DFD743" w:rsidR="006974BB" w:rsidRPr="003B329E" w:rsidRDefault="00977664" w:rsidP="009776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Pr>
                <w:rFonts w:ascii="Times New Roman" w:hAnsi="Times New Roman" w:cs="Times New Roman"/>
                <w:i/>
                <w:sz w:val="18"/>
                <w:szCs w:val="18"/>
                <w:lang w:val="ru-RU"/>
              </w:rPr>
              <w:t>П</w:t>
            </w:r>
            <w:r w:rsidRPr="00977664">
              <w:rPr>
                <w:rFonts w:ascii="Times New Roman" w:hAnsi="Times New Roman" w:cs="Times New Roman"/>
                <w:i/>
                <w:sz w:val="18"/>
                <w:szCs w:val="18"/>
                <w:lang w:val="ru-RU"/>
              </w:rPr>
              <w:t>убличны</w:t>
            </w:r>
            <w:r>
              <w:rPr>
                <w:rFonts w:ascii="Times New Roman" w:hAnsi="Times New Roman" w:cs="Times New Roman"/>
                <w:i/>
                <w:sz w:val="18"/>
                <w:szCs w:val="18"/>
                <w:lang w:val="ru-RU"/>
              </w:rPr>
              <w:t>е</w:t>
            </w:r>
            <w:r w:rsidRPr="00977664">
              <w:rPr>
                <w:rFonts w:ascii="Times New Roman" w:hAnsi="Times New Roman" w:cs="Times New Roman"/>
                <w:i/>
                <w:sz w:val="18"/>
                <w:szCs w:val="18"/>
                <w:lang w:val="ru-RU"/>
              </w:rPr>
              <w:t xml:space="preserve"> учреждения </w:t>
            </w:r>
            <w:r>
              <w:rPr>
                <w:rFonts w:ascii="Times New Roman" w:hAnsi="Times New Roman" w:cs="Times New Roman"/>
                <w:i/>
                <w:sz w:val="18"/>
                <w:szCs w:val="18"/>
                <w:lang w:val="ru-RU"/>
              </w:rPr>
              <w:t>на самоуправлении</w:t>
            </w:r>
          </w:p>
        </w:tc>
      </w:tr>
      <w:tr w:rsidR="006974BB" w:rsidRPr="00977664" w14:paraId="783AAF98" w14:textId="77777777" w:rsidTr="00231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3BE761B4" w14:textId="0B0391EB" w:rsidR="006974BB" w:rsidRPr="00977664" w:rsidRDefault="006974BB" w:rsidP="000D631B">
            <w:pPr>
              <w:tabs>
                <w:tab w:val="left" w:pos="0"/>
              </w:tabs>
              <w:spacing w:line="276" w:lineRule="auto"/>
              <w:jc w:val="both"/>
              <w:rPr>
                <w:rFonts w:ascii="Times New Roman" w:hAnsi="Times New Roman" w:cs="Times New Roman"/>
                <w:b w:val="0"/>
                <w:sz w:val="18"/>
                <w:szCs w:val="18"/>
                <w:lang w:val="ru-RU"/>
              </w:rPr>
            </w:pPr>
            <w:r w:rsidRPr="00977664">
              <w:rPr>
                <w:rFonts w:ascii="Times New Roman" w:hAnsi="Times New Roman" w:cs="Times New Roman"/>
                <w:sz w:val="18"/>
                <w:szCs w:val="18"/>
                <w:lang w:val="ru-RU"/>
              </w:rPr>
              <w:t xml:space="preserve">- </w:t>
            </w:r>
            <w:r w:rsidR="00977664" w:rsidRPr="00977664">
              <w:rPr>
                <w:rFonts w:ascii="Times New Roman" w:hAnsi="Times New Roman" w:cs="Times New Roman"/>
                <w:sz w:val="18"/>
                <w:szCs w:val="18"/>
                <w:lang w:val="ru-RU"/>
              </w:rPr>
              <w:t>Г</w:t>
            </w:r>
            <w:r w:rsidR="00977664">
              <w:rPr>
                <w:rFonts w:ascii="Times New Roman" w:hAnsi="Times New Roman" w:cs="Times New Roman"/>
                <w:sz w:val="18"/>
                <w:szCs w:val="18"/>
                <w:lang w:val="ru-RU"/>
              </w:rPr>
              <w:t>У</w:t>
            </w:r>
            <w:r w:rsidR="00977664" w:rsidRPr="00977664">
              <w:rPr>
                <w:rFonts w:ascii="Times New Roman" w:hAnsi="Times New Roman" w:cs="Times New Roman"/>
                <w:sz w:val="18"/>
                <w:szCs w:val="18"/>
                <w:lang w:val="ru-RU"/>
              </w:rPr>
              <w:t xml:space="preserve"> Главное управление по обслуживанию зданий Правительства Республики Молдова</w:t>
            </w:r>
            <w:r w:rsidRPr="00977664">
              <w:rPr>
                <w:rFonts w:ascii="Times New Roman" w:hAnsi="Times New Roman" w:cs="Times New Roman"/>
                <w:sz w:val="18"/>
                <w:szCs w:val="18"/>
                <w:lang w:val="ru-RU"/>
              </w:rPr>
              <w:t>;</w:t>
            </w:r>
          </w:p>
          <w:p w14:paraId="369C03F1" w14:textId="2CB50523" w:rsidR="006974BB" w:rsidRPr="00977664" w:rsidRDefault="006974BB" w:rsidP="00955F0F">
            <w:pPr>
              <w:tabs>
                <w:tab w:val="left" w:pos="334"/>
              </w:tabs>
              <w:spacing w:line="276" w:lineRule="auto"/>
              <w:jc w:val="both"/>
              <w:rPr>
                <w:rFonts w:ascii="Times New Roman" w:hAnsi="Times New Roman" w:cs="Times New Roman"/>
                <w:b w:val="0"/>
                <w:sz w:val="18"/>
                <w:szCs w:val="18"/>
                <w:lang w:val="ru-RU"/>
              </w:rPr>
            </w:pPr>
            <w:r w:rsidRPr="00977664">
              <w:rPr>
                <w:rFonts w:ascii="Times New Roman" w:hAnsi="Times New Roman" w:cs="Times New Roman"/>
                <w:sz w:val="18"/>
                <w:szCs w:val="18"/>
                <w:lang w:val="ru-RU"/>
              </w:rPr>
              <w:t xml:space="preserve">- </w:t>
            </w:r>
            <w:r w:rsidR="00977664">
              <w:rPr>
                <w:rFonts w:ascii="Times New Roman" w:hAnsi="Times New Roman" w:cs="Times New Roman"/>
                <w:sz w:val="18"/>
                <w:szCs w:val="18"/>
                <w:lang w:val="ru-RU"/>
              </w:rPr>
              <w:t xml:space="preserve">ПУ </w:t>
            </w:r>
            <w:r w:rsidR="00977664" w:rsidRPr="00977664">
              <w:rPr>
                <w:rFonts w:ascii="Times New Roman" w:hAnsi="Times New Roman" w:cs="Times New Roman"/>
                <w:sz w:val="18"/>
                <w:szCs w:val="18"/>
                <w:lang w:val="ru-RU"/>
              </w:rPr>
              <w:t>Автобаза Государственной канцелярии</w:t>
            </w:r>
            <w:r w:rsidRPr="00977664">
              <w:rPr>
                <w:rFonts w:ascii="Times New Roman" w:hAnsi="Times New Roman" w:cs="Times New Roman"/>
                <w:sz w:val="18"/>
                <w:szCs w:val="18"/>
                <w:lang w:val="ru-RU"/>
              </w:rPr>
              <w:t>.</w:t>
            </w:r>
          </w:p>
        </w:tc>
        <w:tc>
          <w:tcPr>
            <w:tcW w:w="6587" w:type="dxa"/>
          </w:tcPr>
          <w:p w14:paraId="1A500E51" w14:textId="0223A41D" w:rsidR="006974BB" w:rsidRPr="00955F0F" w:rsidRDefault="00955F0F"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Pr>
                <w:rFonts w:ascii="Times New Roman" w:hAnsi="Times New Roman" w:cs="Times New Roman"/>
                <w:sz w:val="18"/>
                <w:szCs w:val="18"/>
                <w:lang w:val="ru-RU"/>
              </w:rPr>
              <w:t>ГУ</w:t>
            </w:r>
            <w:r w:rsidR="006974BB" w:rsidRPr="00955F0F">
              <w:rPr>
                <w:rFonts w:ascii="Times New Roman" w:hAnsi="Times New Roman" w:cs="Times New Roman"/>
                <w:sz w:val="18"/>
                <w:szCs w:val="18"/>
                <w:lang w:val="ru-RU"/>
              </w:rPr>
              <w:t xml:space="preserve"> </w:t>
            </w:r>
            <w:r w:rsidR="00977664">
              <w:rPr>
                <w:rFonts w:ascii="Times New Roman" w:hAnsi="Times New Roman" w:cs="Times New Roman"/>
                <w:sz w:val="18"/>
                <w:szCs w:val="18"/>
                <w:lang w:val="ru-RU"/>
              </w:rPr>
              <w:t xml:space="preserve">Агентство </w:t>
            </w:r>
            <w:r>
              <w:rPr>
                <w:rFonts w:ascii="Times New Roman" w:hAnsi="Times New Roman" w:cs="Times New Roman"/>
                <w:sz w:val="18"/>
                <w:szCs w:val="18"/>
                <w:lang w:val="ru-RU"/>
              </w:rPr>
              <w:t>государствен</w:t>
            </w:r>
            <w:r w:rsidR="00977664">
              <w:rPr>
                <w:rFonts w:ascii="Times New Roman" w:hAnsi="Times New Roman" w:cs="Times New Roman"/>
                <w:sz w:val="18"/>
                <w:szCs w:val="18"/>
                <w:lang w:val="ru-RU"/>
              </w:rPr>
              <w:t>ных услуг</w:t>
            </w:r>
          </w:p>
          <w:p w14:paraId="0C420422" w14:textId="59805D7B" w:rsidR="006974BB" w:rsidRPr="00977664" w:rsidRDefault="00955F0F"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Pr>
                <w:rFonts w:ascii="Times New Roman" w:hAnsi="Times New Roman" w:cs="Times New Roman"/>
                <w:sz w:val="18"/>
                <w:szCs w:val="18"/>
                <w:lang w:val="ru-RU"/>
              </w:rPr>
              <w:t>ПУ</w:t>
            </w:r>
            <w:r w:rsidR="006974BB" w:rsidRPr="00977664">
              <w:rPr>
                <w:rFonts w:ascii="Times New Roman" w:hAnsi="Times New Roman" w:cs="Times New Roman"/>
                <w:sz w:val="18"/>
                <w:szCs w:val="18"/>
                <w:lang w:val="ru-RU"/>
              </w:rPr>
              <w:t xml:space="preserve"> </w:t>
            </w:r>
            <w:r w:rsidR="00977664" w:rsidRPr="00977664">
              <w:rPr>
                <w:rFonts w:ascii="Times New Roman" w:hAnsi="Times New Roman" w:cs="Times New Roman"/>
                <w:sz w:val="18"/>
                <w:szCs w:val="18"/>
                <w:lang w:val="ru-RU"/>
              </w:rPr>
              <w:t>Служба информационных технологий и кибернетической безопасности</w:t>
            </w:r>
          </w:p>
          <w:p w14:paraId="5BA5437F" w14:textId="543F1128" w:rsidR="006974BB" w:rsidRPr="003B329E" w:rsidRDefault="00955F0F"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lang w:val="ru-RU"/>
              </w:rPr>
              <w:t>ПУ</w:t>
            </w:r>
            <w:r w:rsidR="006974BB" w:rsidRPr="003B329E">
              <w:rPr>
                <w:rFonts w:ascii="Times New Roman" w:hAnsi="Times New Roman" w:cs="Times New Roman"/>
                <w:sz w:val="18"/>
                <w:szCs w:val="18"/>
              </w:rPr>
              <w:t xml:space="preserve"> </w:t>
            </w:r>
            <w:r w:rsidR="00977664">
              <w:rPr>
                <w:rFonts w:ascii="Times New Roman" w:hAnsi="Times New Roman" w:cs="Times New Roman"/>
                <w:sz w:val="18"/>
                <w:szCs w:val="18"/>
                <w:lang w:val="ru-RU"/>
              </w:rPr>
              <w:t>Дворец Республики</w:t>
            </w:r>
          </w:p>
          <w:p w14:paraId="6E1B5359" w14:textId="38E18C5F" w:rsidR="006974BB" w:rsidRPr="003B329E" w:rsidRDefault="00955F0F" w:rsidP="00BD2237">
            <w:pPr>
              <w:pStyle w:val="a7"/>
              <w:numPr>
                <w:ilvl w:val="0"/>
                <w:numId w:val="10"/>
              </w:numPr>
              <w:spacing w:line="276" w:lineRule="auto"/>
              <w:ind w:left="32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lang w:val="ru-RU"/>
              </w:rPr>
              <w:t>ПУ</w:t>
            </w:r>
            <w:r w:rsidR="006974BB" w:rsidRPr="003B329E">
              <w:rPr>
                <w:rFonts w:ascii="Times New Roman" w:hAnsi="Times New Roman" w:cs="Times New Roman"/>
                <w:sz w:val="18"/>
                <w:szCs w:val="18"/>
              </w:rPr>
              <w:t xml:space="preserve"> </w:t>
            </w:r>
            <w:r w:rsidR="00977664">
              <w:rPr>
                <w:rFonts w:ascii="Times New Roman" w:hAnsi="Times New Roman" w:cs="Times New Roman"/>
                <w:sz w:val="18"/>
                <w:szCs w:val="18"/>
                <w:lang w:val="ru-RU"/>
              </w:rPr>
              <w:t>Пансионат Холеркань</w:t>
            </w:r>
          </w:p>
          <w:p w14:paraId="295972F9" w14:textId="3E11C887" w:rsidR="000D631B" w:rsidRPr="00977664" w:rsidRDefault="00955F0F" w:rsidP="00BD2237">
            <w:pPr>
              <w:pStyle w:val="a7"/>
              <w:numPr>
                <w:ilvl w:val="0"/>
                <w:numId w:val="10"/>
              </w:numPr>
              <w:spacing w:line="276" w:lineRule="auto"/>
              <w:ind w:left="321"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Pr>
                <w:rFonts w:ascii="Times New Roman" w:hAnsi="Times New Roman" w:cs="Times New Roman"/>
                <w:sz w:val="18"/>
                <w:szCs w:val="18"/>
                <w:lang w:val="ru-RU"/>
              </w:rPr>
              <w:t>ПУ</w:t>
            </w:r>
            <w:r w:rsidR="006974BB" w:rsidRPr="00977664">
              <w:rPr>
                <w:rFonts w:ascii="Times New Roman" w:hAnsi="Times New Roman" w:cs="Times New Roman"/>
                <w:sz w:val="18"/>
                <w:szCs w:val="18"/>
                <w:lang w:val="ru-RU"/>
              </w:rPr>
              <w:t xml:space="preserve"> </w:t>
            </w:r>
            <w:r w:rsidR="00977664" w:rsidRPr="00977664">
              <w:rPr>
                <w:rFonts w:ascii="Times New Roman" w:hAnsi="Times New Roman" w:cs="Times New Roman"/>
                <w:sz w:val="18"/>
                <w:szCs w:val="18"/>
                <w:lang w:val="ru-RU"/>
              </w:rPr>
              <w:t>Государственное информационное агентство</w:t>
            </w:r>
            <w:r w:rsidR="006974BB" w:rsidRPr="00977664">
              <w:rPr>
                <w:rFonts w:ascii="Times New Roman" w:hAnsi="Times New Roman" w:cs="Times New Roman"/>
                <w:sz w:val="18"/>
                <w:szCs w:val="18"/>
                <w:lang w:val="ru-RU"/>
              </w:rPr>
              <w:t xml:space="preserve"> „</w:t>
            </w:r>
            <w:r w:rsidR="006974BB" w:rsidRPr="00847818">
              <w:rPr>
                <w:rFonts w:ascii="Times New Roman" w:hAnsi="Times New Roman" w:cs="Times New Roman"/>
                <w:sz w:val="18"/>
                <w:szCs w:val="18"/>
                <w:lang w:val="fr-FR"/>
              </w:rPr>
              <w:t>Moldpres</w:t>
            </w:r>
            <w:r w:rsidR="006974BB" w:rsidRPr="00977664">
              <w:rPr>
                <w:rFonts w:ascii="Times New Roman" w:hAnsi="Times New Roman" w:cs="Times New Roman"/>
                <w:sz w:val="18"/>
                <w:szCs w:val="18"/>
                <w:lang w:val="ru-RU"/>
              </w:rPr>
              <w:t>”.</w:t>
            </w:r>
          </w:p>
          <w:p w14:paraId="679C74D3" w14:textId="26B53FD5" w:rsidR="006974BB" w:rsidRPr="00977664" w:rsidRDefault="00955F0F" w:rsidP="00977664">
            <w:pPr>
              <w:pStyle w:val="a7"/>
              <w:numPr>
                <w:ilvl w:val="0"/>
                <w:numId w:val="10"/>
              </w:numPr>
              <w:spacing w:line="276" w:lineRule="auto"/>
              <w:ind w:left="321"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Pr>
                <w:rFonts w:ascii="Times New Roman" w:hAnsi="Times New Roman" w:cs="Times New Roman"/>
                <w:sz w:val="18"/>
                <w:szCs w:val="18"/>
                <w:lang w:val="ru-RU"/>
              </w:rPr>
              <w:t>ПУ</w:t>
            </w:r>
            <w:r w:rsidR="006974BB" w:rsidRPr="00977664">
              <w:rPr>
                <w:rFonts w:ascii="Times New Roman" w:hAnsi="Times New Roman" w:cs="Times New Roman"/>
                <w:sz w:val="18"/>
                <w:szCs w:val="18"/>
                <w:lang w:val="ru-RU"/>
              </w:rPr>
              <w:t xml:space="preserve"> </w:t>
            </w:r>
            <w:r w:rsidR="00977664">
              <w:rPr>
                <w:rFonts w:ascii="Times New Roman" w:hAnsi="Times New Roman" w:cs="Times New Roman"/>
                <w:sz w:val="18"/>
                <w:szCs w:val="18"/>
                <w:lang w:val="ru-RU"/>
              </w:rPr>
              <w:t>Агентство электронного управления</w:t>
            </w:r>
          </w:p>
        </w:tc>
      </w:tr>
    </w:tbl>
    <w:p w14:paraId="48E6AFDA" w14:textId="7E46FA72" w:rsidR="003E2E30" w:rsidRPr="00987256" w:rsidRDefault="006238E4" w:rsidP="003E2E30">
      <w:pPr>
        <w:spacing w:before="120" w:after="120" w:line="276" w:lineRule="auto"/>
        <w:jc w:val="both"/>
        <w:rPr>
          <w:rFonts w:ascii="Times New Roman" w:hAnsi="Times New Roman" w:cs="Times New Roman"/>
          <w:sz w:val="24"/>
          <w:szCs w:val="24"/>
          <w:lang w:val="ru-RU"/>
        </w:rPr>
      </w:pPr>
      <w:r w:rsidRPr="006238E4">
        <w:rPr>
          <w:rFonts w:ascii="Times New Roman" w:hAnsi="Times New Roman" w:cs="Times New Roman"/>
          <w:sz w:val="24"/>
          <w:szCs w:val="24"/>
          <w:lang w:val="ru-RU"/>
        </w:rPr>
        <w:t xml:space="preserve">Хотя определения институционализации и функционирования </w:t>
      </w:r>
      <w:r w:rsidR="00CC05D2">
        <w:rPr>
          <w:rFonts w:ascii="Times New Roman" w:hAnsi="Times New Roman" w:cs="Times New Roman"/>
          <w:sz w:val="24"/>
          <w:szCs w:val="24"/>
          <w:lang w:val="ru-RU"/>
        </w:rPr>
        <w:t>публич</w:t>
      </w:r>
      <w:r w:rsidRPr="006238E4">
        <w:rPr>
          <w:rFonts w:ascii="Times New Roman" w:hAnsi="Times New Roman" w:cs="Times New Roman"/>
          <w:sz w:val="24"/>
          <w:szCs w:val="24"/>
          <w:lang w:val="ru-RU"/>
        </w:rPr>
        <w:t>ных учреждений регулируются Гражданским кодексом, а также другими нормативными актами</w:t>
      </w:r>
      <w:r w:rsidR="002C2580" w:rsidRPr="003B329E">
        <w:rPr>
          <w:rStyle w:val="a5"/>
          <w:rFonts w:ascii="Times New Roman" w:hAnsi="Times New Roman" w:cs="Times New Roman"/>
          <w:sz w:val="24"/>
          <w:szCs w:val="24"/>
        </w:rPr>
        <w:footnoteReference w:id="76"/>
      </w:r>
      <w:r w:rsidRPr="006238E4">
        <w:rPr>
          <w:rFonts w:ascii="Times New Roman" w:hAnsi="Times New Roman" w:cs="Times New Roman"/>
          <w:sz w:val="24"/>
          <w:szCs w:val="24"/>
          <w:lang w:val="ru-RU"/>
        </w:rPr>
        <w:t xml:space="preserve">, указанные нормы имеют противоречивое, расплывчатое содержание и не определяют фундаментальные элементы организации этих учреждений, а также принципы финансирования и управления ими публичными ресурсами. Так, в качестве примера отмечается, что ст.3 Закона №181/2014 устанавливает только понятие </w:t>
      </w:r>
      <w:r w:rsidR="00CC05D2">
        <w:rPr>
          <w:rFonts w:ascii="Times New Roman" w:hAnsi="Times New Roman" w:cs="Times New Roman"/>
          <w:sz w:val="24"/>
          <w:szCs w:val="24"/>
          <w:lang w:val="ru-RU"/>
        </w:rPr>
        <w:t>публич</w:t>
      </w:r>
      <w:r w:rsidRPr="006238E4">
        <w:rPr>
          <w:rFonts w:ascii="Times New Roman" w:hAnsi="Times New Roman" w:cs="Times New Roman"/>
          <w:sz w:val="24"/>
          <w:szCs w:val="24"/>
          <w:lang w:val="ru-RU"/>
        </w:rPr>
        <w:t>ного учреждения на самоуправлении</w:t>
      </w:r>
      <w:r w:rsidR="002C2580" w:rsidRPr="003B329E">
        <w:rPr>
          <w:rStyle w:val="a5"/>
          <w:rFonts w:ascii="Times New Roman" w:hAnsi="Times New Roman" w:cs="Times New Roman"/>
          <w:sz w:val="24"/>
          <w:szCs w:val="24"/>
        </w:rPr>
        <w:footnoteReference w:id="77"/>
      </w:r>
      <w:r w:rsidRPr="006238E4">
        <w:rPr>
          <w:rFonts w:ascii="Times New Roman" w:hAnsi="Times New Roman" w:cs="Times New Roman"/>
          <w:sz w:val="24"/>
          <w:szCs w:val="24"/>
          <w:lang w:val="ru-RU"/>
        </w:rPr>
        <w:t xml:space="preserve">, а что касается понятия и концепции </w:t>
      </w:r>
      <w:r w:rsidR="00CC05D2">
        <w:rPr>
          <w:rFonts w:ascii="Times New Roman" w:hAnsi="Times New Roman" w:cs="Times New Roman"/>
          <w:sz w:val="24"/>
          <w:szCs w:val="24"/>
          <w:lang w:val="ru-RU"/>
        </w:rPr>
        <w:t>публич</w:t>
      </w:r>
      <w:r w:rsidRPr="006238E4">
        <w:rPr>
          <w:rFonts w:ascii="Times New Roman" w:hAnsi="Times New Roman" w:cs="Times New Roman"/>
          <w:sz w:val="24"/>
          <w:szCs w:val="24"/>
          <w:lang w:val="ru-RU"/>
        </w:rPr>
        <w:t>ного учреждения, они вообще отсутствуют</w:t>
      </w:r>
      <w:r w:rsidR="003E2E30" w:rsidRPr="00987256">
        <w:rPr>
          <w:rFonts w:ascii="Times New Roman" w:hAnsi="Times New Roman" w:cs="Times New Roman"/>
          <w:sz w:val="24"/>
          <w:szCs w:val="24"/>
          <w:lang w:val="ru-RU"/>
        </w:rPr>
        <w:t xml:space="preserve">. </w:t>
      </w:r>
      <w:r w:rsidR="002C2580" w:rsidRPr="002C2580">
        <w:rPr>
          <w:rFonts w:ascii="Times New Roman" w:hAnsi="Times New Roman" w:cs="Times New Roman"/>
          <w:sz w:val="24"/>
          <w:szCs w:val="24"/>
          <w:lang w:val="ru-RU"/>
        </w:rPr>
        <w:t>Более того, отмечается концептуальное несоответствие между понятием, изложенным в Законе №181/2014, о публичном учреждении на самоуправлении, и понятием, установленным в ст.307 (1) Гражданского кодекса</w:t>
      </w:r>
      <w:r w:rsidR="002C2580" w:rsidRPr="003B329E">
        <w:rPr>
          <w:rStyle w:val="a5"/>
          <w:rFonts w:ascii="Times New Roman" w:hAnsi="Times New Roman" w:cs="Times New Roman"/>
          <w:sz w:val="24"/>
          <w:szCs w:val="24"/>
        </w:rPr>
        <w:footnoteReference w:id="78"/>
      </w:r>
      <w:r w:rsidR="002C2580">
        <w:rPr>
          <w:rFonts w:ascii="Times New Roman" w:hAnsi="Times New Roman" w:cs="Times New Roman"/>
          <w:sz w:val="24"/>
          <w:szCs w:val="24"/>
          <w:lang w:val="ru-RU"/>
        </w:rPr>
        <w:t>,</w:t>
      </w:r>
      <w:r w:rsidR="002C2580" w:rsidRPr="002C2580">
        <w:rPr>
          <w:rFonts w:ascii="Times New Roman" w:hAnsi="Times New Roman" w:cs="Times New Roman"/>
          <w:sz w:val="24"/>
          <w:szCs w:val="24"/>
          <w:lang w:val="ru-RU"/>
        </w:rPr>
        <w:t xml:space="preserve"> что позволяет неединообразное толкование относительно ведения некоммерческой (неприбыльной) деятельности этим юридическим лицом публичного права</w:t>
      </w:r>
      <w:r w:rsidR="003E2E30" w:rsidRPr="00987256">
        <w:rPr>
          <w:rFonts w:ascii="Times New Roman" w:hAnsi="Times New Roman" w:cs="Times New Roman"/>
          <w:sz w:val="24"/>
          <w:szCs w:val="24"/>
          <w:lang w:val="ru-RU"/>
        </w:rPr>
        <w:t xml:space="preserve">. </w:t>
      </w:r>
    </w:p>
    <w:p w14:paraId="54F51303" w14:textId="00840661" w:rsidR="003E2E30" w:rsidRPr="00987256" w:rsidRDefault="00596F53" w:rsidP="003E2E30">
      <w:pPr>
        <w:spacing w:before="120" w:after="120" w:line="276" w:lineRule="auto"/>
        <w:jc w:val="both"/>
        <w:rPr>
          <w:rFonts w:ascii="Times New Roman" w:hAnsi="Times New Roman" w:cs="Times New Roman"/>
          <w:sz w:val="24"/>
          <w:szCs w:val="24"/>
          <w:lang w:val="ru-RU"/>
        </w:rPr>
      </w:pPr>
      <w:r w:rsidRPr="00596F53">
        <w:rPr>
          <w:rStyle w:val="af5"/>
          <w:rFonts w:ascii="Times New Roman" w:hAnsi="Times New Roman" w:cs="Times New Roman"/>
          <w:bCs/>
          <w:sz w:val="24"/>
          <w:szCs w:val="24"/>
          <w:shd w:val="clear" w:color="auto" w:fill="FFFFFF"/>
          <w:lang w:val="ru-RU"/>
        </w:rPr>
        <w:t xml:space="preserve">Необходимость регулирования, </w:t>
      </w:r>
      <w:r w:rsidRPr="00596F53">
        <w:rPr>
          <w:rStyle w:val="af5"/>
          <w:rFonts w:ascii="Times New Roman" w:hAnsi="Times New Roman" w:cs="Times New Roman"/>
          <w:bCs/>
          <w:i w:val="0"/>
          <w:sz w:val="24"/>
          <w:szCs w:val="24"/>
          <w:shd w:val="clear" w:color="auto" w:fill="FFFFFF"/>
          <w:lang w:val="ru-RU"/>
        </w:rPr>
        <w:t xml:space="preserve">четко и предсказуемо, некоторых </w:t>
      </w:r>
      <w:r w:rsidR="00501F6D">
        <w:rPr>
          <w:rStyle w:val="af5"/>
          <w:rFonts w:ascii="Times New Roman" w:hAnsi="Times New Roman" w:cs="Times New Roman"/>
          <w:bCs/>
          <w:i w:val="0"/>
          <w:sz w:val="24"/>
          <w:szCs w:val="24"/>
          <w:shd w:val="clear" w:color="auto" w:fill="FFFFFF"/>
          <w:lang w:val="ru-RU"/>
        </w:rPr>
        <w:t>аспект</w:t>
      </w:r>
      <w:r w:rsidRPr="00596F53">
        <w:rPr>
          <w:rStyle w:val="af5"/>
          <w:rFonts w:ascii="Times New Roman" w:hAnsi="Times New Roman" w:cs="Times New Roman"/>
          <w:bCs/>
          <w:i w:val="0"/>
          <w:sz w:val="24"/>
          <w:szCs w:val="24"/>
          <w:shd w:val="clear" w:color="auto" w:fill="FFFFFF"/>
          <w:lang w:val="ru-RU"/>
        </w:rPr>
        <w:t xml:space="preserve">ов, выделенных </w:t>
      </w:r>
      <w:r w:rsidR="00501F6D">
        <w:rPr>
          <w:rStyle w:val="af5"/>
          <w:rFonts w:ascii="Times New Roman" w:hAnsi="Times New Roman" w:cs="Times New Roman"/>
          <w:bCs/>
          <w:i w:val="0"/>
          <w:sz w:val="24"/>
          <w:szCs w:val="24"/>
          <w:shd w:val="clear" w:color="auto" w:fill="FFFFFF"/>
          <w:lang w:val="ru-RU"/>
        </w:rPr>
        <w:t>выше</w:t>
      </w:r>
      <w:r w:rsidRPr="00596F53">
        <w:rPr>
          <w:rStyle w:val="af5"/>
          <w:rFonts w:ascii="Times New Roman" w:hAnsi="Times New Roman" w:cs="Times New Roman"/>
          <w:bCs/>
          <w:i w:val="0"/>
          <w:sz w:val="24"/>
          <w:szCs w:val="24"/>
          <w:shd w:val="clear" w:color="auto" w:fill="FFFFFF"/>
          <w:lang w:val="ru-RU"/>
        </w:rPr>
        <w:t xml:space="preserve">, была отмечена </w:t>
      </w:r>
      <w:r w:rsidR="00501F6D">
        <w:rPr>
          <w:rStyle w:val="af5"/>
          <w:rFonts w:ascii="Times New Roman" w:hAnsi="Times New Roman" w:cs="Times New Roman"/>
          <w:bCs/>
          <w:i w:val="0"/>
          <w:sz w:val="24"/>
          <w:szCs w:val="24"/>
          <w:shd w:val="clear" w:color="auto" w:fill="FFFFFF"/>
          <w:lang w:val="ru-RU"/>
        </w:rPr>
        <w:t>и П</w:t>
      </w:r>
      <w:r w:rsidRPr="00596F53">
        <w:rPr>
          <w:rStyle w:val="af5"/>
          <w:rFonts w:ascii="Times New Roman" w:hAnsi="Times New Roman" w:cs="Times New Roman"/>
          <w:bCs/>
          <w:i w:val="0"/>
          <w:sz w:val="24"/>
          <w:szCs w:val="24"/>
          <w:shd w:val="clear" w:color="auto" w:fill="FFFFFF"/>
          <w:lang w:val="ru-RU"/>
        </w:rPr>
        <w:t>равительством РМ</w:t>
      </w:r>
      <w:r w:rsidR="00501F6D">
        <w:rPr>
          <w:rStyle w:val="af5"/>
          <w:rFonts w:ascii="Times New Roman" w:hAnsi="Times New Roman" w:cs="Times New Roman"/>
          <w:bCs/>
          <w:i w:val="0"/>
          <w:sz w:val="24"/>
          <w:szCs w:val="24"/>
          <w:shd w:val="clear" w:color="auto" w:fill="FFFFFF"/>
          <w:lang w:val="ru-RU"/>
        </w:rPr>
        <w:t>,</w:t>
      </w:r>
      <w:r w:rsidRPr="00596F53">
        <w:rPr>
          <w:rStyle w:val="af5"/>
          <w:rFonts w:ascii="Times New Roman" w:hAnsi="Times New Roman" w:cs="Times New Roman"/>
          <w:bCs/>
          <w:i w:val="0"/>
          <w:sz w:val="24"/>
          <w:szCs w:val="24"/>
          <w:shd w:val="clear" w:color="auto" w:fill="FFFFFF"/>
          <w:lang w:val="ru-RU"/>
        </w:rPr>
        <w:t xml:space="preserve"> </w:t>
      </w:r>
      <w:r w:rsidR="00501F6D">
        <w:rPr>
          <w:rStyle w:val="af5"/>
          <w:rFonts w:ascii="Times New Roman" w:hAnsi="Times New Roman" w:cs="Times New Roman"/>
          <w:bCs/>
          <w:i w:val="0"/>
          <w:sz w:val="24"/>
          <w:szCs w:val="24"/>
          <w:shd w:val="clear" w:color="auto" w:fill="FFFFFF"/>
          <w:lang w:val="ru-RU"/>
        </w:rPr>
        <w:t>поскольку</w:t>
      </w:r>
      <w:r w:rsidRPr="00596F53">
        <w:rPr>
          <w:rStyle w:val="af5"/>
          <w:rFonts w:ascii="Times New Roman" w:hAnsi="Times New Roman" w:cs="Times New Roman"/>
          <w:bCs/>
          <w:i w:val="0"/>
          <w:sz w:val="24"/>
          <w:szCs w:val="24"/>
          <w:shd w:val="clear" w:color="auto" w:fill="FFFFFF"/>
          <w:lang w:val="ru-RU"/>
        </w:rPr>
        <w:t xml:space="preserve"> утверждение Стратегии реформы </w:t>
      </w:r>
      <w:r w:rsidR="00CC05D2">
        <w:rPr>
          <w:rStyle w:val="af5"/>
          <w:rFonts w:ascii="Times New Roman" w:hAnsi="Times New Roman" w:cs="Times New Roman"/>
          <w:bCs/>
          <w:i w:val="0"/>
          <w:sz w:val="24"/>
          <w:szCs w:val="24"/>
          <w:shd w:val="clear" w:color="auto" w:fill="FFFFFF"/>
          <w:lang w:val="ru-RU"/>
        </w:rPr>
        <w:t>публич</w:t>
      </w:r>
      <w:r w:rsidRPr="00596F53">
        <w:rPr>
          <w:rStyle w:val="af5"/>
          <w:rFonts w:ascii="Times New Roman" w:hAnsi="Times New Roman" w:cs="Times New Roman"/>
          <w:bCs/>
          <w:i w:val="0"/>
          <w:sz w:val="24"/>
          <w:szCs w:val="24"/>
          <w:shd w:val="clear" w:color="auto" w:fill="FFFFFF"/>
          <w:lang w:val="ru-RU"/>
        </w:rPr>
        <w:t>ного управления на 2016-2020 годы</w:t>
      </w:r>
      <w:r w:rsidR="00501F6D" w:rsidRPr="003B329E">
        <w:rPr>
          <w:rStyle w:val="a5"/>
          <w:rFonts w:ascii="Times New Roman" w:hAnsi="Times New Roman" w:cs="Times New Roman"/>
          <w:sz w:val="24"/>
          <w:szCs w:val="24"/>
        </w:rPr>
        <w:footnoteReference w:id="79"/>
      </w:r>
      <w:r w:rsidRPr="00596F53">
        <w:rPr>
          <w:rStyle w:val="af5"/>
          <w:rFonts w:ascii="Times New Roman" w:hAnsi="Times New Roman" w:cs="Times New Roman"/>
          <w:bCs/>
          <w:i w:val="0"/>
          <w:sz w:val="24"/>
          <w:szCs w:val="24"/>
          <w:shd w:val="clear" w:color="auto" w:fill="FFFFFF"/>
          <w:lang w:val="ru-RU"/>
        </w:rPr>
        <w:t xml:space="preserve"> и </w:t>
      </w:r>
      <w:r w:rsidR="00501F6D">
        <w:rPr>
          <w:rStyle w:val="af5"/>
          <w:rFonts w:ascii="Times New Roman" w:hAnsi="Times New Roman" w:cs="Times New Roman"/>
          <w:bCs/>
          <w:i w:val="0"/>
          <w:sz w:val="24"/>
          <w:szCs w:val="24"/>
          <w:shd w:val="clear" w:color="auto" w:fill="FFFFFF"/>
          <w:lang w:val="ru-RU"/>
        </w:rPr>
        <w:t>П</w:t>
      </w:r>
      <w:r w:rsidRPr="00596F53">
        <w:rPr>
          <w:rStyle w:val="af5"/>
          <w:rFonts w:ascii="Times New Roman" w:hAnsi="Times New Roman" w:cs="Times New Roman"/>
          <w:bCs/>
          <w:i w:val="0"/>
          <w:sz w:val="24"/>
          <w:szCs w:val="24"/>
          <w:shd w:val="clear" w:color="auto" w:fill="FFFFFF"/>
          <w:lang w:val="ru-RU"/>
        </w:rPr>
        <w:t>лана действий на 2016-2018 годы по ее реализации, был</w:t>
      </w:r>
      <w:r w:rsidR="00501F6D">
        <w:rPr>
          <w:rStyle w:val="af5"/>
          <w:rFonts w:ascii="Times New Roman" w:hAnsi="Times New Roman" w:cs="Times New Roman"/>
          <w:bCs/>
          <w:i w:val="0"/>
          <w:sz w:val="24"/>
          <w:szCs w:val="24"/>
          <w:shd w:val="clear" w:color="auto" w:fill="FFFFFF"/>
          <w:lang w:val="ru-RU"/>
        </w:rPr>
        <w:t>и</w:t>
      </w:r>
      <w:r w:rsidRPr="00596F53">
        <w:rPr>
          <w:rStyle w:val="af5"/>
          <w:rFonts w:ascii="Times New Roman" w:hAnsi="Times New Roman" w:cs="Times New Roman"/>
          <w:bCs/>
          <w:i w:val="0"/>
          <w:sz w:val="24"/>
          <w:szCs w:val="24"/>
          <w:shd w:val="clear" w:color="auto" w:fill="FFFFFF"/>
          <w:lang w:val="ru-RU"/>
        </w:rPr>
        <w:t xml:space="preserve"> на</w:t>
      </w:r>
      <w:r w:rsidR="00501F6D">
        <w:rPr>
          <w:rStyle w:val="af5"/>
          <w:rFonts w:ascii="Times New Roman" w:hAnsi="Times New Roman" w:cs="Times New Roman"/>
          <w:bCs/>
          <w:i w:val="0"/>
          <w:sz w:val="24"/>
          <w:szCs w:val="24"/>
          <w:shd w:val="clear" w:color="auto" w:fill="FFFFFF"/>
          <w:lang w:val="ru-RU"/>
        </w:rPr>
        <w:t>целены</w:t>
      </w:r>
      <w:r w:rsidRPr="00596F53">
        <w:rPr>
          <w:rStyle w:val="af5"/>
          <w:rFonts w:ascii="Times New Roman" w:hAnsi="Times New Roman" w:cs="Times New Roman"/>
          <w:bCs/>
          <w:i w:val="0"/>
          <w:sz w:val="24"/>
          <w:szCs w:val="24"/>
          <w:shd w:val="clear" w:color="auto" w:fill="FFFFFF"/>
          <w:lang w:val="ru-RU"/>
        </w:rPr>
        <w:t xml:space="preserve"> на разработку и утверждение нормативной базы, связанной с функциональностью организационных структур в сфере компетенции </w:t>
      </w:r>
      <w:r w:rsidR="001B5D08">
        <w:rPr>
          <w:rStyle w:val="af5"/>
          <w:rFonts w:ascii="Times New Roman" w:hAnsi="Times New Roman" w:cs="Times New Roman"/>
          <w:bCs/>
          <w:i w:val="0"/>
          <w:sz w:val="24"/>
          <w:szCs w:val="24"/>
          <w:shd w:val="clear" w:color="auto" w:fill="FFFFFF"/>
          <w:lang w:val="ru-RU"/>
        </w:rPr>
        <w:t>ЦПУ</w:t>
      </w:r>
      <w:r w:rsidRPr="00596F53">
        <w:rPr>
          <w:rStyle w:val="af5"/>
          <w:rFonts w:ascii="Times New Roman" w:hAnsi="Times New Roman" w:cs="Times New Roman"/>
          <w:bCs/>
          <w:i w:val="0"/>
          <w:sz w:val="24"/>
          <w:szCs w:val="24"/>
          <w:shd w:val="clear" w:color="auto" w:fill="FFFFFF"/>
          <w:lang w:val="ru-RU"/>
        </w:rPr>
        <w:t xml:space="preserve">. Для достижения того, что было принято, </w:t>
      </w:r>
      <w:r w:rsidR="00987256">
        <w:rPr>
          <w:rStyle w:val="af5"/>
          <w:rFonts w:ascii="Times New Roman" w:hAnsi="Times New Roman" w:cs="Times New Roman"/>
          <w:bCs/>
          <w:i w:val="0"/>
          <w:sz w:val="24"/>
          <w:szCs w:val="24"/>
          <w:shd w:val="clear" w:color="auto" w:fill="FFFFFF"/>
          <w:lang w:val="ru-RU"/>
        </w:rPr>
        <w:t>ГК</w:t>
      </w:r>
      <w:r w:rsidRPr="00596F53">
        <w:rPr>
          <w:rStyle w:val="af5"/>
          <w:rFonts w:ascii="Times New Roman" w:hAnsi="Times New Roman" w:cs="Times New Roman"/>
          <w:bCs/>
          <w:i w:val="0"/>
          <w:sz w:val="24"/>
          <w:szCs w:val="24"/>
          <w:shd w:val="clear" w:color="auto" w:fill="FFFFFF"/>
          <w:lang w:val="ru-RU"/>
        </w:rPr>
        <w:t xml:space="preserve"> разработала проект постановления Правительства </w:t>
      </w:r>
      <w:r w:rsidR="00970140">
        <w:rPr>
          <w:rStyle w:val="af5"/>
          <w:rFonts w:ascii="Times New Roman" w:hAnsi="Times New Roman" w:cs="Times New Roman"/>
          <w:bCs/>
          <w:i w:val="0"/>
          <w:sz w:val="24"/>
          <w:szCs w:val="24"/>
          <w:shd w:val="clear" w:color="auto" w:fill="FFFFFF"/>
          <w:lang w:val="ru-RU"/>
        </w:rPr>
        <w:t>о</w:t>
      </w:r>
      <w:r w:rsidRPr="00596F53">
        <w:rPr>
          <w:rStyle w:val="af5"/>
          <w:rFonts w:ascii="Times New Roman" w:hAnsi="Times New Roman" w:cs="Times New Roman"/>
          <w:bCs/>
          <w:i w:val="0"/>
          <w:sz w:val="24"/>
          <w:szCs w:val="24"/>
          <w:shd w:val="clear" w:color="auto" w:fill="FFFFFF"/>
          <w:lang w:val="ru-RU"/>
        </w:rPr>
        <w:t xml:space="preserve">б утверждении </w:t>
      </w:r>
      <w:r w:rsidR="001B5D08">
        <w:rPr>
          <w:rStyle w:val="af5"/>
          <w:rFonts w:ascii="Times New Roman" w:hAnsi="Times New Roman" w:cs="Times New Roman"/>
          <w:bCs/>
          <w:i w:val="0"/>
          <w:sz w:val="24"/>
          <w:szCs w:val="24"/>
          <w:shd w:val="clear" w:color="auto" w:fill="FFFFFF"/>
          <w:lang w:val="ru-RU"/>
        </w:rPr>
        <w:t>Типо</w:t>
      </w:r>
      <w:r w:rsidRPr="00596F53">
        <w:rPr>
          <w:rStyle w:val="af5"/>
          <w:rFonts w:ascii="Times New Roman" w:hAnsi="Times New Roman" w:cs="Times New Roman"/>
          <w:bCs/>
          <w:i w:val="0"/>
          <w:sz w:val="24"/>
          <w:szCs w:val="24"/>
          <w:shd w:val="clear" w:color="auto" w:fill="FFFFFF"/>
          <w:lang w:val="ru-RU"/>
        </w:rPr>
        <w:t xml:space="preserve">вого </w:t>
      </w:r>
      <w:r w:rsidR="001B5D08">
        <w:rPr>
          <w:rStyle w:val="af5"/>
          <w:rFonts w:ascii="Times New Roman" w:hAnsi="Times New Roman" w:cs="Times New Roman"/>
          <w:bCs/>
          <w:i w:val="0"/>
          <w:sz w:val="24"/>
          <w:szCs w:val="24"/>
          <w:shd w:val="clear" w:color="auto" w:fill="FFFFFF"/>
          <w:lang w:val="ru-RU"/>
        </w:rPr>
        <w:t>Устава</w:t>
      </w:r>
      <w:r w:rsidRPr="00596F53">
        <w:rPr>
          <w:rStyle w:val="af5"/>
          <w:rFonts w:ascii="Times New Roman" w:hAnsi="Times New Roman" w:cs="Times New Roman"/>
          <w:bCs/>
          <w:i w:val="0"/>
          <w:sz w:val="24"/>
          <w:szCs w:val="24"/>
          <w:shd w:val="clear" w:color="auto" w:fill="FFFFFF"/>
          <w:lang w:val="ru-RU"/>
        </w:rPr>
        <w:t xml:space="preserve"> </w:t>
      </w:r>
      <w:r w:rsidR="00CC05D2">
        <w:rPr>
          <w:rStyle w:val="af5"/>
          <w:rFonts w:ascii="Times New Roman" w:hAnsi="Times New Roman" w:cs="Times New Roman"/>
          <w:bCs/>
          <w:i w:val="0"/>
          <w:sz w:val="24"/>
          <w:szCs w:val="24"/>
          <w:shd w:val="clear" w:color="auto" w:fill="FFFFFF"/>
          <w:lang w:val="ru-RU"/>
        </w:rPr>
        <w:t>публич</w:t>
      </w:r>
      <w:r w:rsidRPr="00596F53">
        <w:rPr>
          <w:rStyle w:val="af5"/>
          <w:rFonts w:ascii="Times New Roman" w:hAnsi="Times New Roman" w:cs="Times New Roman"/>
          <w:bCs/>
          <w:i w:val="0"/>
          <w:sz w:val="24"/>
          <w:szCs w:val="24"/>
          <w:shd w:val="clear" w:color="auto" w:fill="FFFFFF"/>
          <w:lang w:val="ru-RU"/>
        </w:rPr>
        <w:t xml:space="preserve">ного учреждения, включая </w:t>
      </w:r>
      <w:r w:rsidR="00CC05D2">
        <w:rPr>
          <w:rStyle w:val="af5"/>
          <w:rFonts w:ascii="Times New Roman" w:hAnsi="Times New Roman" w:cs="Times New Roman"/>
          <w:bCs/>
          <w:i w:val="0"/>
          <w:sz w:val="24"/>
          <w:szCs w:val="24"/>
          <w:shd w:val="clear" w:color="auto" w:fill="FFFFFF"/>
          <w:lang w:val="ru-RU"/>
        </w:rPr>
        <w:t>публич</w:t>
      </w:r>
      <w:r w:rsidRPr="00596F53">
        <w:rPr>
          <w:rStyle w:val="af5"/>
          <w:rFonts w:ascii="Times New Roman" w:hAnsi="Times New Roman" w:cs="Times New Roman"/>
          <w:bCs/>
          <w:i w:val="0"/>
          <w:sz w:val="24"/>
          <w:szCs w:val="24"/>
          <w:shd w:val="clear" w:color="auto" w:fill="FFFFFF"/>
          <w:lang w:val="ru-RU"/>
        </w:rPr>
        <w:t>ное учреждение</w:t>
      </w:r>
      <w:r w:rsidR="00970140">
        <w:rPr>
          <w:rStyle w:val="af5"/>
          <w:rFonts w:ascii="Times New Roman" w:hAnsi="Times New Roman" w:cs="Times New Roman"/>
          <w:bCs/>
          <w:i w:val="0"/>
          <w:sz w:val="24"/>
          <w:szCs w:val="24"/>
          <w:shd w:val="clear" w:color="auto" w:fill="FFFFFF"/>
          <w:lang w:val="ru-RU"/>
        </w:rPr>
        <w:t xml:space="preserve"> на</w:t>
      </w:r>
      <w:r w:rsidRPr="00596F53">
        <w:rPr>
          <w:rStyle w:val="af5"/>
          <w:rFonts w:ascii="Times New Roman" w:hAnsi="Times New Roman" w:cs="Times New Roman"/>
          <w:bCs/>
          <w:i w:val="0"/>
          <w:sz w:val="24"/>
          <w:szCs w:val="24"/>
          <w:shd w:val="clear" w:color="auto" w:fill="FFFFFF"/>
          <w:lang w:val="ru-RU"/>
        </w:rPr>
        <w:t xml:space="preserve"> самоуправлении, однако этот документ не был утвержден </w:t>
      </w:r>
      <w:r w:rsidR="00970140">
        <w:rPr>
          <w:rStyle w:val="af5"/>
          <w:rFonts w:ascii="Times New Roman" w:hAnsi="Times New Roman" w:cs="Times New Roman"/>
          <w:bCs/>
          <w:i w:val="0"/>
          <w:sz w:val="24"/>
          <w:szCs w:val="24"/>
          <w:shd w:val="clear" w:color="auto" w:fill="FFFFFF"/>
          <w:lang w:val="ru-RU"/>
        </w:rPr>
        <w:t>в установленном порядке</w:t>
      </w:r>
      <w:r w:rsidRPr="00596F53">
        <w:rPr>
          <w:rStyle w:val="af5"/>
          <w:rFonts w:ascii="Times New Roman" w:hAnsi="Times New Roman" w:cs="Times New Roman"/>
          <w:bCs/>
          <w:i w:val="0"/>
          <w:sz w:val="24"/>
          <w:szCs w:val="24"/>
          <w:shd w:val="clear" w:color="auto" w:fill="FFFFFF"/>
          <w:lang w:val="ru-RU"/>
        </w:rPr>
        <w:t xml:space="preserve">, и это действие не </w:t>
      </w:r>
      <w:r w:rsidR="00970140">
        <w:rPr>
          <w:rStyle w:val="af5"/>
          <w:rFonts w:ascii="Times New Roman" w:hAnsi="Times New Roman" w:cs="Times New Roman"/>
          <w:bCs/>
          <w:i w:val="0"/>
          <w:sz w:val="24"/>
          <w:szCs w:val="24"/>
          <w:shd w:val="clear" w:color="auto" w:fill="FFFFFF"/>
          <w:lang w:val="ru-RU"/>
        </w:rPr>
        <w:t>бы</w:t>
      </w:r>
      <w:r w:rsidRPr="00596F53">
        <w:rPr>
          <w:rStyle w:val="af5"/>
          <w:rFonts w:ascii="Times New Roman" w:hAnsi="Times New Roman" w:cs="Times New Roman"/>
          <w:bCs/>
          <w:i w:val="0"/>
          <w:sz w:val="24"/>
          <w:szCs w:val="24"/>
          <w:shd w:val="clear" w:color="auto" w:fill="FFFFFF"/>
          <w:lang w:val="ru-RU"/>
        </w:rPr>
        <w:t xml:space="preserve">ло </w:t>
      </w:r>
      <w:r w:rsidR="00970140">
        <w:rPr>
          <w:rStyle w:val="af5"/>
          <w:rFonts w:ascii="Times New Roman" w:hAnsi="Times New Roman" w:cs="Times New Roman"/>
          <w:bCs/>
          <w:i w:val="0"/>
          <w:sz w:val="24"/>
          <w:szCs w:val="24"/>
          <w:shd w:val="clear" w:color="auto" w:fill="FFFFFF"/>
          <w:lang w:val="ru-RU"/>
        </w:rPr>
        <w:t>завершено</w:t>
      </w:r>
      <w:r w:rsidR="003E2E30" w:rsidRPr="00987256">
        <w:rPr>
          <w:rFonts w:ascii="Times New Roman" w:hAnsi="Times New Roman" w:cs="Times New Roman"/>
          <w:sz w:val="24"/>
          <w:szCs w:val="24"/>
          <w:lang w:val="ru-RU"/>
        </w:rPr>
        <w:t xml:space="preserve">. </w:t>
      </w:r>
    </w:p>
    <w:p w14:paraId="58E74B9B" w14:textId="4DED4C95" w:rsidR="003E2E30" w:rsidRPr="00987256" w:rsidRDefault="00970140" w:rsidP="00231A57">
      <w:pPr>
        <w:spacing w:before="12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Учиты</w:t>
      </w:r>
      <w:r w:rsidR="00596F53" w:rsidRPr="00596F53">
        <w:rPr>
          <w:rFonts w:ascii="Times New Roman" w:hAnsi="Times New Roman" w:cs="Times New Roman"/>
          <w:sz w:val="24"/>
          <w:szCs w:val="24"/>
          <w:lang w:val="ru-RU"/>
        </w:rPr>
        <w:t xml:space="preserve">вая неисполнение указанной цели, впоследствии в </w:t>
      </w:r>
      <w:r>
        <w:rPr>
          <w:rFonts w:ascii="Times New Roman" w:hAnsi="Times New Roman" w:cs="Times New Roman"/>
          <w:sz w:val="24"/>
          <w:szCs w:val="24"/>
          <w:lang w:val="ru-RU"/>
        </w:rPr>
        <w:t>П</w:t>
      </w:r>
      <w:r w:rsidR="00596F53" w:rsidRPr="00596F53">
        <w:rPr>
          <w:rFonts w:ascii="Times New Roman" w:hAnsi="Times New Roman" w:cs="Times New Roman"/>
          <w:sz w:val="24"/>
          <w:szCs w:val="24"/>
          <w:lang w:val="ru-RU"/>
        </w:rPr>
        <w:t xml:space="preserve">лане действий </w:t>
      </w:r>
      <w:r>
        <w:rPr>
          <w:rFonts w:ascii="Times New Roman" w:hAnsi="Times New Roman" w:cs="Times New Roman"/>
          <w:sz w:val="24"/>
          <w:szCs w:val="24"/>
          <w:lang w:val="ru-RU"/>
        </w:rPr>
        <w:t>П</w:t>
      </w:r>
      <w:r w:rsidR="00596F53" w:rsidRPr="00596F53">
        <w:rPr>
          <w:rFonts w:ascii="Times New Roman" w:hAnsi="Times New Roman" w:cs="Times New Roman"/>
          <w:sz w:val="24"/>
          <w:szCs w:val="24"/>
          <w:lang w:val="ru-RU"/>
        </w:rPr>
        <w:t>равительства на 2023 год</w:t>
      </w:r>
      <w:r w:rsidRPr="003B329E">
        <w:rPr>
          <w:rStyle w:val="a5"/>
          <w:rFonts w:ascii="Times New Roman" w:hAnsi="Times New Roman" w:cs="Times New Roman"/>
          <w:sz w:val="24"/>
          <w:szCs w:val="24"/>
        </w:rPr>
        <w:footnoteReference w:id="80"/>
      </w:r>
      <w:r w:rsidR="00596F53" w:rsidRPr="00596F53">
        <w:rPr>
          <w:rFonts w:ascii="Times New Roman" w:hAnsi="Times New Roman" w:cs="Times New Roman"/>
          <w:sz w:val="24"/>
          <w:szCs w:val="24"/>
          <w:lang w:val="ru-RU"/>
        </w:rPr>
        <w:t xml:space="preserve"> было по</w:t>
      </w:r>
      <w:r>
        <w:rPr>
          <w:rFonts w:ascii="Times New Roman" w:hAnsi="Times New Roman" w:cs="Times New Roman"/>
          <w:sz w:val="24"/>
          <w:szCs w:val="24"/>
          <w:lang w:val="ru-RU"/>
        </w:rPr>
        <w:t>втор</w:t>
      </w:r>
      <w:r w:rsidR="00596F53" w:rsidRPr="00596F53">
        <w:rPr>
          <w:rFonts w:ascii="Times New Roman" w:hAnsi="Times New Roman" w:cs="Times New Roman"/>
          <w:sz w:val="24"/>
          <w:szCs w:val="24"/>
          <w:lang w:val="ru-RU"/>
        </w:rPr>
        <w:t>ено де</w:t>
      </w:r>
      <w:r>
        <w:rPr>
          <w:rFonts w:ascii="Times New Roman" w:hAnsi="Times New Roman" w:cs="Times New Roman"/>
          <w:sz w:val="24"/>
          <w:szCs w:val="24"/>
          <w:lang w:val="ru-RU"/>
        </w:rPr>
        <w:t>йствие по разработке нормативной</w:t>
      </w:r>
      <w:r w:rsidR="00596F53" w:rsidRPr="00596F53">
        <w:rPr>
          <w:rFonts w:ascii="Times New Roman" w:hAnsi="Times New Roman" w:cs="Times New Roman"/>
          <w:sz w:val="24"/>
          <w:szCs w:val="24"/>
          <w:lang w:val="ru-RU"/>
        </w:rPr>
        <w:t xml:space="preserve"> базы</w:t>
      </w:r>
      <w:r>
        <w:rPr>
          <w:rFonts w:ascii="Times New Roman" w:hAnsi="Times New Roman" w:cs="Times New Roman"/>
          <w:sz w:val="24"/>
          <w:szCs w:val="24"/>
          <w:lang w:val="ru-RU"/>
        </w:rPr>
        <w:t>, относящейся к</w:t>
      </w:r>
      <w:r w:rsidR="00596F53" w:rsidRPr="00596F53">
        <w:rPr>
          <w:rFonts w:ascii="Times New Roman" w:hAnsi="Times New Roman" w:cs="Times New Roman"/>
          <w:sz w:val="24"/>
          <w:szCs w:val="24"/>
          <w:lang w:val="ru-RU"/>
        </w:rPr>
        <w:t xml:space="preserve"> </w:t>
      </w:r>
      <w:r w:rsidR="00CC05D2">
        <w:rPr>
          <w:rFonts w:ascii="Times New Roman" w:hAnsi="Times New Roman" w:cs="Times New Roman"/>
          <w:sz w:val="24"/>
          <w:szCs w:val="24"/>
          <w:lang w:val="ru-RU"/>
        </w:rPr>
        <w:t>публич</w:t>
      </w:r>
      <w:r w:rsidR="00596F53" w:rsidRPr="00596F53">
        <w:rPr>
          <w:rFonts w:ascii="Times New Roman" w:hAnsi="Times New Roman" w:cs="Times New Roman"/>
          <w:sz w:val="24"/>
          <w:szCs w:val="24"/>
          <w:lang w:val="ru-RU"/>
        </w:rPr>
        <w:t>ны</w:t>
      </w:r>
      <w:r>
        <w:rPr>
          <w:rFonts w:ascii="Times New Roman" w:hAnsi="Times New Roman" w:cs="Times New Roman"/>
          <w:sz w:val="24"/>
          <w:szCs w:val="24"/>
          <w:lang w:val="ru-RU"/>
        </w:rPr>
        <w:t>м</w:t>
      </w:r>
      <w:r w:rsidR="00596F53" w:rsidRPr="00596F53">
        <w:rPr>
          <w:rFonts w:ascii="Times New Roman" w:hAnsi="Times New Roman" w:cs="Times New Roman"/>
          <w:sz w:val="24"/>
          <w:szCs w:val="24"/>
          <w:lang w:val="ru-RU"/>
        </w:rPr>
        <w:t xml:space="preserve"> учреждения</w:t>
      </w:r>
      <w:r>
        <w:rPr>
          <w:rFonts w:ascii="Times New Roman" w:hAnsi="Times New Roman" w:cs="Times New Roman"/>
          <w:sz w:val="24"/>
          <w:szCs w:val="24"/>
          <w:lang w:val="ru-RU"/>
        </w:rPr>
        <w:t>м</w:t>
      </w:r>
      <w:r w:rsidR="00596F53" w:rsidRPr="00596F53">
        <w:rPr>
          <w:rFonts w:ascii="Times New Roman" w:hAnsi="Times New Roman" w:cs="Times New Roman"/>
          <w:sz w:val="24"/>
          <w:szCs w:val="24"/>
          <w:lang w:val="ru-RU"/>
        </w:rPr>
        <w:t>, ответственными за реализацию котор</w:t>
      </w:r>
      <w:r>
        <w:rPr>
          <w:rFonts w:ascii="Times New Roman" w:hAnsi="Times New Roman" w:cs="Times New Roman"/>
          <w:sz w:val="24"/>
          <w:szCs w:val="24"/>
          <w:lang w:val="ru-RU"/>
        </w:rPr>
        <w:t>ого</w:t>
      </w:r>
      <w:r w:rsidR="00596F53" w:rsidRPr="00596F53">
        <w:rPr>
          <w:rFonts w:ascii="Times New Roman" w:hAnsi="Times New Roman" w:cs="Times New Roman"/>
          <w:sz w:val="24"/>
          <w:szCs w:val="24"/>
          <w:lang w:val="ru-RU"/>
        </w:rPr>
        <w:t xml:space="preserve"> являются </w:t>
      </w:r>
      <w:r w:rsidR="00987256">
        <w:rPr>
          <w:rFonts w:ascii="Times New Roman" w:hAnsi="Times New Roman" w:cs="Times New Roman"/>
          <w:sz w:val="24"/>
          <w:szCs w:val="24"/>
          <w:lang w:val="ru-RU"/>
        </w:rPr>
        <w:t>ГК</w:t>
      </w:r>
      <w:r w:rsidR="00596F53" w:rsidRPr="00596F53">
        <w:rPr>
          <w:rFonts w:ascii="Times New Roman" w:hAnsi="Times New Roman" w:cs="Times New Roman"/>
          <w:sz w:val="24"/>
          <w:szCs w:val="24"/>
          <w:lang w:val="ru-RU"/>
        </w:rPr>
        <w:t xml:space="preserve"> и МФ. Так, </w:t>
      </w:r>
      <w:r>
        <w:rPr>
          <w:rFonts w:ascii="Times New Roman" w:hAnsi="Times New Roman" w:cs="Times New Roman"/>
          <w:sz w:val="24"/>
          <w:szCs w:val="24"/>
          <w:lang w:val="ru-RU"/>
        </w:rPr>
        <w:t>согласно</w:t>
      </w:r>
      <w:r w:rsidR="00596F53" w:rsidRPr="00596F53">
        <w:rPr>
          <w:rFonts w:ascii="Times New Roman" w:hAnsi="Times New Roman" w:cs="Times New Roman"/>
          <w:sz w:val="24"/>
          <w:szCs w:val="24"/>
          <w:lang w:val="ru-RU"/>
        </w:rPr>
        <w:t xml:space="preserve"> действи</w:t>
      </w:r>
      <w:r>
        <w:rPr>
          <w:rFonts w:ascii="Times New Roman" w:hAnsi="Times New Roman" w:cs="Times New Roman"/>
          <w:sz w:val="24"/>
          <w:szCs w:val="24"/>
          <w:lang w:val="ru-RU"/>
        </w:rPr>
        <w:t>ю</w:t>
      </w:r>
      <w:r w:rsidRPr="003B329E">
        <w:rPr>
          <w:rStyle w:val="a5"/>
          <w:rFonts w:ascii="Times New Roman" w:hAnsi="Times New Roman" w:cs="Times New Roman"/>
          <w:sz w:val="24"/>
          <w:szCs w:val="24"/>
        </w:rPr>
        <w:footnoteReference w:id="81"/>
      </w:r>
      <w:r w:rsidR="00596F53" w:rsidRPr="00596F53">
        <w:rPr>
          <w:rFonts w:ascii="Times New Roman" w:hAnsi="Times New Roman" w:cs="Times New Roman"/>
          <w:sz w:val="24"/>
          <w:szCs w:val="24"/>
          <w:lang w:val="ru-RU"/>
        </w:rPr>
        <w:t xml:space="preserve"> №1.8 </w:t>
      </w:r>
      <w:r>
        <w:rPr>
          <w:rFonts w:ascii="Times New Roman" w:hAnsi="Times New Roman" w:cs="Times New Roman"/>
          <w:sz w:val="24"/>
          <w:szCs w:val="24"/>
          <w:lang w:val="ru-RU"/>
        </w:rPr>
        <w:t>П</w:t>
      </w:r>
      <w:r w:rsidR="00596F53" w:rsidRPr="00596F53">
        <w:rPr>
          <w:rFonts w:ascii="Times New Roman" w:hAnsi="Times New Roman" w:cs="Times New Roman"/>
          <w:sz w:val="24"/>
          <w:szCs w:val="24"/>
          <w:lang w:val="ru-RU"/>
        </w:rPr>
        <w:t xml:space="preserve">лана действий было установлено, что до четвертого квартала 2023 года </w:t>
      </w:r>
      <w:r>
        <w:rPr>
          <w:rFonts w:ascii="Times New Roman" w:hAnsi="Times New Roman" w:cs="Times New Roman"/>
          <w:sz w:val="24"/>
          <w:szCs w:val="24"/>
          <w:lang w:val="ru-RU"/>
        </w:rPr>
        <w:t>субъекты</w:t>
      </w:r>
      <w:r w:rsidR="00596F53" w:rsidRPr="00596F53">
        <w:rPr>
          <w:rFonts w:ascii="Times New Roman" w:hAnsi="Times New Roman" w:cs="Times New Roman"/>
          <w:sz w:val="24"/>
          <w:szCs w:val="24"/>
          <w:lang w:val="ru-RU"/>
        </w:rPr>
        <w:t xml:space="preserve"> должны были обеспечить подачу на утверждение </w:t>
      </w:r>
      <w:r>
        <w:rPr>
          <w:rFonts w:ascii="Times New Roman" w:hAnsi="Times New Roman" w:cs="Times New Roman"/>
          <w:sz w:val="24"/>
          <w:szCs w:val="24"/>
          <w:lang w:val="ru-RU"/>
        </w:rPr>
        <w:t>П</w:t>
      </w:r>
      <w:r w:rsidR="00596F53" w:rsidRPr="00596F53">
        <w:rPr>
          <w:rFonts w:ascii="Times New Roman" w:hAnsi="Times New Roman" w:cs="Times New Roman"/>
          <w:sz w:val="24"/>
          <w:szCs w:val="24"/>
          <w:lang w:val="ru-RU"/>
        </w:rPr>
        <w:t xml:space="preserve">равительству и </w:t>
      </w:r>
      <w:r>
        <w:rPr>
          <w:rFonts w:ascii="Times New Roman" w:hAnsi="Times New Roman" w:cs="Times New Roman"/>
          <w:sz w:val="24"/>
          <w:szCs w:val="24"/>
          <w:lang w:val="ru-RU"/>
        </w:rPr>
        <w:t>П</w:t>
      </w:r>
      <w:r w:rsidR="00596F53" w:rsidRPr="00596F53">
        <w:rPr>
          <w:rFonts w:ascii="Times New Roman" w:hAnsi="Times New Roman" w:cs="Times New Roman"/>
          <w:sz w:val="24"/>
          <w:szCs w:val="24"/>
          <w:lang w:val="ru-RU"/>
        </w:rPr>
        <w:t xml:space="preserve">арламенту проекта </w:t>
      </w:r>
      <w:r>
        <w:rPr>
          <w:rFonts w:ascii="Times New Roman" w:hAnsi="Times New Roman" w:cs="Times New Roman"/>
          <w:sz w:val="24"/>
          <w:szCs w:val="24"/>
          <w:lang w:val="ru-RU"/>
        </w:rPr>
        <w:t>З</w:t>
      </w:r>
      <w:r w:rsidRPr="00596F53">
        <w:rPr>
          <w:rFonts w:ascii="Times New Roman" w:hAnsi="Times New Roman" w:cs="Times New Roman"/>
          <w:sz w:val="24"/>
          <w:szCs w:val="24"/>
          <w:lang w:val="ru-RU"/>
        </w:rPr>
        <w:t>акон</w:t>
      </w:r>
      <w:r>
        <w:rPr>
          <w:rFonts w:ascii="Times New Roman" w:hAnsi="Times New Roman" w:cs="Times New Roman"/>
          <w:sz w:val="24"/>
          <w:szCs w:val="24"/>
          <w:lang w:val="ru-RU"/>
        </w:rPr>
        <w:t>а о</w:t>
      </w:r>
      <w:r w:rsidR="00596F53" w:rsidRPr="00596F53">
        <w:rPr>
          <w:rFonts w:ascii="Times New Roman" w:hAnsi="Times New Roman" w:cs="Times New Roman"/>
          <w:sz w:val="24"/>
          <w:szCs w:val="24"/>
          <w:lang w:val="ru-RU"/>
        </w:rPr>
        <w:t xml:space="preserve"> </w:t>
      </w:r>
      <w:r w:rsidR="00CC05D2">
        <w:rPr>
          <w:rFonts w:ascii="Times New Roman" w:hAnsi="Times New Roman" w:cs="Times New Roman"/>
          <w:sz w:val="24"/>
          <w:szCs w:val="24"/>
          <w:lang w:val="ru-RU"/>
        </w:rPr>
        <w:t>публич</w:t>
      </w:r>
      <w:r w:rsidR="00596F53" w:rsidRPr="00596F53">
        <w:rPr>
          <w:rFonts w:ascii="Times New Roman" w:hAnsi="Times New Roman" w:cs="Times New Roman"/>
          <w:sz w:val="24"/>
          <w:szCs w:val="24"/>
          <w:lang w:val="ru-RU"/>
        </w:rPr>
        <w:t>ных учреждениях, эта задача не была выполнена и отложена для исполнения в первом семестре 2024 года</w:t>
      </w:r>
      <w:r w:rsidR="003E2E30" w:rsidRPr="00987256">
        <w:rPr>
          <w:rFonts w:ascii="Times New Roman" w:hAnsi="Times New Roman" w:cs="Times New Roman"/>
          <w:sz w:val="24"/>
          <w:szCs w:val="24"/>
          <w:lang w:val="ru-RU"/>
        </w:rPr>
        <w:t>.</w:t>
      </w:r>
    </w:p>
    <w:p w14:paraId="3C4C5A44" w14:textId="53790A63" w:rsidR="003E2E30" w:rsidRPr="00596F53" w:rsidRDefault="00596F53" w:rsidP="003E2E30">
      <w:pPr>
        <w:spacing w:before="120" w:after="120" w:line="276" w:lineRule="auto"/>
        <w:jc w:val="both"/>
        <w:rPr>
          <w:rFonts w:ascii="Times New Roman" w:hAnsi="Times New Roman" w:cs="Times New Roman"/>
          <w:sz w:val="24"/>
          <w:szCs w:val="24"/>
          <w:lang w:val="ru-RU"/>
        </w:rPr>
      </w:pPr>
      <w:r w:rsidRPr="00596F53">
        <w:rPr>
          <w:rFonts w:ascii="Times New Roman" w:hAnsi="Times New Roman" w:cs="Times New Roman"/>
          <w:sz w:val="24"/>
          <w:szCs w:val="24"/>
          <w:lang w:val="ru-RU"/>
        </w:rPr>
        <w:t xml:space="preserve">Отсутствие исчерпывающих положений, определяющих концепцию организации и функционирования </w:t>
      </w:r>
      <w:r w:rsidR="00CC05D2">
        <w:rPr>
          <w:rFonts w:ascii="Times New Roman" w:hAnsi="Times New Roman" w:cs="Times New Roman"/>
          <w:sz w:val="24"/>
          <w:szCs w:val="24"/>
          <w:lang w:val="ru-RU"/>
        </w:rPr>
        <w:t>публич</w:t>
      </w:r>
      <w:r w:rsidRPr="00596F53">
        <w:rPr>
          <w:rFonts w:ascii="Times New Roman" w:hAnsi="Times New Roman" w:cs="Times New Roman"/>
          <w:sz w:val="24"/>
          <w:szCs w:val="24"/>
          <w:lang w:val="ru-RU"/>
        </w:rPr>
        <w:t xml:space="preserve">ного учреждения с финансированием из бюджета и </w:t>
      </w:r>
      <w:r w:rsidR="00CC05D2">
        <w:rPr>
          <w:rFonts w:ascii="Times New Roman" w:hAnsi="Times New Roman" w:cs="Times New Roman"/>
          <w:sz w:val="24"/>
          <w:szCs w:val="24"/>
          <w:lang w:val="ru-RU"/>
        </w:rPr>
        <w:t>публич</w:t>
      </w:r>
      <w:r w:rsidRPr="00596F53">
        <w:rPr>
          <w:rFonts w:ascii="Times New Roman" w:hAnsi="Times New Roman" w:cs="Times New Roman"/>
          <w:sz w:val="24"/>
          <w:szCs w:val="24"/>
          <w:lang w:val="ru-RU"/>
        </w:rPr>
        <w:t>ного учреждения на самоуправлении, создает множество неясностей и неопределенностей, факт</w:t>
      </w:r>
      <w:r w:rsidR="00970140">
        <w:rPr>
          <w:rFonts w:ascii="Times New Roman" w:hAnsi="Times New Roman" w:cs="Times New Roman"/>
          <w:sz w:val="24"/>
          <w:szCs w:val="24"/>
          <w:lang w:val="ru-RU"/>
        </w:rPr>
        <w:t>,</w:t>
      </w:r>
      <w:r w:rsidRPr="00596F53">
        <w:rPr>
          <w:rFonts w:ascii="Times New Roman" w:hAnsi="Times New Roman" w:cs="Times New Roman"/>
          <w:sz w:val="24"/>
          <w:szCs w:val="24"/>
          <w:lang w:val="ru-RU"/>
        </w:rPr>
        <w:t xml:space="preserve"> </w:t>
      </w:r>
      <w:r w:rsidR="00970140">
        <w:rPr>
          <w:rFonts w:ascii="Times New Roman" w:hAnsi="Times New Roman" w:cs="Times New Roman"/>
          <w:sz w:val="24"/>
          <w:szCs w:val="24"/>
          <w:lang w:val="ru-RU"/>
        </w:rPr>
        <w:t>установленный и</w:t>
      </w:r>
      <w:r w:rsidRPr="00596F53">
        <w:rPr>
          <w:rFonts w:ascii="Times New Roman" w:hAnsi="Times New Roman" w:cs="Times New Roman"/>
          <w:sz w:val="24"/>
          <w:szCs w:val="24"/>
          <w:lang w:val="ru-RU"/>
        </w:rPr>
        <w:t xml:space="preserve"> в результате анализа </w:t>
      </w:r>
      <w:r w:rsidR="00970140">
        <w:rPr>
          <w:rFonts w:ascii="Times New Roman" w:hAnsi="Times New Roman" w:cs="Times New Roman"/>
          <w:sz w:val="24"/>
          <w:szCs w:val="24"/>
          <w:lang w:val="ru-RU"/>
        </w:rPr>
        <w:t>способа</w:t>
      </w:r>
      <w:r w:rsidRPr="00596F53">
        <w:rPr>
          <w:rFonts w:ascii="Times New Roman" w:hAnsi="Times New Roman" w:cs="Times New Roman"/>
          <w:sz w:val="24"/>
          <w:szCs w:val="24"/>
          <w:lang w:val="ru-RU"/>
        </w:rPr>
        <w:t xml:space="preserve"> </w:t>
      </w:r>
      <w:r w:rsidR="00970140">
        <w:rPr>
          <w:rFonts w:ascii="Times New Roman" w:hAnsi="Times New Roman" w:cs="Times New Roman"/>
          <w:sz w:val="24"/>
          <w:szCs w:val="24"/>
          <w:lang w:val="ru-RU"/>
        </w:rPr>
        <w:t>осуществления деятельности</w:t>
      </w:r>
      <w:r w:rsidRPr="00596F53">
        <w:rPr>
          <w:rFonts w:ascii="Times New Roman" w:hAnsi="Times New Roman" w:cs="Times New Roman"/>
          <w:sz w:val="24"/>
          <w:szCs w:val="24"/>
          <w:lang w:val="ru-RU"/>
        </w:rPr>
        <w:t xml:space="preserve"> 8 учреждени</w:t>
      </w:r>
      <w:r w:rsidR="00970140">
        <w:rPr>
          <w:rFonts w:ascii="Times New Roman" w:hAnsi="Times New Roman" w:cs="Times New Roman"/>
          <w:sz w:val="24"/>
          <w:szCs w:val="24"/>
          <w:lang w:val="ru-RU"/>
        </w:rPr>
        <w:t>ями</w:t>
      </w:r>
      <w:r w:rsidRPr="00596F53">
        <w:rPr>
          <w:rFonts w:ascii="Times New Roman" w:hAnsi="Times New Roman" w:cs="Times New Roman"/>
          <w:sz w:val="24"/>
          <w:szCs w:val="24"/>
          <w:lang w:val="ru-RU"/>
        </w:rPr>
        <w:t>, основанны</w:t>
      </w:r>
      <w:r w:rsidR="00970140">
        <w:rPr>
          <w:rFonts w:ascii="Times New Roman" w:hAnsi="Times New Roman" w:cs="Times New Roman"/>
          <w:sz w:val="24"/>
          <w:szCs w:val="24"/>
          <w:lang w:val="ru-RU"/>
        </w:rPr>
        <w:t>ми</w:t>
      </w:r>
      <w:r w:rsidRPr="00596F53">
        <w:rPr>
          <w:rFonts w:ascii="Times New Roman" w:hAnsi="Times New Roman" w:cs="Times New Roman"/>
          <w:sz w:val="24"/>
          <w:szCs w:val="24"/>
          <w:lang w:val="ru-RU"/>
        </w:rPr>
        <w:t xml:space="preserve"> </w:t>
      </w:r>
      <w:r w:rsidR="00970140">
        <w:rPr>
          <w:rFonts w:ascii="Times New Roman" w:hAnsi="Times New Roman" w:cs="Times New Roman"/>
          <w:sz w:val="24"/>
          <w:szCs w:val="24"/>
          <w:lang w:val="ru-RU"/>
        </w:rPr>
        <w:t>ГК</w:t>
      </w:r>
      <w:r w:rsidRPr="00596F53">
        <w:rPr>
          <w:rFonts w:ascii="Times New Roman" w:hAnsi="Times New Roman" w:cs="Times New Roman"/>
          <w:sz w:val="24"/>
          <w:szCs w:val="24"/>
          <w:lang w:val="ru-RU"/>
        </w:rPr>
        <w:t xml:space="preserve">. Для </w:t>
      </w:r>
      <w:r w:rsidR="00970140">
        <w:rPr>
          <w:rFonts w:ascii="Times New Roman" w:hAnsi="Times New Roman" w:cs="Times New Roman"/>
          <w:sz w:val="24"/>
          <w:szCs w:val="24"/>
          <w:lang w:val="ru-RU"/>
        </w:rPr>
        <w:t>подтверждения</w:t>
      </w:r>
      <w:r w:rsidRPr="00596F53">
        <w:rPr>
          <w:rFonts w:ascii="Times New Roman" w:hAnsi="Times New Roman" w:cs="Times New Roman"/>
          <w:sz w:val="24"/>
          <w:szCs w:val="24"/>
          <w:lang w:val="ru-RU"/>
        </w:rPr>
        <w:t xml:space="preserve"> </w:t>
      </w:r>
      <w:r w:rsidR="00CB0A67">
        <w:rPr>
          <w:rFonts w:ascii="Times New Roman" w:hAnsi="Times New Roman" w:cs="Times New Roman"/>
          <w:sz w:val="24"/>
          <w:szCs w:val="24"/>
          <w:lang w:val="ru-RU"/>
        </w:rPr>
        <w:t>выше</w:t>
      </w:r>
      <w:r w:rsidRPr="00596F53">
        <w:rPr>
          <w:rFonts w:ascii="Times New Roman" w:hAnsi="Times New Roman" w:cs="Times New Roman"/>
          <w:sz w:val="24"/>
          <w:szCs w:val="24"/>
          <w:lang w:val="ru-RU"/>
        </w:rPr>
        <w:t>изложенн</w:t>
      </w:r>
      <w:r w:rsidR="00CB0A67">
        <w:rPr>
          <w:rFonts w:ascii="Times New Roman" w:hAnsi="Times New Roman" w:cs="Times New Roman"/>
          <w:sz w:val="24"/>
          <w:szCs w:val="24"/>
          <w:lang w:val="ru-RU"/>
        </w:rPr>
        <w:t>ого,</w:t>
      </w:r>
      <w:r w:rsidRPr="00596F53">
        <w:rPr>
          <w:rFonts w:ascii="Times New Roman" w:hAnsi="Times New Roman" w:cs="Times New Roman"/>
          <w:sz w:val="24"/>
          <w:szCs w:val="24"/>
          <w:lang w:val="ru-RU"/>
        </w:rPr>
        <w:t xml:space="preserve"> </w:t>
      </w:r>
      <w:r w:rsidR="00CB0A67">
        <w:rPr>
          <w:rFonts w:ascii="Times New Roman" w:hAnsi="Times New Roman" w:cs="Times New Roman"/>
          <w:sz w:val="24"/>
          <w:szCs w:val="24"/>
          <w:lang w:val="ru-RU"/>
        </w:rPr>
        <w:t>отмечается</w:t>
      </w:r>
      <w:r w:rsidRPr="00596F53">
        <w:rPr>
          <w:rFonts w:ascii="Times New Roman" w:hAnsi="Times New Roman" w:cs="Times New Roman"/>
          <w:sz w:val="24"/>
          <w:szCs w:val="24"/>
          <w:lang w:val="ru-RU"/>
        </w:rPr>
        <w:t xml:space="preserve"> следующее</w:t>
      </w:r>
      <w:r w:rsidR="003E2E30" w:rsidRPr="00596F53">
        <w:rPr>
          <w:rFonts w:ascii="Times New Roman" w:hAnsi="Times New Roman" w:cs="Times New Roman"/>
          <w:sz w:val="24"/>
          <w:szCs w:val="24"/>
          <w:lang w:val="ru-RU"/>
        </w:rPr>
        <w:t>:</w:t>
      </w:r>
    </w:p>
    <w:p w14:paraId="2FA99514" w14:textId="53DD446E" w:rsidR="003E2E30" w:rsidRPr="00CB0A67" w:rsidRDefault="00CB0A67" w:rsidP="00596F53">
      <w:pPr>
        <w:pStyle w:val="a7"/>
        <w:numPr>
          <w:ilvl w:val="0"/>
          <w:numId w:val="10"/>
        </w:numPr>
        <w:spacing w:after="80" w:line="276" w:lineRule="auto"/>
        <w:ind w:left="450" w:hanging="90"/>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 ст</w:t>
      </w:r>
      <w:r w:rsidR="003E2E30" w:rsidRPr="00596F53">
        <w:rPr>
          <w:rFonts w:ascii="Times New Roman" w:hAnsi="Times New Roman" w:cs="Times New Roman"/>
          <w:sz w:val="24"/>
          <w:szCs w:val="24"/>
          <w:lang w:val="ru-RU"/>
        </w:rPr>
        <w:t xml:space="preserve">.307 (3) </w:t>
      </w:r>
      <w:r>
        <w:rPr>
          <w:rFonts w:ascii="Times New Roman" w:hAnsi="Times New Roman" w:cs="Times New Roman"/>
          <w:sz w:val="24"/>
          <w:szCs w:val="24"/>
          <w:lang w:val="ru-RU"/>
        </w:rPr>
        <w:t>Гражданского кодекса</w:t>
      </w:r>
      <w:r w:rsidR="003E2E30" w:rsidRPr="00596F53">
        <w:rPr>
          <w:rFonts w:ascii="Times New Roman" w:hAnsi="Times New Roman" w:cs="Times New Roman"/>
          <w:sz w:val="24"/>
          <w:szCs w:val="24"/>
          <w:lang w:val="ru-RU"/>
        </w:rPr>
        <w:t xml:space="preserve">, </w:t>
      </w:r>
      <w:r w:rsidR="00CC05D2">
        <w:rPr>
          <w:rFonts w:ascii="Times New Roman" w:hAnsi="Times New Roman" w:cs="Times New Roman"/>
          <w:sz w:val="24"/>
          <w:szCs w:val="24"/>
          <w:lang w:val="ru-RU"/>
        </w:rPr>
        <w:t>публич</w:t>
      </w:r>
      <w:r w:rsidR="00596F53" w:rsidRPr="00596F53">
        <w:rPr>
          <w:rFonts w:ascii="Times New Roman" w:hAnsi="Times New Roman" w:cs="Times New Roman"/>
          <w:sz w:val="24"/>
          <w:szCs w:val="24"/>
          <w:lang w:val="ru-RU"/>
        </w:rPr>
        <w:t xml:space="preserve">ное учреждение </w:t>
      </w:r>
      <w:r w:rsidRPr="00CB0A67">
        <w:rPr>
          <w:rFonts w:ascii="Times New Roman" w:hAnsi="Times New Roman" w:cs="Times New Roman"/>
          <w:sz w:val="24"/>
          <w:szCs w:val="24"/>
          <w:lang w:val="ru-RU"/>
        </w:rPr>
        <w:t>вправе осуществлять не запрещенную законом деятельность, связанную с реализацией целей, предусмотренных законом или уставом</w:t>
      </w:r>
      <w:r w:rsidR="00596F53" w:rsidRPr="00596F53">
        <w:rPr>
          <w:rFonts w:ascii="Times New Roman" w:hAnsi="Times New Roman" w:cs="Times New Roman"/>
          <w:sz w:val="24"/>
          <w:szCs w:val="24"/>
          <w:lang w:val="ru-RU"/>
        </w:rPr>
        <w:t>. Однако</w:t>
      </w:r>
      <w:r>
        <w:rPr>
          <w:rFonts w:ascii="Times New Roman" w:hAnsi="Times New Roman" w:cs="Times New Roman"/>
          <w:sz w:val="24"/>
          <w:szCs w:val="24"/>
          <w:lang w:val="ru-RU"/>
        </w:rPr>
        <w:t>,</w:t>
      </w:r>
      <w:r w:rsidR="00596F53" w:rsidRPr="00596F53">
        <w:rPr>
          <w:rFonts w:ascii="Times New Roman" w:hAnsi="Times New Roman" w:cs="Times New Roman"/>
          <w:sz w:val="24"/>
          <w:szCs w:val="24"/>
          <w:lang w:val="ru-RU"/>
        </w:rPr>
        <w:t xml:space="preserve"> отмечается, что два государственных учреждения (</w:t>
      </w:r>
      <w:r w:rsidRPr="00CB0A67">
        <w:rPr>
          <w:rFonts w:ascii="Times New Roman" w:hAnsi="Times New Roman" w:cs="Times New Roman"/>
          <w:sz w:val="24"/>
          <w:szCs w:val="24"/>
          <w:lang w:val="ru-RU"/>
        </w:rPr>
        <w:t>ГУОЗП</w:t>
      </w:r>
      <w:r w:rsidR="00596F53" w:rsidRPr="00596F53">
        <w:rPr>
          <w:rFonts w:ascii="Times New Roman" w:hAnsi="Times New Roman" w:cs="Times New Roman"/>
          <w:sz w:val="24"/>
          <w:szCs w:val="24"/>
          <w:lang w:val="ru-RU"/>
        </w:rPr>
        <w:t xml:space="preserve"> и </w:t>
      </w:r>
      <w:r>
        <w:rPr>
          <w:rFonts w:ascii="Times New Roman" w:hAnsi="Times New Roman" w:cs="Times New Roman"/>
          <w:sz w:val="24"/>
          <w:szCs w:val="24"/>
          <w:lang w:val="ru-RU"/>
        </w:rPr>
        <w:t>А</w:t>
      </w:r>
      <w:r w:rsidR="00596F53" w:rsidRPr="00596F53">
        <w:rPr>
          <w:rFonts w:ascii="Times New Roman" w:hAnsi="Times New Roman" w:cs="Times New Roman"/>
          <w:sz w:val="24"/>
          <w:szCs w:val="24"/>
          <w:lang w:val="ru-RU"/>
        </w:rPr>
        <w:t>втобаза) не предусмотрели в устав</w:t>
      </w:r>
      <w:r>
        <w:rPr>
          <w:rFonts w:ascii="Times New Roman" w:hAnsi="Times New Roman" w:cs="Times New Roman"/>
          <w:sz w:val="24"/>
          <w:szCs w:val="24"/>
          <w:lang w:val="ru-RU"/>
        </w:rPr>
        <w:t>ах</w:t>
      </w:r>
      <w:r w:rsidR="00596F53" w:rsidRPr="00596F53">
        <w:rPr>
          <w:rFonts w:ascii="Times New Roman" w:hAnsi="Times New Roman" w:cs="Times New Roman"/>
          <w:sz w:val="24"/>
          <w:szCs w:val="24"/>
          <w:lang w:val="ru-RU"/>
        </w:rPr>
        <w:t xml:space="preserve"> принципы деятельности, они осуществляют свою работу аналогично бюджетным учреждениям. С другой стороны, шесть других </w:t>
      </w:r>
      <w:r>
        <w:rPr>
          <w:rFonts w:ascii="Times New Roman" w:hAnsi="Times New Roman" w:cs="Times New Roman"/>
          <w:sz w:val="24"/>
          <w:szCs w:val="24"/>
          <w:lang w:val="ru-RU"/>
        </w:rPr>
        <w:t>публич</w:t>
      </w:r>
      <w:r w:rsidR="00596F53" w:rsidRPr="00596F53">
        <w:rPr>
          <w:rFonts w:ascii="Times New Roman" w:hAnsi="Times New Roman" w:cs="Times New Roman"/>
          <w:sz w:val="24"/>
          <w:szCs w:val="24"/>
          <w:lang w:val="ru-RU"/>
        </w:rPr>
        <w:t xml:space="preserve">ных учреждений, </w:t>
      </w:r>
      <w:r>
        <w:rPr>
          <w:rFonts w:ascii="Times New Roman" w:hAnsi="Times New Roman" w:cs="Times New Roman"/>
          <w:sz w:val="24"/>
          <w:szCs w:val="24"/>
          <w:lang w:val="ru-RU"/>
        </w:rPr>
        <w:t>монитор</w:t>
      </w:r>
      <w:r w:rsidR="00596F53" w:rsidRPr="00596F53">
        <w:rPr>
          <w:rFonts w:ascii="Times New Roman" w:hAnsi="Times New Roman" w:cs="Times New Roman"/>
          <w:sz w:val="24"/>
          <w:szCs w:val="24"/>
          <w:lang w:val="ru-RU"/>
        </w:rPr>
        <w:t xml:space="preserve">ируемых </w:t>
      </w:r>
      <w:r w:rsidRPr="00CB0A67">
        <w:rPr>
          <w:rFonts w:ascii="Times New Roman" w:hAnsi="Times New Roman" w:cs="Times New Roman"/>
          <w:sz w:val="24"/>
          <w:szCs w:val="24"/>
          <w:lang w:val="ru-RU"/>
        </w:rPr>
        <w:t>ГК</w:t>
      </w:r>
      <w:r w:rsidR="00596F53" w:rsidRPr="00596F53">
        <w:rPr>
          <w:rFonts w:ascii="Times New Roman" w:hAnsi="Times New Roman" w:cs="Times New Roman"/>
          <w:sz w:val="24"/>
          <w:szCs w:val="24"/>
          <w:lang w:val="ru-RU"/>
        </w:rPr>
        <w:t xml:space="preserve">, </w:t>
      </w:r>
      <w:r>
        <w:rPr>
          <w:rFonts w:ascii="Times New Roman" w:hAnsi="Times New Roman" w:cs="Times New Roman"/>
          <w:sz w:val="24"/>
          <w:szCs w:val="24"/>
          <w:lang w:val="ru-RU"/>
        </w:rPr>
        <w:t>действу</w:t>
      </w:r>
      <w:r w:rsidR="00596F53" w:rsidRPr="00596F53">
        <w:rPr>
          <w:rFonts w:ascii="Times New Roman" w:hAnsi="Times New Roman" w:cs="Times New Roman"/>
          <w:sz w:val="24"/>
          <w:szCs w:val="24"/>
          <w:lang w:val="ru-RU"/>
        </w:rPr>
        <w:t xml:space="preserve">ют на основе принципов самоуправления и, соответственно, имеют финансовую автономию в </w:t>
      </w:r>
      <w:r>
        <w:rPr>
          <w:rFonts w:ascii="Times New Roman" w:hAnsi="Times New Roman" w:cs="Times New Roman"/>
          <w:sz w:val="24"/>
          <w:szCs w:val="24"/>
          <w:lang w:val="ru-RU"/>
        </w:rPr>
        <w:t>администрирова</w:t>
      </w:r>
      <w:r w:rsidR="00596F53" w:rsidRPr="00596F53">
        <w:rPr>
          <w:rFonts w:ascii="Times New Roman" w:hAnsi="Times New Roman" w:cs="Times New Roman"/>
          <w:sz w:val="24"/>
          <w:szCs w:val="24"/>
          <w:lang w:val="ru-RU"/>
        </w:rPr>
        <w:t>нии</w:t>
      </w:r>
      <w:r w:rsidR="003E2E30" w:rsidRPr="00CB0A67">
        <w:rPr>
          <w:rFonts w:ascii="Times New Roman" w:hAnsi="Times New Roman" w:cs="Times New Roman"/>
          <w:sz w:val="24"/>
          <w:szCs w:val="24"/>
          <w:lang w:val="ru-RU"/>
        </w:rPr>
        <w:t xml:space="preserve">;    </w:t>
      </w:r>
    </w:p>
    <w:p w14:paraId="780E4A5A" w14:textId="0AC9704D" w:rsidR="00DE4FCD" w:rsidRPr="00987256" w:rsidRDefault="00596F53" w:rsidP="00596F53">
      <w:pPr>
        <w:pStyle w:val="a7"/>
        <w:numPr>
          <w:ilvl w:val="0"/>
          <w:numId w:val="10"/>
        </w:numPr>
        <w:spacing w:after="80" w:line="276" w:lineRule="auto"/>
        <w:ind w:left="450" w:hanging="90"/>
        <w:jc w:val="both"/>
        <w:rPr>
          <w:rFonts w:ascii="Times New Roman" w:hAnsi="Times New Roman" w:cs="Times New Roman"/>
          <w:sz w:val="24"/>
          <w:szCs w:val="24"/>
          <w:lang w:val="ru-RU"/>
        </w:rPr>
      </w:pPr>
      <w:r w:rsidRPr="00596F53">
        <w:rPr>
          <w:rFonts w:ascii="Times New Roman" w:hAnsi="Times New Roman" w:cs="Times New Roman"/>
          <w:sz w:val="24"/>
          <w:szCs w:val="24"/>
          <w:lang w:val="ru-RU"/>
        </w:rPr>
        <w:t>существов</w:t>
      </w:r>
      <w:r w:rsidR="00CB0A67">
        <w:rPr>
          <w:rFonts w:ascii="Times New Roman" w:hAnsi="Times New Roman" w:cs="Times New Roman"/>
          <w:sz w:val="24"/>
          <w:szCs w:val="24"/>
          <w:lang w:val="ru-RU"/>
        </w:rPr>
        <w:t>уют</w:t>
      </w:r>
      <w:r w:rsidRPr="00596F53">
        <w:rPr>
          <w:rFonts w:ascii="Times New Roman" w:hAnsi="Times New Roman" w:cs="Times New Roman"/>
          <w:sz w:val="24"/>
          <w:szCs w:val="24"/>
          <w:lang w:val="ru-RU"/>
        </w:rPr>
        <w:t xml:space="preserve"> неясност</w:t>
      </w:r>
      <w:r w:rsidR="00CB0A67">
        <w:rPr>
          <w:rFonts w:ascii="Times New Roman" w:hAnsi="Times New Roman" w:cs="Times New Roman"/>
          <w:sz w:val="24"/>
          <w:szCs w:val="24"/>
          <w:lang w:val="ru-RU"/>
        </w:rPr>
        <w:t>и</w:t>
      </w:r>
      <w:r w:rsidRPr="00596F53">
        <w:rPr>
          <w:rFonts w:ascii="Times New Roman" w:hAnsi="Times New Roman" w:cs="Times New Roman"/>
          <w:sz w:val="24"/>
          <w:szCs w:val="24"/>
          <w:lang w:val="ru-RU"/>
        </w:rPr>
        <w:t xml:space="preserve"> относительно руководящих органов ПУ на самоуправлении. В связи с этим </w:t>
      </w:r>
      <w:r w:rsidR="00CB0A67">
        <w:rPr>
          <w:rFonts w:ascii="Times New Roman" w:hAnsi="Times New Roman" w:cs="Times New Roman"/>
          <w:sz w:val="24"/>
          <w:szCs w:val="24"/>
          <w:lang w:val="ru-RU"/>
        </w:rPr>
        <w:t>отмеча</w:t>
      </w:r>
      <w:r w:rsidRPr="00596F53">
        <w:rPr>
          <w:rFonts w:ascii="Times New Roman" w:hAnsi="Times New Roman" w:cs="Times New Roman"/>
          <w:sz w:val="24"/>
          <w:szCs w:val="24"/>
          <w:lang w:val="ru-RU"/>
        </w:rPr>
        <w:t xml:space="preserve">ется, что если руководящим органом </w:t>
      </w:r>
      <w:r w:rsidR="00CC05D2">
        <w:rPr>
          <w:rFonts w:ascii="Times New Roman" w:hAnsi="Times New Roman" w:cs="Times New Roman"/>
          <w:sz w:val="24"/>
          <w:szCs w:val="24"/>
          <w:lang w:val="ru-RU"/>
        </w:rPr>
        <w:t>ПУ</w:t>
      </w:r>
      <w:r w:rsidRPr="00596F53">
        <w:rPr>
          <w:rFonts w:ascii="Times New Roman" w:hAnsi="Times New Roman" w:cs="Times New Roman"/>
          <w:sz w:val="24"/>
          <w:szCs w:val="24"/>
          <w:lang w:val="ru-RU"/>
        </w:rPr>
        <w:t xml:space="preserve"> „Дворец Республики” и </w:t>
      </w:r>
      <w:r w:rsidR="00CC05D2">
        <w:rPr>
          <w:rFonts w:ascii="Times New Roman" w:hAnsi="Times New Roman" w:cs="Times New Roman"/>
          <w:sz w:val="24"/>
          <w:szCs w:val="24"/>
          <w:lang w:val="ru-RU"/>
        </w:rPr>
        <w:t>ПУ</w:t>
      </w:r>
      <w:r w:rsidRPr="00596F53">
        <w:rPr>
          <w:rFonts w:ascii="Times New Roman" w:hAnsi="Times New Roman" w:cs="Times New Roman"/>
          <w:sz w:val="24"/>
          <w:szCs w:val="24"/>
          <w:lang w:val="ru-RU"/>
        </w:rPr>
        <w:t xml:space="preserve"> „</w:t>
      </w:r>
      <w:r w:rsidR="00CB0A67">
        <w:rPr>
          <w:rFonts w:ascii="Times New Roman" w:hAnsi="Times New Roman" w:cs="Times New Roman"/>
          <w:sz w:val="24"/>
          <w:szCs w:val="24"/>
          <w:lang w:val="ru-RU"/>
        </w:rPr>
        <w:t>П</w:t>
      </w:r>
      <w:r w:rsidRPr="00596F53">
        <w:rPr>
          <w:rFonts w:ascii="Times New Roman" w:hAnsi="Times New Roman" w:cs="Times New Roman"/>
          <w:sz w:val="24"/>
          <w:szCs w:val="24"/>
          <w:lang w:val="ru-RU"/>
        </w:rPr>
        <w:t>ансион</w:t>
      </w:r>
      <w:r w:rsidR="00CB0A67">
        <w:rPr>
          <w:rFonts w:ascii="Times New Roman" w:hAnsi="Times New Roman" w:cs="Times New Roman"/>
          <w:sz w:val="24"/>
          <w:szCs w:val="24"/>
          <w:lang w:val="ru-RU"/>
        </w:rPr>
        <w:t>ат</w:t>
      </w:r>
      <w:r w:rsidRPr="00596F53">
        <w:rPr>
          <w:rFonts w:ascii="Times New Roman" w:hAnsi="Times New Roman" w:cs="Times New Roman"/>
          <w:sz w:val="24"/>
          <w:szCs w:val="24"/>
          <w:lang w:val="ru-RU"/>
        </w:rPr>
        <w:t xml:space="preserve"> Холеркан</w:t>
      </w:r>
      <w:r w:rsidR="00CB0A67">
        <w:rPr>
          <w:rFonts w:ascii="Times New Roman" w:hAnsi="Times New Roman" w:cs="Times New Roman"/>
          <w:sz w:val="24"/>
          <w:szCs w:val="24"/>
          <w:lang w:val="ru-RU"/>
        </w:rPr>
        <w:t>ь</w:t>
      </w:r>
      <w:r w:rsidRPr="00596F53">
        <w:rPr>
          <w:rFonts w:ascii="Times New Roman" w:hAnsi="Times New Roman" w:cs="Times New Roman"/>
          <w:sz w:val="24"/>
          <w:szCs w:val="24"/>
          <w:lang w:val="ru-RU"/>
        </w:rPr>
        <w:t xml:space="preserve">” является директор, то остальные государственные учреждения </w:t>
      </w:r>
      <w:r w:rsidR="00CB0A67">
        <w:rPr>
          <w:rFonts w:ascii="Times New Roman" w:hAnsi="Times New Roman" w:cs="Times New Roman"/>
          <w:sz w:val="24"/>
          <w:szCs w:val="24"/>
          <w:lang w:val="ru-RU"/>
        </w:rPr>
        <w:t>на</w:t>
      </w:r>
      <w:r w:rsidRPr="00596F53">
        <w:rPr>
          <w:rFonts w:ascii="Times New Roman" w:hAnsi="Times New Roman" w:cs="Times New Roman"/>
          <w:sz w:val="24"/>
          <w:szCs w:val="24"/>
          <w:lang w:val="ru-RU"/>
        </w:rPr>
        <w:t xml:space="preserve"> самоуправлении имеют в качестве руководящих органов как </w:t>
      </w:r>
      <w:r w:rsidR="00CB0A67">
        <w:rPr>
          <w:rFonts w:ascii="Times New Roman" w:hAnsi="Times New Roman" w:cs="Times New Roman"/>
          <w:sz w:val="24"/>
          <w:szCs w:val="24"/>
          <w:lang w:val="ru-RU"/>
        </w:rPr>
        <w:t>исполните</w:t>
      </w:r>
      <w:r w:rsidRPr="00596F53">
        <w:rPr>
          <w:rFonts w:ascii="Times New Roman" w:hAnsi="Times New Roman" w:cs="Times New Roman"/>
          <w:sz w:val="24"/>
          <w:szCs w:val="24"/>
          <w:lang w:val="ru-RU"/>
        </w:rPr>
        <w:t xml:space="preserve">льные директора, так и созданные советы. Также </w:t>
      </w:r>
      <w:r w:rsidR="00CB0A67">
        <w:rPr>
          <w:rFonts w:ascii="Times New Roman" w:hAnsi="Times New Roman" w:cs="Times New Roman"/>
          <w:sz w:val="24"/>
          <w:szCs w:val="24"/>
          <w:lang w:val="ru-RU"/>
        </w:rPr>
        <w:t>отмеч</w:t>
      </w:r>
      <w:r w:rsidRPr="00596F53">
        <w:rPr>
          <w:rFonts w:ascii="Times New Roman" w:hAnsi="Times New Roman" w:cs="Times New Roman"/>
          <w:sz w:val="24"/>
          <w:szCs w:val="24"/>
          <w:lang w:val="ru-RU"/>
        </w:rPr>
        <w:t xml:space="preserve">ается </w:t>
      </w:r>
      <w:r w:rsidR="00CB0A67">
        <w:rPr>
          <w:rFonts w:ascii="Times New Roman" w:hAnsi="Times New Roman" w:cs="Times New Roman"/>
          <w:sz w:val="24"/>
          <w:szCs w:val="24"/>
          <w:lang w:val="ru-RU"/>
        </w:rPr>
        <w:t>неустановлен</w:t>
      </w:r>
      <w:r w:rsidRPr="00596F53">
        <w:rPr>
          <w:rFonts w:ascii="Times New Roman" w:hAnsi="Times New Roman" w:cs="Times New Roman"/>
          <w:sz w:val="24"/>
          <w:szCs w:val="24"/>
          <w:lang w:val="ru-RU"/>
        </w:rPr>
        <w:t>и</w:t>
      </w:r>
      <w:r w:rsidR="00CB0A67">
        <w:rPr>
          <w:rFonts w:ascii="Times New Roman" w:hAnsi="Times New Roman" w:cs="Times New Roman"/>
          <w:sz w:val="24"/>
          <w:szCs w:val="24"/>
          <w:lang w:val="ru-RU"/>
        </w:rPr>
        <w:t>е</w:t>
      </w:r>
      <w:r w:rsidRPr="00596F53">
        <w:rPr>
          <w:rFonts w:ascii="Times New Roman" w:hAnsi="Times New Roman" w:cs="Times New Roman"/>
          <w:sz w:val="24"/>
          <w:szCs w:val="24"/>
          <w:lang w:val="ru-RU"/>
        </w:rPr>
        <w:t xml:space="preserve"> способа представления отчетов о финансовых показателях, запланированных и реализованных </w:t>
      </w:r>
      <w:r w:rsidR="00CB0A67">
        <w:rPr>
          <w:rFonts w:ascii="Times New Roman" w:hAnsi="Times New Roman" w:cs="Times New Roman"/>
          <w:sz w:val="24"/>
          <w:szCs w:val="24"/>
          <w:lang w:val="ru-RU"/>
        </w:rPr>
        <w:t>ПУ</w:t>
      </w:r>
      <w:r w:rsidR="00C703EB">
        <w:rPr>
          <w:rFonts w:ascii="Times New Roman" w:hAnsi="Times New Roman" w:cs="Times New Roman"/>
          <w:sz w:val="24"/>
          <w:szCs w:val="24"/>
          <w:lang w:val="ru-RU"/>
        </w:rPr>
        <w:t>,</w:t>
      </w:r>
      <w:r w:rsidRPr="00596F53">
        <w:rPr>
          <w:rFonts w:ascii="Times New Roman" w:hAnsi="Times New Roman" w:cs="Times New Roman"/>
          <w:sz w:val="24"/>
          <w:szCs w:val="24"/>
          <w:lang w:val="ru-RU"/>
        </w:rPr>
        <w:t xml:space="preserve"> перед руководящими органами, а именно, какие данные (</w:t>
      </w:r>
      <w:r w:rsidR="00C703EB">
        <w:rPr>
          <w:rFonts w:ascii="Times New Roman" w:hAnsi="Times New Roman" w:cs="Times New Roman"/>
          <w:sz w:val="24"/>
          <w:szCs w:val="24"/>
          <w:lang w:val="ru-RU"/>
        </w:rPr>
        <w:t>ис</w:t>
      </w:r>
      <w:r w:rsidRPr="00596F53">
        <w:rPr>
          <w:rFonts w:ascii="Times New Roman" w:hAnsi="Times New Roman" w:cs="Times New Roman"/>
          <w:sz w:val="24"/>
          <w:szCs w:val="24"/>
          <w:lang w:val="ru-RU"/>
        </w:rPr>
        <w:t>полненные или фактические) необходимы для п</w:t>
      </w:r>
      <w:r w:rsidR="00C703EB">
        <w:rPr>
          <w:rFonts w:ascii="Times New Roman" w:hAnsi="Times New Roman" w:cs="Times New Roman"/>
          <w:sz w:val="24"/>
          <w:szCs w:val="24"/>
          <w:lang w:val="ru-RU"/>
        </w:rPr>
        <w:t>редставления</w:t>
      </w:r>
      <w:r w:rsidRPr="00596F53">
        <w:rPr>
          <w:rFonts w:ascii="Times New Roman" w:hAnsi="Times New Roman" w:cs="Times New Roman"/>
          <w:sz w:val="24"/>
          <w:szCs w:val="24"/>
          <w:lang w:val="ru-RU"/>
        </w:rPr>
        <w:t xml:space="preserve"> </w:t>
      </w:r>
      <w:r w:rsidR="00C703EB">
        <w:rPr>
          <w:rFonts w:ascii="Times New Roman" w:hAnsi="Times New Roman" w:cs="Times New Roman"/>
          <w:sz w:val="24"/>
          <w:szCs w:val="24"/>
          <w:lang w:val="ru-RU"/>
        </w:rPr>
        <w:t xml:space="preserve">им, </w:t>
      </w:r>
      <w:r w:rsidRPr="00596F53">
        <w:rPr>
          <w:rFonts w:ascii="Times New Roman" w:hAnsi="Times New Roman" w:cs="Times New Roman"/>
          <w:sz w:val="24"/>
          <w:szCs w:val="24"/>
          <w:lang w:val="ru-RU"/>
        </w:rPr>
        <w:t xml:space="preserve">с целью принятия управленческих решений, имеющих отношение к развитию деятельности </w:t>
      </w:r>
      <w:r w:rsidR="00C703EB">
        <w:rPr>
          <w:rFonts w:ascii="Times New Roman" w:hAnsi="Times New Roman" w:cs="Times New Roman"/>
          <w:sz w:val="24"/>
          <w:szCs w:val="24"/>
          <w:lang w:val="ru-RU"/>
        </w:rPr>
        <w:t>публич</w:t>
      </w:r>
      <w:r w:rsidRPr="00596F53">
        <w:rPr>
          <w:rFonts w:ascii="Times New Roman" w:hAnsi="Times New Roman" w:cs="Times New Roman"/>
          <w:sz w:val="24"/>
          <w:szCs w:val="24"/>
          <w:lang w:val="ru-RU"/>
        </w:rPr>
        <w:t>ных учреждений</w:t>
      </w:r>
      <w:r w:rsidR="003E2E30">
        <w:rPr>
          <w:rFonts w:ascii="Times New Roman" w:hAnsi="Times New Roman" w:cs="Times New Roman"/>
          <w:sz w:val="24"/>
          <w:szCs w:val="24"/>
          <w:lang w:val="ro-RO"/>
        </w:rPr>
        <w:t>;</w:t>
      </w:r>
    </w:p>
    <w:p w14:paraId="147A38E8" w14:textId="2FD8EB10" w:rsidR="00DE4CE7" w:rsidRPr="00987256" w:rsidRDefault="00596F53" w:rsidP="00996F2B">
      <w:pPr>
        <w:pStyle w:val="a7"/>
        <w:numPr>
          <w:ilvl w:val="0"/>
          <w:numId w:val="10"/>
        </w:numPr>
        <w:spacing w:after="40" w:line="276" w:lineRule="auto"/>
        <w:ind w:left="450" w:hanging="90"/>
        <w:contextualSpacing w:val="0"/>
        <w:jc w:val="both"/>
        <w:rPr>
          <w:rFonts w:ascii="Times New Roman" w:hAnsi="Times New Roman" w:cs="Times New Roman"/>
          <w:sz w:val="24"/>
          <w:szCs w:val="24"/>
          <w:lang w:val="ru-RU"/>
        </w:rPr>
      </w:pPr>
      <w:r w:rsidRPr="00987256">
        <w:rPr>
          <w:rFonts w:ascii="Times New Roman" w:hAnsi="Times New Roman" w:cs="Times New Roman"/>
          <w:sz w:val="24"/>
          <w:szCs w:val="24"/>
          <w:lang w:val="ru-RU"/>
        </w:rPr>
        <w:t>неединообразное администрирование доходов, собранных ПУ</w:t>
      </w:r>
      <w:r w:rsidR="00C703EB">
        <w:rPr>
          <w:rFonts w:ascii="Times New Roman" w:hAnsi="Times New Roman" w:cs="Times New Roman"/>
          <w:sz w:val="24"/>
          <w:szCs w:val="24"/>
          <w:lang w:val="ru-RU"/>
        </w:rPr>
        <w:t>.</w:t>
      </w:r>
      <w:r w:rsidRPr="00987256">
        <w:rPr>
          <w:rFonts w:ascii="Times New Roman" w:hAnsi="Times New Roman" w:cs="Times New Roman"/>
          <w:sz w:val="24"/>
          <w:szCs w:val="24"/>
          <w:lang w:val="ru-RU"/>
        </w:rPr>
        <w:t xml:space="preserve"> Так, если доходы, собранные </w:t>
      </w:r>
      <w:r w:rsidR="00CB0A67" w:rsidRPr="00CB0A67">
        <w:rPr>
          <w:rFonts w:ascii="Times New Roman" w:hAnsi="Times New Roman" w:cs="Times New Roman"/>
          <w:sz w:val="24"/>
          <w:szCs w:val="24"/>
          <w:lang w:val="ru-RU"/>
        </w:rPr>
        <w:t>ГУОЗП</w:t>
      </w:r>
      <w:r w:rsidRPr="00987256">
        <w:rPr>
          <w:rFonts w:ascii="Times New Roman" w:hAnsi="Times New Roman" w:cs="Times New Roman"/>
          <w:sz w:val="24"/>
          <w:szCs w:val="24"/>
          <w:lang w:val="ru-RU"/>
        </w:rPr>
        <w:t xml:space="preserve"> и </w:t>
      </w:r>
      <w:r w:rsidR="00C703EB">
        <w:rPr>
          <w:rFonts w:ascii="Times New Roman" w:hAnsi="Times New Roman" w:cs="Times New Roman"/>
          <w:sz w:val="24"/>
          <w:szCs w:val="24"/>
          <w:lang w:val="ru-RU"/>
        </w:rPr>
        <w:t>АБ перечисляются</w:t>
      </w:r>
      <w:r w:rsidRPr="00987256">
        <w:rPr>
          <w:rFonts w:ascii="Times New Roman" w:hAnsi="Times New Roman" w:cs="Times New Roman"/>
          <w:sz w:val="24"/>
          <w:szCs w:val="24"/>
          <w:lang w:val="ru-RU"/>
        </w:rPr>
        <w:t xml:space="preserve"> в государственный бюджет, то доходы, накопленные от предоставления услуг </w:t>
      </w:r>
      <w:r w:rsidR="00C703EB">
        <w:rPr>
          <w:rFonts w:ascii="Times New Roman" w:hAnsi="Times New Roman" w:cs="Times New Roman"/>
          <w:sz w:val="24"/>
          <w:szCs w:val="24"/>
          <w:lang w:val="ru-RU"/>
        </w:rPr>
        <w:t>публич</w:t>
      </w:r>
      <w:r w:rsidRPr="00987256">
        <w:rPr>
          <w:rFonts w:ascii="Times New Roman" w:hAnsi="Times New Roman" w:cs="Times New Roman"/>
          <w:sz w:val="24"/>
          <w:szCs w:val="24"/>
          <w:lang w:val="ru-RU"/>
        </w:rPr>
        <w:t xml:space="preserve">ными учреждениями </w:t>
      </w:r>
      <w:r w:rsidR="00C703EB">
        <w:rPr>
          <w:rFonts w:ascii="Times New Roman" w:hAnsi="Times New Roman" w:cs="Times New Roman"/>
          <w:sz w:val="24"/>
          <w:szCs w:val="24"/>
          <w:lang w:val="ru-RU"/>
        </w:rPr>
        <w:t>на</w:t>
      </w:r>
      <w:r w:rsidRPr="00987256">
        <w:rPr>
          <w:rFonts w:ascii="Times New Roman" w:hAnsi="Times New Roman" w:cs="Times New Roman"/>
          <w:sz w:val="24"/>
          <w:szCs w:val="24"/>
          <w:lang w:val="ru-RU"/>
        </w:rPr>
        <w:t xml:space="preserve"> самоуправлении, остаются на их казначейских счетах для использования</w:t>
      </w:r>
      <w:r w:rsidR="00DE4CE7" w:rsidRPr="00987256">
        <w:rPr>
          <w:rFonts w:ascii="Times New Roman" w:hAnsi="Times New Roman" w:cs="Times New Roman"/>
          <w:sz w:val="24"/>
          <w:szCs w:val="24"/>
          <w:lang w:val="ru-RU"/>
        </w:rPr>
        <w:t>;</w:t>
      </w:r>
    </w:p>
    <w:p w14:paraId="3BA29839" w14:textId="500344B7" w:rsidR="00DE4CE7" w:rsidRPr="00987256" w:rsidRDefault="00996F2B" w:rsidP="00996F2B">
      <w:pPr>
        <w:pStyle w:val="a7"/>
        <w:numPr>
          <w:ilvl w:val="0"/>
          <w:numId w:val="9"/>
        </w:numPr>
        <w:spacing w:after="120" w:line="276" w:lineRule="auto"/>
        <w:ind w:left="450" w:hanging="90"/>
        <w:contextualSpacing w:val="0"/>
        <w:jc w:val="both"/>
        <w:rPr>
          <w:rFonts w:ascii="Times New Roman" w:hAnsi="Times New Roman" w:cs="Times New Roman"/>
          <w:sz w:val="24"/>
          <w:szCs w:val="24"/>
          <w:lang w:val="ru-RU"/>
        </w:rPr>
      </w:pPr>
      <w:r w:rsidRPr="00996F2B">
        <w:rPr>
          <w:rFonts w:ascii="Times New Roman" w:hAnsi="Times New Roman" w:cs="Times New Roman"/>
          <w:sz w:val="24"/>
          <w:szCs w:val="24"/>
          <w:lang w:val="ru-RU"/>
        </w:rPr>
        <w:t xml:space="preserve">неясности в организации бухгалтерского учета в </w:t>
      </w:r>
      <w:r w:rsidR="00C703EB">
        <w:rPr>
          <w:rFonts w:ascii="Times New Roman" w:hAnsi="Times New Roman" w:cs="Times New Roman"/>
          <w:sz w:val="24"/>
          <w:szCs w:val="24"/>
          <w:lang w:val="ru-RU"/>
        </w:rPr>
        <w:t>публич</w:t>
      </w:r>
      <w:r w:rsidRPr="00996F2B">
        <w:rPr>
          <w:rFonts w:ascii="Times New Roman" w:hAnsi="Times New Roman" w:cs="Times New Roman"/>
          <w:sz w:val="24"/>
          <w:szCs w:val="24"/>
          <w:lang w:val="ru-RU"/>
        </w:rPr>
        <w:t xml:space="preserve">ных учреждениях </w:t>
      </w:r>
      <w:r w:rsidR="00C703EB">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самоуправлении</w:t>
      </w:r>
      <w:r w:rsidR="00C703EB">
        <w:rPr>
          <w:rFonts w:ascii="Times New Roman" w:hAnsi="Times New Roman" w:cs="Times New Roman"/>
          <w:sz w:val="24"/>
          <w:szCs w:val="24"/>
          <w:lang w:val="ru-RU"/>
        </w:rPr>
        <w:t>,</w:t>
      </w:r>
      <w:r w:rsidRPr="00996F2B">
        <w:rPr>
          <w:rFonts w:ascii="Times New Roman" w:hAnsi="Times New Roman" w:cs="Times New Roman"/>
          <w:sz w:val="24"/>
          <w:szCs w:val="24"/>
          <w:lang w:val="ru-RU"/>
        </w:rPr>
        <w:t xml:space="preserve"> с учетом </w:t>
      </w:r>
      <w:r w:rsidR="00C703EB">
        <w:rPr>
          <w:rFonts w:ascii="Times New Roman" w:hAnsi="Times New Roman" w:cs="Times New Roman"/>
          <w:sz w:val="24"/>
          <w:szCs w:val="24"/>
          <w:lang w:val="ru-RU"/>
        </w:rPr>
        <w:t>облада</w:t>
      </w:r>
      <w:r w:rsidRPr="00996F2B">
        <w:rPr>
          <w:rFonts w:ascii="Times New Roman" w:hAnsi="Times New Roman" w:cs="Times New Roman"/>
          <w:sz w:val="24"/>
          <w:szCs w:val="24"/>
          <w:lang w:val="ru-RU"/>
        </w:rPr>
        <w:t xml:space="preserve">ния </w:t>
      </w:r>
      <w:r w:rsidR="00C703EB">
        <w:rPr>
          <w:rFonts w:ascii="Times New Roman" w:hAnsi="Times New Roman" w:cs="Times New Roman"/>
          <w:sz w:val="24"/>
          <w:szCs w:val="24"/>
          <w:lang w:val="ru-RU"/>
        </w:rPr>
        <w:t xml:space="preserve">ими </w:t>
      </w:r>
      <w:r w:rsidRPr="00996F2B">
        <w:rPr>
          <w:rFonts w:ascii="Times New Roman" w:hAnsi="Times New Roman" w:cs="Times New Roman"/>
          <w:sz w:val="24"/>
          <w:szCs w:val="24"/>
          <w:lang w:val="ru-RU"/>
        </w:rPr>
        <w:t>и качества исполн</w:t>
      </w:r>
      <w:r w:rsidR="00C703EB">
        <w:rPr>
          <w:rFonts w:ascii="Times New Roman" w:hAnsi="Times New Roman" w:cs="Times New Roman"/>
          <w:sz w:val="24"/>
          <w:szCs w:val="24"/>
          <w:lang w:val="ru-RU"/>
        </w:rPr>
        <w:t>ител</w:t>
      </w:r>
      <w:r w:rsidRPr="00996F2B">
        <w:rPr>
          <w:rFonts w:ascii="Times New Roman" w:hAnsi="Times New Roman" w:cs="Times New Roman"/>
          <w:sz w:val="24"/>
          <w:szCs w:val="24"/>
          <w:lang w:val="ru-RU"/>
        </w:rPr>
        <w:t xml:space="preserve">я бюджета. Так, некоторые </w:t>
      </w:r>
      <w:r w:rsidR="00C32B62">
        <w:rPr>
          <w:rFonts w:ascii="Times New Roman" w:hAnsi="Times New Roman" w:cs="Times New Roman"/>
          <w:sz w:val="24"/>
          <w:szCs w:val="24"/>
          <w:lang w:val="ru-RU"/>
        </w:rPr>
        <w:t>публичные учреждения на самоуправлении</w:t>
      </w:r>
      <w:r w:rsidRPr="00996F2B">
        <w:rPr>
          <w:rFonts w:ascii="Times New Roman" w:hAnsi="Times New Roman" w:cs="Times New Roman"/>
          <w:sz w:val="24"/>
          <w:szCs w:val="24"/>
          <w:lang w:val="ru-RU"/>
        </w:rPr>
        <w:t>, пол</w:t>
      </w:r>
      <w:r w:rsidR="00C32B62">
        <w:rPr>
          <w:rFonts w:ascii="Times New Roman" w:hAnsi="Times New Roman" w:cs="Times New Roman"/>
          <w:sz w:val="24"/>
          <w:szCs w:val="24"/>
          <w:lang w:val="ru-RU"/>
        </w:rPr>
        <w:t>учающие ассигнования из</w:t>
      </w:r>
      <w:r w:rsidRPr="00996F2B">
        <w:rPr>
          <w:rFonts w:ascii="Times New Roman" w:hAnsi="Times New Roman" w:cs="Times New Roman"/>
          <w:sz w:val="24"/>
          <w:szCs w:val="24"/>
          <w:lang w:val="ru-RU"/>
        </w:rPr>
        <w:t xml:space="preserve"> бюджета, должны соблюдать правила бюджетного учета</w:t>
      </w:r>
      <w:r w:rsidR="00C32B62" w:rsidRPr="003B329E">
        <w:rPr>
          <w:rStyle w:val="a5"/>
          <w:rFonts w:ascii="Times New Roman" w:hAnsi="Times New Roman" w:cs="Times New Roman"/>
          <w:sz w:val="24"/>
          <w:szCs w:val="24"/>
        </w:rPr>
        <w:footnoteReference w:id="82"/>
      </w:r>
      <w:r w:rsidRPr="00996F2B">
        <w:rPr>
          <w:rFonts w:ascii="Times New Roman" w:hAnsi="Times New Roman" w:cs="Times New Roman"/>
          <w:sz w:val="24"/>
          <w:szCs w:val="24"/>
          <w:lang w:val="ru-RU"/>
        </w:rPr>
        <w:t>, однако они применяют только правила</w:t>
      </w:r>
      <w:r w:rsidR="00C32B62">
        <w:rPr>
          <w:rFonts w:ascii="Times New Roman" w:hAnsi="Times New Roman" w:cs="Times New Roman"/>
          <w:sz w:val="24"/>
          <w:szCs w:val="24"/>
          <w:lang w:val="ru-RU"/>
        </w:rPr>
        <w:t>,</w:t>
      </w:r>
      <w:r w:rsidRPr="00996F2B">
        <w:rPr>
          <w:rFonts w:ascii="Times New Roman" w:hAnsi="Times New Roman" w:cs="Times New Roman"/>
          <w:sz w:val="24"/>
          <w:szCs w:val="24"/>
          <w:lang w:val="ru-RU"/>
        </w:rPr>
        <w:t xml:space="preserve"> </w:t>
      </w:r>
      <w:r w:rsidR="00C32B62" w:rsidRPr="00996F2B">
        <w:rPr>
          <w:rFonts w:ascii="Times New Roman" w:hAnsi="Times New Roman" w:cs="Times New Roman"/>
          <w:sz w:val="24"/>
          <w:szCs w:val="24"/>
          <w:lang w:val="ru-RU"/>
        </w:rPr>
        <w:t xml:space="preserve">установленные </w:t>
      </w:r>
      <w:r w:rsidR="00C32B62">
        <w:rPr>
          <w:rFonts w:ascii="Times New Roman" w:hAnsi="Times New Roman" w:cs="Times New Roman"/>
          <w:sz w:val="24"/>
          <w:szCs w:val="24"/>
          <w:lang w:val="ru-RU"/>
        </w:rPr>
        <w:t xml:space="preserve">для </w:t>
      </w:r>
      <w:r w:rsidRPr="00996F2B">
        <w:rPr>
          <w:rFonts w:ascii="Times New Roman" w:hAnsi="Times New Roman" w:cs="Times New Roman"/>
          <w:sz w:val="24"/>
          <w:szCs w:val="24"/>
          <w:lang w:val="ru-RU"/>
        </w:rPr>
        <w:t xml:space="preserve">ведения учета </w:t>
      </w:r>
      <w:r w:rsidR="00C32B62">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условиях самоуправления</w:t>
      </w:r>
      <w:r w:rsidR="00C32B62">
        <w:rPr>
          <w:rFonts w:ascii="Times New Roman" w:hAnsi="Times New Roman" w:cs="Times New Roman"/>
          <w:sz w:val="24"/>
          <w:szCs w:val="24"/>
          <w:lang w:val="ru-RU"/>
        </w:rPr>
        <w:t>, в соответствии со ст.</w:t>
      </w:r>
      <w:r w:rsidRPr="00996F2B">
        <w:rPr>
          <w:rFonts w:ascii="Times New Roman" w:hAnsi="Times New Roman" w:cs="Times New Roman"/>
          <w:sz w:val="24"/>
          <w:szCs w:val="24"/>
          <w:lang w:val="ru-RU"/>
        </w:rPr>
        <w:t xml:space="preserve">2 б) </w:t>
      </w:r>
      <w:r w:rsidR="00C32B62">
        <w:rPr>
          <w:rFonts w:ascii="Times New Roman" w:hAnsi="Times New Roman" w:cs="Times New Roman"/>
          <w:sz w:val="24"/>
          <w:szCs w:val="24"/>
          <w:lang w:val="ru-RU"/>
        </w:rPr>
        <w:t>Закона №</w:t>
      </w:r>
      <w:r w:rsidRPr="00996F2B">
        <w:rPr>
          <w:rFonts w:ascii="Times New Roman" w:hAnsi="Times New Roman" w:cs="Times New Roman"/>
          <w:sz w:val="24"/>
          <w:szCs w:val="24"/>
          <w:lang w:val="ru-RU"/>
        </w:rPr>
        <w:t>287/2017</w:t>
      </w:r>
      <w:r w:rsidR="00C32B62" w:rsidRPr="003B329E">
        <w:rPr>
          <w:rStyle w:val="a5"/>
          <w:rFonts w:ascii="Times New Roman" w:hAnsi="Times New Roman" w:cs="Times New Roman"/>
          <w:sz w:val="24"/>
          <w:szCs w:val="24"/>
        </w:rPr>
        <w:footnoteReference w:id="83"/>
      </w:r>
      <w:r w:rsidRPr="00996F2B">
        <w:rPr>
          <w:rFonts w:ascii="Times New Roman" w:hAnsi="Times New Roman" w:cs="Times New Roman"/>
          <w:sz w:val="24"/>
          <w:szCs w:val="24"/>
          <w:lang w:val="ru-RU"/>
        </w:rPr>
        <w:t xml:space="preserve">. В изложенном контексте </w:t>
      </w:r>
      <w:r w:rsidR="00C32B62">
        <w:rPr>
          <w:rFonts w:ascii="Times New Roman" w:hAnsi="Times New Roman" w:cs="Times New Roman"/>
          <w:sz w:val="24"/>
          <w:szCs w:val="24"/>
          <w:lang w:val="ru-RU"/>
        </w:rPr>
        <w:t>отмеч</w:t>
      </w:r>
      <w:r w:rsidRPr="00996F2B">
        <w:rPr>
          <w:rFonts w:ascii="Times New Roman" w:hAnsi="Times New Roman" w:cs="Times New Roman"/>
          <w:sz w:val="24"/>
          <w:szCs w:val="24"/>
          <w:lang w:val="ru-RU"/>
        </w:rPr>
        <w:t xml:space="preserve">ается ситуация, установленная в </w:t>
      </w:r>
      <w:r w:rsidR="00C32B62">
        <w:rPr>
          <w:rFonts w:ascii="Times New Roman" w:hAnsi="Times New Roman" w:cs="Times New Roman"/>
          <w:sz w:val="24"/>
          <w:szCs w:val="24"/>
          <w:lang w:val="ru-RU"/>
        </w:rPr>
        <w:t>АЭУ</w:t>
      </w:r>
      <w:r w:rsidRPr="00996F2B">
        <w:rPr>
          <w:rFonts w:ascii="Times New Roman" w:hAnsi="Times New Roman" w:cs="Times New Roman"/>
          <w:sz w:val="24"/>
          <w:szCs w:val="24"/>
          <w:lang w:val="ru-RU"/>
        </w:rPr>
        <w:t xml:space="preserve">, </w:t>
      </w:r>
      <w:r w:rsidR="00C32B62">
        <w:rPr>
          <w:rFonts w:ascii="Times New Roman" w:hAnsi="Times New Roman" w:cs="Times New Roman"/>
          <w:sz w:val="24"/>
          <w:szCs w:val="24"/>
          <w:lang w:val="ru-RU"/>
        </w:rPr>
        <w:t>у</w:t>
      </w:r>
      <w:r w:rsidRPr="00996F2B">
        <w:rPr>
          <w:rFonts w:ascii="Times New Roman" w:hAnsi="Times New Roman" w:cs="Times New Roman"/>
          <w:sz w:val="24"/>
          <w:szCs w:val="24"/>
          <w:lang w:val="ru-RU"/>
        </w:rPr>
        <w:t xml:space="preserve"> которо</w:t>
      </w:r>
      <w:r w:rsidR="00C32B62">
        <w:rPr>
          <w:rFonts w:ascii="Times New Roman" w:hAnsi="Times New Roman" w:cs="Times New Roman"/>
          <w:sz w:val="24"/>
          <w:szCs w:val="24"/>
          <w:lang w:val="ru-RU"/>
        </w:rPr>
        <w:t>го</w:t>
      </w:r>
      <w:r w:rsidRPr="00996F2B">
        <w:rPr>
          <w:rFonts w:ascii="Times New Roman" w:hAnsi="Times New Roman" w:cs="Times New Roman"/>
          <w:sz w:val="24"/>
          <w:szCs w:val="24"/>
          <w:lang w:val="ru-RU"/>
        </w:rPr>
        <w:t xml:space="preserve"> доля бюджетных ассигнований составляет 84% от общего накопленного дохода, при этом учреждение обеспечивает только представление учредителю финансовых отчетов, </w:t>
      </w:r>
      <w:r w:rsidR="0090729B">
        <w:rPr>
          <w:rFonts w:ascii="Times New Roman" w:hAnsi="Times New Roman" w:cs="Times New Roman"/>
          <w:sz w:val="24"/>
          <w:szCs w:val="24"/>
          <w:lang w:val="ru-RU"/>
        </w:rPr>
        <w:t>касаю</w:t>
      </w:r>
      <w:r w:rsidRPr="00996F2B">
        <w:rPr>
          <w:rFonts w:ascii="Times New Roman" w:hAnsi="Times New Roman" w:cs="Times New Roman"/>
          <w:sz w:val="24"/>
          <w:szCs w:val="24"/>
          <w:lang w:val="ru-RU"/>
        </w:rPr>
        <w:t>щихся бюджет</w:t>
      </w:r>
      <w:r w:rsidR="0090729B">
        <w:rPr>
          <w:rFonts w:ascii="Times New Roman" w:hAnsi="Times New Roman" w:cs="Times New Roman"/>
          <w:sz w:val="24"/>
          <w:szCs w:val="24"/>
          <w:lang w:val="ru-RU"/>
        </w:rPr>
        <w:t>ных</w:t>
      </w:r>
      <w:r w:rsidR="0090729B" w:rsidRPr="00996F2B">
        <w:rPr>
          <w:rFonts w:ascii="Times New Roman" w:hAnsi="Times New Roman" w:cs="Times New Roman"/>
          <w:sz w:val="24"/>
          <w:szCs w:val="24"/>
          <w:lang w:val="ru-RU"/>
        </w:rPr>
        <w:t xml:space="preserve"> правил</w:t>
      </w:r>
      <w:r w:rsidRPr="00996F2B">
        <w:rPr>
          <w:rFonts w:ascii="Times New Roman" w:hAnsi="Times New Roman" w:cs="Times New Roman"/>
          <w:sz w:val="24"/>
          <w:szCs w:val="24"/>
          <w:lang w:val="ru-RU"/>
        </w:rPr>
        <w:t xml:space="preserve">, </w:t>
      </w:r>
      <w:r w:rsidR="0090729B">
        <w:rPr>
          <w:rFonts w:ascii="Times New Roman" w:hAnsi="Times New Roman" w:cs="Times New Roman"/>
          <w:sz w:val="24"/>
          <w:szCs w:val="24"/>
          <w:lang w:val="ru-RU"/>
        </w:rPr>
        <w:t>однако</w:t>
      </w:r>
      <w:r w:rsidRPr="00996F2B">
        <w:rPr>
          <w:rFonts w:ascii="Times New Roman" w:hAnsi="Times New Roman" w:cs="Times New Roman"/>
          <w:sz w:val="24"/>
          <w:szCs w:val="24"/>
          <w:lang w:val="ru-RU"/>
        </w:rPr>
        <w:t xml:space="preserve"> </w:t>
      </w:r>
      <w:r w:rsidR="0090729B">
        <w:rPr>
          <w:rFonts w:ascii="Times New Roman" w:hAnsi="Times New Roman" w:cs="Times New Roman"/>
          <w:sz w:val="24"/>
          <w:szCs w:val="24"/>
          <w:lang w:val="ru-RU"/>
        </w:rPr>
        <w:t>б</w:t>
      </w:r>
      <w:r w:rsidRPr="00996F2B">
        <w:rPr>
          <w:rFonts w:ascii="Times New Roman" w:hAnsi="Times New Roman" w:cs="Times New Roman"/>
          <w:sz w:val="24"/>
          <w:szCs w:val="24"/>
          <w:lang w:val="ru-RU"/>
        </w:rPr>
        <w:t>ухгалтерский учет ведется в соответствии с НС</w:t>
      </w:r>
      <w:r w:rsidR="0090729B">
        <w:rPr>
          <w:rFonts w:ascii="Times New Roman" w:hAnsi="Times New Roman" w:cs="Times New Roman"/>
          <w:sz w:val="24"/>
          <w:szCs w:val="24"/>
          <w:lang w:val="ru-RU"/>
        </w:rPr>
        <w:t>БУ,</w:t>
      </w:r>
      <w:r w:rsidRPr="00996F2B">
        <w:rPr>
          <w:rFonts w:ascii="Times New Roman" w:hAnsi="Times New Roman" w:cs="Times New Roman"/>
          <w:sz w:val="24"/>
          <w:szCs w:val="24"/>
          <w:lang w:val="ru-RU"/>
        </w:rPr>
        <w:t xml:space="preserve"> на условиях самоуправления</w:t>
      </w:r>
      <w:r w:rsidR="00DE4CE7" w:rsidRPr="00987256">
        <w:rPr>
          <w:rFonts w:ascii="Times New Roman" w:hAnsi="Times New Roman" w:cs="Times New Roman"/>
          <w:sz w:val="24"/>
          <w:szCs w:val="24"/>
          <w:lang w:val="ru-RU"/>
        </w:rPr>
        <w:t xml:space="preserve">. </w:t>
      </w:r>
    </w:p>
    <w:p w14:paraId="496A7F0B" w14:textId="5D16F0C4" w:rsidR="00DE4CE7" w:rsidRPr="00AB4E45" w:rsidRDefault="00996F2B" w:rsidP="00DE4CE7">
      <w:pPr>
        <w:spacing w:after="120" w:line="276" w:lineRule="auto"/>
        <w:jc w:val="both"/>
        <w:rPr>
          <w:rFonts w:ascii="Times New Roman" w:hAnsi="Times New Roman" w:cs="Times New Roman"/>
          <w:sz w:val="24"/>
          <w:szCs w:val="24"/>
          <w:lang w:val="ru-RU"/>
        </w:rPr>
      </w:pPr>
      <w:r w:rsidRPr="00996F2B">
        <w:rPr>
          <w:rFonts w:ascii="Times New Roman" w:hAnsi="Times New Roman" w:cs="Times New Roman"/>
          <w:sz w:val="24"/>
          <w:szCs w:val="24"/>
          <w:lang w:val="ru-RU"/>
        </w:rPr>
        <w:t xml:space="preserve">Другая проблема, возникающая из-за отсутствия правил, касающихся институционализации и функционирования </w:t>
      </w:r>
      <w:r w:rsidR="0090729B">
        <w:rPr>
          <w:rFonts w:ascii="Times New Roman" w:hAnsi="Times New Roman" w:cs="Times New Roman"/>
          <w:sz w:val="24"/>
          <w:szCs w:val="24"/>
          <w:lang w:val="ru-RU"/>
        </w:rPr>
        <w:t>публичных учреждений</w:t>
      </w:r>
      <w:r w:rsidRPr="00996F2B">
        <w:rPr>
          <w:rFonts w:ascii="Times New Roman" w:hAnsi="Times New Roman" w:cs="Times New Roman"/>
          <w:sz w:val="24"/>
          <w:szCs w:val="24"/>
          <w:lang w:val="ru-RU"/>
        </w:rPr>
        <w:t xml:space="preserve">, заключается в установлении дифференцированных правил оплаты труда персонала. </w:t>
      </w:r>
      <w:r w:rsidR="0090729B">
        <w:rPr>
          <w:rFonts w:ascii="Times New Roman" w:hAnsi="Times New Roman" w:cs="Times New Roman"/>
          <w:sz w:val="24"/>
          <w:szCs w:val="24"/>
          <w:lang w:val="ru-RU"/>
        </w:rPr>
        <w:t>Поскольку</w:t>
      </w:r>
      <w:r w:rsidRPr="00996F2B">
        <w:rPr>
          <w:rFonts w:ascii="Times New Roman" w:hAnsi="Times New Roman" w:cs="Times New Roman"/>
          <w:sz w:val="24"/>
          <w:szCs w:val="24"/>
          <w:lang w:val="ru-RU"/>
        </w:rPr>
        <w:t xml:space="preserve"> </w:t>
      </w:r>
      <w:r w:rsidR="0090729B">
        <w:rPr>
          <w:rFonts w:ascii="Times New Roman" w:hAnsi="Times New Roman" w:cs="Times New Roman"/>
          <w:sz w:val="24"/>
          <w:szCs w:val="24"/>
          <w:lang w:val="ru-RU"/>
        </w:rPr>
        <w:t>нынешн</w:t>
      </w:r>
      <w:r w:rsidRPr="00996F2B">
        <w:rPr>
          <w:rFonts w:ascii="Times New Roman" w:hAnsi="Times New Roman" w:cs="Times New Roman"/>
          <w:sz w:val="24"/>
          <w:szCs w:val="24"/>
          <w:lang w:val="ru-RU"/>
        </w:rPr>
        <w:t xml:space="preserve">ий статус </w:t>
      </w:r>
      <w:r w:rsidR="0090729B">
        <w:rPr>
          <w:rFonts w:ascii="Times New Roman" w:hAnsi="Times New Roman" w:cs="Times New Roman"/>
          <w:sz w:val="24"/>
          <w:szCs w:val="24"/>
          <w:lang w:val="ru-RU"/>
        </w:rPr>
        <w:t>публичного учреждения</w:t>
      </w:r>
      <w:r w:rsidRPr="00996F2B">
        <w:rPr>
          <w:rFonts w:ascii="Times New Roman" w:hAnsi="Times New Roman" w:cs="Times New Roman"/>
          <w:sz w:val="24"/>
          <w:szCs w:val="24"/>
          <w:lang w:val="ru-RU"/>
        </w:rPr>
        <w:t xml:space="preserve">, </w:t>
      </w:r>
      <w:r w:rsidR="0090729B">
        <w:rPr>
          <w:rFonts w:ascii="Times New Roman" w:hAnsi="Times New Roman" w:cs="Times New Roman"/>
          <w:sz w:val="24"/>
          <w:szCs w:val="24"/>
          <w:lang w:val="ru-RU"/>
        </w:rPr>
        <w:t>действу</w:t>
      </w:r>
      <w:r w:rsidRPr="00996F2B">
        <w:rPr>
          <w:rFonts w:ascii="Times New Roman" w:hAnsi="Times New Roman" w:cs="Times New Roman"/>
          <w:sz w:val="24"/>
          <w:szCs w:val="24"/>
          <w:lang w:val="ru-RU"/>
        </w:rPr>
        <w:t xml:space="preserve">ющего </w:t>
      </w:r>
      <w:r w:rsidR="0090729B">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условиях самоуправления, позволяет </w:t>
      </w:r>
      <w:r w:rsidR="0090729B">
        <w:rPr>
          <w:rFonts w:ascii="Times New Roman" w:hAnsi="Times New Roman" w:cs="Times New Roman"/>
          <w:sz w:val="24"/>
          <w:szCs w:val="24"/>
          <w:lang w:val="ru-RU"/>
        </w:rPr>
        <w:t xml:space="preserve">им </w:t>
      </w:r>
      <w:r w:rsidRPr="00996F2B">
        <w:rPr>
          <w:rFonts w:ascii="Times New Roman" w:hAnsi="Times New Roman" w:cs="Times New Roman"/>
          <w:sz w:val="24"/>
          <w:szCs w:val="24"/>
          <w:lang w:val="ru-RU"/>
        </w:rPr>
        <w:t xml:space="preserve">применять условия заработной платы, </w:t>
      </w:r>
      <w:r w:rsidR="0090729B">
        <w:rPr>
          <w:rFonts w:ascii="Times New Roman" w:hAnsi="Times New Roman" w:cs="Times New Roman"/>
          <w:sz w:val="24"/>
          <w:szCs w:val="24"/>
          <w:lang w:val="ru-RU"/>
        </w:rPr>
        <w:t>аналогичные</w:t>
      </w:r>
      <w:r w:rsidRPr="00996F2B">
        <w:rPr>
          <w:rFonts w:ascii="Times New Roman" w:hAnsi="Times New Roman" w:cs="Times New Roman"/>
          <w:sz w:val="24"/>
          <w:szCs w:val="24"/>
          <w:lang w:val="ru-RU"/>
        </w:rPr>
        <w:t xml:space="preserve"> корпоративному сектору, хотя большая часть доходов, получаемых учреждениями, поступает из бюджетных средств, а также в результате управления </w:t>
      </w:r>
      <w:r w:rsidR="0090729B">
        <w:rPr>
          <w:rFonts w:ascii="Times New Roman" w:hAnsi="Times New Roman" w:cs="Times New Roman"/>
          <w:sz w:val="24"/>
          <w:szCs w:val="24"/>
          <w:lang w:val="ru-RU"/>
        </w:rPr>
        <w:t>публич</w:t>
      </w:r>
      <w:r w:rsidRPr="00996F2B">
        <w:rPr>
          <w:rFonts w:ascii="Times New Roman" w:hAnsi="Times New Roman" w:cs="Times New Roman"/>
          <w:sz w:val="24"/>
          <w:szCs w:val="24"/>
          <w:lang w:val="ru-RU"/>
        </w:rPr>
        <w:t>ным имуществом.</w:t>
      </w:r>
      <w:r w:rsidR="00DE4CE7" w:rsidRPr="00987256">
        <w:rPr>
          <w:rFonts w:ascii="Times New Roman" w:hAnsi="Times New Roman" w:cs="Times New Roman"/>
          <w:sz w:val="24"/>
          <w:szCs w:val="24"/>
          <w:lang w:val="ru-RU"/>
        </w:rPr>
        <w:t xml:space="preserve"> </w:t>
      </w:r>
      <w:r w:rsidRPr="00996F2B">
        <w:rPr>
          <w:rFonts w:ascii="Times New Roman" w:hAnsi="Times New Roman" w:cs="Times New Roman"/>
          <w:sz w:val="24"/>
          <w:szCs w:val="24"/>
          <w:lang w:val="ru-RU"/>
        </w:rPr>
        <w:t xml:space="preserve">Анализ данных свидетельствует о существенных расхождениях в среднемесячной заработной плате работников в </w:t>
      </w:r>
      <w:r w:rsidR="0090729B">
        <w:rPr>
          <w:rFonts w:ascii="Times New Roman" w:hAnsi="Times New Roman" w:cs="Times New Roman"/>
          <w:sz w:val="24"/>
          <w:szCs w:val="24"/>
          <w:lang w:val="ru-RU"/>
        </w:rPr>
        <w:t>рамках публич</w:t>
      </w:r>
      <w:r w:rsidRPr="00996F2B">
        <w:rPr>
          <w:rFonts w:ascii="Times New Roman" w:hAnsi="Times New Roman" w:cs="Times New Roman"/>
          <w:sz w:val="24"/>
          <w:szCs w:val="24"/>
          <w:lang w:val="ru-RU"/>
        </w:rPr>
        <w:t>но</w:t>
      </w:r>
      <w:r w:rsidR="0090729B">
        <w:rPr>
          <w:rFonts w:ascii="Times New Roman" w:hAnsi="Times New Roman" w:cs="Times New Roman"/>
          <w:sz w:val="24"/>
          <w:szCs w:val="24"/>
          <w:lang w:val="ru-RU"/>
        </w:rPr>
        <w:t>го</w:t>
      </w:r>
      <w:r w:rsidRPr="00996F2B">
        <w:rPr>
          <w:rFonts w:ascii="Times New Roman" w:hAnsi="Times New Roman" w:cs="Times New Roman"/>
          <w:sz w:val="24"/>
          <w:szCs w:val="24"/>
          <w:lang w:val="ru-RU"/>
        </w:rPr>
        <w:t xml:space="preserve"> учреждени</w:t>
      </w:r>
      <w:r w:rsidR="0090729B">
        <w:rPr>
          <w:rFonts w:ascii="Times New Roman" w:hAnsi="Times New Roman" w:cs="Times New Roman"/>
          <w:sz w:val="24"/>
          <w:szCs w:val="24"/>
          <w:lang w:val="ru-RU"/>
        </w:rPr>
        <w:t>я</w:t>
      </w:r>
      <w:r w:rsidRPr="00996F2B">
        <w:rPr>
          <w:rFonts w:ascii="Times New Roman" w:hAnsi="Times New Roman" w:cs="Times New Roman"/>
          <w:sz w:val="24"/>
          <w:szCs w:val="24"/>
          <w:lang w:val="ru-RU"/>
        </w:rPr>
        <w:t>, полностью финансируем</w:t>
      </w:r>
      <w:r w:rsidR="0090729B">
        <w:rPr>
          <w:rFonts w:ascii="Times New Roman" w:hAnsi="Times New Roman" w:cs="Times New Roman"/>
          <w:sz w:val="24"/>
          <w:szCs w:val="24"/>
          <w:lang w:val="ru-RU"/>
        </w:rPr>
        <w:t>ого</w:t>
      </w:r>
      <w:r w:rsidRPr="00996F2B">
        <w:rPr>
          <w:rFonts w:ascii="Times New Roman" w:hAnsi="Times New Roman" w:cs="Times New Roman"/>
          <w:sz w:val="24"/>
          <w:szCs w:val="24"/>
          <w:lang w:val="ru-RU"/>
        </w:rPr>
        <w:t xml:space="preserve"> из бюджета</w:t>
      </w:r>
      <w:r w:rsidR="0090729B">
        <w:rPr>
          <w:rFonts w:ascii="Times New Roman" w:hAnsi="Times New Roman" w:cs="Times New Roman"/>
          <w:sz w:val="24"/>
          <w:szCs w:val="24"/>
          <w:lang w:val="ru-RU"/>
        </w:rPr>
        <w:t>,</w:t>
      </w:r>
      <w:r w:rsidRPr="00996F2B">
        <w:rPr>
          <w:rFonts w:ascii="Times New Roman" w:hAnsi="Times New Roman" w:cs="Times New Roman"/>
          <w:sz w:val="24"/>
          <w:szCs w:val="24"/>
          <w:lang w:val="ru-RU"/>
        </w:rPr>
        <w:t xml:space="preserve"> и в </w:t>
      </w:r>
      <w:r w:rsidR="0090729B">
        <w:rPr>
          <w:rFonts w:ascii="Times New Roman" w:hAnsi="Times New Roman" w:cs="Times New Roman"/>
          <w:sz w:val="24"/>
          <w:szCs w:val="24"/>
          <w:lang w:val="ru-RU"/>
        </w:rPr>
        <w:t>рамках публичного</w:t>
      </w:r>
      <w:r w:rsidRPr="00996F2B">
        <w:rPr>
          <w:rFonts w:ascii="Times New Roman" w:hAnsi="Times New Roman" w:cs="Times New Roman"/>
          <w:sz w:val="24"/>
          <w:szCs w:val="24"/>
          <w:lang w:val="ru-RU"/>
        </w:rPr>
        <w:t xml:space="preserve"> учреждени</w:t>
      </w:r>
      <w:r w:rsidR="0090729B">
        <w:rPr>
          <w:rFonts w:ascii="Times New Roman" w:hAnsi="Times New Roman" w:cs="Times New Roman"/>
          <w:sz w:val="24"/>
          <w:szCs w:val="24"/>
          <w:lang w:val="ru-RU"/>
        </w:rPr>
        <w:t>я</w:t>
      </w:r>
      <w:r w:rsidRPr="00996F2B">
        <w:rPr>
          <w:rFonts w:ascii="Times New Roman" w:hAnsi="Times New Roman" w:cs="Times New Roman"/>
          <w:sz w:val="24"/>
          <w:szCs w:val="24"/>
          <w:lang w:val="ru-RU"/>
        </w:rPr>
        <w:t xml:space="preserve"> </w:t>
      </w:r>
      <w:r w:rsidR="0090729B">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самоуправлении. Так, отмечается, что если в </w:t>
      </w:r>
      <w:r w:rsidR="0090729B">
        <w:rPr>
          <w:rFonts w:ascii="Times New Roman" w:hAnsi="Times New Roman" w:cs="Times New Roman"/>
          <w:sz w:val="24"/>
          <w:szCs w:val="24"/>
          <w:lang w:val="ru-RU"/>
        </w:rPr>
        <w:t>публич</w:t>
      </w:r>
      <w:r w:rsidRPr="00996F2B">
        <w:rPr>
          <w:rFonts w:ascii="Times New Roman" w:hAnsi="Times New Roman" w:cs="Times New Roman"/>
          <w:sz w:val="24"/>
          <w:szCs w:val="24"/>
          <w:lang w:val="ru-RU"/>
        </w:rPr>
        <w:t>ном учреждении, применяющем бюджетные правила (</w:t>
      </w:r>
      <w:r w:rsidR="00CB0A67" w:rsidRPr="00CB0A67">
        <w:rPr>
          <w:rFonts w:ascii="Times New Roman" w:hAnsi="Times New Roman" w:cs="Times New Roman"/>
          <w:sz w:val="24"/>
          <w:szCs w:val="24"/>
          <w:lang w:val="ru-RU"/>
        </w:rPr>
        <w:t>ГУОЗП</w:t>
      </w:r>
      <w:r w:rsidRPr="00996F2B">
        <w:rPr>
          <w:rFonts w:ascii="Times New Roman" w:hAnsi="Times New Roman" w:cs="Times New Roman"/>
          <w:sz w:val="24"/>
          <w:szCs w:val="24"/>
          <w:lang w:val="ru-RU"/>
        </w:rPr>
        <w:t xml:space="preserve"> и </w:t>
      </w:r>
      <w:r w:rsidR="0090729B" w:rsidRPr="0090729B">
        <w:rPr>
          <w:rFonts w:ascii="Times New Roman" w:hAnsi="Times New Roman" w:cs="Times New Roman"/>
          <w:sz w:val="24"/>
          <w:szCs w:val="24"/>
          <w:lang w:val="ru-RU"/>
        </w:rPr>
        <w:t>АБ</w:t>
      </w:r>
      <w:r w:rsidRPr="00996F2B">
        <w:rPr>
          <w:rFonts w:ascii="Times New Roman" w:hAnsi="Times New Roman" w:cs="Times New Roman"/>
          <w:sz w:val="24"/>
          <w:szCs w:val="24"/>
          <w:lang w:val="ru-RU"/>
        </w:rPr>
        <w:t xml:space="preserve">), средняя чистая ежемесячная заработная плата руководителя составляет около 23,0 тыс. леев/месяц, то вознаграждение руководителя в </w:t>
      </w:r>
      <w:r w:rsidR="0090729B">
        <w:rPr>
          <w:rFonts w:ascii="Times New Roman" w:hAnsi="Times New Roman" w:cs="Times New Roman"/>
          <w:sz w:val="24"/>
          <w:szCs w:val="24"/>
          <w:lang w:val="ru-RU"/>
        </w:rPr>
        <w:t>публич</w:t>
      </w:r>
      <w:r w:rsidRPr="00996F2B">
        <w:rPr>
          <w:rFonts w:ascii="Times New Roman" w:hAnsi="Times New Roman" w:cs="Times New Roman"/>
          <w:sz w:val="24"/>
          <w:szCs w:val="24"/>
          <w:lang w:val="ru-RU"/>
        </w:rPr>
        <w:t xml:space="preserve">ном учреждении </w:t>
      </w:r>
      <w:r w:rsidR="0090729B">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самоуправлении составляет до 75,0 тыс. леев/месяц (СИТКБ и </w:t>
      </w:r>
      <w:r>
        <w:rPr>
          <w:rFonts w:ascii="Times New Roman" w:hAnsi="Times New Roman" w:cs="Times New Roman"/>
          <w:sz w:val="24"/>
          <w:szCs w:val="24"/>
          <w:lang w:val="ru-RU"/>
        </w:rPr>
        <w:t>АЭУ</w:t>
      </w:r>
      <w:r w:rsidRPr="00996F2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96F2B">
        <w:rPr>
          <w:rFonts w:ascii="Times New Roman" w:hAnsi="Times New Roman" w:cs="Times New Roman"/>
          <w:sz w:val="24"/>
          <w:szCs w:val="24"/>
          <w:lang w:val="ru-RU"/>
        </w:rPr>
        <w:t xml:space="preserve">Существенные различия </w:t>
      </w:r>
      <w:r w:rsidR="00B96430">
        <w:rPr>
          <w:rFonts w:ascii="Times New Roman" w:hAnsi="Times New Roman" w:cs="Times New Roman"/>
          <w:sz w:val="24"/>
          <w:szCs w:val="24"/>
          <w:lang w:val="ru-RU"/>
        </w:rPr>
        <w:t>отмеч</w:t>
      </w:r>
      <w:r w:rsidRPr="00996F2B">
        <w:rPr>
          <w:rFonts w:ascii="Times New Roman" w:hAnsi="Times New Roman" w:cs="Times New Roman"/>
          <w:sz w:val="24"/>
          <w:szCs w:val="24"/>
          <w:lang w:val="ru-RU"/>
        </w:rPr>
        <w:t xml:space="preserve">ются и в </w:t>
      </w:r>
      <w:r w:rsidRPr="00B96430">
        <w:rPr>
          <w:rFonts w:ascii="Times New Roman" w:hAnsi="Times New Roman" w:cs="Times New Roman"/>
          <w:b/>
          <w:i/>
          <w:sz w:val="24"/>
          <w:szCs w:val="24"/>
          <w:lang w:val="ru-RU"/>
        </w:rPr>
        <w:t>чистой оплате работников финансовой сферы</w:t>
      </w:r>
      <w:r w:rsidRPr="00996F2B">
        <w:rPr>
          <w:rFonts w:ascii="Times New Roman" w:hAnsi="Times New Roman" w:cs="Times New Roman"/>
          <w:sz w:val="24"/>
          <w:szCs w:val="24"/>
          <w:lang w:val="ru-RU"/>
        </w:rPr>
        <w:t xml:space="preserve"> (главный бухгалтер, бухгалтер, консультант по персоналу), которая в </w:t>
      </w:r>
      <w:r w:rsidR="0090729B">
        <w:rPr>
          <w:rFonts w:ascii="Times New Roman" w:hAnsi="Times New Roman" w:cs="Times New Roman"/>
          <w:sz w:val="24"/>
          <w:szCs w:val="24"/>
          <w:lang w:val="ru-RU"/>
        </w:rPr>
        <w:t>публич</w:t>
      </w:r>
      <w:r w:rsidRPr="00996F2B">
        <w:rPr>
          <w:rFonts w:ascii="Times New Roman" w:hAnsi="Times New Roman" w:cs="Times New Roman"/>
          <w:sz w:val="24"/>
          <w:szCs w:val="24"/>
          <w:lang w:val="ru-RU"/>
        </w:rPr>
        <w:t>ных учреждениях составляла</w:t>
      </w:r>
      <w:r w:rsidR="00B96430">
        <w:rPr>
          <w:rFonts w:ascii="Times New Roman" w:hAnsi="Times New Roman" w:cs="Times New Roman"/>
          <w:sz w:val="24"/>
          <w:szCs w:val="24"/>
          <w:lang w:val="ru-RU"/>
        </w:rPr>
        <w:t>,</w:t>
      </w:r>
      <w:r w:rsidRPr="00996F2B">
        <w:rPr>
          <w:rFonts w:ascii="Times New Roman" w:hAnsi="Times New Roman" w:cs="Times New Roman"/>
          <w:sz w:val="24"/>
          <w:szCs w:val="24"/>
          <w:lang w:val="ru-RU"/>
        </w:rPr>
        <w:t xml:space="preserve"> соответственно</w:t>
      </w:r>
      <w:r w:rsidR="00B96430">
        <w:rPr>
          <w:rFonts w:ascii="Times New Roman" w:hAnsi="Times New Roman" w:cs="Times New Roman"/>
          <w:sz w:val="24"/>
          <w:szCs w:val="24"/>
          <w:lang w:val="ru-RU"/>
        </w:rPr>
        <w:t>,</w:t>
      </w:r>
      <w:r w:rsidRPr="00996F2B">
        <w:rPr>
          <w:rFonts w:ascii="Times New Roman" w:hAnsi="Times New Roman" w:cs="Times New Roman"/>
          <w:sz w:val="24"/>
          <w:szCs w:val="24"/>
          <w:lang w:val="ru-RU"/>
        </w:rPr>
        <w:t xml:space="preserve"> 15,0 тыс. леев и 11,0 тыс. леев, а в учреждении, </w:t>
      </w:r>
      <w:r w:rsidR="00B96430">
        <w:rPr>
          <w:rFonts w:ascii="Times New Roman" w:hAnsi="Times New Roman" w:cs="Times New Roman"/>
          <w:sz w:val="24"/>
          <w:szCs w:val="24"/>
          <w:lang w:val="ru-RU"/>
        </w:rPr>
        <w:t>действу</w:t>
      </w:r>
      <w:r w:rsidRPr="00996F2B">
        <w:rPr>
          <w:rFonts w:ascii="Times New Roman" w:hAnsi="Times New Roman" w:cs="Times New Roman"/>
          <w:sz w:val="24"/>
          <w:szCs w:val="24"/>
          <w:lang w:val="ru-RU"/>
        </w:rPr>
        <w:t xml:space="preserve">ющем </w:t>
      </w:r>
      <w:r w:rsidR="00B96430">
        <w:rPr>
          <w:rFonts w:ascii="Times New Roman" w:hAnsi="Times New Roman" w:cs="Times New Roman"/>
          <w:sz w:val="24"/>
          <w:szCs w:val="24"/>
          <w:lang w:val="ru-RU"/>
        </w:rPr>
        <w:t>на</w:t>
      </w:r>
      <w:r w:rsidRPr="00996F2B">
        <w:rPr>
          <w:rFonts w:ascii="Times New Roman" w:hAnsi="Times New Roman" w:cs="Times New Roman"/>
          <w:sz w:val="24"/>
          <w:szCs w:val="24"/>
          <w:lang w:val="ru-RU"/>
        </w:rPr>
        <w:t xml:space="preserve"> условиях самоуправления, </w:t>
      </w:r>
      <w:r w:rsidR="00B96430">
        <w:rPr>
          <w:rFonts w:ascii="Times New Roman" w:hAnsi="Times New Roman" w:cs="Times New Roman"/>
          <w:sz w:val="24"/>
          <w:szCs w:val="24"/>
          <w:lang w:val="ru-RU"/>
        </w:rPr>
        <w:t>она</w:t>
      </w:r>
      <w:r w:rsidRPr="00996F2B">
        <w:rPr>
          <w:rFonts w:ascii="Times New Roman" w:hAnsi="Times New Roman" w:cs="Times New Roman"/>
          <w:sz w:val="24"/>
          <w:szCs w:val="24"/>
          <w:lang w:val="ru-RU"/>
        </w:rPr>
        <w:t xml:space="preserve"> составляет 65,0 тыс. леев и 32,6 тыс. леев, или в 3-4 раза больше, хотя обязанности схожи. Фактически, в рассмотренных случаях преобладающим источником финансирования </w:t>
      </w:r>
      <w:r w:rsidR="00B96430">
        <w:rPr>
          <w:rFonts w:ascii="Times New Roman" w:hAnsi="Times New Roman" w:cs="Times New Roman"/>
          <w:sz w:val="24"/>
          <w:szCs w:val="24"/>
          <w:lang w:val="ru-RU"/>
        </w:rPr>
        <w:t>субъектов</w:t>
      </w:r>
      <w:r w:rsidRPr="00996F2B">
        <w:rPr>
          <w:rFonts w:ascii="Times New Roman" w:hAnsi="Times New Roman" w:cs="Times New Roman"/>
          <w:sz w:val="24"/>
          <w:szCs w:val="24"/>
          <w:lang w:val="ru-RU"/>
        </w:rPr>
        <w:t xml:space="preserve"> являются средства государственного бюджета</w:t>
      </w:r>
      <w:r w:rsidR="00DE4CE7" w:rsidRPr="00AB4E45">
        <w:rPr>
          <w:rFonts w:ascii="Times New Roman" w:hAnsi="Times New Roman" w:cs="Times New Roman"/>
          <w:sz w:val="24"/>
          <w:szCs w:val="24"/>
          <w:lang w:val="ru-RU"/>
        </w:rPr>
        <w:t>.</w:t>
      </w:r>
    </w:p>
    <w:p w14:paraId="3B9B4FCE" w14:textId="66A8D7F1" w:rsidR="00E262B5" w:rsidRPr="00AB4E45" w:rsidRDefault="00DE4CE7" w:rsidP="00434BCD">
      <w:pPr>
        <w:pStyle w:val="a7"/>
        <w:numPr>
          <w:ilvl w:val="2"/>
          <w:numId w:val="4"/>
        </w:numPr>
        <w:tabs>
          <w:tab w:val="left" w:pos="567"/>
        </w:tabs>
        <w:spacing w:before="120" w:after="80" w:line="276" w:lineRule="auto"/>
        <w:ind w:left="0" w:firstLine="0"/>
        <w:contextualSpacing w:val="0"/>
        <w:jc w:val="both"/>
        <w:rPr>
          <w:rFonts w:ascii="Times New Roman" w:hAnsi="Times New Roman" w:cs="Times New Roman"/>
          <w:b/>
          <w:color w:val="0070C0"/>
          <w:sz w:val="24"/>
          <w:szCs w:val="24"/>
          <w:lang w:val="ru-RU"/>
        </w:rPr>
      </w:pPr>
      <w:r w:rsidRPr="00AB4E45">
        <w:rPr>
          <w:rFonts w:ascii="Times New Roman" w:hAnsi="Times New Roman" w:cs="Times New Roman"/>
          <w:b/>
          <w:color w:val="0070C0"/>
          <w:sz w:val="24"/>
          <w:szCs w:val="24"/>
          <w:lang w:val="ru-RU"/>
        </w:rPr>
        <w:t xml:space="preserve"> </w:t>
      </w:r>
      <w:r w:rsidR="00434BCD" w:rsidRPr="00AB4E45">
        <w:rPr>
          <w:rFonts w:ascii="Times New Roman" w:hAnsi="Times New Roman" w:cs="Times New Roman"/>
          <w:b/>
          <w:color w:val="0070C0"/>
          <w:sz w:val="24"/>
          <w:szCs w:val="24"/>
          <w:lang w:val="ru-RU"/>
        </w:rPr>
        <w:t xml:space="preserve">Обязанности </w:t>
      </w:r>
      <w:r w:rsidR="00CB0A67" w:rsidRPr="00AB4E45">
        <w:rPr>
          <w:rFonts w:ascii="Times New Roman" w:hAnsi="Times New Roman" w:cs="Times New Roman"/>
          <w:b/>
          <w:color w:val="0070C0"/>
          <w:sz w:val="24"/>
          <w:szCs w:val="24"/>
          <w:lang w:val="ru-RU"/>
        </w:rPr>
        <w:t>ГК</w:t>
      </w:r>
      <w:r w:rsidR="00434BCD" w:rsidRPr="00AB4E45">
        <w:rPr>
          <w:rFonts w:ascii="Times New Roman" w:hAnsi="Times New Roman" w:cs="Times New Roman"/>
          <w:b/>
          <w:color w:val="0070C0"/>
          <w:sz w:val="24"/>
          <w:szCs w:val="24"/>
          <w:lang w:val="ru-RU"/>
        </w:rPr>
        <w:t xml:space="preserve">, связанные с осуществлением мониторинга </w:t>
      </w:r>
      <w:r w:rsidR="0090729B" w:rsidRPr="00AB4E45">
        <w:rPr>
          <w:rFonts w:ascii="Times New Roman" w:hAnsi="Times New Roman" w:cs="Times New Roman"/>
          <w:b/>
          <w:color w:val="0070C0"/>
          <w:sz w:val="24"/>
          <w:szCs w:val="24"/>
          <w:lang w:val="ru-RU"/>
        </w:rPr>
        <w:t>публичных учреждений</w:t>
      </w:r>
      <w:r w:rsidR="00434BCD" w:rsidRPr="00AB4E45">
        <w:rPr>
          <w:rFonts w:ascii="Times New Roman" w:hAnsi="Times New Roman" w:cs="Times New Roman"/>
          <w:b/>
          <w:color w:val="0070C0"/>
          <w:sz w:val="24"/>
          <w:szCs w:val="24"/>
          <w:lang w:val="ru-RU"/>
        </w:rPr>
        <w:t>, учредителем которых она является, четко не определены</w:t>
      </w:r>
      <w:r w:rsidRPr="00AB4E45">
        <w:rPr>
          <w:rFonts w:ascii="Times New Roman" w:hAnsi="Times New Roman" w:cs="Times New Roman"/>
          <w:b/>
          <w:color w:val="0070C0"/>
          <w:sz w:val="24"/>
          <w:szCs w:val="24"/>
          <w:lang w:val="ru-RU"/>
        </w:rPr>
        <w:t>.</w:t>
      </w:r>
    </w:p>
    <w:p w14:paraId="4E17F8AC" w14:textId="29F74578" w:rsidR="00DE4CE7" w:rsidRPr="00AB4E45" w:rsidRDefault="00434BCD" w:rsidP="005E02D0">
      <w:pPr>
        <w:spacing w:after="0" w:line="276" w:lineRule="auto"/>
        <w:jc w:val="both"/>
        <w:rPr>
          <w:rFonts w:ascii="Times New Roman" w:hAnsi="Times New Roman" w:cs="Times New Roman"/>
          <w:bCs/>
          <w:sz w:val="24"/>
          <w:szCs w:val="24"/>
          <w:lang w:val="ru-RU" w:eastAsia="ro-RO"/>
        </w:rPr>
      </w:pPr>
      <w:r w:rsidRPr="00434BCD">
        <w:rPr>
          <w:rFonts w:ascii="Times New Roman" w:hAnsi="Times New Roman" w:cs="Times New Roman"/>
          <w:sz w:val="24"/>
          <w:szCs w:val="24"/>
          <w:lang w:val="ru-RU"/>
        </w:rPr>
        <w:t xml:space="preserve">Выполнение Государственной канцелярией обязанностей по </w:t>
      </w:r>
      <w:r w:rsidRPr="00AB4E45">
        <w:rPr>
          <w:rFonts w:ascii="Times New Roman" w:hAnsi="Times New Roman" w:cs="Times New Roman"/>
          <w:i/>
          <w:sz w:val="24"/>
          <w:szCs w:val="24"/>
          <w:lang w:val="ru-RU"/>
        </w:rPr>
        <w:t>координации и мониторингу деятельности организационных структур в рамках своей компетенции</w:t>
      </w:r>
      <w:r w:rsidRPr="00434BCD">
        <w:rPr>
          <w:rFonts w:ascii="Times New Roman" w:hAnsi="Times New Roman" w:cs="Times New Roman"/>
          <w:sz w:val="24"/>
          <w:szCs w:val="24"/>
          <w:lang w:val="ru-RU"/>
        </w:rPr>
        <w:t xml:space="preserve"> является одной из основных функций </w:t>
      </w:r>
      <w:r w:rsidR="00AB4E45">
        <w:rPr>
          <w:rFonts w:ascii="Times New Roman" w:hAnsi="Times New Roman" w:cs="Times New Roman"/>
          <w:sz w:val="24"/>
          <w:szCs w:val="24"/>
          <w:lang w:val="ru-RU"/>
        </w:rPr>
        <w:t>органа</w:t>
      </w:r>
      <w:r w:rsidRPr="00434BCD">
        <w:rPr>
          <w:rFonts w:ascii="Times New Roman" w:hAnsi="Times New Roman" w:cs="Times New Roman"/>
          <w:sz w:val="24"/>
          <w:szCs w:val="24"/>
          <w:lang w:val="ru-RU"/>
        </w:rPr>
        <w:t xml:space="preserve"> и вытекает </w:t>
      </w:r>
      <w:r w:rsidR="00AB4E45">
        <w:rPr>
          <w:rFonts w:ascii="Times New Roman" w:hAnsi="Times New Roman" w:cs="Times New Roman"/>
          <w:sz w:val="24"/>
          <w:szCs w:val="24"/>
          <w:lang w:val="ru-RU"/>
        </w:rPr>
        <w:t xml:space="preserve">как </w:t>
      </w:r>
      <w:r w:rsidRPr="00434BCD">
        <w:rPr>
          <w:rFonts w:ascii="Times New Roman" w:hAnsi="Times New Roman" w:cs="Times New Roman"/>
          <w:sz w:val="24"/>
          <w:szCs w:val="24"/>
          <w:lang w:val="ru-RU"/>
        </w:rPr>
        <w:t xml:space="preserve">из п.7 </w:t>
      </w:r>
      <w:r w:rsidRPr="00434BCD">
        <w:rPr>
          <w:rFonts w:ascii="Times New Roman" w:hAnsi="Times New Roman" w:cs="Times New Roman"/>
          <w:sz w:val="24"/>
          <w:szCs w:val="24"/>
        </w:rPr>
        <w:t>k</w:t>
      </w:r>
      <w:r w:rsidRPr="00434BCD">
        <w:rPr>
          <w:rFonts w:ascii="Times New Roman" w:hAnsi="Times New Roman" w:cs="Times New Roman"/>
          <w:sz w:val="24"/>
          <w:szCs w:val="24"/>
          <w:lang w:val="ru-RU"/>
        </w:rPr>
        <w:t>2) Положения об организации и функционировании Государственной канцелярии</w:t>
      </w:r>
      <w:r w:rsidR="00AB4E45" w:rsidRPr="00434BCD">
        <w:rPr>
          <w:rStyle w:val="a5"/>
          <w:rFonts w:ascii="Times New Roman" w:hAnsi="Times New Roman" w:cs="Times New Roman"/>
          <w:bCs/>
          <w:sz w:val="24"/>
          <w:szCs w:val="24"/>
          <w:lang w:eastAsia="ro-RO"/>
        </w:rPr>
        <w:footnoteReference w:id="84"/>
      </w:r>
      <w:r w:rsidR="00AB4E45">
        <w:rPr>
          <w:rFonts w:ascii="Times New Roman" w:hAnsi="Times New Roman" w:cs="Times New Roman"/>
          <w:sz w:val="24"/>
          <w:szCs w:val="24"/>
          <w:lang w:val="ru-RU"/>
        </w:rPr>
        <w:t>,</w:t>
      </w:r>
      <w:r w:rsidRPr="00434BCD">
        <w:rPr>
          <w:rFonts w:ascii="Times New Roman" w:hAnsi="Times New Roman" w:cs="Times New Roman"/>
          <w:sz w:val="24"/>
          <w:szCs w:val="24"/>
          <w:lang w:val="ru-RU"/>
        </w:rPr>
        <w:t xml:space="preserve"> </w:t>
      </w:r>
      <w:r w:rsidR="00AB4E45">
        <w:rPr>
          <w:rFonts w:ascii="Times New Roman" w:hAnsi="Times New Roman" w:cs="Times New Roman"/>
          <w:sz w:val="24"/>
          <w:szCs w:val="24"/>
          <w:lang w:val="ru-RU"/>
        </w:rPr>
        <w:t>так и из</w:t>
      </w:r>
      <w:r w:rsidRPr="00434BCD">
        <w:rPr>
          <w:rFonts w:ascii="Times New Roman" w:hAnsi="Times New Roman" w:cs="Times New Roman"/>
          <w:sz w:val="24"/>
          <w:szCs w:val="24"/>
          <w:lang w:val="ru-RU"/>
        </w:rPr>
        <w:t xml:space="preserve"> среднесрочных целей и утвержденных годовых планов. Одновременно</w:t>
      </w:r>
      <w:r w:rsidR="00AB4E45">
        <w:rPr>
          <w:rFonts w:ascii="Times New Roman" w:hAnsi="Times New Roman" w:cs="Times New Roman"/>
          <w:sz w:val="24"/>
          <w:szCs w:val="24"/>
          <w:lang w:val="ru-RU"/>
        </w:rPr>
        <w:t>,</w:t>
      </w:r>
      <w:r w:rsidRPr="00434BCD">
        <w:rPr>
          <w:rFonts w:ascii="Times New Roman" w:hAnsi="Times New Roman" w:cs="Times New Roman"/>
          <w:sz w:val="24"/>
          <w:szCs w:val="24"/>
          <w:lang w:val="ru-RU"/>
        </w:rPr>
        <w:t xml:space="preserve"> обязательност</w:t>
      </w:r>
      <w:r w:rsidR="00AB4E45">
        <w:rPr>
          <w:rFonts w:ascii="Times New Roman" w:hAnsi="Times New Roman" w:cs="Times New Roman"/>
          <w:sz w:val="24"/>
          <w:szCs w:val="24"/>
          <w:lang w:val="ru-RU"/>
        </w:rPr>
        <w:t>ь</w:t>
      </w:r>
      <w:r w:rsidRPr="00434BCD">
        <w:rPr>
          <w:rFonts w:ascii="Times New Roman" w:hAnsi="Times New Roman" w:cs="Times New Roman"/>
          <w:sz w:val="24"/>
          <w:szCs w:val="24"/>
          <w:lang w:val="ru-RU"/>
        </w:rPr>
        <w:t xml:space="preserve"> </w:t>
      </w:r>
      <w:r w:rsidR="00987256">
        <w:rPr>
          <w:rFonts w:ascii="Times New Roman" w:hAnsi="Times New Roman" w:cs="Times New Roman"/>
          <w:sz w:val="24"/>
          <w:szCs w:val="24"/>
          <w:lang w:val="ru-RU"/>
        </w:rPr>
        <w:t>ГК</w:t>
      </w:r>
      <w:r w:rsidRPr="00434BCD">
        <w:rPr>
          <w:rFonts w:ascii="Times New Roman" w:hAnsi="Times New Roman" w:cs="Times New Roman"/>
          <w:sz w:val="24"/>
          <w:szCs w:val="24"/>
          <w:lang w:val="ru-RU"/>
        </w:rPr>
        <w:t xml:space="preserve"> по мониторингу качества </w:t>
      </w:r>
      <w:r w:rsidR="0090729B">
        <w:rPr>
          <w:rFonts w:ascii="Times New Roman" w:hAnsi="Times New Roman" w:cs="Times New Roman"/>
          <w:sz w:val="24"/>
          <w:szCs w:val="24"/>
          <w:lang w:val="ru-RU"/>
        </w:rPr>
        <w:t>публич</w:t>
      </w:r>
      <w:r w:rsidRPr="00434BCD">
        <w:rPr>
          <w:rFonts w:ascii="Times New Roman" w:hAnsi="Times New Roman" w:cs="Times New Roman"/>
          <w:sz w:val="24"/>
          <w:szCs w:val="24"/>
          <w:lang w:val="ru-RU"/>
        </w:rPr>
        <w:t xml:space="preserve">ных услуг, оказываемых </w:t>
      </w:r>
      <w:r w:rsidR="00CC05D2">
        <w:rPr>
          <w:rFonts w:ascii="Times New Roman" w:hAnsi="Times New Roman" w:cs="Times New Roman"/>
          <w:sz w:val="24"/>
          <w:szCs w:val="24"/>
          <w:lang w:val="ru-RU"/>
        </w:rPr>
        <w:t>ПУ</w:t>
      </w:r>
      <w:r w:rsidRPr="00434BCD">
        <w:rPr>
          <w:rFonts w:ascii="Times New Roman" w:hAnsi="Times New Roman" w:cs="Times New Roman"/>
          <w:sz w:val="24"/>
          <w:szCs w:val="24"/>
          <w:lang w:val="ru-RU"/>
        </w:rPr>
        <w:t xml:space="preserve"> из сферы компетенции, также </w:t>
      </w:r>
      <w:r w:rsidR="00AB4E45">
        <w:rPr>
          <w:rFonts w:ascii="Times New Roman" w:hAnsi="Times New Roman" w:cs="Times New Roman"/>
          <w:sz w:val="24"/>
          <w:szCs w:val="24"/>
          <w:lang w:val="ru-RU"/>
        </w:rPr>
        <w:t>предусмотрена</w:t>
      </w:r>
      <w:r w:rsidRPr="00434BCD">
        <w:rPr>
          <w:rFonts w:ascii="Times New Roman" w:hAnsi="Times New Roman" w:cs="Times New Roman"/>
          <w:sz w:val="24"/>
          <w:szCs w:val="24"/>
          <w:lang w:val="ru-RU"/>
        </w:rPr>
        <w:t xml:space="preserve"> ст.</w:t>
      </w:r>
      <w:r w:rsidR="00AB4E45">
        <w:rPr>
          <w:rFonts w:ascii="Times New Roman" w:hAnsi="Times New Roman" w:cs="Times New Roman"/>
          <w:sz w:val="24"/>
          <w:szCs w:val="24"/>
          <w:lang w:val="ru-RU"/>
        </w:rPr>
        <w:t>29</w:t>
      </w:r>
      <w:r w:rsidRPr="00434BCD">
        <w:rPr>
          <w:rFonts w:ascii="Times New Roman" w:hAnsi="Times New Roman" w:cs="Times New Roman"/>
          <w:sz w:val="24"/>
          <w:szCs w:val="24"/>
          <w:lang w:val="ru-RU"/>
        </w:rPr>
        <w:t xml:space="preserve"> Закон</w:t>
      </w:r>
      <w:r w:rsidR="00AB4E45">
        <w:rPr>
          <w:rFonts w:ascii="Times New Roman" w:hAnsi="Times New Roman" w:cs="Times New Roman"/>
          <w:sz w:val="24"/>
          <w:szCs w:val="24"/>
          <w:lang w:val="ru-RU"/>
        </w:rPr>
        <w:t xml:space="preserve">а </w:t>
      </w:r>
      <w:r w:rsidR="00AB4E45" w:rsidRPr="00434BCD">
        <w:rPr>
          <w:rFonts w:ascii="Times New Roman" w:hAnsi="Times New Roman" w:cs="Times New Roman"/>
          <w:sz w:val="24"/>
          <w:szCs w:val="24"/>
          <w:lang w:val="ru-RU"/>
        </w:rPr>
        <w:t xml:space="preserve">о </w:t>
      </w:r>
      <w:r w:rsidR="00AB4E45">
        <w:rPr>
          <w:rFonts w:ascii="Times New Roman" w:hAnsi="Times New Roman" w:cs="Times New Roman"/>
          <w:sz w:val="24"/>
          <w:szCs w:val="24"/>
          <w:lang w:val="ru-RU"/>
        </w:rPr>
        <w:t>публич</w:t>
      </w:r>
      <w:r w:rsidR="00AB4E45" w:rsidRPr="00434BCD">
        <w:rPr>
          <w:rFonts w:ascii="Times New Roman" w:hAnsi="Times New Roman" w:cs="Times New Roman"/>
          <w:sz w:val="24"/>
          <w:szCs w:val="24"/>
          <w:lang w:val="ru-RU"/>
        </w:rPr>
        <w:t>ных услугах</w:t>
      </w:r>
      <w:r w:rsidR="00AB4E45">
        <w:rPr>
          <w:rFonts w:ascii="Times New Roman" w:hAnsi="Times New Roman" w:cs="Times New Roman"/>
          <w:sz w:val="24"/>
          <w:szCs w:val="24"/>
          <w:lang w:val="ru-RU"/>
        </w:rPr>
        <w:t xml:space="preserve"> №</w:t>
      </w:r>
      <w:r w:rsidRPr="00434BCD">
        <w:rPr>
          <w:rFonts w:ascii="Times New Roman" w:hAnsi="Times New Roman" w:cs="Times New Roman"/>
          <w:sz w:val="24"/>
          <w:szCs w:val="24"/>
          <w:lang w:val="ru-RU"/>
        </w:rPr>
        <w:t>234 от 23.12.2021</w:t>
      </w:r>
      <w:r w:rsidR="00DE4CE7" w:rsidRPr="00AB4E45">
        <w:rPr>
          <w:rFonts w:ascii="Times New Roman" w:hAnsi="Times New Roman" w:cs="Times New Roman"/>
          <w:bCs/>
          <w:sz w:val="24"/>
          <w:szCs w:val="24"/>
          <w:lang w:val="ru-RU" w:eastAsia="ro-RO"/>
        </w:rPr>
        <w:t>.</w:t>
      </w:r>
    </w:p>
    <w:p w14:paraId="08ABC849" w14:textId="08E7F3C9" w:rsidR="00DE4CE7" w:rsidRPr="00F5711D" w:rsidRDefault="00434BCD" w:rsidP="005E02D0">
      <w:pPr>
        <w:pStyle w:val="a7"/>
        <w:tabs>
          <w:tab w:val="left" w:pos="360"/>
        </w:tabs>
        <w:spacing w:before="80" w:after="120" w:line="276" w:lineRule="auto"/>
        <w:ind w:left="0" w:right="57"/>
        <w:contextualSpacing w:val="0"/>
        <w:jc w:val="both"/>
        <w:rPr>
          <w:rFonts w:ascii="Times New Roman" w:hAnsi="Times New Roman" w:cs="Times New Roman"/>
          <w:bCs/>
          <w:sz w:val="24"/>
          <w:szCs w:val="24"/>
          <w:lang w:val="ru-RU" w:eastAsia="ro-RO"/>
        </w:rPr>
      </w:pPr>
      <w:r w:rsidRPr="00434BCD">
        <w:rPr>
          <w:rFonts w:ascii="Times New Roman" w:hAnsi="Times New Roman" w:cs="Times New Roman"/>
          <w:bCs/>
          <w:sz w:val="24"/>
          <w:szCs w:val="24"/>
          <w:lang w:val="ru-RU" w:eastAsia="ro-RO"/>
        </w:rPr>
        <w:t xml:space="preserve">Для выполнения этих обязанностей, как и других, в течение </w:t>
      </w:r>
      <w:r w:rsidR="00F5711D">
        <w:rPr>
          <w:rFonts w:ascii="Times New Roman" w:hAnsi="Times New Roman" w:cs="Times New Roman"/>
          <w:bCs/>
          <w:sz w:val="24"/>
          <w:szCs w:val="24"/>
          <w:lang w:val="ru-RU" w:eastAsia="ro-RO"/>
        </w:rPr>
        <w:t>аудируем</w:t>
      </w:r>
      <w:r w:rsidRPr="00434BCD">
        <w:rPr>
          <w:rFonts w:ascii="Times New Roman" w:hAnsi="Times New Roman" w:cs="Times New Roman"/>
          <w:bCs/>
          <w:sz w:val="24"/>
          <w:szCs w:val="24"/>
          <w:lang w:val="ru-RU" w:eastAsia="ro-RO"/>
        </w:rPr>
        <w:t>ого периода приказ</w:t>
      </w:r>
      <w:r w:rsidR="00F5711D">
        <w:rPr>
          <w:rFonts w:ascii="Times New Roman" w:hAnsi="Times New Roman" w:cs="Times New Roman"/>
          <w:bCs/>
          <w:sz w:val="24"/>
          <w:szCs w:val="24"/>
          <w:lang w:val="ru-RU" w:eastAsia="ro-RO"/>
        </w:rPr>
        <w:t>ами</w:t>
      </w:r>
      <w:r w:rsidR="00F5711D" w:rsidRPr="003B329E">
        <w:rPr>
          <w:rStyle w:val="a5"/>
          <w:rFonts w:ascii="Times New Roman" w:hAnsi="Times New Roman" w:cs="Times New Roman"/>
          <w:bCs/>
          <w:sz w:val="24"/>
          <w:szCs w:val="24"/>
          <w:lang w:eastAsia="ro-RO"/>
        </w:rPr>
        <w:footnoteReference w:id="85"/>
      </w:r>
      <w:r w:rsidR="00F5711D" w:rsidRPr="00434BCD">
        <w:rPr>
          <w:rFonts w:ascii="Times New Roman" w:hAnsi="Times New Roman" w:cs="Times New Roman"/>
          <w:bCs/>
          <w:sz w:val="24"/>
          <w:szCs w:val="24"/>
          <w:lang w:val="ru-RU" w:eastAsia="ro-RO"/>
        </w:rPr>
        <w:t xml:space="preserve"> </w:t>
      </w:r>
      <w:r w:rsidRPr="00434BCD">
        <w:rPr>
          <w:rFonts w:ascii="Times New Roman" w:hAnsi="Times New Roman" w:cs="Times New Roman"/>
          <w:bCs/>
          <w:sz w:val="24"/>
          <w:szCs w:val="24"/>
          <w:lang w:val="ru-RU" w:eastAsia="ro-RO"/>
        </w:rPr>
        <w:t xml:space="preserve"> </w:t>
      </w:r>
      <w:r w:rsidR="00F5711D">
        <w:rPr>
          <w:rFonts w:ascii="Times New Roman" w:hAnsi="Times New Roman" w:cs="Times New Roman"/>
          <w:bCs/>
          <w:sz w:val="24"/>
          <w:szCs w:val="24"/>
          <w:lang w:val="ru-RU" w:eastAsia="ro-RO"/>
        </w:rPr>
        <w:t>Г</w:t>
      </w:r>
      <w:r w:rsidRPr="00434BCD">
        <w:rPr>
          <w:rFonts w:ascii="Times New Roman" w:hAnsi="Times New Roman" w:cs="Times New Roman"/>
          <w:bCs/>
          <w:sz w:val="24"/>
          <w:szCs w:val="24"/>
          <w:lang w:val="ru-RU" w:eastAsia="ro-RO"/>
        </w:rPr>
        <w:t xml:space="preserve">енерального секретаря </w:t>
      </w:r>
      <w:r w:rsidR="00AB4E45">
        <w:rPr>
          <w:rFonts w:ascii="Times New Roman" w:hAnsi="Times New Roman" w:cs="Times New Roman"/>
          <w:bCs/>
          <w:sz w:val="24"/>
          <w:szCs w:val="24"/>
          <w:lang w:val="ru-RU" w:eastAsia="ro-RO"/>
        </w:rPr>
        <w:t>П</w:t>
      </w:r>
      <w:r w:rsidRPr="00434BCD">
        <w:rPr>
          <w:rFonts w:ascii="Times New Roman" w:hAnsi="Times New Roman" w:cs="Times New Roman"/>
          <w:bCs/>
          <w:sz w:val="24"/>
          <w:szCs w:val="24"/>
          <w:lang w:val="ru-RU" w:eastAsia="ro-RO"/>
        </w:rPr>
        <w:t xml:space="preserve">равительства были утверждены схемы/области координации функций, выполняемых автономными подразделениями </w:t>
      </w:r>
      <w:r w:rsidR="00CB0A67" w:rsidRPr="00CB0A67">
        <w:rPr>
          <w:rFonts w:ascii="Times New Roman" w:hAnsi="Times New Roman" w:cs="Times New Roman"/>
          <w:bCs/>
          <w:sz w:val="24"/>
          <w:szCs w:val="24"/>
          <w:lang w:val="ru-RU" w:eastAsia="ro-RO"/>
        </w:rPr>
        <w:t>ГК</w:t>
      </w:r>
      <w:r w:rsidRPr="00434BCD">
        <w:rPr>
          <w:rFonts w:ascii="Times New Roman" w:hAnsi="Times New Roman" w:cs="Times New Roman"/>
          <w:bCs/>
          <w:sz w:val="24"/>
          <w:szCs w:val="24"/>
          <w:lang w:val="ru-RU" w:eastAsia="ro-RO"/>
        </w:rPr>
        <w:t xml:space="preserve"> и </w:t>
      </w:r>
      <w:r w:rsidR="00CB0A67">
        <w:rPr>
          <w:rFonts w:ascii="Times New Roman" w:hAnsi="Times New Roman" w:cs="Times New Roman"/>
          <w:bCs/>
          <w:sz w:val="24"/>
          <w:szCs w:val="24"/>
          <w:lang w:val="ru-RU" w:eastAsia="ro-RO"/>
        </w:rPr>
        <w:t>монитор</w:t>
      </w:r>
      <w:r w:rsidRPr="00434BCD">
        <w:rPr>
          <w:rFonts w:ascii="Times New Roman" w:hAnsi="Times New Roman" w:cs="Times New Roman"/>
          <w:bCs/>
          <w:sz w:val="24"/>
          <w:szCs w:val="24"/>
          <w:lang w:val="ru-RU" w:eastAsia="ro-RO"/>
        </w:rPr>
        <w:t xml:space="preserve">ируемыми </w:t>
      </w:r>
      <w:r w:rsidR="0090729B">
        <w:rPr>
          <w:rFonts w:ascii="Times New Roman" w:hAnsi="Times New Roman" w:cs="Times New Roman"/>
          <w:bCs/>
          <w:sz w:val="24"/>
          <w:szCs w:val="24"/>
          <w:lang w:val="ru-RU" w:eastAsia="ro-RO"/>
        </w:rPr>
        <w:t>публич</w:t>
      </w:r>
      <w:r w:rsidRPr="00434BCD">
        <w:rPr>
          <w:rFonts w:ascii="Times New Roman" w:hAnsi="Times New Roman" w:cs="Times New Roman"/>
          <w:bCs/>
          <w:sz w:val="24"/>
          <w:szCs w:val="24"/>
          <w:lang w:val="ru-RU" w:eastAsia="ro-RO"/>
        </w:rPr>
        <w:t xml:space="preserve">ными учреждениями. Таким образом, обязанности по координации работы </w:t>
      </w:r>
      <w:r w:rsidR="0090729B">
        <w:rPr>
          <w:rFonts w:ascii="Times New Roman" w:hAnsi="Times New Roman" w:cs="Times New Roman"/>
          <w:bCs/>
          <w:sz w:val="24"/>
          <w:szCs w:val="24"/>
          <w:lang w:val="ru-RU" w:eastAsia="ro-RO"/>
        </w:rPr>
        <w:t>публичных учреждений</w:t>
      </w:r>
      <w:r w:rsidRPr="00434BCD">
        <w:rPr>
          <w:rFonts w:ascii="Times New Roman" w:hAnsi="Times New Roman" w:cs="Times New Roman"/>
          <w:bCs/>
          <w:sz w:val="24"/>
          <w:szCs w:val="24"/>
          <w:lang w:val="ru-RU" w:eastAsia="ro-RO"/>
        </w:rPr>
        <w:t xml:space="preserve">, в которых </w:t>
      </w:r>
      <w:r w:rsidR="00987256">
        <w:rPr>
          <w:rFonts w:ascii="Times New Roman" w:hAnsi="Times New Roman" w:cs="Times New Roman"/>
          <w:bCs/>
          <w:sz w:val="24"/>
          <w:szCs w:val="24"/>
          <w:lang w:val="ru-RU" w:eastAsia="ro-RO"/>
        </w:rPr>
        <w:t>ГК</w:t>
      </w:r>
      <w:r w:rsidRPr="00434BCD">
        <w:rPr>
          <w:rFonts w:ascii="Times New Roman" w:hAnsi="Times New Roman" w:cs="Times New Roman"/>
          <w:bCs/>
          <w:sz w:val="24"/>
          <w:szCs w:val="24"/>
          <w:lang w:val="ru-RU" w:eastAsia="ro-RO"/>
        </w:rPr>
        <w:t xml:space="preserve"> является учредителем, делегируются </w:t>
      </w:r>
      <w:r w:rsidR="00F5711D">
        <w:rPr>
          <w:rFonts w:ascii="Times New Roman" w:hAnsi="Times New Roman" w:cs="Times New Roman"/>
          <w:bCs/>
          <w:sz w:val="24"/>
          <w:szCs w:val="24"/>
          <w:lang w:val="ru-RU" w:eastAsia="ro-RO"/>
        </w:rPr>
        <w:t>Г</w:t>
      </w:r>
      <w:r w:rsidRPr="00434BCD">
        <w:rPr>
          <w:rFonts w:ascii="Times New Roman" w:hAnsi="Times New Roman" w:cs="Times New Roman"/>
          <w:bCs/>
          <w:sz w:val="24"/>
          <w:szCs w:val="24"/>
          <w:lang w:val="ru-RU" w:eastAsia="ro-RO"/>
        </w:rPr>
        <w:t xml:space="preserve">осударственным секретарям. </w:t>
      </w:r>
      <w:r w:rsidR="00F5711D">
        <w:rPr>
          <w:rFonts w:ascii="Times New Roman" w:hAnsi="Times New Roman" w:cs="Times New Roman"/>
          <w:bCs/>
          <w:sz w:val="24"/>
          <w:szCs w:val="24"/>
          <w:lang w:val="ru-RU" w:eastAsia="ro-RO"/>
        </w:rPr>
        <w:t>Однако,</w:t>
      </w:r>
      <w:r w:rsidRPr="00434BCD">
        <w:rPr>
          <w:rFonts w:ascii="Times New Roman" w:hAnsi="Times New Roman" w:cs="Times New Roman"/>
          <w:bCs/>
          <w:sz w:val="24"/>
          <w:szCs w:val="24"/>
          <w:lang w:val="ru-RU" w:eastAsia="ro-RO"/>
        </w:rPr>
        <w:t xml:space="preserve"> как в </w:t>
      </w:r>
      <w:r w:rsidR="00F5711D">
        <w:rPr>
          <w:rFonts w:ascii="Times New Roman" w:hAnsi="Times New Roman" w:cs="Times New Roman"/>
          <w:bCs/>
          <w:sz w:val="24"/>
          <w:szCs w:val="24"/>
          <w:lang w:val="ru-RU" w:eastAsia="ro-RO"/>
        </w:rPr>
        <w:t>указа</w:t>
      </w:r>
      <w:r w:rsidRPr="00434BCD">
        <w:rPr>
          <w:rFonts w:ascii="Times New Roman" w:hAnsi="Times New Roman" w:cs="Times New Roman"/>
          <w:bCs/>
          <w:sz w:val="24"/>
          <w:szCs w:val="24"/>
          <w:lang w:val="ru-RU" w:eastAsia="ro-RO"/>
        </w:rPr>
        <w:t xml:space="preserve">нном административном акте, так и в других внутренних нормах </w:t>
      </w:r>
      <w:r w:rsidR="00F5711D">
        <w:rPr>
          <w:rFonts w:ascii="Times New Roman" w:hAnsi="Times New Roman" w:cs="Times New Roman"/>
          <w:bCs/>
          <w:sz w:val="24"/>
          <w:szCs w:val="24"/>
          <w:lang w:val="ru-RU" w:eastAsia="ro-RO"/>
        </w:rPr>
        <w:t xml:space="preserve">не </w:t>
      </w:r>
      <w:r w:rsidRPr="00434BCD">
        <w:rPr>
          <w:rFonts w:ascii="Times New Roman" w:hAnsi="Times New Roman" w:cs="Times New Roman"/>
          <w:bCs/>
          <w:sz w:val="24"/>
          <w:szCs w:val="24"/>
          <w:lang w:val="ru-RU" w:eastAsia="ro-RO"/>
        </w:rPr>
        <w:t>описываются действия, которые должны выполняться последними, в том числе связанные</w:t>
      </w:r>
      <w:r>
        <w:rPr>
          <w:rFonts w:ascii="Times New Roman" w:hAnsi="Times New Roman" w:cs="Times New Roman"/>
          <w:bCs/>
          <w:sz w:val="24"/>
          <w:szCs w:val="24"/>
          <w:lang w:val="ru-RU" w:eastAsia="ro-RO"/>
        </w:rPr>
        <w:t xml:space="preserve"> </w:t>
      </w:r>
      <w:r w:rsidR="00F5711D">
        <w:rPr>
          <w:rFonts w:ascii="Times New Roman" w:hAnsi="Times New Roman" w:cs="Times New Roman"/>
          <w:bCs/>
          <w:sz w:val="24"/>
          <w:szCs w:val="24"/>
          <w:lang w:val="ru-RU" w:eastAsia="ro-RO"/>
        </w:rPr>
        <w:t>с</w:t>
      </w:r>
      <w:r w:rsidR="00DE4CE7" w:rsidRPr="00F5711D">
        <w:rPr>
          <w:rFonts w:ascii="Times New Roman" w:hAnsi="Times New Roman" w:cs="Times New Roman"/>
          <w:bCs/>
          <w:sz w:val="24"/>
          <w:szCs w:val="24"/>
          <w:lang w:val="ru-RU" w:eastAsia="ro-RO"/>
        </w:rPr>
        <w:t>:</w:t>
      </w:r>
    </w:p>
    <w:p w14:paraId="412F5E47" w14:textId="57302437"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sz w:val="24"/>
          <w:szCs w:val="24"/>
          <w:lang w:val="ru-RU" w:eastAsia="ro-RO"/>
        </w:rPr>
      </w:pPr>
      <w:r w:rsidRPr="00F5711D">
        <w:rPr>
          <w:rFonts w:ascii="Times New Roman" w:hAnsi="Times New Roman" w:cs="Times New Roman"/>
          <w:bCs/>
          <w:sz w:val="24"/>
          <w:szCs w:val="24"/>
          <w:lang w:val="ru-RU" w:eastAsia="ro-RO"/>
        </w:rPr>
        <w:t>утверждением размера тарифов на услуги, рассчитанные и применяемые подведомственными ПУ</w:t>
      </w:r>
      <w:r w:rsidR="00DE4CE7" w:rsidRPr="00F5711D">
        <w:rPr>
          <w:rFonts w:ascii="Times New Roman" w:hAnsi="Times New Roman" w:cs="Times New Roman"/>
          <w:bCs/>
          <w:sz w:val="24"/>
          <w:szCs w:val="24"/>
          <w:lang w:val="ru-RU" w:eastAsia="ro-RO"/>
        </w:rPr>
        <w:t>;</w:t>
      </w:r>
    </w:p>
    <w:p w14:paraId="5140A7C1" w14:textId="0A20CF65"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sz w:val="24"/>
          <w:szCs w:val="24"/>
          <w:lang w:val="ru-RU" w:eastAsia="ro-RO"/>
        </w:rPr>
      </w:pPr>
      <w:r w:rsidRPr="00F5711D">
        <w:rPr>
          <w:rFonts w:ascii="Times New Roman" w:hAnsi="Times New Roman" w:cs="Times New Roman"/>
          <w:bCs/>
          <w:sz w:val="24"/>
          <w:szCs w:val="24"/>
          <w:lang w:val="ru-RU" w:eastAsia="ro-RO"/>
        </w:rPr>
        <w:t xml:space="preserve">утверждением предложений о внесении изменений в нормативную базу в данной области, представленных </w:t>
      </w:r>
      <w:r>
        <w:rPr>
          <w:rFonts w:ascii="Times New Roman" w:hAnsi="Times New Roman" w:cs="Times New Roman"/>
          <w:bCs/>
          <w:sz w:val="24"/>
          <w:szCs w:val="24"/>
          <w:lang w:val="ru-RU" w:eastAsia="ro-RO"/>
        </w:rPr>
        <w:t>П</w:t>
      </w:r>
      <w:r w:rsidRPr="00F5711D">
        <w:rPr>
          <w:rFonts w:ascii="Times New Roman" w:hAnsi="Times New Roman" w:cs="Times New Roman"/>
          <w:bCs/>
          <w:sz w:val="24"/>
          <w:szCs w:val="24"/>
          <w:lang w:val="ru-RU" w:eastAsia="ro-RO"/>
        </w:rPr>
        <w:t>убличными учреждениями</w:t>
      </w:r>
      <w:r w:rsidR="00DE4CE7" w:rsidRPr="00F5711D">
        <w:rPr>
          <w:rFonts w:ascii="Times New Roman" w:hAnsi="Times New Roman" w:cs="Times New Roman"/>
          <w:bCs/>
          <w:sz w:val="24"/>
          <w:szCs w:val="24"/>
          <w:lang w:val="ru-RU" w:eastAsia="ro-RO"/>
        </w:rPr>
        <w:t>;</w:t>
      </w:r>
    </w:p>
    <w:p w14:paraId="38706869" w14:textId="5FE5DEF0"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sz w:val="24"/>
          <w:szCs w:val="24"/>
          <w:lang w:val="ru-RU" w:eastAsia="ro-RO"/>
        </w:rPr>
      </w:pPr>
      <w:r w:rsidRPr="00F5711D">
        <w:rPr>
          <w:rFonts w:ascii="Times New Roman" w:hAnsi="Times New Roman" w:cs="Times New Roman"/>
          <w:bCs/>
          <w:sz w:val="24"/>
          <w:szCs w:val="24"/>
          <w:lang w:val="ru-RU" w:eastAsia="ro-RO"/>
        </w:rPr>
        <w:t>утверждением проекта бюджета публичных учреждений, за исключением тех, у кого есть Совет</w:t>
      </w:r>
      <w:r w:rsidR="00DE4CE7" w:rsidRPr="00F5711D">
        <w:rPr>
          <w:rFonts w:ascii="Times New Roman" w:hAnsi="Times New Roman" w:cs="Times New Roman"/>
          <w:bCs/>
          <w:sz w:val="24"/>
          <w:szCs w:val="24"/>
          <w:lang w:val="ru-RU" w:eastAsia="ro-RO"/>
        </w:rPr>
        <w:t>;</w:t>
      </w:r>
    </w:p>
    <w:p w14:paraId="4B62610E" w14:textId="3C15FED9"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sz w:val="24"/>
          <w:szCs w:val="24"/>
          <w:lang w:val="ru-RU" w:eastAsia="ro-RO"/>
        </w:rPr>
      </w:pPr>
      <w:r w:rsidRPr="00F5711D">
        <w:rPr>
          <w:rFonts w:ascii="Times New Roman" w:hAnsi="Times New Roman" w:cs="Times New Roman"/>
          <w:bCs/>
          <w:sz w:val="24"/>
          <w:szCs w:val="24"/>
          <w:lang w:val="ru-RU" w:eastAsia="ro-RO"/>
        </w:rPr>
        <w:t xml:space="preserve">утверждением публичных финансовых ресурсов, запрашиваемых </w:t>
      </w:r>
      <w:r>
        <w:rPr>
          <w:rFonts w:ascii="Times New Roman" w:hAnsi="Times New Roman" w:cs="Times New Roman"/>
          <w:bCs/>
          <w:sz w:val="24"/>
          <w:szCs w:val="24"/>
          <w:lang w:val="ru-RU" w:eastAsia="ro-RO"/>
        </w:rPr>
        <w:t>П</w:t>
      </w:r>
      <w:r w:rsidRPr="00F5711D">
        <w:rPr>
          <w:rFonts w:ascii="Times New Roman" w:hAnsi="Times New Roman" w:cs="Times New Roman"/>
          <w:bCs/>
          <w:sz w:val="24"/>
          <w:szCs w:val="24"/>
          <w:lang w:val="ru-RU" w:eastAsia="ro-RO"/>
        </w:rPr>
        <w:t>убличными учреждениями с целью модернизации и проведения капитального ремонта их зданий</w:t>
      </w:r>
      <w:r w:rsidR="00DE4CE7" w:rsidRPr="00F5711D">
        <w:rPr>
          <w:rFonts w:ascii="Times New Roman" w:hAnsi="Times New Roman" w:cs="Times New Roman"/>
          <w:bCs/>
          <w:sz w:val="24"/>
          <w:szCs w:val="24"/>
          <w:lang w:val="ru-RU" w:eastAsia="ro-RO"/>
        </w:rPr>
        <w:t>;</w:t>
      </w:r>
    </w:p>
    <w:p w14:paraId="183238EB" w14:textId="208BC6FA"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sz w:val="24"/>
          <w:szCs w:val="24"/>
          <w:lang w:val="ru-RU" w:eastAsia="ro-RO"/>
        </w:rPr>
      </w:pPr>
      <w:r w:rsidRPr="00F5711D">
        <w:rPr>
          <w:rFonts w:ascii="Times New Roman" w:hAnsi="Times New Roman" w:cs="Times New Roman"/>
          <w:bCs/>
          <w:sz w:val="24"/>
          <w:szCs w:val="24"/>
          <w:lang w:val="ru-RU" w:eastAsia="ro-RO"/>
        </w:rPr>
        <w:t>рассмотрением и утверждением квартальных отчетов об финансово-экономической деятельности публичных учреждений, за исключением тех, у кого есть Совет</w:t>
      </w:r>
      <w:r w:rsidR="00DE4CE7" w:rsidRPr="00F5711D">
        <w:rPr>
          <w:rFonts w:ascii="Times New Roman" w:hAnsi="Times New Roman" w:cs="Times New Roman"/>
          <w:bCs/>
          <w:sz w:val="24"/>
          <w:szCs w:val="24"/>
          <w:lang w:val="ru-RU" w:eastAsia="ro-RO"/>
        </w:rPr>
        <w:t>;</w:t>
      </w:r>
    </w:p>
    <w:p w14:paraId="59BE5940" w14:textId="7A2F58BF" w:rsidR="00DE4CE7" w:rsidRPr="00F5711D" w:rsidRDefault="00F5711D" w:rsidP="00F5711D">
      <w:pPr>
        <w:pStyle w:val="a7"/>
        <w:numPr>
          <w:ilvl w:val="0"/>
          <w:numId w:val="17"/>
        </w:numPr>
        <w:tabs>
          <w:tab w:val="left" w:pos="360"/>
        </w:tabs>
        <w:spacing w:after="0" w:line="276" w:lineRule="auto"/>
        <w:ind w:right="57"/>
        <w:contextualSpacing w:val="0"/>
        <w:jc w:val="both"/>
        <w:rPr>
          <w:rFonts w:ascii="Times New Roman" w:hAnsi="Times New Roman" w:cs="Times New Roman"/>
          <w:bCs/>
          <w:color w:val="FF0000"/>
          <w:sz w:val="24"/>
          <w:szCs w:val="24"/>
          <w:lang w:val="ru-RU" w:eastAsia="ro-RO"/>
        </w:rPr>
      </w:pPr>
      <w:r w:rsidRPr="00F5711D">
        <w:rPr>
          <w:rFonts w:ascii="Times New Roman" w:hAnsi="Times New Roman" w:cs="Times New Roman"/>
          <w:bCs/>
          <w:sz w:val="24"/>
          <w:szCs w:val="24"/>
          <w:lang w:val="ru-RU" w:eastAsia="ro-RO"/>
        </w:rPr>
        <w:t>рассмотрением неординарных вопросов в работе публичных учреждений и утверждением мер по укреплению их деятельности</w:t>
      </w:r>
      <w:r w:rsidR="00DE4CE7" w:rsidRPr="00F5711D">
        <w:rPr>
          <w:rFonts w:ascii="Times New Roman" w:hAnsi="Times New Roman" w:cs="Times New Roman"/>
          <w:bCs/>
          <w:sz w:val="24"/>
          <w:szCs w:val="24"/>
          <w:lang w:val="ru-RU" w:eastAsia="ro-RO"/>
        </w:rPr>
        <w:t>.</w:t>
      </w:r>
    </w:p>
    <w:p w14:paraId="7672C9D5" w14:textId="7B44BB85" w:rsidR="00DE4CE7" w:rsidRPr="00E925DB" w:rsidRDefault="00F15CD3" w:rsidP="005E02D0">
      <w:pPr>
        <w:pStyle w:val="a7"/>
        <w:tabs>
          <w:tab w:val="left" w:pos="360"/>
        </w:tabs>
        <w:spacing w:before="80" w:after="120" w:line="276" w:lineRule="auto"/>
        <w:ind w:left="0" w:right="57"/>
        <w:contextualSpacing w:val="0"/>
        <w:jc w:val="both"/>
        <w:rPr>
          <w:rFonts w:ascii="Times New Roman" w:hAnsi="Times New Roman" w:cs="Times New Roman"/>
          <w:bCs/>
          <w:sz w:val="24"/>
          <w:szCs w:val="24"/>
          <w:lang w:val="ru-RU" w:eastAsia="ro-RO"/>
        </w:rPr>
      </w:pPr>
      <w:r w:rsidRPr="00E925DB">
        <w:rPr>
          <w:rFonts w:ascii="Times New Roman" w:hAnsi="Times New Roman" w:cs="Times New Roman"/>
          <w:bCs/>
          <w:sz w:val="24"/>
          <w:szCs w:val="24"/>
          <w:lang w:val="ru-RU" w:eastAsia="ro-RO"/>
        </w:rPr>
        <w:t xml:space="preserve">Также отмечается, что </w:t>
      </w:r>
      <w:r w:rsidR="00987256" w:rsidRPr="00E925DB">
        <w:rPr>
          <w:rFonts w:ascii="Times New Roman" w:hAnsi="Times New Roman" w:cs="Times New Roman"/>
          <w:bCs/>
          <w:sz w:val="24"/>
          <w:szCs w:val="24"/>
          <w:lang w:val="ru-RU" w:eastAsia="ro-RO"/>
        </w:rPr>
        <w:t>ГК</w:t>
      </w:r>
      <w:r w:rsidRPr="00E925DB">
        <w:rPr>
          <w:rFonts w:ascii="Times New Roman" w:hAnsi="Times New Roman" w:cs="Times New Roman"/>
          <w:bCs/>
          <w:sz w:val="24"/>
          <w:szCs w:val="24"/>
          <w:lang w:val="ru-RU" w:eastAsia="ro-RO"/>
        </w:rPr>
        <w:t xml:space="preserve"> не обеспечила институционализацию и описание процедур, связанных с осуществлением процесса мониторинга </w:t>
      </w:r>
      <w:r w:rsidR="0090729B" w:rsidRPr="00E925DB">
        <w:rPr>
          <w:rFonts w:ascii="Times New Roman" w:hAnsi="Times New Roman" w:cs="Times New Roman"/>
          <w:bCs/>
          <w:sz w:val="24"/>
          <w:szCs w:val="24"/>
          <w:lang w:val="ru-RU" w:eastAsia="ro-RO"/>
        </w:rPr>
        <w:t>публичных учреждений</w:t>
      </w:r>
      <w:r w:rsidRPr="00E925DB">
        <w:rPr>
          <w:rFonts w:ascii="Times New Roman" w:hAnsi="Times New Roman" w:cs="Times New Roman"/>
          <w:bCs/>
          <w:sz w:val="24"/>
          <w:szCs w:val="24"/>
          <w:lang w:val="ru-RU" w:eastAsia="ro-RO"/>
        </w:rPr>
        <w:t xml:space="preserve">, в которых она является </w:t>
      </w:r>
      <w:r w:rsidR="00E925DB">
        <w:rPr>
          <w:rFonts w:ascii="Times New Roman" w:hAnsi="Times New Roman" w:cs="Times New Roman"/>
          <w:bCs/>
          <w:sz w:val="24"/>
          <w:szCs w:val="24"/>
          <w:lang w:val="ru-RU" w:eastAsia="ro-RO"/>
        </w:rPr>
        <w:t>учреди</w:t>
      </w:r>
      <w:r w:rsidRPr="00E925DB">
        <w:rPr>
          <w:rFonts w:ascii="Times New Roman" w:hAnsi="Times New Roman" w:cs="Times New Roman"/>
          <w:bCs/>
          <w:sz w:val="24"/>
          <w:szCs w:val="24"/>
          <w:lang w:val="ru-RU" w:eastAsia="ro-RO"/>
        </w:rPr>
        <w:t xml:space="preserve">телем, </w:t>
      </w:r>
      <w:r w:rsidR="00E925DB">
        <w:rPr>
          <w:rFonts w:ascii="Times New Roman" w:hAnsi="Times New Roman" w:cs="Times New Roman"/>
          <w:bCs/>
          <w:sz w:val="24"/>
          <w:szCs w:val="24"/>
          <w:lang w:val="ru-RU" w:eastAsia="ro-RO"/>
        </w:rPr>
        <w:t>а ведь он очень важен</w:t>
      </w:r>
      <w:r w:rsidRPr="00E925DB">
        <w:rPr>
          <w:rFonts w:ascii="Times New Roman" w:hAnsi="Times New Roman" w:cs="Times New Roman"/>
          <w:bCs/>
          <w:sz w:val="24"/>
          <w:szCs w:val="24"/>
          <w:lang w:val="ru-RU" w:eastAsia="ro-RO"/>
        </w:rPr>
        <w:t xml:space="preserve"> и требует повышенного внимания, учитывая, что 82% всех бюджетны</w:t>
      </w:r>
      <w:r w:rsidR="00E925DB">
        <w:rPr>
          <w:rFonts w:ascii="Times New Roman" w:hAnsi="Times New Roman" w:cs="Times New Roman"/>
          <w:bCs/>
          <w:sz w:val="24"/>
          <w:szCs w:val="24"/>
          <w:lang w:val="ru-RU" w:eastAsia="ro-RO"/>
        </w:rPr>
        <w:t>х</w:t>
      </w:r>
      <w:r w:rsidRPr="00E925DB">
        <w:rPr>
          <w:rFonts w:ascii="Times New Roman" w:hAnsi="Times New Roman" w:cs="Times New Roman"/>
          <w:bCs/>
          <w:sz w:val="24"/>
          <w:szCs w:val="24"/>
          <w:lang w:val="ru-RU" w:eastAsia="ro-RO"/>
        </w:rPr>
        <w:t xml:space="preserve"> средств, выделенны</w:t>
      </w:r>
      <w:r w:rsidR="00E925DB">
        <w:rPr>
          <w:rFonts w:ascii="Times New Roman" w:hAnsi="Times New Roman" w:cs="Times New Roman"/>
          <w:bCs/>
          <w:sz w:val="24"/>
          <w:szCs w:val="24"/>
          <w:lang w:val="ru-RU" w:eastAsia="ro-RO"/>
        </w:rPr>
        <w:t>х</w:t>
      </w:r>
      <w:r w:rsidRPr="00E925DB">
        <w:rPr>
          <w:rFonts w:ascii="Times New Roman" w:hAnsi="Times New Roman" w:cs="Times New Roman"/>
          <w:bCs/>
          <w:sz w:val="24"/>
          <w:szCs w:val="24"/>
          <w:lang w:val="ru-RU" w:eastAsia="ro-RO"/>
        </w:rPr>
        <w:t xml:space="preserve"> </w:t>
      </w:r>
      <w:r w:rsidR="00987256" w:rsidRPr="00E925DB">
        <w:rPr>
          <w:rFonts w:ascii="Times New Roman" w:hAnsi="Times New Roman" w:cs="Times New Roman"/>
          <w:bCs/>
          <w:sz w:val="24"/>
          <w:szCs w:val="24"/>
          <w:lang w:val="ru-RU" w:eastAsia="ro-RO"/>
        </w:rPr>
        <w:t>ГК</w:t>
      </w:r>
      <w:r w:rsidRPr="00E925DB">
        <w:rPr>
          <w:rFonts w:ascii="Times New Roman" w:hAnsi="Times New Roman" w:cs="Times New Roman"/>
          <w:bCs/>
          <w:sz w:val="24"/>
          <w:szCs w:val="24"/>
          <w:lang w:val="ru-RU" w:eastAsia="ro-RO"/>
        </w:rPr>
        <w:t xml:space="preserve">, перенаправляются на финансирование потребностей </w:t>
      </w:r>
      <w:r w:rsidR="00E925DB" w:rsidRPr="00E925DB">
        <w:rPr>
          <w:rFonts w:ascii="Times New Roman" w:hAnsi="Times New Roman" w:cs="Times New Roman"/>
          <w:bCs/>
          <w:sz w:val="24"/>
          <w:szCs w:val="24"/>
          <w:lang w:val="ru-RU" w:eastAsia="ro-RO"/>
        </w:rPr>
        <w:t xml:space="preserve">мониторируемых </w:t>
      </w:r>
      <w:r w:rsidR="00CC05D2" w:rsidRPr="00E925DB">
        <w:rPr>
          <w:rFonts w:ascii="Times New Roman" w:hAnsi="Times New Roman" w:cs="Times New Roman"/>
          <w:bCs/>
          <w:sz w:val="24"/>
          <w:szCs w:val="24"/>
          <w:lang w:val="ru-RU" w:eastAsia="ro-RO"/>
        </w:rPr>
        <w:t>ПУ</w:t>
      </w:r>
      <w:r w:rsidR="00DE4CE7" w:rsidRPr="00E925DB">
        <w:rPr>
          <w:rFonts w:ascii="Times New Roman" w:hAnsi="Times New Roman" w:cs="Times New Roman"/>
          <w:bCs/>
          <w:sz w:val="24"/>
          <w:szCs w:val="24"/>
          <w:lang w:val="ru-RU" w:eastAsia="ro-RO"/>
        </w:rPr>
        <w:t xml:space="preserve">. </w:t>
      </w:r>
    </w:p>
    <w:p w14:paraId="45F713E8" w14:textId="7C5ACA42" w:rsidR="00DE4CE7" w:rsidRPr="007B0E78" w:rsidRDefault="006974BB" w:rsidP="007B0E78">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2F5496" w:themeColor="accent5" w:themeShade="BF"/>
          <w:sz w:val="24"/>
          <w:szCs w:val="24"/>
          <w:lang w:val="ru-RU"/>
        </w:rPr>
      </w:pPr>
      <w:r w:rsidRPr="00E925DB">
        <w:rPr>
          <w:rFonts w:ascii="Times New Roman" w:hAnsi="Times New Roman" w:cs="Times New Roman"/>
          <w:b/>
          <w:color w:val="2F5496" w:themeColor="accent5" w:themeShade="BF"/>
          <w:sz w:val="24"/>
          <w:szCs w:val="24"/>
          <w:lang w:val="ru-RU"/>
        </w:rPr>
        <w:t xml:space="preserve"> </w:t>
      </w:r>
      <w:r w:rsidR="007B0E78" w:rsidRPr="007B0E78">
        <w:rPr>
          <w:rFonts w:ascii="Times New Roman" w:hAnsi="Times New Roman" w:cs="Times New Roman"/>
          <w:b/>
          <w:color w:val="0070C0"/>
          <w:sz w:val="24"/>
          <w:szCs w:val="24"/>
          <w:lang w:val="ru-RU"/>
        </w:rPr>
        <w:t>Недостатки и несоответствия в тарифной политике при оказании услуг некоторыми ПУ, мониторируемыми ГК</w:t>
      </w:r>
    </w:p>
    <w:p w14:paraId="32C38413" w14:textId="32B48A18" w:rsidR="00DE4CE7" w:rsidRPr="007B0E78" w:rsidRDefault="007B0E78" w:rsidP="007B0E78">
      <w:pPr>
        <w:pStyle w:val="a7"/>
        <w:numPr>
          <w:ilvl w:val="0"/>
          <w:numId w:val="27"/>
        </w:numPr>
        <w:tabs>
          <w:tab w:val="left" w:pos="426"/>
        </w:tabs>
        <w:ind w:left="0" w:firstLine="0"/>
        <w:jc w:val="both"/>
        <w:rPr>
          <w:rFonts w:ascii="Times New Roman" w:hAnsi="Times New Roman" w:cs="Times New Roman"/>
          <w:i/>
          <w:color w:val="0070C0"/>
          <w:sz w:val="24"/>
          <w:szCs w:val="24"/>
          <w:lang w:val="ru-RU" w:eastAsia="ro-RO"/>
        </w:rPr>
      </w:pPr>
      <w:r w:rsidRPr="007B0E78">
        <w:rPr>
          <w:rFonts w:ascii="Times New Roman" w:hAnsi="Times New Roman" w:cs="Times New Roman"/>
          <w:i/>
          <w:color w:val="0070C0"/>
          <w:sz w:val="24"/>
          <w:szCs w:val="24"/>
          <w:lang w:val="ru-RU" w:eastAsia="ro-RO"/>
        </w:rPr>
        <w:t>ГК недостаточно позаботилась о разработке и утверждении тарифной политики для услуг, предоставляемых некоторыми подчиненными/</w:t>
      </w:r>
      <w:r w:rsidR="00CB0A67">
        <w:rPr>
          <w:rFonts w:ascii="Times New Roman" w:hAnsi="Times New Roman" w:cs="Times New Roman"/>
          <w:i/>
          <w:color w:val="0070C0"/>
          <w:sz w:val="24"/>
          <w:szCs w:val="24"/>
          <w:lang w:val="ru-RU" w:eastAsia="ro-RO"/>
        </w:rPr>
        <w:t>монитор</w:t>
      </w:r>
      <w:r w:rsidRPr="007B0E78">
        <w:rPr>
          <w:rFonts w:ascii="Times New Roman" w:hAnsi="Times New Roman" w:cs="Times New Roman"/>
          <w:i/>
          <w:color w:val="0070C0"/>
          <w:sz w:val="24"/>
          <w:szCs w:val="24"/>
          <w:lang w:val="ru-RU" w:eastAsia="ro-RO"/>
        </w:rPr>
        <w:t xml:space="preserve">ируемыми органами, с целью обеспечения прозрачного и надлежащего процесса управления </w:t>
      </w:r>
      <w:r w:rsidR="0090729B">
        <w:rPr>
          <w:rFonts w:ascii="Times New Roman" w:hAnsi="Times New Roman" w:cs="Times New Roman"/>
          <w:i/>
          <w:color w:val="0070C0"/>
          <w:sz w:val="24"/>
          <w:szCs w:val="24"/>
          <w:lang w:val="ru-RU" w:eastAsia="ro-RO"/>
        </w:rPr>
        <w:t>публич</w:t>
      </w:r>
      <w:r w:rsidRPr="007B0E78">
        <w:rPr>
          <w:rFonts w:ascii="Times New Roman" w:hAnsi="Times New Roman" w:cs="Times New Roman"/>
          <w:i/>
          <w:color w:val="0070C0"/>
          <w:sz w:val="24"/>
          <w:szCs w:val="24"/>
          <w:lang w:val="ru-RU" w:eastAsia="ro-RO"/>
        </w:rPr>
        <w:t>ными финансовыми ресурсами</w:t>
      </w:r>
      <w:r w:rsidR="00DE4CE7" w:rsidRPr="007B0E78">
        <w:rPr>
          <w:rFonts w:ascii="Times New Roman" w:hAnsi="Times New Roman" w:cs="Times New Roman"/>
          <w:i/>
          <w:color w:val="0070C0"/>
          <w:sz w:val="24"/>
          <w:szCs w:val="24"/>
          <w:lang w:val="ru-RU" w:eastAsia="ro-RO"/>
        </w:rPr>
        <w:t xml:space="preserve">. </w:t>
      </w:r>
    </w:p>
    <w:p w14:paraId="11AE89BF" w14:textId="211877A1" w:rsidR="00DE4CE7" w:rsidRPr="00031FD3" w:rsidRDefault="007B0E78" w:rsidP="005E02D0">
      <w:pPr>
        <w:pStyle w:val="a7"/>
        <w:tabs>
          <w:tab w:val="left" w:pos="426"/>
        </w:tabs>
        <w:spacing w:before="120" w:after="120" w:line="276" w:lineRule="auto"/>
        <w:ind w:left="0"/>
        <w:contextualSpacing w:val="0"/>
        <w:jc w:val="both"/>
        <w:rPr>
          <w:rFonts w:ascii="Times New Roman" w:hAnsi="Times New Roman" w:cs="Times New Roman"/>
          <w:bCs/>
          <w:sz w:val="24"/>
          <w:szCs w:val="24"/>
          <w:lang w:val="ru-RU" w:eastAsia="ro-RO"/>
        </w:rPr>
      </w:pPr>
      <w:r w:rsidRPr="007B0E78">
        <w:rPr>
          <w:rFonts w:ascii="Times New Roman" w:hAnsi="Times New Roman" w:cs="Times New Roman"/>
          <w:bCs/>
          <w:sz w:val="24"/>
          <w:szCs w:val="24"/>
          <w:lang w:val="ru-RU" w:eastAsia="ro-RO"/>
        </w:rPr>
        <w:t xml:space="preserve">В 2018-2022 гг. ГП </w:t>
      </w:r>
      <w:r w:rsidR="00031FD3">
        <w:rPr>
          <w:rFonts w:ascii="Times New Roman" w:hAnsi="Times New Roman" w:cs="Times New Roman"/>
          <w:bCs/>
          <w:sz w:val="24"/>
          <w:szCs w:val="24"/>
          <w:lang w:val="ru-RU" w:eastAsia="ro-RO"/>
        </w:rPr>
        <w:t>ГИА</w:t>
      </w:r>
      <w:r w:rsidRPr="007B0E78">
        <w:rPr>
          <w:rFonts w:ascii="Times New Roman" w:hAnsi="Times New Roman" w:cs="Times New Roman"/>
          <w:bCs/>
          <w:sz w:val="24"/>
          <w:szCs w:val="24"/>
          <w:lang w:val="ru-RU" w:eastAsia="ro-RO"/>
        </w:rPr>
        <w:t xml:space="preserve"> </w:t>
      </w:r>
      <w:r w:rsidR="00031FD3" w:rsidRPr="007B0E78">
        <w:rPr>
          <w:rFonts w:ascii="Times New Roman" w:hAnsi="Times New Roman" w:cs="Times New Roman"/>
          <w:bCs/>
          <w:sz w:val="24"/>
          <w:szCs w:val="24"/>
          <w:lang w:val="ru-RU" w:eastAsia="ro-RO"/>
        </w:rPr>
        <w:t>„</w:t>
      </w:r>
      <w:r w:rsidR="00031FD3" w:rsidRPr="003B329E">
        <w:rPr>
          <w:rFonts w:ascii="Times New Roman" w:hAnsi="Times New Roman" w:cs="Times New Roman"/>
          <w:bCs/>
          <w:sz w:val="24"/>
          <w:szCs w:val="24"/>
          <w:lang w:eastAsia="ro-RO"/>
        </w:rPr>
        <w:t>Moldpres</w:t>
      </w:r>
      <w:r w:rsidR="00031FD3"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w:t>
      </w:r>
      <w:r w:rsidR="00031FD3">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w:t>
      </w:r>
      <w:r w:rsidR="00031FD3" w:rsidRPr="007B0E78">
        <w:rPr>
          <w:rFonts w:ascii="Times New Roman" w:hAnsi="Times New Roman" w:cs="Times New Roman"/>
          <w:bCs/>
          <w:sz w:val="24"/>
          <w:szCs w:val="24"/>
          <w:lang w:val="ru-RU" w:eastAsia="ro-RO"/>
        </w:rPr>
        <w:t>„</w:t>
      </w:r>
      <w:r w:rsidR="00031FD3">
        <w:rPr>
          <w:rFonts w:ascii="Times New Roman" w:hAnsi="Times New Roman" w:cs="Times New Roman"/>
          <w:bCs/>
          <w:sz w:val="24"/>
          <w:szCs w:val="24"/>
          <w:lang w:val="ru-RU" w:eastAsia="ro-RO"/>
        </w:rPr>
        <w:t>П</w:t>
      </w:r>
      <w:r w:rsidRPr="007B0E78">
        <w:rPr>
          <w:rFonts w:ascii="Times New Roman" w:hAnsi="Times New Roman" w:cs="Times New Roman"/>
          <w:bCs/>
          <w:sz w:val="24"/>
          <w:szCs w:val="24"/>
          <w:lang w:val="ru-RU" w:eastAsia="ro-RO"/>
        </w:rPr>
        <w:t>ансионат Холеркан</w:t>
      </w:r>
      <w:r w:rsidR="00031FD3">
        <w:rPr>
          <w:rFonts w:ascii="Times New Roman" w:hAnsi="Times New Roman" w:cs="Times New Roman"/>
          <w:bCs/>
          <w:sz w:val="24"/>
          <w:szCs w:val="24"/>
          <w:lang w:val="ru-RU" w:eastAsia="ro-RO"/>
        </w:rPr>
        <w:t>ь</w:t>
      </w:r>
      <w:r w:rsidR="00031FD3"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и </w:t>
      </w:r>
      <w:r w:rsidR="00031FD3">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w:t>
      </w:r>
      <w:r w:rsidR="00031FD3"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Дворец Республики</w:t>
      </w:r>
      <w:r w:rsidR="00031FD3"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были реорганизованы путем преобразования, изменив их юридическую форму организации на отдельные </w:t>
      </w:r>
      <w:r w:rsidR="0090729B">
        <w:rPr>
          <w:rFonts w:ascii="Times New Roman" w:hAnsi="Times New Roman" w:cs="Times New Roman"/>
          <w:bCs/>
          <w:sz w:val="24"/>
          <w:szCs w:val="24"/>
          <w:lang w:val="ru-RU" w:eastAsia="ro-RO"/>
        </w:rPr>
        <w:t>публич</w:t>
      </w:r>
      <w:r w:rsidRPr="007B0E78">
        <w:rPr>
          <w:rFonts w:ascii="Times New Roman" w:hAnsi="Times New Roman" w:cs="Times New Roman"/>
          <w:bCs/>
          <w:sz w:val="24"/>
          <w:szCs w:val="24"/>
          <w:lang w:val="ru-RU" w:eastAsia="ro-RO"/>
        </w:rPr>
        <w:t xml:space="preserve">ные учреждения, </w:t>
      </w:r>
      <w:r w:rsidR="00031FD3">
        <w:rPr>
          <w:rFonts w:ascii="Times New Roman" w:hAnsi="Times New Roman" w:cs="Times New Roman"/>
          <w:bCs/>
          <w:sz w:val="24"/>
          <w:szCs w:val="24"/>
          <w:lang w:val="ru-RU" w:eastAsia="ro-RO"/>
        </w:rPr>
        <w:t>а</w:t>
      </w:r>
      <w:r w:rsidRPr="007B0E78">
        <w:rPr>
          <w:rFonts w:ascii="Times New Roman" w:hAnsi="Times New Roman" w:cs="Times New Roman"/>
          <w:bCs/>
          <w:sz w:val="24"/>
          <w:szCs w:val="24"/>
          <w:lang w:val="ru-RU" w:eastAsia="ro-RO"/>
        </w:rPr>
        <w:t xml:space="preserve"> </w:t>
      </w:r>
      <w:r w:rsidR="00CB0A67" w:rsidRPr="00CB0A67">
        <w:rPr>
          <w:rFonts w:ascii="Times New Roman" w:hAnsi="Times New Roman" w:cs="Times New Roman"/>
          <w:bCs/>
          <w:sz w:val="24"/>
          <w:szCs w:val="24"/>
          <w:lang w:val="ru-RU" w:eastAsia="ro-RO"/>
        </w:rPr>
        <w:t>ГК</w:t>
      </w:r>
      <w:r w:rsidRPr="007B0E78">
        <w:rPr>
          <w:rFonts w:ascii="Times New Roman" w:hAnsi="Times New Roman" w:cs="Times New Roman"/>
          <w:bCs/>
          <w:sz w:val="24"/>
          <w:szCs w:val="24"/>
          <w:lang w:val="ru-RU" w:eastAsia="ro-RO"/>
        </w:rPr>
        <w:t xml:space="preserve"> </w:t>
      </w:r>
      <w:r w:rsidR="00031FD3">
        <w:rPr>
          <w:rFonts w:ascii="Times New Roman" w:hAnsi="Times New Roman" w:cs="Times New Roman"/>
          <w:bCs/>
          <w:sz w:val="24"/>
          <w:szCs w:val="24"/>
          <w:lang w:val="ru-RU" w:eastAsia="ro-RO"/>
        </w:rPr>
        <w:t>выступает в качестве</w:t>
      </w:r>
      <w:r w:rsidRPr="007B0E78">
        <w:rPr>
          <w:rFonts w:ascii="Times New Roman" w:hAnsi="Times New Roman" w:cs="Times New Roman"/>
          <w:bCs/>
          <w:sz w:val="24"/>
          <w:szCs w:val="24"/>
          <w:lang w:val="ru-RU" w:eastAsia="ro-RO"/>
        </w:rPr>
        <w:t xml:space="preserve"> их </w:t>
      </w:r>
      <w:r w:rsidR="00031FD3">
        <w:rPr>
          <w:rFonts w:ascii="Times New Roman" w:hAnsi="Times New Roman" w:cs="Times New Roman"/>
          <w:bCs/>
          <w:sz w:val="24"/>
          <w:szCs w:val="24"/>
          <w:lang w:val="ru-RU" w:eastAsia="ro-RO"/>
        </w:rPr>
        <w:t>учреди</w:t>
      </w:r>
      <w:r w:rsidRPr="007B0E78">
        <w:rPr>
          <w:rFonts w:ascii="Times New Roman" w:hAnsi="Times New Roman" w:cs="Times New Roman"/>
          <w:bCs/>
          <w:sz w:val="24"/>
          <w:szCs w:val="24"/>
          <w:lang w:val="ru-RU" w:eastAsia="ro-RO"/>
        </w:rPr>
        <w:t xml:space="preserve">теля. Согласно учредительным </w:t>
      </w:r>
      <w:r w:rsidR="00031FD3">
        <w:rPr>
          <w:rFonts w:ascii="Times New Roman" w:hAnsi="Times New Roman" w:cs="Times New Roman"/>
          <w:bCs/>
          <w:sz w:val="24"/>
          <w:szCs w:val="24"/>
          <w:lang w:val="ru-RU" w:eastAsia="ro-RO"/>
        </w:rPr>
        <w:t>докумен</w:t>
      </w:r>
      <w:r w:rsidRPr="007B0E78">
        <w:rPr>
          <w:rFonts w:ascii="Times New Roman" w:hAnsi="Times New Roman" w:cs="Times New Roman"/>
          <w:bCs/>
          <w:sz w:val="24"/>
          <w:szCs w:val="24"/>
          <w:lang w:val="ru-RU" w:eastAsia="ro-RO"/>
        </w:rPr>
        <w:t>там, учредитель в течение трех</w:t>
      </w:r>
      <w:r w:rsidR="00031FD3" w:rsidRPr="003B329E">
        <w:rPr>
          <w:rStyle w:val="a5"/>
          <w:rFonts w:ascii="Times New Roman" w:hAnsi="Times New Roman" w:cs="Times New Roman"/>
          <w:sz w:val="24"/>
          <w:szCs w:val="24"/>
        </w:rPr>
        <w:footnoteReference w:id="86"/>
      </w:r>
      <w:r w:rsidRPr="007B0E78">
        <w:rPr>
          <w:rFonts w:ascii="Times New Roman" w:hAnsi="Times New Roman" w:cs="Times New Roman"/>
          <w:bCs/>
          <w:sz w:val="24"/>
          <w:szCs w:val="24"/>
          <w:lang w:val="ru-RU" w:eastAsia="ro-RO"/>
        </w:rPr>
        <w:t xml:space="preserve"> - четырех</w:t>
      </w:r>
      <w:r w:rsidR="00031FD3" w:rsidRPr="003B329E">
        <w:rPr>
          <w:rStyle w:val="a5"/>
          <w:rFonts w:ascii="Times New Roman" w:hAnsi="Times New Roman" w:cs="Times New Roman"/>
          <w:bCs/>
          <w:sz w:val="24"/>
          <w:szCs w:val="24"/>
          <w:lang w:eastAsia="ro-RO"/>
        </w:rPr>
        <w:footnoteReference w:id="87"/>
      </w:r>
      <w:r w:rsidRPr="007B0E78">
        <w:rPr>
          <w:rFonts w:ascii="Times New Roman" w:hAnsi="Times New Roman" w:cs="Times New Roman"/>
          <w:bCs/>
          <w:sz w:val="24"/>
          <w:szCs w:val="24"/>
          <w:lang w:val="ru-RU" w:eastAsia="ro-RO"/>
        </w:rPr>
        <w:t xml:space="preserve"> месяцев должен был разработать и представить </w:t>
      </w:r>
      <w:r w:rsidR="00031FD3">
        <w:rPr>
          <w:rFonts w:ascii="Times New Roman" w:hAnsi="Times New Roman" w:cs="Times New Roman"/>
          <w:bCs/>
          <w:sz w:val="24"/>
          <w:szCs w:val="24"/>
          <w:lang w:val="ru-RU" w:eastAsia="ro-RO"/>
        </w:rPr>
        <w:t>П</w:t>
      </w:r>
      <w:r w:rsidRPr="007B0E78">
        <w:rPr>
          <w:rFonts w:ascii="Times New Roman" w:hAnsi="Times New Roman" w:cs="Times New Roman"/>
          <w:bCs/>
          <w:sz w:val="24"/>
          <w:szCs w:val="24"/>
          <w:lang w:val="ru-RU" w:eastAsia="ro-RO"/>
        </w:rPr>
        <w:t xml:space="preserve">равительству на утверждение как </w:t>
      </w:r>
      <w:r w:rsidR="00031FD3">
        <w:rPr>
          <w:rFonts w:ascii="Times New Roman" w:hAnsi="Times New Roman" w:cs="Times New Roman"/>
          <w:bCs/>
          <w:sz w:val="24"/>
          <w:szCs w:val="24"/>
          <w:lang w:val="ru-RU" w:eastAsia="ro-RO"/>
        </w:rPr>
        <w:t>М</w:t>
      </w:r>
      <w:r w:rsidRPr="007B0E78">
        <w:rPr>
          <w:rFonts w:ascii="Times New Roman" w:hAnsi="Times New Roman" w:cs="Times New Roman"/>
          <w:bCs/>
          <w:sz w:val="24"/>
          <w:szCs w:val="24"/>
          <w:lang w:val="ru-RU" w:eastAsia="ro-RO"/>
        </w:rPr>
        <w:t xml:space="preserve">етодологии расчета тарифов на услуги, предоставляемые </w:t>
      </w:r>
      <w:r w:rsidR="00031FD3">
        <w:rPr>
          <w:rFonts w:ascii="Times New Roman" w:hAnsi="Times New Roman" w:cs="Times New Roman"/>
          <w:bCs/>
          <w:sz w:val="24"/>
          <w:szCs w:val="24"/>
          <w:lang w:val="ru-RU" w:eastAsia="ro-RO"/>
        </w:rPr>
        <w:t>указа</w:t>
      </w:r>
      <w:r w:rsidRPr="007B0E78">
        <w:rPr>
          <w:rFonts w:ascii="Times New Roman" w:hAnsi="Times New Roman" w:cs="Times New Roman"/>
          <w:bCs/>
          <w:sz w:val="24"/>
          <w:szCs w:val="24"/>
          <w:lang w:val="ru-RU" w:eastAsia="ro-RO"/>
        </w:rPr>
        <w:t xml:space="preserve">нными </w:t>
      </w:r>
      <w:r w:rsidR="0090729B">
        <w:rPr>
          <w:rFonts w:ascii="Times New Roman" w:hAnsi="Times New Roman" w:cs="Times New Roman"/>
          <w:bCs/>
          <w:sz w:val="24"/>
          <w:szCs w:val="24"/>
          <w:lang w:val="ru-RU" w:eastAsia="ro-RO"/>
        </w:rPr>
        <w:t>публич</w:t>
      </w:r>
      <w:r w:rsidRPr="007B0E78">
        <w:rPr>
          <w:rFonts w:ascii="Times New Roman" w:hAnsi="Times New Roman" w:cs="Times New Roman"/>
          <w:bCs/>
          <w:sz w:val="24"/>
          <w:szCs w:val="24"/>
          <w:lang w:val="ru-RU" w:eastAsia="ro-RO"/>
        </w:rPr>
        <w:t xml:space="preserve">ными учреждениями, так и </w:t>
      </w:r>
      <w:r w:rsidR="00031FD3">
        <w:rPr>
          <w:rFonts w:ascii="Times New Roman" w:hAnsi="Times New Roman" w:cs="Times New Roman"/>
          <w:bCs/>
          <w:sz w:val="24"/>
          <w:szCs w:val="24"/>
          <w:lang w:val="ru-RU" w:eastAsia="ro-RO"/>
        </w:rPr>
        <w:t>Н</w:t>
      </w:r>
      <w:r w:rsidRPr="007B0E78">
        <w:rPr>
          <w:rFonts w:ascii="Times New Roman" w:hAnsi="Times New Roman" w:cs="Times New Roman"/>
          <w:bCs/>
          <w:sz w:val="24"/>
          <w:szCs w:val="24"/>
          <w:lang w:val="ru-RU" w:eastAsia="ro-RO"/>
        </w:rPr>
        <w:t>оменклатуры и тарифы на оказ</w:t>
      </w:r>
      <w:r w:rsidR="00031FD3">
        <w:rPr>
          <w:rFonts w:ascii="Times New Roman" w:hAnsi="Times New Roman" w:cs="Times New Roman"/>
          <w:bCs/>
          <w:sz w:val="24"/>
          <w:szCs w:val="24"/>
          <w:lang w:val="ru-RU" w:eastAsia="ro-RO"/>
        </w:rPr>
        <w:t>ываем</w:t>
      </w:r>
      <w:r w:rsidRPr="007B0E78">
        <w:rPr>
          <w:rFonts w:ascii="Times New Roman" w:hAnsi="Times New Roman" w:cs="Times New Roman"/>
          <w:bCs/>
          <w:sz w:val="24"/>
          <w:szCs w:val="24"/>
          <w:lang w:val="ru-RU" w:eastAsia="ro-RO"/>
        </w:rPr>
        <w:t>ые ими услуги</w:t>
      </w:r>
      <w:r w:rsidR="00DE4CE7" w:rsidRPr="00031FD3">
        <w:rPr>
          <w:rFonts w:ascii="Times New Roman" w:hAnsi="Times New Roman" w:cs="Times New Roman"/>
          <w:bCs/>
          <w:sz w:val="24"/>
          <w:szCs w:val="24"/>
          <w:lang w:val="ru-RU" w:eastAsia="ro-RO"/>
        </w:rPr>
        <w:t>.</w:t>
      </w:r>
    </w:p>
    <w:p w14:paraId="6FE72ABE" w14:textId="71074A1B" w:rsidR="00DE4CE7" w:rsidRPr="00987256" w:rsidRDefault="007B0E78" w:rsidP="00DE4CE7">
      <w:pPr>
        <w:pStyle w:val="a7"/>
        <w:tabs>
          <w:tab w:val="left" w:pos="426"/>
        </w:tabs>
        <w:spacing w:after="120" w:line="276" w:lineRule="auto"/>
        <w:ind w:left="0"/>
        <w:contextualSpacing w:val="0"/>
        <w:jc w:val="both"/>
        <w:rPr>
          <w:rFonts w:ascii="Times New Roman" w:hAnsi="Times New Roman" w:cs="Times New Roman"/>
          <w:bCs/>
          <w:sz w:val="24"/>
          <w:szCs w:val="24"/>
          <w:lang w:val="ru-RU" w:eastAsia="ro-RO"/>
        </w:rPr>
      </w:pPr>
      <w:r w:rsidRPr="007B0E78">
        <w:rPr>
          <w:rFonts w:ascii="Times New Roman" w:hAnsi="Times New Roman" w:cs="Times New Roman"/>
          <w:bCs/>
          <w:sz w:val="24"/>
          <w:szCs w:val="24"/>
          <w:lang w:val="ru-RU" w:eastAsia="ro-RO"/>
        </w:rPr>
        <w:t xml:space="preserve">Однако, вопреки этим положениям, в 2018-2022 гг. </w:t>
      </w:r>
      <w:r w:rsidR="00987256">
        <w:rPr>
          <w:rFonts w:ascii="Times New Roman" w:hAnsi="Times New Roman" w:cs="Times New Roman"/>
          <w:bCs/>
          <w:sz w:val="24"/>
          <w:szCs w:val="24"/>
          <w:lang w:val="ru-RU" w:eastAsia="ro-RO"/>
        </w:rPr>
        <w:t>ГК</w:t>
      </w:r>
      <w:r w:rsidRPr="007B0E78">
        <w:rPr>
          <w:rFonts w:ascii="Times New Roman" w:hAnsi="Times New Roman" w:cs="Times New Roman"/>
          <w:bCs/>
          <w:sz w:val="24"/>
          <w:szCs w:val="24"/>
          <w:lang w:val="ru-RU" w:eastAsia="ro-RO"/>
        </w:rPr>
        <w:t xml:space="preserve"> не обеспечила разработку и продвижение на утверждение исполнительно</w:t>
      </w:r>
      <w:r w:rsidR="00031FD3">
        <w:rPr>
          <w:rFonts w:ascii="Times New Roman" w:hAnsi="Times New Roman" w:cs="Times New Roman"/>
          <w:bCs/>
          <w:sz w:val="24"/>
          <w:szCs w:val="24"/>
          <w:lang w:val="ru-RU" w:eastAsia="ro-RO"/>
        </w:rPr>
        <w:t>му</w:t>
      </w:r>
      <w:r w:rsidRPr="007B0E78">
        <w:rPr>
          <w:rFonts w:ascii="Times New Roman" w:hAnsi="Times New Roman" w:cs="Times New Roman"/>
          <w:bCs/>
          <w:sz w:val="24"/>
          <w:szCs w:val="24"/>
          <w:lang w:val="ru-RU" w:eastAsia="ro-RO"/>
        </w:rPr>
        <w:t xml:space="preserve"> </w:t>
      </w:r>
      <w:r w:rsidR="00031FD3">
        <w:rPr>
          <w:rFonts w:ascii="Times New Roman" w:hAnsi="Times New Roman" w:cs="Times New Roman"/>
          <w:bCs/>
          <w:sz w:val="24"/>
          <w:szCs w:val="24"/>
          <w:lang w:val="ru-RU" w:eastAsia="ro-RO"/>
        </w:rPr>
        <w:t>органу</w:t>
      </w:r>
      <w:r w:rsidRPr="007B0E78">
        <w:rPr>
          <w:rFonts w:ascii="Times New Roman" w:hAnsi="Times New Roman" w:cs="Times New Roman"/>
          <w:bCs/>
          <w:sz w:val="24"/>
          <w:szCs w:val="24"/>
          <w:lang w:val="ru-RU" w:eastAsia="ro-RO"/>
        </w:rPr>
        <w:t xml:space="preserve"> указанных нормативных актов для двух учреждений. Что касается </w:t>
      </w:r>
      <w:r w:rsidR="00031FD3" w:rsidRPr="007B0E78">
        <w:rPr>
          <w:rFonts w:ascii="Times New Roman" w:hAnsi="Times New Roman" w:cs="Times New Roman"/>
          <w:bCs/>
          <w:sz w:val="24"/>
          <w:szCs w:val="24"/>
          <w:lang w:val="ru-RU" w:eastAsia="ro-RO"/>
        </w:rPr>
        <w:t xml:space="preserve">ГП </w:t>
      </w:r>
      <w:r w:rsidR="00031FD3">
        <w:rPr>
          <w:rFonts w:ascii="Times New Roman" w:hAnsi="Times New Roman" w:cs="Times New Roman"/>
          <w:bCs/>
          <w:sz w:val="24"/>
          <w:szCs w:val="24"/>
          <w:lang w:val="ru-RU" w:eastAsia="ro-RO"/>
        </w:rPr>
        <w:t>ГИА</w:t>
      </w:r>
      <w:r w:rsidR="00031FD3" w:rsidRPr="007B0E78">
        <w:rPr>
          <w:rFonts w:ascii="Times New Roman" w:hAnsi="Times New Roman" w:cs="Times New Roman"/>
          <w:bCs/>
          <w:sz w:val="24"/>
          <w:szCs w:val="24"/>
          <w:lang w:val="ru-RU" w:eastAsia="ro-RO"/>
        </w:rPr>
        <w:t xml:space="preserve"> „</w:t>
      </w:r>
      <w:r w:rsidR="00031FD3" w:rsidRPr="003B329E">
        <w:rPr>
          <w:rFonts w:ascii="Times New Roman" w:hAnsi="Times New Roman" w:cs="Times New Roman"/>
          <w:bCs/>
          <w:sz w:val="24"/>
          <w:szCs w:val="24"/>
          <w:lang w:eastAsia="ro-RO"/>
        </w:rPr>
        <w:t>Moldpres</w:t>
      </w:r>
      <w:r w:rsidR="00031FD3"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то только в конце 2022 года </w:t>
      </w:r>
      <w:r w:rsidR="00031FD3">
        <w:rPr>
          <w:rFonts w:ascii="Times New Roman" w:hAnsi="Times New Roman" w:cs="Times New Roman"/>
          <w:bCs/>
          <w:sz w:val="24"/>
          <w:szCs w:val="24"/>
          <w:lang w:val="ru-RU" w:eastAsia="ro-RO"/>
        </w:rPr>
        <w:t>ПП</w:t>
      </w:r>
      <w:r w:rsidRPr="007B0E78">
        <w:rPr>
          <w:rFonts w:ascii="Times New Roman" w:hAnsi="Times New Roman" w:cs="Times New Roman"/>
          <w:bCs/>
          <w:sz w:val="24"/>
          <w:szCs w:val="24"/>
          <w:lang w:val="ru-RU" w:eastAsia="ro-RO"/>
        </w:rPr>
        <w:t xml:space="preserve"> </w:t>
      </w:r>
      <w:r w:rsidR="00031FD3">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2022.884 от 14.12.2022</w:t>
      </w:r>
      <w:r w:rsidR="00031FD3" w:rsidRPr="003B329E">
        <w:rPr>
          <w:rStyle w:val="a5"/>
          <w:rFonts w:ascii="Times New Roman" w:hAnsi="Times New Roman" w:cs="Times New Roman"/>
          <w:bCs/>
          <w:sz w:val="24"/>
          <w:szCs w:val="24"/>
          <w:lang w:eastAsia="ro-RO"/>
        </w:rPr>
        <w:footnoteReference w:id="88"/>
      </w:r>
      <w:r w:rsidRPr="007B0E78">
        <w:rPr>
          <w:rFonts w:ascii="Times New Roman" w:hAnsi="Times New Roman" w:cs="Times New Roman"/>
          <w:bCs/>
          <w:sz w:val="24"/>
          <w:szCs w:val="24"/>
          <w:lang w:val="ru-RU" w:eastAsia="ro-RO"/>
        </w:rPr>
        <w:t xml:space="preserve"> </w:t>
      </w:r>
      <w:r w:rsidR="00031FD3">
        <w:rPr>
          <w:rFonts w:ascii="Times New Roman" w:hAnsi="Times New Roman" w:cs="Times New Roman"/>
          <w:bCs/>
          <w:sz w:val="24"/>
          <w:szCs w:val="24"/>
          <w:lang w:val="ru-RU" w:eastAsia="ro-RO"/>
        </w:rPr>
        <w:t xml:space="preserve">было </w:t>
      </w:r>
      <w:r w:rsidRPr="007B0E78">
        <w:rPr>
          <w:rFonts w:ascii="Times New Roman" w:hAnsi="Times New Roman" w:cs="Times New Roman"/>
          <w:bCs/>
          <w:sz w:val="24"/>
          <w:szCs w:val="24"/>
          <w:lang w:val="ru-RU" w:eastAsia="ro-RO"/>
        </w:rPr>
        <w:t xml:space="preserve">обеспечено </w:t>
      </w:r>
      <w:r w:rsidR="00031FD3">
        <w:rPr>
          <w:rFonts w:ascii="Times New Roman" w:hAnsi="Times New Roman" w:cs="Times New Roman"/>
          <w:bCs/>
          <w:sz w:val="24"/>
          <w:szCs w:val="24"/>
          <w:lang w:val="ru-RU" w:eastAsia="ro-RO"/>
        </w:rPr>
        <w:t>утвержде</w:t>
      </w:r>
      <w:r w:rsidRPr="007B0E78">
        <w:rPr>
          <w:rFonts w:ascii="Times New Roman" w:hAnsi="Times New Roman" w:cs="Times New Roman"/>
          <w:bCs/>
          <w:sz w:val="24"/>
          <w:szCs w:val="24"/>
          <w:lang w:val="ru-RU" w:eastAsia="ro-RO"/>
        </w:rPr>
        <w:t xml:space="preserve">ние </w:t>
      </w:r>
      <w:r w:rsidR="00031FD3">
        <w:rPr>
          <w:rFonts w:ascii="Times New Roman" w:hAnsi="Times New Roman" w:cs="Times New Roman"/>
          <w:bCs/>
          <w:sz w:val="24"/>
          <w:szCs w:val="24"/>
          <w:lang w:val="ru-RU" w:eastAsia="ro-RO"/>
        </w:rPr>
        <w:t>Н</w:t>
      </w:r>
      <w:r w:rsidRPr="007B0E78">
        <w:rPr>
          <w:rFonts w:ascii="Times New Roman" w:hAnsi="Times New Roman" w:cs="Times New Roman"/>
          <w:bCs/>
          <w:sz w:val="24"/>
          <w:szCs w:val="24"/>
          <w:lang w:val="ru-RU" w:eastAsia="ro-RO"/>
        </w:rPr>
        <w:t>оменклатуры, а также метод</w:t>
      </w:r>
      <w:r w:rsidR="00031FD3">
        <w:rPr>
          <w:rFonts w:ascii="Times New Roman" w:hAnsi="Times New Roman" w:cs="Times New Roman"/>
          <w:bCs/>
          <w:sz w:val="24"/>
          <w:szCs w:val="24"/>
          <w:lang w:val="ru-RU" w:eastAsia="ro-RO"/>
        </w:rPr>
        <w:t>ологии</w:t>
      </w:r>
      <w:r w:rsidRPr="007B0E78">
        <w:rPr>
          <w:rFonts w:ascii="Times New Roman" w:hAnsi="Times New Roman" w:cs="Times New Roman"/>
          <w:bCs/>
          <w:sz w:val="24"/>
          <w:szCs w:val="24"/>
          <w:lang w:val="ru-RU" w:eastAsia="ro-RO"/>
        </w:rPr>
        <w:t xml:space="preserve"> расчета тарифов на услуги, оказываемые учреждением</w:t>
      </w:r>
      <w:r w:rsidR="00DE4CE7" w:rsidRPr="00987256">
        <w:rPr>
          <w:rFonts w:ascii="Times New Roman" w:hAnsi="Times New Roman" w:cs="Times New Roman"/>
          <w:bCs/>
          <w:sz w:val="24"/>
          <w:szCs w:val="24"/>
          <w:lang w:val="ru-RU" w:eastAsia="ro-RO"/>
        </w:rPr>
        <w:t xml:space="preserve">. </w:t>
      </w:r>
    </w:p>
    <w:p w14:paraId="125FAA5F" w14:textId="3B7E8680" w:rsidR="00DE4CE7" w:rsidRPr="00987256" w:rsidRDefault="007B0E78" w:rsidP="00DE4CE7">
      <w:pPr>
        <w:pStyle w:val="a7"/>
        <w:tabs>
          <w:tab w:val="left" w:pos="426"/>
        </w:tabs>
        <w:spacing w:after="120" w:line="276" w:lineRule="auto"/>
        <w:ind w:left="0"/>
        <w:contextualSpacing w:val="0"/>
        <w:jc w:val="both"/>
        <w:rPr>
          <w:rFonts w:ascii="Times New Roman" w:hAnsi="Times New Roman" w:cs="Times New Roman"/>
          <w:bCs/>
          <w:sz w:val="24"/>
          <w:szCs w:val="24"/>
          <w:lang w:val="ru-RU" w:eastAsia="ro-RO"/>
        </w:rPr>
      </w:pPr>
      <w:r w:rsidRPr="007B0E78">
        <w:rPr>
          <w:rFonts w:ascii="Times New Roman" w:hAnsi="Times New Roman" w:cs="Times New Roman"/>
          <w:bCs/>
          <w:sz w:val="24"/>
          <w:szCs w:val="24"/>
          <w:lang w:val="ru-RU" w:eastAsia="ro-RO"/>
        </w:rPr>
        <w:t>В итоге</w:t>
      </w:r>
      <w:r w:rsidR="00533F7C">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стоимость и перечень услуг, </w:t>
      </w:r>
      <w:r w:rsidR="00533F7C">
        <w:rPr>
          <w:rFonts w:ascii="Times New Roman" w:hAnsi="Times New Roman" w:cs="Times New Roman"/>
          <w:bCs/>
          <w:sz w:val="24"/>
          <w:szCs w:val="24"/>
          <w:lang w:val="ru-RU" w:eastAsia="ro-RO"/>
        </w:rPr>
        <w:t>предоставляемых</w:t>
      </w:r>
      <w:r w:rsidRPr="007B0E78">
        <w:rPr>
          <w:rFonts w:ascii="Times New Roman" w:hAnsi="Times New Roman" w:cs="Times New Roman"/>
          <w:bCs/>
          <w:sz w:val="24"/>
          <w:szCs w:val="24"/>
          <w:lang w:val="ru-RU" w:eastAsia="ro-RO"/>
        </w:rPr>
        <w:t xml:space="preserve"> </w:t>
      </w:r>
      <w:r w:rsidR="00CC05D2">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w:t>
      </w:r>
      <w:r w:rsidR="00533F7C" w:rsidRPr="007B0E78">
        <w:rPr>
          <w:rFonts w:ascii="Times New Roman" w:hAnsi="Times New Roman" w:cs="Times New Roman"/>
          <w:bCs/>
          <w:sz w:val="24"/>
          <w:szCs w:val="24"/>
          <w:lang w:val="ru-RU" w:eastAsia="ro-RO"/>
        </w:rPr>
        <w:t>„</w:t>
      </w:r>
      <w:r w:rsidR="00533F7C">
        <w:rPr>
          <w:rFonts w:ascii="Times New Roman" w:hAnsi="Times New Roman" w:cs="Times New Roman"/>
          <w:bCs/>
          <w:sz w:val="24"/>
          <w:szCs w:val="24"/>
          <w:lang w:val="ru-RU" w:eastAsia="ro-RO"/>
        </w:rPr>
        <w:t>П</w:t>
      </w:r>
      <w:r w:rsidRPr="007B0E78">
        <w:rPr>
          <w:rFonts w:ascii="Times New Roman" w:hAnsi="Times New Roman" w:cs="Times New Roman"/>
          <w:bCs/>
          <w:sz w:val="24"/>
          <w:szCs w:val="24"/>
          <w:lang w:val="ru-RU" w:eastAsia="ro-RO"/>
        </w:rPr>
        <w:t>ансионат Холеркан</w:t>
      </w:r>
      <w:r w:rsidR="00533F7C">
        <w:rPr>
          <w:rFonts w:ascii="Times New Roman" w:hAnsi="Times New Roman" w:cs="Times New Roman"/>
          <w:bCs/>
          <w:sz w:val="24"/>
          <w:szCs w:val="24"/>
          <w:lang w:val="ru-RU" w:eastAsia="ro-RO"/>
        </w:rPr>
        <w:t>ь</w:t>
      </w:r>
      <w:r w:rsidR="00533F7C"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были утверждены приказами администратора/директора, а </w:t>
      </w:r>
      <w:r w:rsidR="00533F7C">
        <w:rPr>
          <w:rFonts w:ascii="Times New Roman" w:hAnsi="Times New Roman" w:cs="Times New Roman"/>
          <w:bCs/>
          <w:sz w:val="24"/>
          <w:szCs w:val="24"/>
          <w:lang w:val="ru-RU" w:eastAsia="ro-RO"/>
        </w:rPr>
        <w:t>предоставляемых</w:t>
      </w:r>
      <w:r w:rsidRPr="007B0E78">
        <w:rPr>
          <w:rFonts w:ascii="Times New Roman" w:hAnsi="Times New Roman" w:cs="Times New Roman"/>
          <w:bCs/>
          <w:sz w:val="24"/>
          <w:szCs w:val="24"/>
          <w:lang w:val="ru-RU" w:eastAsia="ro-RO"/>
        </w:rPr>
        <w:t xml:space="preserve"> </w:t>
      </w:r>
      <w:r w:rsidR="00CC05D2">
        <w:rPr>
          <w:rFonts w:ascii="Times New Roman" w:hAnsi="Times New Roman" w:cs="Times New Roman"/>
          <w:bCs/>
          <w:sz w:val="24"/>
          <w:szCs w:val="24"/>
          <w:lang w:val="ru-RU" w:eastAsia="ro-RO"/>
        </w:rPr>
        <w:t>ПУ</w:t>
      </w:r>
      <w:r w:rsidR="00533F7C">
        <w:rPr>
          <w:rFonts w:ascii="Times New Roman" w:hAnsi="Times New Roman" w:cs="Times New Roman"/>
          <w:bCs/>
          <w:sz w:val="24"/>
          <w:szCs w:val="24"/>
          <w:lang w:val="ru-RU" w:eastAsia="ro-RO"/>
        </w:rPr>
        <w:t xml:space="preserve"> </w:t>
      </w:r>
      <w:r w:rsidR="00533F7C"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Дворец Республики</w:t>
      </w:r>
      <w:r w:rsidR="00533F7C" w:rsidRPr="007B0E78">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утверждены администратором и </w:t>
      </w:r>
      <w:r w:rsidR="00533F7C">
        <w:rPr>
          <w:rFonts w:ascii="Times New Roman" w:hAnsi="Times New Roman" w:cs="Times New Roman"/>
          <w:bCs/>
          <w:sz w:val="24"/>
          <w:szCs w:val="24"/>
          <w:lang w:val="ru-RU" w:eastAsia="ro-RO"/>
        </w:rPr>
        <w:t>А</w:t>
      </w:r>
      <w:r w:rsidRPr="007B0E78">
        <w:rPr>
          <w:rFonts w:ascii="Times New Roman" w:hAnsi="Times New Roman" w:cs="Times New Roman"/>
          <w:bCs/>
          <w:sz w:val="24"/>
          <w:szCs w:val="24"/>
          <w:lang w:val="ru-RU" w:eastAsia="ro-RO"/>
        </w:rPr>
        <w:t>дминистративным советом субъекта</w:t>
      </w:r>
      <w:r w:rsidR="00533F7C" w:rsidRPr="003B329E">
        <w:rPr>
          <w:rStyle w:val="a5"/>
          <w:rFonts w:ascii="Times New Roman" w:hAnsi="Times New Roman" w:cs="Times New Roman"/>
          <w:bCs/>
          <w:sz w:val="24"/>
          <w:szCs w:val="24"/>
          <w:lang w:eastAsia="ro-RO"/>
        </w:rPr>
        <w:footnoteReference w:id="89"/>
      </w:r>
      <w:r w:rsidRPr="007B0E78">
        <w:rPr>
          <w:rFonts w:ascii="Times New Roman" w:hAnsi="Times New Roman" w:cs="Times New Roman"/>
          <w:bCs/>
          <w:sz w:val="24"/>
          <w:szCs w:val="24"/>
          <w:lang w:val="ru-RU" w:eastAsia="ro-RO"/>
        </w:rPr>
        <w:t>. В обоих случаях аудиту не были представлены расчеты и оценки, которые подтвердили бы и о</w:t>
      </w:r>
      <w:r w:rsidR="00533F7C">
        <w:rPr>
          <w:rFonts w:ascii="Times New Roman" w:hAnsi="Times New Roman" w:cs="Times New Roman"/>
          <w:bCs/>
          <w:sz w:val="24"/>
          <w:szCs w:val="24"/>
          <w:lang w:val="ru-RU" w:eastAsia="ro-RO"/>
        </w:rPr>
        <w:t>боснов</w:t>
      </w:r>
      <w:r w:rsidRPr="007B0E78">
        <w:rPr>
          <w:rFonts w:ascii="Times New Roman" w:hAnsi="Times New Roman" w:cs="Times New Roman"/>
          <w:bCs/>
          <w:sz w:val="24"/>
          <w:szCs w:val="24"/>
          <w:lang w:val="ru-RU" w:eastAsia="ro-RO"/>
        </w:rPr>
        <w:t xml:space="preserve">али </w:t>
      </w:r>
      <w:r w:rsidR="00533F7C">
        <w:rPr>
          <w:rFonts w:ascii="Times New Roman" w:hAnsi="Times New Roman" w:cs="Times New Roman"/>
          <w:bCs/>
          <w:sz w:val="24"/>
          <w:szCs w:val="24"/>
          <w:lang w:val="ru-RU" w:eastAsia="ro-RO"/>
        </w:rPr>
        <w:t>размер</w:t>
      </w:r>
      <w:r w:rsidRPr="007B0E78">
        <w:rPr>
          <w:rFonts w:ascii="Times New Roman" w:hAnsi="Times New Roman" w:cs="Times New Roman"/>
          <w:bCs/>
          <w:sz w:val="24"/>
          <w:szCs w:val="24"/>
          <w:lang w:val="ru-RU" w:eastAsia="ro-RO"/>
        </w:rPr>
        <w:t xml:space="preserve"> сборов, установленных и </w:t>
      </w:r>
      <w:r w:rsidR="00533F7C">
        <w:rPr>
          <w:rFonts w:ascii="Times New Roman" w:hAnsi="Times New Roman" w:cs="Times New Roman"/>
          <w:bCs/>
          <w:sz w:val="24"/>
          <w:szCs w:val="24"/>
          <w:lang w:val="ru-RU" w:eastAsia="ro-RO"/>
        </w:rPr>
        <w:t>применя</w:t>
      </w:r>
      <w:r w:rsidRPr="007B0E78">
        <w:rPr>
          <w:rFonts w:ascii="Times New Roman" w:hAnsi="Times New Roman" w:cs="Times New Roman"/>
          <w:bCs/>
          <w:sz w:val="24"/>
          <w:szCs w:val="24"/>
          <w:lang w:val="ru-RU" w:eastAsia="ro-RO"/>
        </w:rPr>
        <w:t xml:space="preserve">емых </w:t>
      </w:r>
      <w:r w:rsidR="00533F7C">
        <w:rPr>
          <w:rFonts w:ascii="Times New Roman" w:hAnsi="Times New Roman" w:cs="Times New Roman"/>
          <w:bCs/>
          <w:sz w:val="24"/>
          <w:szCs w:val="24"/>
          <w:lang w:val="ru-RU" w:eastAsia="ro-RO"/>
        </w:rPr>
        <w:t>субъекта</w:t>
      </w:r>
      <w:r w:rsidRPr="007B0E78">
        <w:rPr>
          <w:rFonts w:ascii="Times New Roman" w:hAnsi="Times New Roman" w:cs="Times New Roman"/>
          <w:bCs/>
          <w:sz w:val="24"/>
          <w:szCs w:val="24"/>
          <w:lang w:val="ru-RU" w:eastAsia="ro-RO"/>
        </w:rPr>
        <w:t xml:space="preserve">ми </w:t>
      </w:r>
      <w:r w:rsidR="00533F7C">
        <w:rPr>
          <w:rFonts w:ascii="Times New Roman" w:hAnsi="Times New Roman" w:cs="Times New Roman"/>
          <w:bCs/>
          <w:sz w:val="24"/>
          <w:szCs w:val="24"/>
          <w:lang w:val="ru-RU" w:eastAsia="ro-RO"/>
        </w:rPr>
        <w:t>за отчетный</w:t>
      </w:r>
      <w:r w:rsidRPr="007B0E78">
        <w:rPr>
          <w:rFonts w:ascii="Times New Roman" w:hAnsi="Times New Roman" w:cs="Times New Roman"/>
          <w:bCs/>
          <w:sz w:val="24"/>
          <w:szCs w:val="24"/>
          <w:lang w:val="ru-RU" w:eastAsia="ro-RO"/>
        </w:rPr>
        <w:t xml:space="preserve"> период. Аудиторский анализ показ</w:t>
      </w:r>
      <w:r w:rsidR="00533F7C">
        <w:rPr>
          <w:rFonts w:ascii="Times New Roman" w:hAnsi="Times New Roman" w:cs="Times New Roman"/>
          <w:bCs/>
          <w:sz w:val="24"/>
          <w:szCs w:val="24"/>
          <w:lang w:val="ru-RU" w:eastAsia="ro-RO"/>
        </w:rPr>
        <w:t>ал</w:t>
      </w:r>
      <w:r w:rsidRPr="007B0E78">
        <w:rPr>
          <w:rFonts w:ascii="Times New Roman" w:hAnsi="Times New Roman" w:cs="Times New Roman"/>
          <w:bCs/>
          <w:sz w:val="24"/>
          <w:szCs w:val="24"/>
          <w:lang w:val="ru-RU" w:eastAsia="ro-RO"/>
        </w:rPr>
        <w:t xml:space="preserve">, что тарифы и номенклатуры, установленные руководством </w:t>
      </w:r>
      <w:r w:rsidR="0090729B">
        <w:rPr>
          <w:rFonts w:ascii="Times New Roman" w:hAnsi="Times New Roman" w:cs="Times New Roman"/>
          <w:bCs/>
          <w:sz w:val="24"/>
          <w:szCs w:val="24"/>
          <w:lang w:val="ru-RU" w:eastAsia="ro-RO"/>
        </w:rPr>
        <w:t>публичных учреждений</w:t>
      </w:r>
      <w:r w:rsidRPr="007B0E78">
        <w:rPr>
          <w:rFonts w:ascii="Times New Roman" w:hAnsi="Times New Roman" w:cs="Times New Roman"/>
          <w:bCs/>
          <w:sz w:val="24"/>
          <w:szCs w:val="24"/>
          <w:lang w:val="ru-RU" w:eastAsia="ro-RO"/>
        </w:rPr>
        <w:t xml:space="preserve"> и применяемые </w:t>
      </w:r>
      <w:r w:rsidR="00533F7C">
        <w:rPr>
          <w:rFonts w:ascii="Times New Roman" w:hAnsi="Times New Roman" w:cs="Times New Roman"/>
          <w:bCs/>
          <w:sz w:val="24"/>
          <w:szCs w:val="24"/>
          <w:lang w:val="ru-RU" w:eastAsia="ro-RO"/>
        </w:rPr>
        <w:t>на протяжении</w:t>
      </w:r>
      <w:r w:rsidRPr="007B0E78">
        <w:rPr>
          <w:rFonts w:ascii="Times New Roman" w:hAnsi="Times New Roman" w:cs="Times New Roman"/>
          <w:bCs/>
          <w:sz w:val="24"/>
          <w:szCs w:val="24"/>
          <w:lang w:val="ru-RU" w:eastAsia="ro-RO"/>
        </w:rPr>
        <w:t xml:space="preserve"> 2020-2022 годов, также не были согласованы с </w:t>
      </w:r>
      <w:r w:rsidR="00533F7C">
        <w:rPr>
          <w:rFonts w:ascii="Times New Roman" w:hAnsi="Times New Roman" w:cs="Times New Roman"/>
          <w:bCs/>
          <w:sz w:val="24"/>
          <w:szCs w:val="24"/>
          <w:lang w:val="ru-RU" w:eastAsia="ro-RO"/>
        </w:rPr>
        <w:t>учреди</w:t>
      </w:r>
      <w:r w:rsidRPr="007B0E78">
        <w:rPr>
          <w:rFonts w:ascii="Times New Roman" w:hAnsi="Times New Roman" w:cs="Times New Roman"/>
          <w:bCs/>
          <w:sz w:val="24"/>
          <w:szCs w:val="24"/>
          <w:lang w:val="ru-RU" w:eastAsia="ro-RO"/>
        </w:rPr>
        <w:t>телем, что свидетельствует о неравномерной практике в этом отношении, поскольку в других случаях (</w:t>
      </w:r>
      <w:r w:rsidR="00533F7C">
        <w:rPr>
          <w:rFonts w:ascii="Times New Roman" w:hAnsi="Times New Roman" w:cs="Times New Roman"/>
          <w:bCs/>
          <w:sz w:val="24"/>
          <w:szCs w:val="24"/>
          <w:lang w:val="ru-RU" w:eastAsia="ro-RO"/>
        </w:rPr>
        <w:t>А</w:t>
      </w:r>
      <w:r w:rsidRPr="007B0E78">
        <w:rPr>
          <w:rFonts w:ascii="Times New Roman" w:hAnsi="Times New Roman" w:cs="Times New Roman"/>
          <w:bCs/>
          <w:sz w:val="24"/>
          <w:szCs w:val="24"/>
          <w:lang w:val="ru-RU" w:eastAsia="ro-RO"/>
        </w:rPr>
        <w:t>вто</w:t>
      </w:r>
      <w:r w:rsidR="00533F7C" w:rsidRPr="007B0E78">
        <w:rPr>
          <w:rFonts w:ascii="Times New Roman" w:hAnsi="Times New Roman" w:cs="Times New Roman"/>
          <w:bCs/>
          <w:sz w:val="24"/>
          <w:szCs w:val="24"/>
          <w:lang w:val="ru-RU" w:eastAsia="ro-RO"/>
        </w:rPr>
        <w:t xml:space="preserve">база </w:t>
      </w:r>
      <w:r w:rsidRPr="007B0E78">
        <w:rPr>
          <w:rFonts w:ascii="Times New Roman" w:hAnsi="Times New Roman" w:cs="Times New Roman"/>
          <w:bCs/>
          <w:sz w:val="24"/>
          <w:szCs w:val="24"/>
          <w:lang w:val="ru-RU" w:eastAsia="ro-RO"/>
        </w:rPr>
        <w:t xml:space="preserve">и </w:t>
      </w:r>
      <w:r w:rsidR="00CB0A67" w:rsidRPr="00CB0A67">
        <w:rPr>
          <w:rFonts w:ascii="Times New Roman" w:hAnsi="Times New Roman" w:cs="Times New Roman"/>
          <w:bCs/>
          <w:sz w:val="24"/>
          <w:szCs w:val="24"/>
          <w:lang w:val="ru-RU" w:eastAsia="ro-RO"/>
        </w:rPr>
        <w:t>ГУОЗП</w:t>
      </w:r>
      <w:r w:rsidRPr="007B0E78">
        <w:rPr>
          <w:rFonts w:ascii="Times New Roman" w:hAnsi="Times New Roman" w:cs="Times New Roman"/>
          <w:bCs/>
          <w:sz w:val="24"/>
          <w:szCs w:val="24"/>
          <w:lang w:val="ru-RU" w:eastAsia="ro-RO"/>
        </w:rPr>
        <w:t xml:space="preserve">) процедура согласования тарифов </w:t>
      </w:r>
      <w:r w:rsidR="00533F7C">
        <w:rPr>
          <w:rFonts w:ascii="Times New Roman" w:hAnsi="Times New Roman" w:cs="Times New Roman"/>
          <w:bCs/>
          <w:sz w:val="24"/>
          <w:szCs w:val="24"/>
          <w:lang w:val="ru-RU" w:eastAsia="ro-RO"/>
        </w:rPr>
        <w:t xml:space="preserve">с </w:t>
      </w:r>
      <w:r w:rsidR="00CB0A67" w:rsidRPr="00CB0A67">
        <w:rPr>
          <w:rFonts w:ascii="Times New Roman" w:hAnsi="Times New Roman" w:cs="Times New Roman"/>
          <w:bCs/>
          <w:sz w:val="24"/>
          <w:szCs w:val="24"/>
          <w:lang w:val="ru-RU" w:eastAsia="ro-RO"/>
        </w:rPr>
        <w:t>ГК</w:t>
      </w:r>
      <w:r w:rsidRPr="007B0E78">
        <w:rPr>
          <w:rFonts w:ascii="Times New Roman" w:hAnsi="Times New Roman" w:cs="Times New Roman"/>
          <w:bCs/>
          <w:sz w:val="24"/>
          <w:szCs w:val="24"/>
          <w:lang w:val="ru-RU" w:eastAsia="ro-RO"/>
        </w:rPr>
        <w:t xml:space="preserve"> является обязательной</w:t>
      </w:r>
      <w:r w:rsidR="00DE4CE7" w:rsidRPr="00987256">
        <w:rPr>
          <w:rFonts w:ascii="Times New Roman" w:hAnsi="Times New Roman" w:cs="Times New Roman"/>
          <w:bCs/>
          <w:sz w:val="24"/>
          <w:szCs w:val="24"/>
          <w:lang w:val="ru-RU" w:eastAsia="ro-RO"/>
        </w:rPr>
        <w:t xml:space="preserve">. </w:t>
      </w:r>
    </w:p>
    <w:p w14:paraId="7B17AEFD" w14:textId="5BD3E136" w:rsidR="00DE4CE7" w:rsidRPr="007B0E78" w:rsidRDefault="007B0E78" w:rsidP="005E02D0">
      <w:pPr>
        <w:spacing w:after="80" w:line="276" w:lineRule="auto"/>
        <w:jc w:val="both"/>
        <w:rPr>
          <w:rFonts w:ascii="Times New Roman" w:hAnsi="Times New Roman" w:cs="Times New Roman"/>
          <w:bCs/>
          <w:sz w:val="24"/>
          <w:szCs w:val="24"/>
          <w:lang w:val="ru-RU" w:eastAsia="ro-RO"/>
        </w:rPr>
      </w:pPr>
      <w:r w:rsidRPr="007B0E78">
        <w:rPr>
          <w:rFonts w:ascii="Times New Roman" w:hAnsi="Times New Roman" w:cs="Times New Roman"/>
          <w:bCs/>
          <w:sz w:val="24"/>
          <w:szCs w:val="24"/>
          <w:lang w:val="ru-RU" w:eastAsia="ro-RO"/>
        </w:rPr>
        <w:t>Одновременно</w:t>
      </w:r>
      <w:r w:rsidR="00533F7C">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в рамках </w:t>
      </w:r>
      <w:r w:rsidR="00987256">
        <w:rPr>
          <w:rFonts w:ascii="Times New Roman" w:hAnsi="Times New Roman" w:cs="Times New Roman"/>
          <w:bCs/>
          <w:sz w:val="24"/>
          <w:szCs w:val="24"/>
          <w:lang w:val="ru-RU" w:eastAsia="ro-RO"/>
        </w:rPr>
        <w:t>ГК</w:t>
      </w:r>
      <w:r w:rsidRPr="007B0E78">
        <w:rPr>
          <w:rFonts w:ascii="Times New Roman" w:hAnsi="Times New Roman" w:cs="Times New Roman"/>
          <w:bCs/>
          <w:sz w:val="24"/>
          <w:szCs w:val="24"/>
          <w:lang w:val="ru-RU" w:eastAsia="ro-RO"/>
        </w:rPr>
        <w:t xml:space="preserve"> отмечается отсутствие </w:t>
      </w:r>
      <w:r w:rsidR="00533F7C">
        <w:rPr>
          <w:rFonts w:ascii="Times New Roman" w:hAnsi="Times New Roman" w:cs="Times New Roman"/>
          <w:bCs/>
          <w:sz w:val="24"/>
          <w:szCs w:val="24"/>
          <w:lang w:val="ru-RU" w:eastAsia="ro-RO"/>
        </w:rPr>
        <w:t xml:space="preserve">некоторых </w:t>
      </w:r>
      <w:r w:rsidRPr="007B0E78">
        <w:rPr>
          <w:rFonts w:ascii="Times New Roman" w:hAnsi="Times New Roman" w:cs="Times New Roman"/>
          <w:bCs/>
          <w:sz w:val="24"/>
          <w:szCs w:val="24"/>
          <w:lang w:val="ru-RU" w:eastAsia="ro-RO"/>
        </w:rPr>
        <w:t xml:space="preserve">элементов системы </w:t>
      </w:r>
      <w:r w:rsidR="00533F7C">
        <w:rPr>
          <w:rFonts w:ascii="Times New Roman" w:hAnsi="Times New Roman" w:cs="Times New Roman"/>
          <w:bCs/>
          <w:sz w:val="24"/>
          <w:szCs w:val="24"/>
          <w:lang w:val="ru-RU" w:eastAsia="ro-RO"/>
        </w:rPr>
        <w:t>ВУК</w:t>
      </w:r>
      <w:r w:rsidRPr="007B0E78">
        <w:rPr>
          <w:rFonts w:ascii="Times New Roman" w:hAnsi="Times New Roman" w:cs="Times New Roman"/>
          <w:bCs/>
          <w:sz w:val="24"/>
          <w:szCs w:val="24"/>
          <w:lang w:val="ru-RU" w:eastAsia="ro-RO"/>
        </w:rPr>
        <w:t xml:space="preserve"> в части, касающейся четкого разделения обязанностей по </w:t>
      </w:r>
      <w:r w:rsidR="00533F7C">
        <w:rPr>
          <w:rFonts w:ascii="Times New Roman" w:hAnsi="Times New Roman" w:cs="Times New Roman"/>
          <w:bCs/>
          <w:sz w:val="24"/>
          <w:szCs w:val="24"/>
          <w:lang w:val="ru-RU" w:eastAsia="ro-RO"/>
        </w:rPr>
        <w:t>авторизации</w:t>
      </w:r>
      <w:r w:rsidRPr="007B0E78">
        <w:rPr>
          <w:rFonts w:ascii="Times New Roman" w:hAnsi="Times New Roman" w:cs="Times New Roman"/>
          <w:bCs/>
          <w:sz w:val="24"/>
          <w:szCs w:val="24"/>
          <w:lang w:val="ru-RU" w:eastAsia="ro-RO"/>
        </w:rPr>
        <w:t xml:space="preserve">/координации </w:t>
      </w:r>
      <w:r w:rsidR="00533F7C">
        <w:rPr>
          <w:rFonts w:ascii="Times New Roman" w:hAnsi="Times New Roman" w:cs="Times New Roman"/>
          <w:bCs/>
          <w:sz w:val="24"/>
          <w:szCs w:val="24"/>
          <w:lang w:val="ru-RU" w:eastAsia="ro-RO"/>
        </w:rPr>
        <w:t>актов</w:t>
      </w:r>
      <w:r w:rsidRPr="007B0E78">
        <w:rPr>
          <w:rFonts w:ascii="Times New Roman" w:hAnsi="Times New Roman" w:cs="Times New Roman"/>
          <w:bCs/>
          <w:sz w:val="24"/>
          <w:szCs w:val="24"/>
          <w:lang w:val="ru-RU" w:eastAsia="ro-RO"/>
        </w:rPr>
        <w:t xml:space="preserve">, представленных </w:t>
      </w:r>
      <w:r w:rsidR="00CB0A67">
        <w:rPr>
          <w:rFonts w:ascii="Times New Roman" w:hAnsi="Times New Roman" w:cs="Times New Roman"/>
          <w:bCs/>
          <w:sz w:val="24"/>
          <w:szCs w:val="24"/>
          <w:lang w:val="ru-RU" w:eastAsia="ro-RO"/>
        </w:rPr>
        <w:t>монитор</w:t>
      </w:r>
      <w:r w:rsidRPr="007B0E78">
        <w:rPr>
          <w:rFonts w:ascii="Times New Roman" w:hAnsi="Times New Roman" w:cs="Times New Roman"/>
          <w:bCs/>
          <w:sz w:val="24"/>
          <w:szCs w:val="24"/>
          <w:lang w:val="ru-RU" w:eastAsia="ro-RO"/>
        </w:rPr>
        <w:t xml:space="preserve">ируемыми </w:t>
      </w:r>
      <w:r w:rsidR="00B41D4D">
        <w:rPr>
          <w:rFonts w:ascii="Times New Roman" w:hAnsi="Times New Roman" w:cs="Times New Roman"/>
          <w:bCs/>
          <w:sz w:val="24"/>
          <w:szCs w:val="24"/>
          <w:lang w:val="ru-RU" w:eastAsia="ro-RO"/>
        </w:rPr>
        <w:t>учрежден</w:t>
      </w:r>
      <w:r w:rsidRPr="007B0E78">
        <w:rPr>
          <w:rFonts w:ascii="Times New Roman" w:hAnsi="Times New Roman" w:cs="Times New Roman"/>
          <w:bCs/>
          <w:sz w:val="24"/>
          <w:szCs w:val="24"/>
          <w:lang w:val="ru-RU" w:eastAsia="ro-RO"/>
        </w:rPr>
        <w:t xml:space="preserve">иями, а именно обязанностей, возложенных на </w:t>
      </w:r>
      <w:r w:rsidR="00B41D4D">
        <w:rPr>
          <w:rFonts w:ascii="Times New Roman" w:hAnsi="Times New Roman" w:cs="Times New Roman"/>
          <w:bCs/>
          <w:sz w:val="24"/>
          <w:szCs w:val="24"/>
          <w:lang w:val="ru-RU" w:eastAsia="ro-RO"/>
        </w:rPr>
        <w:t>Г</w:t>
      </w:r>
      <w:r w:rsidRPr="007B0E78">
        <w:rPr>
          <w:rFonts w:ascii="Times New Roman" w:hAnsi="Times New Roman" w:cs="Times New Roman"/>
          <w:bCs/>
          <w:sz w:val="24"/>
          <w:szCs w:val="24"/>
          <w:lang w:val="ru-RU" w:eastAsia="ro-RO"/>
        </w:rPr>
        <w:t xml:space="preserve">енерального секретаря </w:t>
      </w:r>
      <w:r w:rsidR="00B41D4D">
        <w:rPr>
          <w:rFonts w:ascii="Times New Roman" w:hAnsi="Times New Roman" w:cs="Times New Roman"/>
          <w:bCs/>
          <w:sz w:val="24"/>
          <w:szCs w:val="24"/>
          <w:lang w:val="ru-RU" w:eastAsia="ro-RO"/>
        </w:rPr>
        <w:t>П</w:t>
      </w:r>
      <w:r w:rsidRPr="007B0E78">
        <w:rPr>
          <w:rFonts w:ascii="Times New Roman" w:hAnsi="Times New Roman" w:cs="Times New Roman"/>
          <w:bCs/>
          <w:sz w:val="24"/>
          <w:szCs w:val="24"/>
          <w:lang w:val="ru-RU" w:eastAsia="ro-RO"/>
        </w:rPr>
        <w:t>равительства</w:t>
      </w:r>
      <w:r w:rsidR="00B41D4D" w:rsidRPr="003B329E">
        <w:rPr>
          <w:rStyle w:val="a5"/>
          <w:rFonts w:ascii="Times New Roman" w:hAnsi="Times New Roman" w:cs="Times New Roman"/>
          <w:bCs/>
          <w:sz w:val="24"/>
          <w:szCs w:val="24"/>
          <w:lang w:eastAsia="ro-RO"/>
        </w:rPr>
        <w:footnoteReference w:id="90"/>
      </w:r>
      <w:r w:rsidR="00B41D4D" w:rsidRPr="007B0E78">
        <w:rPr>
          <w:rFonts w:ascii="Times New Roman" w:hAnsi="Times New Roman" w:cs="Times New Roman"/>
          <w:bCs/>
          <w:sz w:val="24"/>
          <w:szCs w:val="24"/>
          <w:lang w:val="ru-RU" w:eastAsia="ro-RO"/>
        </w:rPr>
        <w:t xml:space="preserve"> </w:t>
      </w:r>
      <w:r w:rsidRPr="007B0E78">
        <w:rPr>
          <w:rFonts w:ascii="Times New Roman" w:hAnsi="Times New Roman" w:cs="Times New Roman"/>
          <w:bCs/>
          <w:sz w:val="24"/>
          <w:szCs w:val="24"/>
          <w:lang w:val="ru-RU" w:eastAsia="ro-RO"/>
        </w:rPr>
        <w:t xml:space="preserve"> в качестве руководителя </w:t>
      </w:r>
      <w:r w:rsidR="00987256">
        <w:rPr>
          <w:rFonts w:ascii="Times New Roman" w:hAnsi="Times New Roman" w:cs="Times New Roman"/>
          <w:bCs/>
          <w:sz w:val="24"/>
          <w:szCs w:val="24"/>
          <w:lang w:val="ru-RU" w:eastAsia="ro-RO"/>
        </w:rPr>
        <w:t>ГК</w:t>
      </w:r>
      <w:r w:rsidR="00B41D4D">
        <w:rPr>
          <w:rFonts w:ascii="Times New Roman" w:hAnsi="Times New Roman" w:cs="Times New Roman"/>
          <w:bCs/>
          <w:sz w:val="24"/>
          <w:szCs w:val="24"/>
          <w:lang w:val="ru-RU" w:eastAsia="ro-RO"/>
        </w:rPr>
        <w:t>,</w:t>
      </w:r>
      <w:r w:rsidRPr="007B0E78">
        <w:rPr>
          <w:rFonts w:ascii="Times New Roman" w:hAnsi="Times New Roman" w:cs="Times New Roman"/>
          <w:bCs/>
          <w:sz w:val="24"/>
          <w:szCs w:val="24"/>
          <w:lang w:val="ru-RU" w:eastAsia="ro-RO"/>
        </w:rPr>
        <w:t xml:space="preserve"> или государственных секретарей, которым были делегированы задачи по координации деятельности </w:t>
      </w:r>
      <w:r w:rsidR="00CC05D2">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w:t>
      </w:r>
      <w:r w:rsidR="00B41D4D">
        <w:rPr>
          <w:rFonts w:ascii="Times New Roman" w:hAnsi="Times New Roman" w:cs="Times New Roman"/>
          <w:bCs/>
          <w:sz w:val="24"/>
          <w:szCs w:val="24"/>
          <w:lang w:val="ru-RU" w:eastAsia="ro-RO"/>
        </w:rPr>
        <w:t>созданных</w:t>
      </w:r>
      <w:r w:rsidRPr="007B0E78">
        <w:rPr>
          <w:rFonts w:ascii="Times New Roman" w:hAnsi="Times New Roman" w:cs="Times New Roman"/>
          <w:bCs/>
          <w:sz w:val="24"/>
          <w:szCs w:val="24"/>
          <w:lang w:val="ru-RU" w:eastAsia="ro-RO"/>
        </w:rPr>
        <w:t xml:space="preserve"> </w:t>
      </w:r>
      <w:r w:rsidR="00987256">
        <w:rPr>
          <w:rFonts w:ascii="Times New Roman" w:hAnsi="Times New Roman" w:cs="Times New Roman"/>
          <w:bCs/>
          <w:sz w:val="24"/>
          <w:szCs w:val="24"/>
          <w:lang w:val="ru-RU" w:eastAsia="ro-RO"/>
        </w:rPr>
        <w:t>ГК</w:t>
      </w:r>
      <w:r w:rsidRPr="007B0E78">
        <w:rPr>
          <w:rFonts w:ascii="Times New Roman" w:hAnsi="Times New Roman" w:cs="Times New Roman"/>
          <w:bCs/>
          <w:sz w:val="24"/>
          <w:szCs w:val="24"/>
          <w:lang w:val="ru-RU" w:eastAsia="ro-RO"/>
        </w:rPr>
        <w:t>.</w:t>
      </w:r>
    </w:p>
    <w:p w14:paraId="56A10DC1" w14:textId="0BBA4060" w:rsidR="00DE4CE7" w:rsidRPr="00A81381" w:rsidRDefault="007B0E78" w:rsidP="00DE4CE7">
      <w:pPr>
        <w:spacing w:after="120" w:line="276" w:lineRule="auto"/>
        <w:jc w:val="both"/>
        <w:rPr>
          <w:rFonts w:ascii="Times New Roman" w:hAnsi="Times New Roman" w:cs="Times New Roman"/>
          <w:bCs/>
          <w:sz w:val="24"/>
          <w:szCs w:val="24"/>
          <w:lang w:val="ru-RU" w:eastAsia="ro-RO"/>
        </w:rPr>
      </w:pPr>
      <w:r w:rsidRPr="007B0E78">
        <w:rPr>
          <w:rFonts w:ascii="Times New Roman" w:hAnsi="Times New Roman" w:cs="Times New Roman"/>
          <w:bCs/>
          <w:sz w:val="24"/>
          <w:szCs w:val="24"/>
          <w:lang w:val="ru-RU" w:eastAsia="ro-RO"/>
        </w:rPr>
        <w:t>Аудиторские тесты показывают, что за ауди</w:t>
      </w:r>
      <w:r w:rsidR="00A81381">
        <w:rPr>
          <w:rFonts w:ascii="Times New Roman" w:hAnsi="Times New Roman" w:cs="Times New Roman"/>
          <w:bCs/>
          <w:sz w:val="24"/>
          <w:szCs w:val="24"/>
          <w:lang w:val="ru-RU" w:eastAsia="ro-RO"/>
        </w:rPr>
        <w:t>руемый</w:t>
      </w:r>
      <w:r w:rsidRPr="007B0E78">
        <w:rPr>
          <w:rFonts w:ascii="Times New Roman" w:hAnsi="Times New Roman" w:cs="Times New Roman"/>
          <w:bCs/>
          <w:sz w:val="24"/>
          <w:szCs w:val="24"/>
          <w:lang w:val="ru-RU" w:eastAsia="ro-RO"/>
        </w:rPr>
        <w:t xml:space="preserve"> период некоторые </w:t>
      </w:r>
      <w:r w:rsidR="00CC05D2">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оказывали услуги по </w:t>
      </w:r>
      <w:r w:rsidR="00A81381">
        <w:rPr>
          <w:rFonts w:ascii="Times New Roman" w:hAnsi="Times New Roman" w:cs="Times New Roman"/>
          <w:bCs/>
          <w:sz w:val="24"/>
          <w:szCs w:val="24"/>
          <w:lang w:val="ru-RU" w:eastAsia="ro-RO"/>
        </w:rPr>
        <w:t>за</w:t>
      </w:r>
      <w:r w:rsidRPr="007B0E78">
        <w:rPr>
          <w:rFonts w:ascii="Times New Roman" w:hAnsi="Times New Roman" w:cs="Times New Roman"/>
          <w:bCs/>
          <w:sz w:val="24"/>
          <w:szCs w:val="24"/>
          <w:lang w:val="ru-RU" w:eastAsia="ro-RO"/>
        </w:rPr>
        <w:t xml:space="preserve">ниженным ценам по сравнению с тарифами, утвержденными руководством </w:t>
      </w:r>
      <w:r w:rsidR="00CC05D2">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их </w:t>
      </w:r>
      <w:r w:rsidR="00A81381">
        <w:rPr>
          <w:rFonts w:ascii="Times New Roman" w:hAnsi="Times New Roman" w:cs="Times New Roman"/>
          <w:bCs/>
          <w:sz w:val="24"/>
          <w:szCs w:val="24"/>
          <w:lang w:val="ru-RU" w:eastAsia="ro-RO"/>
        </w:rPr>
        <w:t>объем</w:t>
      </w:r>
      <w:r w:rsidRPr="007B0E78">
        <w:rPr>
          <w:rFonts w:ascii="Times New Roman" w:hAnsi="Times New Roman" w:cs="Times New Roman"/>
          <w:bCs/>
          <w:sz w:val="24"/>
          <w:szCs w:val="24"/>
          <w:lang w:val="ru-RU" w:eastAsia="ro-RO"/>
        </w:rPr>
        <w:t xml:space="preserve"> состав</w:t>
      </w:r>
      <w:r w:rsidR="00A81381">
        <w:rPr>
          <w:rFonts w:ascii="Times New Roman" w:hAnsi="Times New Roman" w:cs="Times New Roman"/>
          <w:bCs/>
          <w:sz w:val="24"/>
          <w:szCs w:val="24"/>
          <w:lang w:val="ru-RU" w:eastAsia="ro-RO"/>
        </w:rPr>
        <w:t>и</w:t>
      </w:r>
      <w:r w:rsidRPr="007B0E78">
        <w:rPr>
          <w:rFonts w:ascii="Times New Roman" w:hAnsi="Times New Roman" w:cs="Times New Roman"/>
          <w:bCs/>
          <w:sz w:val="24"/>
          <w:szCs w:val="24"/>
          <w:lang w:val="ru-RU" w:eastAsia="ro-RO"/>
        </w:rPr>
        <w:t xml:space="preserve">л 168,0 тыс. леев, что препятствовало полному поступлению доходов из этих источников. Так же </w:t>
      </w:r>
      <w:r w:rsidR="00A81381">
        <w:rPr>
          <w:rFonts w:ascii="Times New Roman" w:hAnsi="Times New Roman" w:cs="Times New Roman"/>
          <w:bCs/>
          <w:sz w:val="24"/>
          <w:szCs w:val="24"/>
          <w:lang w:val="ru-RU" w:eastAsia="ro-RO"/>
        </w:rPr>
        <w:t>отмечается</w:t>
      </w:r>
      <w:r w:rsidRPr="007B0E78">
        <w:rPr>
          <w:rFonts w:ascii="Times New Roman" w:hAnsi="Times New Roman" w:cs="Times New Roman"/>
          <w:bCs/>
          <w:sz w:val="24"/>
          <w:szCs w:val="24"/>
          <w:lang w:val="ru-RU" w:eastAsia="ro-RO"/>
        </w:rPr>
        <w:t xml:space="preserve"> факт предоставления некоторых услуг </w:t>
      </w:r>
      <w:r w:rsidR="00CC05D2">
        <w:rPr>
          <w:rFonts w:ascii="Times New Roman" w:hAnsi="Times New Roman" w:cs="Times New Roman"/>
          <w:bCs/>
          <w:sz w:val="24"/>
          <w:szCs w:val="24"/>
          <w:lang w:val="ru-RU" w:eastAsia="ro-RO"/>
        </w:rPr>
        <w:t>ПУ</w:t>
      </w:r>
      <w:r w:rsidRPr="007B0E78">
        <w:rPr>
          <w:rFonts w:ascii="Times New Roman" w:hAnsi="Times New Roman" w:cs="Times New Roman"/>
          <w:bCs/>
          <w:sz w:val="24"/>
          <w:szCs w:val="24"/>
          <w:lang w:val="ru-RU" w:eastAsia="ro-RO"/>
        </w:rPr>
        <w:t xml:space="preserve"> </w:t>
      </w:r>
      <w:r w:rsidR="00A81381">
        <w:rPr>
          <w:rFonts w:ascii="Times New Roman" w:hAnsi="Times New Roman" w:cs="Times New Roman"/>
          <w:bCs/>
          <w:sz w:val="24"/>
          <w:szCs w:val="24"/>
          <w:lang w:val="ru-RU" w:eastAsia="ro-RO"/>
        </w:rPr>
        <w:t>в</w:t>
      </w:r>
      <w:r w:rsidRPr="007B0E78">
        <w:rPr>
          <w:rFonts w:ascii="Times New Roman" w:hAnsi="Times New Roman" w:cs="Times New Roman"/>
          <w:bCs/>
          <w:sz w:val="24"/>
          <w:szCs w:val="24"/>
          <w:lang w:val="ru-RU" w:eastAsia="ro-RO"/>
        </w:rPr>
        <w:t xml:space="preserve"> отсутстви</w:t>
      </w:r>
      <w:r w:rsidR="00A81381">
        <w:rPr>
          <w:rFonts w:ascii="Times New Roman" w:hAnsi="Times New Roman" w:cs="Times New Roman"/>
          <w:bCs/>
          <w:sz w:val="24"/>
          <w:szCs w:val="24"/>
          <w:lang w:val="ru-RU" w:eastAsia="ro-RO"/>
        </w:rPr>
        <w:t>е</w:t>
      </w:r>
      <w:r w:rsidRPr="007B0E78">
        <w:rPr>
          <w:rFonts w:ascii="Times New Roman" w:hAnsi="Times New Roman" w:cs="Times New Roman"/>
          <w:bCs/>
          <w:sz w:val="24"/>
          <w:szCs w:val="24"/>
          <w:lang w:val="ru-RU" w:eastAsia="ro-RO"/>
        </w:rPr>
        <w:t xml:space="preserve"> тарифов</w:t>
      </w:r>
      <w:r w:rsidR="00A81381">
        <w:rPr>
          <w:rFonts w:ascii="Times New Roman" w:hAnsi="Times New Roman" w:cs="Times New Roman"/>
          <w:bCs/>
          <w:sz w:val="24"/>
          <w:szCs w:val="24"/>
          <w:lang w:val="ru-RU" w:eastAsia="ro-RO"/>
        </w:rPr>
        <w:t>,</w:t>
      </w:r>
      <w:r>
        <w:rPr>
          <w:rFonts w:ascii="Times New Roman" w:hAnsi="Times New Roman" w:cs="Times New Roman"/>
          <w:bCs/>
          <w:sz w:val="24"/>
          <w:szCs w:val="24"/>
          <w:lang w:val="ru-RU" w:eastAsia="ro-RO"/>
        </w:rPr>
        <w:t xml:space="preserve"> </w:t>
      </w:r>
      <w:r w:rsidR="00A81381" w:rsidRPr="007B0E78">
        <w:rPr>
          <w:rFonts w:ascii="Times New Roman" w:hAnsi="Times New Roman" w:cs="Times New Roman"/>
          <w:bCs/>
          <w:sz w:val="24"/>
          <w:szCs w:val="24"/>
          <w:lang w:val="ru-RU" w:eastAsia="ro-RO"/>
        </w:rPr>
        <w:t>утвержденных</w:t>
      </w:r>
      <w:r w:rsidR="00A81381">
        <w:rPr>
          <w:rFonts w:ascii="Times New Roman" w:hAnsi="Times New Roman" w:cs="Times New Roman"/>
          <w:bCs/>
          <w:sz w:val="24"/>
          <w:szCs w:val="24"/>
          <w:lang w:val="ru-RU" w:eastAsia="ro-RO"/>
        </w:rPr>
        <w:t xml:space="preserve"> в установленном порядке</w:t>
      </w:r>
      <w:r w:rsidR="00DE4CE7" w:rsidRPr="00A81381">
        <w:rPr>
          <w:rFonts w:ascii="Times New Roman" w:hAnsi="Times New Roman" w:cs="Times New Roman"/>
          <w:bCs/>
          <w:sz w:val="24"/>
          <w:szCs w:val="24"/>
          <w:lang w:val="ru-RU" w:eastAsia="ro-RO"/>
        </w:rPr>
        <w:t xml:space="preserve">.  </w:t>
      </w:r>
    </w:p>
    <w:tbl>
      <w:tblPr>
        <w:tblStyle w:val="a6"/>
        <w:tblW w:w="9776" w:type="dxa"/>
        <w:tblLook w:val="04A0" w:firstRow="1" w:lastRow="0" w:firstColumn="1" w:lastColumn="0" w:noHBand="0" w:noVBand="1"/>
      </w:tblPr>
      <w:tblGrid>
        <w:gridCol w:w="9776"/>
      </w:tblGrid>
      <w:tr w:rsidR="00DE4CE7" w:rsidRPr="00144C50" w14:paraId="4C51952C" w14:textId="77777777" w:rsidTr="00DE4CE7">
        <w:tc>
          <w:tcPr>
            <w:tcW w:w="9776" w:type="dxa"/>
          </w:tcPr>
          <w:p w14:paraId="7B998A0A" w14:textId="13917892" w:rsidR="00DE4CE7" w:rsidRPr="00A81381" w:rsidRDefault="007B0E78" w:rsidP="00A81381">
            <w:pPr>
              <w:spacing w:line="276" w:lineRule="auto"/>
              <w:jc w:val="both"/>
              <w:rPr>
                <w:rFonts w:ascii="Times New Roman" w:hAnsi="Times New Roman" w:cs="Times New Roman"/>
                <w:bCs/>
                <w:sz w:val="24"/>
                <w:szCs w:val="24"/>
                <w:lang w:val="ru-RU" w:eastAsia="ro-RO"/>
              </w:rPr>
            </w:pPr>
            <w:r w:rsidRPr="00A81381">
              <w:rPr>
                <w:rFonts w:ascii="Times New Roman" w:hAnsi="Times New Roman" w:cs="Times New Roman"/>
                <w:bCs/>
                <w:sz w:val="24"/>
                <w:szCs w:val="24"/>
                <w:lang w:val="ru-RU" w:eastAsia="ro-RO"/>
              </w:rPr>
              <w:t xml:space="preserve">Принять к сведению, что аудиторской группе были представлены проекты ПП об утверждении методологий и тарифов на услуги, </w:t>
            </w:r>
            <w:r w:rsidR="00A81381">
              <w:rPr>
                <w:rFonts w:ascii="Times New Roman" w:hAnsi="Times New Roman" w:cs="Times New Roman"/>
                <w:bCs/>
                <w:sz w:val="24"/>
                <w:szCs w:val="24"/>
                <w:lang w:val="ru-RU" w:eastAsia="ro-RO"/>
              </w:rPr>
              <w:t>предоставляем</w:t>
            </w:r>
            <w:r w:rsidRPr="00A81381">
              <w:rPr>
                <w:rFonts w:ascii="Times New Roman" w:hAnsi="Times New Roman" w:cs="Times New Roman"/>
                <w:bCs/>
                <w:sz w:val="24"/>
                <w:szCs w:val="24"/>
                <w:lang w:val="ru-RU" w:eastAsia="ro-RO"/>
              </w:rPr>
              <w:t xml:space="preserve">ые </w:t>
            </w:r>
            <w:r w:rsidR="00CC05D2" w:rsidRPr="00A81381">
              <w:rPr>
                <w:rFonts w:ascii="Times New Roman" w:hAnsi="Times New Roman" w:cs="Times New Roman"/>
                <w:bCs/>
                <w:sz w:val="24"/>
                <w:szCs w:val="24"/>
                <w:lang w:val="ru-RU" w:eastAsia="ro-RO"/>
              </w:rPr>
              <w:t>ПУ</w:t>
            </w:r>
            <w:r w:rsidRPr="00A81381">
              <w:rPr>
                <w:rFonts w:ascii="Times New Roman" w:hAnsi="Times New Roman" w:cs="Times New Roman"/>
                <w:bCs/>
                <w:sz w:val="24"/>
                <w:szCs w:val="24"/>
                <w:lang w:val="ru-RU" w:eastAsia="ro-RO"/>
              </w:rPr>
              <w:t xml:space="preserve"> </w:t>
            </w:r>
            <w:r w:rsidR="00A81381" w:rsidRPr="00A81381">
              <w:rPr>
                <w:rFonts w:ascii="Times New Roman" w:hAnsi="Times New Roman" w:cs="Times New Roman"/>
                <w:bCs/>
                <w:sz w:val="24"/>
                <w:szCs w:val="24"/>
                <w:lang w:val="ru-RU" w:eastAsia="ro-RO"/>
              </w:rPr>
              <w:t>„</w:t>
            </w:r>
            <w:r w:rsidRPr="00A81381">
              <w:rPr>
                <w:rFonts w:ascii="Times New Roman" w:hAnsi="Times New Roman" w:cs="Times New Roman"/>
                <w:bCs/>
                <w:sz w:val="24"/>
                <w:szCs w:val="24"/>
                <w:lang w:val="ru-RU" w:eastAsia="ro-RO"/>
              </w:rPr>
              <w:t>Дворец Республики</w:t>
            </w:r>
            <w:r w:rsidR="00A81381" w:rsidRPr="00A81381">
              <w:rPr>
                <w:rFonts w:ascii="Times New Roman" w:hAnsi="Times New Roman" w:cs="Times New Roman"/>
                <w:bCs/>
                <w:sz w:val="24"/>
                <w:szCs w:val="24"/>
                <w:lang w:val="ru-RU" w:eastAsia="ro-RO"/>
              </w:rPr>
              <w:t>”</w:t>
            </w:r>
            <w:r w:rsidRPr="00A81381">
              <w:rPr>
                <w:rFonts w:ascii="Times New Roman" w:hAnsi="Times New Roman" w:cs="Times New Roman"/>
                <w:bCs/>
                <w:sz w:val="24"/>
                <w:szCs w:val="24"/>
                <w:lang w:val="ru-RU" w:eastAsia="ro-RO"/>
              </w:rPr>
              <w:t xml:space="preserve"> и </w:t>
            </w:r>
            <w:r w:rsidR="00CC05D2" w:rsidRPr="00A81381">
              <w:rPr>
                <w:rFonts w:ascii="Times New Roman" w:hAnsi="Times New Roman" w:cs="Times New Roman"/>
                <w:bCs/>
                <w:sz w:val="24"/>
                <w:szCs w:val="24"/>
                <w:lang w:val="ru-RU" w:eastAsia="ro-RO"/>
              </w:rPr>
              <w:t>ПУ</w:t>
            </w:r>
            <w:r w:rsidRPr="00A81381">
              <w:rPr>
                <w:rFonts w:ascii="Times New Roman" w:hAnsi="Times New Roman" w:cs="Times New Roman"/>
                <w:bCs/>
                <w:sz w:val="24"/>
                <w:szCs w:val="24"/>
                <w:lang w:val="ru-RU" w:eastAsia="ro-RO"/>
              </w:rPr>
              <w:t xml:space="preserve"> </w:t>
            </w:r>
            <w:r w:rsidR="00A81381" w:rsidRPr="00A81381">
              <w:rPr>
                <w:rFonts w:ascii="Times New Roman" w:hAnsi="Times New Roman" w:cs="Times New Roman"/>
                <w:bCs/>
                <w:sz w:val="24"/>
                <w:szCs w:val="24"/>
                <w:lang w:val="ru-RU" w:eastAsia="ro-RO"/>
              </w:rPr>
              <w:t>„</w:t>
            </w:r>
            <w:r w:rsidR="00A81381">
              <w:rPr>
                <w:rFonts w:ascii="Times New Roman" w:hAnsi="Times New Roman" w:cs="Times New Roman"/>
                <w:bCs/>
                <w:sz w:val="24"/>
                <w:szCs w:val="24"/>
                <w:lang w:val="ru-RU" w:eastAsia="ro-RO"/>
              </w:rPr>
              <w:t>П</w:t>
            </w:r>
            <w:r w:rsidRPr="00A81381">
              <w:rPr>
                <w:rFonts w:ascii="Times New Roman" w:hAnsi="Times New Roman" w:cs="Times New Roman"/>
                <w:bCs/>
                <w:sz w:val="24"/>
                <w:szCs w:val="24"/>
                <w:lang w:val="ru-RU" w:eastAsia="ro-RO"/>
              </w:rPr>
              <w:t>ансионат Холеркан</w:t>
            </w:r>
            <w:r w:rsidR="00A81381">
              <w:rPr>
                <w:rFonts w:ascii="Times New Roman" w:hAnsi="Times New Roman" w:cs="Times New Roman"/>
                <w:bCs/>
                <w:sz w:val="24"/>
                <w:szCs w:val="24"/>
                <w:lang w:val="ru-RU" w:eastAsia="ro-RO"/>
              </w:rPr>
              <w:t>ь</w:t>
            </w:r>
            <w:r w:rsidR="00A81381" w:rsidRPr="00A81381">
              <w:rPr>
                <w:rFonts w:ascii="Times New Roman" w:hAnsi="Times New Roman" w:cs="Times New Roman"/>
                <w:bCs/>
                <w:sz w:val="24"/>
                <w:szCs w:val="24"/>
                <w:lang w:val="ru-RU" w:eastAsia="ro-RO"/>
              </w:rPr>
              <w:t>”</w:t>
            </w:r>
            <w:r w:rsidRPr="00A81381">
              <w:rPr>
                <w:rFonts w:ascii="Times New Roman" w:hAnsi="Times New Roman" w:cs="Times New Roman"/>
                <w:bCs/>
                <w:sz w:val="24"/>
                <w:szCs w:val="24"/>
                <w:lang w:val="ru-RU" w:eastAsia="ro-RO"/>
              </w:rPr>
              <w:t>, они находятся в процессе одобрения</w:t>
            </w:r>
            <w:r w:rsidR="00DE4CE7" w:rsidRPr="00A81381">
              <w:rPr>
                <w:rFonts w:ascii="Times New Roman" w:hAnsi="Times New Roman" w:cs="Times New Roman"/>
                <w:bCs/>
                <w:sz w:val="24"/>
                <w:szCs w:val="24"/>
                <w:lang w:val="ru-RU" w:eastAsia="ro-RO"/>
              </w:rPr>
              <w:t xml:space="preserve">. </w:t>
            </w:r>
          </w:p>
        </w:tc>
      </w:tr>
    </w:tbl>
    <w:p w14:paraId="601305EA" w14:textId="354281C5" w:rsidR="00DE4CE7" w:rsidRPr="001C47A9" w:rsidRDefault="004A70D7" w:rsidP="00A81381">
      <w:pPr>
        <w:pStyle w:val="a7"/>
        <w:numPr>
          <w:ilvl w:val="0"/>
          <w:numId w:val="27"/>
        </w:numPr>
        <w:tabs>
          <w:tab w:val="left" w:pos="426"/>
        </w:tabs>
        <w:spacing w:before="120"/>
        <w:ind w:left="0" w:firstLine="0"/>
        <w:contextualSpacing w:val="0"/>
        <w:jc w:val="both"/>
        <w:rPr>
          <w:rFonts w:ascii="Times New Roman" w:hAnsi="Times New Roman" w:cs="Times New Roman"/>
          <w:bCs/>
          <w:i/>
          <w:color w:val="0070C0"/>
          <w:sz w:val="24"/>
          <w:szCs w:val="24"/>
          <w:lang w:val="ru-RU" w:eastAsia="ro-RO"/>
        </w:rPr>
      </w:pPr>
      <w:r w:rsidRPr="001C47A9">
        <w:rPr>
          <w:rFonts w:ascii="Times New Roman" w:hAnsi="Times New Roman" w:cs="Times New Roman"/>
          <w:i/>
          <w:color w:val="0070C0"/>
          <w:sz w:val="24"/>
          <w:szCs w:val="24"/>
          <w:lang w:val="ru-RU" w:eastAsia="ro-RO"/>
        </w:rPr>
        <w:t>СИТКБ</w:t>
      </w:r>
      <w:r w:rsidR="00DE4CE7" w:rsidRPr="001C47A9">
        <w:rPr>
          <w:rFonts w:ascii="Times New Roman" w:hAnsi="Times New Roman" w:cs="Times New Roman"/>
          <w:i/>
          <w:color w:val="0070C0"/>
          <w:sz w:val="24"/>
          <w:szCs w:val="24"/>
          <w:lang w:val="ru-RU" w:eastAsia="ro-RO"/>
        </w:rPr>
        <w:t xml:space="preserve"> </w:t>
      </w:r>
      <w:r w:rsidR="001C47A9" w:rsidRPr="001C47A9">
        <w:rPr>
          <w:rFonts w:ascii="Times New Roman" w:hAnsi="Times New Roman" w:cs="Times New Roman"/>
          <w:bCs/>
          <w:i/>
          <w:color w:val="0070C0"/>
          <w:sz w:val="24"/>
          <w:szCs w:val="24"/>
          <w:lang w:val="ru-RU" w:eastAsia="ro-RO"/>
        </w:rPr>
        <w:t>не обеспечива</w:t>
      </w:r>
      <w:r w:rsidR="001C47A9">
        <w:rPr>
          <w:rFonts w:ascii="Times New Roman" w:hAnsi="Times New Roman" w:cs="Times New Roman"/>
          <w:bCs/>
          <w:i/>
          <w:color w:val="0070C0"/>
          <w:sz w:val="24"/>
          <w:szCs w:val="24"/>
          <w:lang w:val="ru-RU" w:eastAsia="ro-RO"/>
        </w:rPr>
        <w:t>ла</w:t>
      </w:r>
      <w:r w:rsidR="001C47A9" w:rsidRPr="001C47A9">
        <w:rPr>
          <w:rFonts w:ascii="Times New Roman" w:hAnsi="Times New Roman" w:cs="Times New Roman"/>
          <w:bCs/>
          <w:i/>
          <w:color w:val="0070C0"/>
          <w:sz w:val="24"/>
          <w:szCs w:val="24"/>
          <w:lang w:val="ru-RU" w:eastAsia="ro-RO"/>
        </w:rPr>
        <w:t xml:space="preserve"> ежегодный пересчет размера тарифов на оказанные услуги</w:t>
      </w:r>
      <w:r w:rsidR="001C47A9">
        <w:rPr>
          <w:rFonts w:ascii="Times New Roman" w:hAnsi="Times New Roman" w:cs="Times New Roman"/>
          <w:bCs/>
          <w:i/>
          <w:color w:val="0070C0"/>
          <w:sz w:val="24"/>
          <w:szCs w:val="24"/>
          <w:lang w:val="ru-RU" w:eastAsia="ro-RO"/>
        </w:rPr>
        <w:t>,</w:t>
      </w:r>
      <w:r w:rsidR="001C47A9" w:rsidRPr="001C47A9">
        <w:rPr>
          <w:rFonts w:ascii="Times New Roman" w:hAnsi="Times New Roman" w:cs="Times New Roman"/>
          <w:bCs/>
          <w:i/>
          <w:color w:val="0070C0"/>
          <w:sz w:val="24"/>
          <w:szCs w:val="24"/>
          <w:lang w:val="ru-RU" w:eastAsia="ro-RO"/>
        </w:rPr>
        <w:t xml:space="preserve"> в соответствии с требованиями нормативной базы</w:t>
      </w:r>
      <w:r w:rsidR="00DE4CE7" w:rsidRPr="001C47A9">
        <w:rPr>
          <w:rFonts w:ascii="Times New Roman" w:hAnsi="Times New Roman" w:cs="Times New Roman"/>
          <w:bCs/>
          <w:i/>
          <w:color w:val="0070C0"/>
          <w:sz w:val="24"/>
          <w:szCs w:val="24"/>
          <w:lang w:val="ru-RU" w:eastAsia="ro-RO"/>
        </w:rPr>
        <w:t xml:space="preserve">. </w:t>
      </w:r>
    </w:p>
    <w:p w14:paraId="54D6DAB7" w14:textId="05B81D89" w:rsidR="00DE4CE7" w:rsidRPr="00895A2E" w:rsidRDefault="00A81381" w:rsidP="005E02D0">
      <w:pPr>
        <w:spacing w:before="80" w:after="80" w:line="276"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п.</w:t>
      </w:r>
      <w:r w:rsidR="001C47A9" w:rsidRPr="001C47A9">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М</w:t>
      </w:r>
      <w:r w:rsidR="001C47A9" w:rsidRPr="001C47A9">
        <w:rPr>
          <w:rFonts w:ascii="Times New Roman" w:eastAsia="Times New Roman" w:hAnsi="Times New Roman" w:cs="Times New Roman"/>
          <w:sz w:val="24"/>
          <w:szCs w:val="24"/>
          <w:lang w:val="ru-RU"/>
        </w:rPr>
        <w:t>етодологии расчета тарифов на услуги, предоставляемые СИТКБ</w:t>
      </w:r>
      <w:r w:rsidRPr="005D1B54">
        <w:rPr>
          <w:rStyle w:val="a5"/>
          <w:rFonts w:ascii="Times New Roman" w:eastAsia="Times New Roman" w:hAnsi="Times New Roman" w:cs="Times New Roman"/>
          <w:sz w:val="24"/>
          <w:szCs w:val="24"/>
        </w:rPr>
        <w:footnoteReference w:id="91"/>
      </w:r>
      <w:r w:rsidR="001C47A9" w:rsidRPr="001C47A9">
        <w:rPr>
          <w:rFonts w:ascii="Times New Roman" w:eastAsia="Times New Roman" w:hAnsi="Times New Roman" w:cs="Times New Roman"/>
          <w:sz w:val="24"/>
          <w:szCs w:val="24"/>
          <w:lang w:val="ru-RU"/>
        </w:rPr>
        <w:t xml:space="preserve">, указано, что размер тарифа на некоторые услуги определяется </w:t>
      </w:r>
      <w:r w:rsidR="001C47A9" w:rsidRPr="00A81381">
        <w:rPr>
          <w:rFonts w:ascii="Times New Roman" w:eastAsia="Times New Roman" w:hAnsi="Times New Roman" w:cs="Times New Roman"/>
          <w:i/>
          <w:sz w:val="24"/>
          <w:szCs w:val="24"/>
          <w:lang w:val="ru-RU"/>
        </w:rPr>
        <w:t xml:space="preserve">„на основании подробного анализа затрат и расходов операционной деятельности, понесенных </w:t>
      </w:r>
      <w:r w:rsidR="00CC05D2" w:rsidRPr="00A81381">
        <w:rPr>
          <w:rFonts w:ascii="Times New Roman" w:eastAsia="Times New Roman" w:hAnsi="Times New Roman" w:cs="Times New Roman"/>
          <w:i/>
          <w:sz w:val="24"/>
          <w:szCs w:val="24"/>
          <w:lang w:val="ru-RU"/>
        </w:rPr>
        <w:t>ПУ</w:t>
      </w:r>
      <w:r w:rsidR="001C47A9" w:rsidRPr="00A81381">
        <w:rPr>
          <w:rFonts w:ascii="Times New Roman" w:eastAsia="Times New Roman" w:hAnsi="Times New Roman" w:cs="Times New Roman"/>
          <w:i/>
          <w:sz w:val="24"/>
          <w:szCs w:val="24"/>
          <w:lang w:val="ru-RU"/>
        </w:rPr>
        <w:t xml:space="preserve"> „СИТКБ” в предшествующий период деятельности”</w:t>
      </w:r>
      <w:r w:rsidR="001C47A9" w:rsidRPr="001C47A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Однако</w:t>
      </w:r>
      <w:r w:rsidR="001C47A9" w:rsidRPr="001C47A9">
        <w:rPr>
          <w:rFonts w:ascii="Times New Roman" w:eastAsia="Times New Roman" w:hAnsi="Times New Roman" w:cs="Times New Roman"/>
          <w:sz w:val="24"/>
          <w:szCs w:val="24"/>
          <w:lang w:val="ru-RU"/>
        </w:rPr>
        <w:t xml:space="preserve">, несмотря на то, что </w:t>
      </w:r>
      <w:r>
        <w:rPr>
          <w:rFonts w:ascii="Times New Roman" w:eastAsia="Times New Roman" w:hAnsi="Times New Roman" w:cs="Times New Roman"/>
          <w:sz w:val="24"/>
          <w:szCs w:val="24"/>
          <w:lang w:val="ru-RU"/>
        </w:rPr>
        <w:t>за</w:t>
      </w:r>
      <w:r w:rsidR="001C47A9" w:rsidRPr="001C47A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аудируемый период</w:t>
      </w:r>
      <w:r w:rsidR="001C47A9" w:rsidRPr="001C47A9">
        <w:rPr>
          <w:rFonts w:ascii="Times New Roman" w:eastAsia="Times New Roman" w:hAnsi="Times New Roman" w:cs="Times New Roman"/>
          <w:sz w:val="24"/>
          <w:szCs w:val="24"/>
          <w:lang w:val="ru-RU"/>
        </w:rPr>
        <w:t xml:space="preserve"> сумма годовых операционных расходов, понесенных </w:t>
      </w:r>
      <w:r w:rsidRPr="00A81381">
        <w:rPr>
          <w:rFonts w:ascii="Times New Roman" w:eastAsia="Times New Roman" w:hAnsi="Times New Roman" w:cs="Times New Roman"/>
          <w:sz w:val="24"/>
          <w:szCs w:val="24"/>
          <w:lang w:val="ru-RU"/>
        </w:rPr>
        <w:t>СИТКБ</w:t>
      </w:r>
      <w:r w:rsidR="001C47A9" w:rsidRPr="001C47A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регистрирова</w:t>
      </w:r>
      <w:r w:rsidR="001C47A9" w:rsidRPr="001C47A9">
        <w:rPr>
          <w:rFonts w:ascii="Times New Roman" w:eastAsia="Times New Roman" w:hAnsi="Times New Roman" w:cs="Times New Roman"/>
          <w:sz w:val="24"/>
          <w:szCs w:val="24"/>
          <w:lang w:val="ru-RU"/>
        </w:rPr>
        <w:t xml:space="preserve">ла разные значения, учреждение не корректировало стоимость </w:t>
      </w:r>
      <w:r w:rsidRPr="001C47A9">
        <w:rPr>
          <w:rFonts w:ascii="Times New Roman" w:eastAsia="Times New Roman" w:hAnsi="Times New Roman" w:cs="Times New Roman"/>
          <w:sz w:val="24"/>
          <w:szCs w:val="24"/>
          <w:lang w:val="ru-RU"/>
        </w:rPr>
        <w:t xml:space="preserve">оказываемых </w:t>
      </w:r>
      <w:r w:rsidR="001C47A9" w:rsidRPr="001C47A9">
        <w:rPr>
          <w:rFonts w:ascii="Times New Roman" w:eastAsia="Times New Roman" w:hAnsi="Times New Roman" w:cs="Times New Roman"/>
          <w:sz w:val="24"/>
          <w:szCs w:val="24"/>
          <w:lang w:val="ru-RU"/>
        </w:rPr>
        <w:t xml:space="preserve">услуг в соответствии с </w:t>
      </w:r>
      <w:r>
        <w:rPr>
          <w:rFonts w:ascii="Times New Roman" w:eastAsia="Times New Roman" w:hAnsi="Times New Roman" w:cs="Times New Roman"/>
          <w:sz w:val="24"/>
          <w:szCs w:val="24"/>
          <w:lang w:val="ru-RU"/>
        </w:rPr>
        <w:t>показателя</w:t>
      </w:r>
      <w:r w:rsidR="001C47A9" w:rsidRPr="001C47A9">
        <w:rPr>
          <w:rFonts w:ascii="Times New Roman" w:eastAsia="Times New Roman" w:hAnsi="Times New Roman" w:cs="Times New Roman"/>
          <w:sz w:val="24"/>
          <w:szCs w:val="24"/>
          <w:lang w:val="ru-RU"/>
        </w:rPr>
        <w:t xml:space="preserve">ми, </w:t>
      </w:r>
      <w:r>
        <w:rPr>
          <w:rFonts w:ascii="Times New Roman" w:eastAsia="Times New Roman" w:hAnsi="Times New Roman" w:cs="Times New Roman"/>
          <w:sz w:val="24"/>
          <w:szCs w:val="24"/>
          <w:lang w:val="ru-RU"/>
        </w:rPr>
        <w:t>отраже</w:t>
      </w:r>
      <w:r w:rsidR="001C47A9" w:rsidRPr="001C47A9">
        <w:rPr>
          <w:rFonts w:ascii="Times New Roman" w:eastAsia="Times New Roman" w:hAnsi="Times New Roman" w:cs="Times New Roman"/>
          <w:sz w:val="24"/>
          <w:szCs w:val="24"/>
          <w:lang w:val="ru-RU"/>
        </w:rPr>
        <w:t xml:space="preserve">нными в годовой финансовой отчетности. </w:t>
      </w:r>
      <w:r>
        <w:rPr>
          <w:rFonts w:ascii="Times New Roman" w:eastAsia="Times New Roman" w:hAnsi="Times New Roman" w:cs="Times New Roman"/>
          <w:sz w:val="24"/>
          <w:szCs w:val="24"/>
          <w:lang w:val="ru-RU"/>
        </w:rPr>
        <w:t>Следовательно</w:t>
      </w:r>
      <w:r w:rsidR="001C47A9" w:rsidRPr="001C47A9">
        <w:rPr>
          <w:rFonts w:ascii="Times New Roman" w:eastAsia="Times New Roman" w:hAnsi="Times New Roman" w:cs="Times New Roman"/>
          <w:sz w:val="24"/>
          <w:szCs w:val="24"/>
          <w:lang w:val="ru-RU"/>
        </w:rPr>
        <w:t xml:space="preserve">, подтверждается несоблюдение </w:t>
      </w:r>
      <w:r w:rsidRPr="00A81381">
        <w:rPr>
          <w:rFonts w:ascii="Times New Roman" w:eastAsia="Times New Roman" w:hAnsi="Times New Roman" w:cs="Times New Roman"/>
          <w:sz w:val="24"/>
          <w:szCs w:val="24"/>
          <w:lang w:val="ru-RU"/>
        </w:rPr>
        <w:t>СИТКБ</w:t>
      </w:r>
      <w:r w:rsidR="001C47A9" w:rsidRPr="001C47A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М</w:t>
      </w:r>
      <w:r w:rsidRPr="001C47A9">
        <w:rPr>
          <w:rFonts w:ascii="Times New Roman" w:eastAsia="Times New Roman" w:hAnsi="Times New Roman" w:cs="Times New Roman"/>
          <w:sz w:val="24"/>
          <w:szCs w:val="24"/>
          <w:lang w:val="ru-RU"/>
        </w:rPr>
        <w:t>етодологии</w:t>
      </w:r>
      <w:r>
        <w:rPr>
          <w:rFonts w:ascii="Times New Roman" w:eastAsia="Times New Roman" w:hAnsi="Times New Roman" w:cs="Times New Roman"/>
          <w:sz w:val="24"/>
          <w:szCs w:val="24"/>
          <w:lang w:val="ru-RU"/>
        </w:rPr>
        <w:t>,</w:t>
      </w:r>
      <w:r w:rsidRPr="001C47A9">
        <w:rPr>
          <w:rFonts w:ascii="Times New Roman" w:eastAsia="Times New Roman" w:hAnsi="Times New Roman" w:cs="Times New Roman"/>
          <w:sz w:val="24"/>
          <w:szCs w:val="24"/>
          <w:lang w:val="ru-RU"/>
        </w:rPr>
        <w:t xml:space="preserve"> </w:t>
      </w:r>
      <w:r w:rsidR="001C47A9" w:rsidRPr="001C47A9">
        <w:rPr>
          <w:rFonts w:ascii="Times New Roman" w:eastAsia="Times New Roman" w:hAnsi="Times New Roman" w:cs="Times New Roman"/>
          <w:sz w:val="24"/>
          <w:szCs w:val="24"/>
          <w:lang w:val="ru-RU"/>
        </w:rPr>
        <w:t xml:space="preserve">утвержденной Правительством. Так, согласно информации, представленной </w:t>
      </w:r>
      <w:r w:rsidR="0090729B">
        <w:rPr>
          <w:rFonts w:ascii="Times New Roman" w:eastAsia="Times New Roman" w:hAnsi="Times New Roman" w:cs="Times New Roman"/>
          <w:sz w:val="24"/>
          <w:szCs w:val="24"/>
          <w:lang w:val="ru-RU"/>
        </w:rPr>
        <w:t>публич</w:t>
      </w:r>
      <w:r w:rsidR="001C47A9" w:rsidRPr="001C47A9">
        <w:rPr>
          <w:rFonts w:ascii="Times New Roman" w:eastAsia="Times New Roman" w:hAnsi="Times New Roman" w:cs="Times New Roman"/>
          <w:sz w:val="24"/>
          <w:szCs w:val="24"/>
          <w:lang w:val="ru-RU"/>
        </w:rPr>
        <w:t xml:space="preserve">ным учреждением по </w:t>
      </w:r>
      <w:r w:rsidR="00895A2E">
        <w:rPr>
          <w:rFonts w:ascii="Times New Roman" w:eastAsia="Times New Roman" w:hAnsi="Times New Roman" w:cs="Times New Roman"/>
          <w:sz w:val="24"/>
          <w:szCs w:val="24"/>
          <w:lang w:val="ru-RU"/>
        </w:rPr>
        <w:t>данн</w:t>
      </w:r>
      <w:r w:rsidR="001C47A9" w:rsidRPr="001C47A9">
        <w:rPr>
          <w:rFonts w:ascii="Times New Roman" w:eastAsia="Times New Roman" w:hAnsi="Times New Roman" w:cs="Times New Roman"/>
          <w:sz w:val="24"/>
          <w:szCs w:val="24"/>
          <w:lang w:val="ru-RU"/>
        </w:rPr>
        <w:t xml:space="preserve">ому </w:t>
      </w:r>
      <w:r w:rsidR="00895A2E">
        <w:rPr>
          <w:rFonts w:ascii="Times New Roman" w:eastAsia="Times New Roman" w:hAnsi="Times New Roman" w:cs="Times New Roman"/>
          <w:sz w:val="24"/>
          <w:szCs w:val="24"/>
          <w:lang w:val="ru-RU"/>
        </w:rPr>
        <w:t>аспект</w:t>
      </w:r>
      <w:r w:rsidR="001C47A9" w:rsidRPr="001C47A9">
        <w:rPr>
          <w:rFonts w:ascii="Times New Roman" w:eastAsia="Times New Roman" w:hAnsi="Times New Roman" w:cs="Times New Roman"/>
          <w:sz w:val="24"/>
          <w:szCs w:val="24"/>
          <w:lang w:val="ru-RU"/>
        </w:rPr>
        <w:t xml:space="preserve">у, </w:t>
      </w:r>
      <w:r w:rsidR="00895A2E">
        <w:rPr>
          <w:rFonts w:ascii="Times New Roman" w:eastAsia="Times New Roman" w:hAnsi="Times New Roman" w:cs="Times New Roman"/>
          <w:sz w:val="24"/>
          <w:szCs w:val="24"/>
          <w:lang w:val="ru-RU"/>
        </w:rPr>
        <w:t>отмеча</w:t>
      </w:r>
      <w:r w:rsidR="001C47A9" w:rsidRPr="001C47A9">
        <w:rPr>
          <w:rFonts w:ascii="Times New Roman" w:eastAsia="Times New Roman" w:hAnsi="Times New Roman" w:cs="Times New Roman"/>
          <w:sz w:val="24"/>
          <w:szCs w:val="24"/>
          <w:lang w:val="ru-RU"/>
        </w:rPr>
        <w:t>ется, что тариф на большинство оказанных услуг</w:t>
      </w:r>
      <w:r w:rsidR="00895A2E" w:rsidRPr="005D1B54">
        <w:rPr>
          <w:rStyle w:val="a5"/>
          <w:rFonts w:ascii="Times New Roman" w:eastAsia="Times New Roman" w:hAnsi="Times New Roman" w:cs="Times New Roman"/>
          <w:sz w:val="24"/>
          <w:szCs w:val="24"/>
        </w:rPr>
        <w:footnoteReference w:id="92"/>
      </w:r>
      <w:r w:rsidR="001C47A9" w:rsidRPr="001C47A9">
        <w:rPr>
          <w:rFonts w:ascii="Times New Roman" w:eastAsia="Times New Roman" w:hAnsi="Times New Roman" w:cs="Times New Roman"/>
          <w:sz w:val="24"/>
          <w:szCs w:val="24"/>
          <w:lang w:val="ru-RU"/>
        </w:rPr>
        <w:t xml:space="preserve"> был установлен на основе расходов 2018 года, а также на основе бюджета учреждения на </w:t>
      </w:r>
      <w:r w:rsidR="001C47A9" w:rsidRPr="001C47A9">
        <w:rPr>
          <w:rFonts w:ascii="Times New Roman" w:eastAsia="Times New Roman" w:hAnsi="Times New Roman" w:cs="Times New Roman"/>
          <w:sz w:val="24"/>
          <w:szCs w:val="24"/>
        </w:rPr>
        <w:t>I</w:t>
      </w:r>
      <w:r w:rsidR="001C47A9" w:rsidRPr="001C47A9">
        <w:rPr>
          <w:rFonts w:ascii="Times New Roman" w:eastAsia="Times New Roman" w:hAnsi="Times New Roman" w:cs="Times New Roman"/>
          <w:sz w:val="24"/>
          <w:szCs w:val="24"/>
          <w:lang w:val="ru-RU"/>
        </w:rPr>
        <w:t xml:space="preserve"> квартал 2019 года, которые </w:t>
      </w:r>
      <w:r w:rsidR="00895A2E">
        <w:rPr>
          <w:rFonts w:ascii="Times New Roman" w:eastAsia="Times New Roman" w:hAnsi="Times New Roman" w:cs="Times New Roman"/>
          <w:sz w:val="24"/>
          <w:szCs w:val="24"/>
          <w:lang w:val="ru-RU"/>
        </w:rPr>
        <w:t xml:space="preserve">были </w:t>
      </w:r>
      <w:r w:rsidR="001C47A9" w:rsidRPr="001C47A9">
        <w:rPr>
          <w:rFonts w:ascii="Times New Roman" w:eastAsia="Times New Roman" w:hAnsi="Times New Roman" w:cs="Times New Roman"/>
          <w:sz w:val="24"/>
          <w:szCs w:val="24"/>
          <w:lang w:val="ru-RU"/>
        </w:rPr>
        <w:t>ниже, чем в последующие годы</w:t>
      </w:r>
      <w:r w:rsidR="00DE4CE7" w:rsidRPr="005D1B54">
        <w:rPr>
          <w:rStyle w:val="a5"/>
          <w:rFonts w:ascii="Times New Roman" w:eastAsia="Times New Roman" w:hAnsi="Times New Roman" w:cs="Times New Roman"/>
          <w:sz w:val="24"/>
          <w:szCs w:val="24"/>
        </w:rPr>
        <w:footnoteReference w:id="93"/>
      </w:r>
      <w:r w:rsidR="00DE4CE7" w:rsidRPr="00895A2E">
        <w:rPr>
          <w:rFonts w:ascii="Times New Roman" w:eastAsia="Times New Roman" w:hAnsi="Times New Roman" w:cs="Times New Roman"/>
          <w:sz w:val="24"/>
          <w:szCs w:val="24"/>
          <w:lang w:val="ru-RU"/>
        </w:rPr>
        <w:t>.</w:t>
      </w:r>
    </w:p>
    <w:p w14:paraId="51919039" w14:textId="40D37A43" w:rsidR="00DE4CE7" w:rsidRPr="00895A2E" w:rsidRDefault="00A81381" w:rsidP="00DE4CE7">
      <w:pPr>
        <w:spacing w:after="120" w:line="276" w:lineRule="auto"/>
        <w:jc w:val="both"/>
        <w:rPr>
          <w:rFonts w:ascii="Times New Roman" w:eastAsia="Times New Roman" w:hAnsi="Times New Roman" w:cs="Times New Roman"/>
          <w:b/>
          <w:bCs/>
          <w:sz w:val="24"/>
          <w:szCs w:val="24"/>
          <w:lang w:val="ru-RU"/>
        </w:rPr>
      </w:pPr>
      <w:r w:rsidRPr="00895A2E">
        <w:rPr>
          <w:rFonts w:ascii="Times New Roman" w:eastAsia="Times New Roman" w:hAnsi="Times New Roman" w:cs="Times New Roman"/>
          <w:sz w:val="24"/>
          <w:szCs w:val="24"/>
          <w:lang w:val="ru-RU"/>
        </w:rPr>
        <w:t>СИТКБ</w:t>
      </w:r>
      <w:r w:rsidR="001C47A9" w:rsidRPr="00895A2E">
        <w:rPr>
          <w:rFonts w:ascii="Times New Roman" w:eastAsia="Times New Roman" w:hAnsi="Times New Roman" w:cs="Times New Roman"/>
          <w:sz w:val="24"/>
          <w:szCs w:val="24"/>
          <w:lang w:val="ru-RU"/>
        </w:rPr>
        <w:t xml:space="preserve"> не ведет бухгалтерский учет с применением управленческих счетов (класс 8) по расчету общих и единичных затрат</w:t>
      </w:r>
      <w:r w:rsidR="00895A2E" w:rsidRPr="005D1B54">
        <w:rPr>
          <w:rStyle w:val="a5"/>
          <w:rFonts w:ascii="Times New Roman" w:eastAsia="Times New Roman" w:hAnsi="Times New Roman" w:cs="Times New Roman"/>
          <w:sz w:val="24"/>
          <w:szCs w:val="24"/>
        </w:rPr>
        <w:footnoteReference w:id="94"/>
      </w:r>
      <w:r w:rsidR="001C47A9" w:rsidRPr="00895A2E">
        <w:rPr>
          <w:rFonts w:ascii="Times New Roman" w:eastAsia="Times New Roman" w:hAnsi="Times New Roman" w:cs="Times New Roman"/>
          <w:sz w:val="24"/>
          <w:szCs w:val="24"/>
          <w:lang w:val="ru-RU"/>
        </w:rPr>
        <w:t xml:space="preserve">, понесенных за каждую оказанную услугу, что противоречит </w:t>
      </w:r>
      <w:r w:rsidR="00895A2E" w:rsidRPr="00895A2E">
        <w:rPr>
          <w:rFonts w:ascii="Times New Roman" w:eastAsia="Times New Roman" w:hAnsi="Times New Roman" w:cs="Times New Roman"/>
          <w:sz w:val="24"/>
          <w:szCs w:val="24"/>
          <w:lang w:val="ru-RU"/>
        </w:rPr>
        <w:t>„</w:t>
      </w:r>
      <w:r w:rsidR="00895A2E">
        <w:rPr>
          <w:rFonts w:ascii="Times New Roman" w:eastAsia="Times New Roman" w:hAnsi="Times New Roman" w:cs="Times New Roman"/>
          <w:bCs/>
          <w:sz w:val="24"/>
          <w:szCs w:val="24"/>
          <w:lang w:val="ru-RU"/>
        </w:rPr>
        <w:t>М</w:t>
      </w:r>
      <w:r w:rsidR="00895A2E" w:rsidRPr="00895A2E">
        <w:rPr>
          <w:rFonts w:ascii="Times New Roman" w:eastAsia="Times New Roman" w:hAnsi="Times New Roman" w:cs="Times New Roman"/>
          <w:bCs/>
          <w:sz w:val="24"/>
          <w:szCs w:val="24"/>
          <w:lang w:val="ru-RU"/>
        </w:rPr>
        <w:t>етодически</w:t>
      </w:r>
      <w:r w:rsidR="00895A2E">
        <w:rPr>
          <w:rFonts w:ascii="Times New Roman" w:eastAsia="Times New Roman" w:hAnsi="Times New Roman" w:cs="Times New Roman"/>
          <w:bCs/>
          <w:sz w:val="24"/>
          <w:szCs w:val="24"/>
          <w:lang w:val="ru-RU"/>
        </w:rPr>
        <w:t>м</w:t>
      </w:r>
      <w:r w:rsidR="00895A2E" w:rsidRPr="00895A2E">
        <w:rPr>
          <w:rFonts w:ascii="Times New Roman" w:eastAsia="Times New Roman" w:hAnsi="Times New Roman" w:cs="Times New Roman"/>
          <w:bCs/>
          <w:sz w:val="24"/>
          <w:szCs w:val="24"/>
          <w:lang w:val="ru-RU"/>
        </w:rPr>
        <w:t xml:space="preserve"> указания</w:t>
      </w:r>
      <w:r w:rsidR="00895A2E">
        <w:rPr>
          <w:rFonts w:ascii="Times New Roman" w:eastAsia="Times New Roman" w:hAnsi="Times New Roman" w:cs="Times New Roman"/>
          <w:bCs/>
          <w:sz w:val="24"/>
          <w:szCs w:val="24"/>
          <w:lang w:val="ru-RU"/>
        </w:rPr>
        <w:t>м</w:t>
      </w:r>
      <w:r w:rsidR="00895A2E" w:rsidRPr="00895A2E">
        <w:rPr>
          <w:rFonts w:ascii="Times New Roman" w:eastAsia="Times New Roman" w:hAnsi="Times New Roman" w:cs="Times New Roman"/>
          <w:bCs/>
          <w:sz w:val="24"/>
          <w:szCs w:val="24"/>
          <w:lang w:val="ru-RU"/>
        </w:rPr>
        <w:t xml:space="preserve"> о бухгалтерском учете производственных затрат и калькуляци</w:t>
      </w:r>
      <w:r w:rsidR="00BB057F">
        <w:rPr>
          <w:rFonts w:ascii="Times New Roman" w:eastAsia="Times New Roman" w:hAnsi="Times New Roman" w:cs="Times New Roman"/>
          <w:bCs/>
          <w:sz w:val="24"/>
          <w:szCs w:val="24"/>
          <w:lang w:val="ru-RU"/>
        </w:rPr>
        <w:t>и</w:t>
      </w:r>
      <w:r w:rsidR="00895A2E" w:rsidRPr="00895A2E">
        <w:rPr>
          <w:rFonts w:ascii="Times New Roman" w:eastAsia="Times New Roman" w:hAnsi="Times New Roman" w:cs="Times New Roman"/>
          <w:bCs/>
          <w:sz w:val="24"/>
          <w:szCs w:val="24"/>
          <w:lang w:val="ru-RU"/>
        </w:rPr>
        <w:t xml:space="preserve"> себестоимости продукции и услуг</w:t>
      </w:r>
      <w:r w:rsidR="001C47A9" w:rsidRPr="00895A2E">
        <w:rPr>
          <w:rFonts w:ascii="Times New Roman" w:eastAsia="Times New Roman" w:hAnsi="Times New Roman" w:cs="Times New Roman"/>
          <w:sz w:val="24"/>
          <w:szCs w:val="24"/>
          <w:lang w:val="ru-RU"/>
        </w:rPr>
        <w:t xml:space="preserve">”, а также их собственным правилам, изложенным в </w:t>
      </w:r>
      <w:r w:rsidR="00895A2E">
        <w:rPr>
          <w:rFonts w:ascii="Times New Roman" w:eastAsia="Times New Roman" w:hAnsi="Times New Roman" w:cs="Times New Roman"/>
          <w:sz w:val="24"/>
          <w:szCs w:val="24"/>
          <w:lang w:val="ru-RU"/>
        </w:rPr>
        <w:t xml:space="preserve">учетной </w:t>
      </w:r>
      <w:r w:rsidR="001C47A9" w:rsidRPr="00895A2E">
        <w:rPr>
          <w:rFonts w:ascii="Times New Roman" w:eastAsia="Times New Roman" w:hAnsi="Times New Roman" w:cs="Times New Roman"/>
          <w:sz w:val="24"/>
          <w:szCs w:val="24"/>
          <w:lang w:val="ru-RU"/>
        </w:rPr>
        <w:t>политике</w:t>
      </w:r>
      <w:r w:rsidR="00DE4CE7" w:rsidRPr="00895A2E">
        <w:rPr>
          <w:rFonts w:ascii="Times New Roman" w:eastAsia="Times New Roman" w:hAnsi="Times New Roman" w:cs="Times New Roman"/>
          <w:sz w:val="24"/>
          <w:szCs w:val="24"/>
          <w:lang w:val="ru-RU"/>
        </w:rPr>
        <w:t xml:space="preserve">. </w:t>
      </w:r>
    </w:p>
    <w:p w14:paraId="5856AA34" w14:textId="559F56A3" w:rsidR="00DE4CE7" w:rsidRPr="00895A2E" w:rsidRDefault="001C47A9" w:rsidP="00DE4CE7">
      <w:pPr>
        <w:spacing w:after="120" w:line="276" w:lineRule="auto"/>
        <w:jc w:val="both"/>
        <w:rPr>
          <w:rFonts w:ascii="Times New Roman" w:hAnsi="Times New Roman" w:cs="Times New Roman"/>
          <w:lang w:val="ru-RU"/>
        </w:rPr>
      </w:pPr>
      <w:r w:rsidRPr="00895A2E">
        <w:rPr>
          <w:rFonts w:ascii="Times New Roman" w:eastAsia="Times New Roman" w:hAnsi="Times New Roman" w:cs="Times New Roman"/>
          <w:sz w:val="24"/>
          <w:szCs w:val="24"/>
          <w:lang w:val="ru-RU"/>
        </w:rPr>
        <w:t xml:space="preserve">Другое аудиторское наблюдение показывает, что в некоторых случаях </w:t>
      </w:r>
      <w:r w:rsidR="00A81381" w:rsidRPr="00895A2E">
        <w:rPr>
          <w:rFonts w:ascii="Times New Roman" w:eastAsia="Times New Roman" w:hAnsi="Times New Roman" w:cs="Times New Roman"/>
          <w:sz w:val="24"/>
          <w:szCs w:val="24"/>
          <w:lang w:val="ru-RU"/>
        </w:rPr>
        <w:t>СИТКБ</w:t>
      </w:r>
      <w:r w:rsidRPr="00895A2E">
        <w:rPr>
          <w:rFonts w:ascii="Times New Roman" w:eastAsia="Times New Roman" w:hAnsi="Times New Roman" w:cs="Times New Roman"/>
          <w:sz w:val="24"/>
          <w:szCs w:val="24"/>
          <w:lang w:val="ru-RU"/>
        </w:rPr>
        <w:t xml:space="preserve"> несет </w:t>
      </w:r>
      <w:r w:rsidR="00895A2E">
        <w:rPr>
          <w:rFonts w:ascii="Times New Roman" w:eastAsia="Times New Roman" w:hAnsi="Times New Roman" w:cs="Times New Roman"/>
          <w:sz w:val="24"/>
          <w:szCs w:val="24"/>
          <w:lang w:val="ru-RU"/>
        </w:rPr>
        <w:t>не</w:t>
      </w:r>
      <w:r w:rsidRPr="00895A2E">
        <w:rPr>
          <w:rFonts w:ascii="Times New Roman" w:eastAsia="Times New Roman" w:hAnsi="Times New Roman" w:cs="Times New Roman"/>
          <w:sz w:val="24"/>
          <w:szCs w:val="24"/>
          <w:lang w:val="ru-RU"/>
        </w:rPr>
        <w:t xml:space="preserve">рациональные и неоправданные расходы, тем самым необоснованно увеличивая операционные расходы, </w:t>
      </w:r>
      <w:r w:rsidR="00895A2E">
        <w:rPr>
          <w:rFonts w:ascii="Times New Roman" w:eastAsia="Times New Roman" w:hAnsi="Times New Roman" w:cs="Times New Roman"/>
          <w:sz w:val="24"/>
          <w:szCs w:val="24"/>
          <w:lang w:val="ru-RU"/>
        </w:rPr>
        <w:t>отраженные субъектом в отчетности</w:t>
      </w:r>
      <w:r w:rsidRPr="00895A2E">
        <w:rPr>
          <w:rFonts w:ascii="Times New Roman" w:eastAsia="Times New Roman" w:hAnsi="Times New Roman" w:cs="Times New Roman"/>
          <w:sz w:val="24"/>
          <w:szCs w:val="24"/>
          <w:lang w:val="ru-RU"/>
        </w:rPr>
        <w:t xml:space="preserve">, факт, </w:t>
      </w:r>
      <w:r w:rsidR="00895A2E">
        <w:rPr>
          <w:rFonts w:ascii="Times New Roman" w:eastAsia="Times New Roman" w:hAnsi="Times New Roman" w:cs="Times New Roman"/>
          <w:sz w:val="24"/>
          <w:szCs w:val="24"/>
          <w:lang w:val="ru-RU"/>
        </w:rPr>
        <w:t>отмеченн</w:t>
      </w:r>
      <w:r w:rsidRPr="00895A2E">
        <w:rPr>
          <w:rFonts w:ascii="Times New Roman" w:eastAsia="Times New Roman" w:hAnsi="Times New Roman" w:cs="Times New Roman"/>
          <w:sz w:val="24"/>
          <w:szCs w:val="24"/>
          <w:lang w:val="ru-RU"/>
        </w:rPr>
        <w:t xml:space="preserve">ый в </w:t>
      </w:r>
      <w:r w:rsidR="00895A2E">
        <w:rPr>
          <w:rFonts w:ascii="Times New Roman" w:eastAsia="Times New Roman" w:hAnsi="Times New Roman" w:cs="Times New Roman"/>
          <w:sz w:val="24"/>
          <w:szCs w:val="24"/>
          <w:lang w:val="ru-RU"/>
        </w:rPr>
        <w:t>разделе</w:t>
      </w:r>
      <w:r w:rsidRPr="00895A2E">
        <w:rPr>
          <w:rFonts w:ascii="Times New Roman" w:eastAsia="Times New Roman" w:hAnsi="Times New Roman" w:cs="Times New Roman"/>
          <w:sz w:val="24"/>
          <w:szCs w:val="24"/>
          <w:lang w:val="ru-RU"/>
        </w:rPr>
        <w:t xml:space="preserve"> 4.1.5. настоящего </w:t>
      </w:r>
      <w:r w:rsidR="00895A2E">
        <w:rPr>
          <w:rFonts w:ascii="Times New Roman" w:eastAsia="Times New Roman" w:hAnsi="Times New Roman" w:cs="Times New Roman"/>
          <w:sz w:val="24"/>
          <w:szCs w:val="24"/>
          <w:lang w:val="ru-RU"/>
        </w:rPr>
        <w:t>О</w:t>
      </w:r>
      <w:r w:rsidRPr="00895A2E">
        <w:rPr>
          <w:rFonts w:ascii="Times New Roman" w:eastAsia="Times New Roman" w:hAnsi="Times New Roman" w:cs="Times New Roman"/>
          <w:sz w:val="24"/>
          <w:szCs w:val="24"/>
          <w:lang w:val="ru-RU"/>
        </w:rPr>
        <w:t xml:space="preserve">тчета </w:t>
      </w:r>
      <w:r w:rsidR="00895A2E">
        <w:rPr>
          <w:rFonts w:ascii="Times New Roman" w:eastAsia="Times New Roman" w:hAnsi="Times New Roman" w:cs="Times New Roman"/>
          <w:sz w:val="24"/>
          <w:szCs w:val="24"/>
          <w:lang w:val="ru-RU"/>
        </w:rPr>
        <w:t>аудита</w:t>
      </w:r>
      <w:r w:rsidR="00DE4CE7" w:rsidRPr="00895A2E">
        <w:rPr>
          <w:rFonts w:ascii="Times New Roman" w:eastAsia="Times New Roman" w:hAnsi="Times New Roman" w:cs="Times New Roman"/>
          <w:sz w:val="24"/>
          <w:szCs w:val="24"/>
          <w:lang w:val="ru-RU"/>
        </w:rPr>
        <w:t xml:space="preserve">. </w:t>
      </w:r>
    </w:p>
    <w:p w14:paraId="7CB12DD6" w14:textId="7DF360F7" w:rsidR="006049D5" w:rsidRPr="00BB057F" w:rsidRDefault="00895A2E" w:rsidP="00E93970">
      <w:pPr>
        <w:pStyle w:val="2"/>
        <w:numPr>
          <w:ilvl w:val="1"/>
          <w:numId w:val="4"/>
        </w:numPr>
        <w:tabs>
          <w:tab w:val="left" w:pos="567"/>
        </w:tabs>
        <w:spacing w:after="120" w:line="276" w:lineRule="auto"/>
        <w:ind w:left="0" w:hanging="27"/>
        <w:jc w:val="both"/>
        <w:rPr>
          <w:rFonts w:ascii="Times New Roman" w:hAnsi="Times New Roman" w:cs="Times New Roman"/>
          <w:b/>
          <w:color w:val="2F5496" w:themeColor="accent5" w:themeShade="BF"/>
          <w:sz w:val="28"/>
          <w:szCs w:val="28"/>
          <w:lang w:val="ru-RU" w:eastAsia="ro-RO" w:bidi="ro-RO"/>
        </w:rPr>
      </w:pPr>
      <w:bookmarkStart w:id="35" w:name="_Toc162264731"/>
      <w:r>
        <w:rPr>
          <w:rFonts w:ascii="Times New Roman" w:hAnsi="Times New Roman" w:cs="Times New Roman"/>
          <w:b/>
          <w:color w:val="2F5496" w:themeColor="accent5" w:themeShade="BF"/>
          <w:sz w:val="28"/>
          <w:szCs w:val="28"/>
          <w:lang w:val="ru-RU" w:eastAsia="ro-RO" w:bidi="ro-RO"/>
        </w:rPr>
        <w:t>ЗАДАЧА</w:t>
      </w:r>
      <w:r w:rsidRPr="00BB057F">
        <w:rPr>
          <w:rFonts w:ascii="Times New Roman" w:hAnsi="Times New Roman" w:cs="Times New Roman"/>
          <w:b/>
          <w:color w:val="2F5496" w:themeColor="accent5" w:themeShade="BF"/>
          <w:sz w:val="28"/>
          <w:szCs w:val="28"/>
          <w:lang w:val="ru-RU" w:eastAsia="ro-RO" w:bidi="ro-RO"/>
        </w:rPr>
        <w:t xml:space="preserve"> №</w:t>
      </w:r>
      <w:r w:rsidR="00436800" w:rsidRPr="00BB057F">
        <w:rPr>
          <w:rFonts w:ascii="Times New Roman" w:hAnsi="Times New Roman" w:cs="Times New Roman"/>
          <w:b/>
          <w:color w:val="2F5496" w:themeColor="accent5" w:themeShade="BF"/>
          <w:sz w:val="28"/>
          <w:szCs w:val="28"/>
          <w:lang w:val="ru-RU" w:eastAsia="ro-RO" w:bidi="ro-RO"/>
        </w:rPr>
        <w:t xml:space="preserve">3: </w:t>
      </w:r>
      <w:r w:rsidR="00BB057F" w:rsidRPr="00BB057F">
        <w:rPr>
          <w:rFonts w:ascii="Times New Roman" w:hAnsi="Times New Roman" w:cs="Times New Roman"/>
          <w:b/>
          <w:color w:val="2F5496" w:themeColor="accent5" w:themeShade="BF"/>
          <w:sz w:val="28"/>
          <w:szCs w:val="28"/>
          <w:lang w:val="ru-RU" w:eastAsia="ro-RO" w:bidi="ro-RO"/>
        </w:rPr>
        <w:t>Обеспечили ли Государственная канцелярия и ряд созданных публичных учреждений соответствие управления публичным имуществом, находящимся/переданным в управление</w:t>
      </w:r>
      <w:r w:rsidR="00E512A5" w:rsidRPr="00BB057F">
        <w:rPr>
          <w:rFonts w:ascii="Times New Roman" w:hAnsi="Times New Roman" w:cs="Times New Roman"/>
          <w:b/>
          <w:color w:val="2F5496" w:themeColor="accent5" w:themeShade="BF"/>
          <w:sz w:val="28"/>
          <w:szCs w:val="28"/>
          <w:lang w:val="ru-RU" w:eastAsia="ro-RO" w:bidi="ro-RO"/>
        </w:rPr>
        <w:t>?</w:t>
      </w:r>
      <w:bookmarkEnd w:id="35"/>
    </w:p>
    <w:p w14:paraId="2AF9F0DB" w14:textId="246ECB48" w:rsidR="003264FB" w:rsidRPr="00D319CE" w:rsidRDefault="00D319CE"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0" w:line="276" w:lineRule="auto"/>
        <w:jc w:val="both"/>
        <w:rPr>
          <w:rFonts w:ascii="Times New Roman" w:eastAsia="Times New Roman" w:hAnsi="Times New Roman" w:cs="Times New Roman"/>
          <w:bCs/>
          <w:sz w:val="24"/>
          <w:szCs w:val="24"/>
          <w:lang w:val="ru-RU"/>
        </w:rPr>
      </w:pPr>
      <w:r w:rsidRPr="00D319CE">
        <w:rPr>
          <w:rFonts w:ascii="Times New Roman" w:eastAsia="Times New Roman" w:hAnsi="Times New Roman" w:cs="Times New Roman"/>
          <w:bCs/>
          <w:sz w:val="24"/>
          <w:szCs w:val="24"/>
          <w:lang w:val="ru-RU"/>
        </w:rPr>
        <w:t>Многочисленные несоответствия и нарушения были выявлены в управлении публичным имуществом ГК и некоторыми мониторируемыми ПУ, которые выражается в следующем:</w:t>
      </w:r>
      <w:r>
        <w:rPr>
          <w:rFonts w:ascii="Times New Roman" w:eastAsia="Times New Roman" w:hAnsi="Times New Roman" w:cs="Times New Roman"/>
          <w:bCs/>
          <w:sz w:val="24"/>
          <w:szCs w:val="24"/>
          <w:lang w:val="ru-RU"/>
        </w:rPr>
        <w:t xml:space="preserve"> </w:t>
      </w:r>
      <w:r w:rsidR="003264FB" w:rsidRPr="00BB057F">
        <w:rPr>
          <w:rFonts w:ascii="Times New Roman" w:eastAsia="Times New Roman" w:hAnsi="Times New Roman" w:cs="Times New Roman"/>
          <w:bCs/>
          <w:sz w:val="24"/>
          <w:szCs w:val="24"/>
          <w:lang w:val="fr-FR"/>
        </w:rPr>
        <w:t>a</w:t>
      </w:r>
      <w:r w:rsidR="003264FB" w:rsidRPr="00D319CE">
        <w:rPr>
          <w:rFonts w:ascii="Times New Roman" w:eastAsia="Times New Roman" w:hAnsi="Times New Roman" w:cs="Times New Roman"/>
          <w:bCs/>
          <w:sz w:val="24"/>
          <w:szCs w:val="24"/>
          <w:lang w:val="ru-RU"/>
        </w:rPr>
        <w:t xml:space="preserve">) </w:t>
      </w:r>
      <w:r w:rsidRPr="00D319CE">
        <w:rPr>
          <w:rFonts w:ascii="Times New Roman" w:eastAsia="Times New Roman" w:hAnsi="Times New Roman" w:cs="Times New Roman"/>
          <w:bCs/>
          <w:sz w:val="24"/>
          <w:szCs w:val="24"/>
          <w:lang w:val="ru-RU"/>
        </w:rPr>
        <w:t>отсутствие достоверности и полноты в учете и отчетности данных об управляемом имуществе публичной собственности государства</w:t>
      </w:r>
      <w:r w:rsidR="003264FB" w:rsidRPr="00D319CE">
        <w:rPr>
          <w:rFonts w:ascii="Times New Roman" w:eastAsia="Times New Roman" w:hAnsi="Times New Roman" w:cs="Times New Roman"/>
          <w:bCs/>
          <w:sz w:val="24"/>
          <w:szCs w:val="24"/>
          <w:lang w:val="ru-RU"/>
        </w:rPr>
        <w:t xml:space="preserve">; </w:t>
      </w:r>
      <w:r w:rsidR="003264FB" w:rsidRPr="00BB057F">
        <w:rPr>
          <w:rFonts w:ascii="Times New Roman" w:eastAsia="Times New Roman" w:hAnsi="Times New Roman" w:cs="Times New Roman"/>
          <w:bCs/>
          <w:sz w:val="24"/>
          <w:szCs w:val="24"/>
          <w:lang w:val="fr-FR"/>
        </w:rPr>
        <w:t>b</w:t>
      </w:r>
      <w:r w:rsidR="003264FB" w:rsidRPr="00D319CE">
        <w:rPr>
          <w:rFonts w:ascii="Times New Roman" w:eastAsia="Times New Roman" w:hAnsi="Times New Roman" w:cs="Times New Roman"/>
          <w:bCs/>
          <w:sz w:val="24"/>
          <w:szCs w:val="24"/>
          <w:lang w:val="ru-RU"/>
        </w:rPr>
        <w:t xml:space="preserve">) </w:t>
      </w:r>
      <w:r w:rsidRPr="00D319CE">
        <w:rPr>
          <w:rFonts w:ascii="Times New Roman" w:eastAsia="Times New Roman" w:hAnsi="Times New Roman" w:cs="Times New Roman"/>
          <w:bCs/>
          <w:sz w:val="24"/>
          <w:szCs w:val="24"/>
          <w:lang w:val="ru-RU"/>
        </w:rPr>
        <w:t>неэффективное управление базами отдыха, которые год за годом работают с убытками, покрываемыми из бюджета</w:t>
      </w:r>
      <w:r w:rsidR="003264FB" w:rsidRPr="00D319CE">
        <w:rPr>
          <w:rFonts w:ascii="Times New Roman" w:eastAsia="Times New Roman" w:hAnsi="Times New Roman" w:cs="Times New Roman"/>
          <w:bCs/>
          <w:sz w:val="24"/>
          <w:szCs w:val="24"/>
          <w:lang w:val="ru-RU"/>
        </w:rPr>
        <w:t xml:space="preserve">; </w:t>
      </w:r>
      <w:r w:rsidR="003264FB" w:rsidRPr="00847818">
        <w:rPr>
          <w:rFonts w:ascii="Times New Roman" w:eastAsia="Times New Roman" w:hAnsi="Times New Roman" w:cs="Times New Roman"/>
          <w:bCs/>
          <w:sz w:val="24"/>
          <w:szCs w:val="24"/>
          <w:lang w:val="fr-FR"/>
        </w:rPr>
        <w:t>c</w:t>
      </w:r>
      <w:r w:rsidR="003264FB" w:rsidRPr="00D319CE">
        <w:rPr>
          <w:rFonts w:ascii="Times New Roman" w:eastAsia="Times New Roman" w:hAnsi="Times New Roman" w:cs="Times New Roman"/>
          <w:bCs/>
          <w:sz w:val="24"/>
          <w:szCs w:val="24"/>
          <w:lang w:val="ru-RU"/>
        </w:rPr>
        <w:t xml:space="preserve">) </w:t>
      </w:r>
      <w:r w:rsidRPr="00D319CE">
        <w:rPr>
          <w:rFonts w:ascii="Times New Roman" w:eastAsia="Times New Roman" w:hAnsi="Times New Roman" w:cs="Times New Roman"/>
          <w:bCs/>
          <w:sz w:val="24"/>
          <w:szCs w:val="24"/>
          <w:lang w:val="ru-RU"/>
        </w:rPr>
        <w:t>ненадлежащее управление земельным участком площадью 24,8 га лесного фонда государства, переданным экономическому агенту в доверительное управление с нарушением законодательных положений</w:t>
      </w:r>
      <w:r w:rsidR="003264FB" w:rsidRPr="00D319CE">
        <w:rPr>
          <w:rFonts w:ascii="Times New Roman" w:eastAsia="Times New Roman" w:hAnsi="Times New Roman" w:cs="Times New Roman"/>
          <w:bCs/>
          <w:sz w:val="24"/>
          <w:szCs w:val="24"/>
          <w:lang w:val="ru-RU"/>
        </w:rPr>
        <w:t xml:space="preserve">; </w:t>
      </w:r>
      <w:r w:rsidR="003264FB" w:rsidRPr="00847818">
        <w:rPr>
          <w:rFonts w:ascii="Times New Roman" w:eastAsia="Times New Roman" w:hAnsi="Times New Roman" w:cs="Times New Roman"/>
          <w:bCs/>
          <w:sz w:val="24"/>
          <w:szCs w:val="24"/>
          <w:lang w:val="fr-FR"/>
        </w:rPr>
        <w:t>d</w:t>
      </w:r>
      <w:r w:rsidR="003264FB" w:rsidRPr="00D319CE">
        <w:rPr>
          <w:rFonts w:ascii="Times New Roman" w:eastAsia="Times New Roman" w:hAnsi="Times New Roman" w:cs="Times New Roman"/>
          <w:bCs/>
          <w:sz w:val="24"/>
          <w:szCs w:val="24"/>
          <w:lang w:val="ru-RU"/>
        </w:rPr>
        <w:t xml:space="preserve">) </w:t>
      </w:r>
      <w:r w:rsidRPr="00D319CE">
        <w:rPr>
          <w:rFonts w:ascii="Times New Roman" w:eastAsia="Times New Roman" w:hAnsi="Times New Roman" w:cs="Times New Roman"/>
          <w:bCs/>
          <w:sz w:val="24"/>
          <w:szCs w:val="24"/>
          <w:lang w:val="ru-RU"/>
        </w:rPr>
        <w:t>необеспечение полной регистрации в РНИ реальных прав на недвижимое имущество и земельные участки, которыми они владеют</w:t>
      </w:r>
      <w:r w:rsidR="003264FB" w:rsidRPr="00D319CE">
        <w:rPr>
          <w:rFonts w:ascii="Times New Roman" w:eastAsia="Times New Roman" w:hAnsi="Times New Roman" w:cs="Times New Roman"/>
          <w:bCs/>
          <w:sz w:val="24"/>
          <w:szCs w:val="24"/>
          <w:lang w:val="ru-RU"/>
        </w:rPr>
        <w:t xml:space="preserve">; </w:t>
      </w:r>
      <w:r w:rsidR="003264FB" w:rsidRPr="00847818">
        <w:rPr>
          <w:rFonts w:ascii="Times New Roman" w:eastAsia="Times New Roman" w:hAnsi="Times New Roman" w:cs="Times New Roman"/>
          <w:bCs/>
          <w:sz w:val="24"/>
          <w:szCs w:val="24"/>
          <w:lang w:val="fr-FR"/>
        </w:rPr>
        <w:t>e</w:t>
      </w:r>
      <w:r w:rsidR="003264FB" w:rsidRPr="00D319CE">
        <w:rPr>
          <w:rFonts w:ascii="Times New Roman" w:eastAsia="Times New Roman" w:hAnsi="Times New Roman" w:cs="Times New Roman"/>
          <w:bCs/>
          <w:sz w:val="24"/>
          <w:szCs w:val="24"/>
          <w:lang w:val="ru-RU"/>
        </w:rPr>
        <w:t xml:space="preserve">) </w:t>
      </w:r>
      <w:r w:rsidR="00385CA1" w:rsidRPr="00385CA1">
        <w:rPr>
          <w:rFonts w:ascii="Times New Roman" w:eastAsia="Times New Roman" w:hAnsi="Times New Roman" w:cs="Times New Roman"/>
          <w:bCs/>
          <w:sz w:val="24"/>
          <w:szCs w:val="24"/>
          <w:lang w:val="ru-RU"/>
        </w:rPr>
        <w:t>непроведение оценки и соответствующей регистрации в учете стоимости некоторых объектов недвижимости в соответствии с данными, переоцененными кадастровым органом, а также</w:t>
      </w:r>
      <w:r w:rsidR="003264FB" w:rsidRPr="00D319CE">
        <w:rPr>
          <w:rFonts w:ascii="Times New Roman" w:eastAsia="Times New Roman" w:hAnsi="Times New Roman" w:cs="Times New Roman"/>
          <w:bCs/>
          <w:sz w:val="24"/>
          <w:szCs w:val="24"/>
          <w:lang w:val="ru-RU"/>
        </w:rPr>
        <w:t xml:space="preserve"> </w:t>
      </w:r>
      <w:r w:rsidR="003264FB" w:rsidRPr="00847818">
        <w:rPr>
          <w:rFonts w:ascii="Times New Roman" w:eastAsia="Times New Roman" w:hAnsi="Times New Roman" w:cs="Times New Roman"/>
          <w:bCs/>
          <w:sz w:val="24"/>
          <w:szCs w:val="24"/>
          <w:lang w:val="fr-FR"/>
        </w:rPr>
        <w:t>f</w:t>
      </w:r>
      <w:r w:rsidR="003264FB" w:rsidRPr="00D319CE">
        <w:rPr>
          <w:rFonts w:ascii="Times New Roman" w:eastAsia="Times New Roman" w:hAnsi="Times New Roman" w:cs="Times New Roman"/>
          <w:bCs/>
          <w:sz w:val="24"/>
          <w:szCs w:val="24"/>
          <w:lang w:val="ru-RU"/>
        </w:rPr>
        <w:t xml:space="preserve">) </w:t>
      </w:r>
      <w:r w:rsidR="00385CA1" w:rsidRPr="00385CA1">
        <w:rPr>
          <w:rFonts w:ascii="Times New Roman" w:eastAsia="Times New Roman" w:hAnsi="Times New Roman" w:cs="Times New Roman"/>
          <w:bCs/>
          <w:sz w:val="24"/>
          <w:szCs w:val="24"/>
          <w:lang w:val="ru-RU"/>
        </w:rPr>
        <w:t>отсутствие заключения договоров о полном освоении потенциала недвижимого имущества и земельных участков, находящихся в управлении некоторых публичных учреждений, с непоступлением доходов, подлежащих взиманию, на общую сумму 2 927,1 тыс. леев</w:t>
      </w:r>
      <w:r w:rsidR="003264FB" w:rsidRPr="00D319CE">
        <w:rPr>
          <w:rFonts w:ascii="Times New Roman" w:eastAsia="Times New Roman" w:hAnsi="Times New Roman" w:cs="Times New Roman"/>
          <w:bCs/>
          <w:sz w:val="24"/>
          <w:szCs w:val="24"/>
          <w:lang w:val="ru-RU"/>
        </w:rPr>
        <w:t xml:space="preserve">. </w:t>
      </w:r>
    </w:p>
    <w:p w14:paraId="5199DAA6" w14:textId="11713486" w:rsidR="003264FB" w:rsidRPr="00385CA1" w:rsidRDefault="00385CA1"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120" w:line="276" w:lineRule="auto"/>
        <w:jc w:val="both"/>
        <w:rPr>
          <w:rFonts w:ascii="Times New Roman" w:eastAsia="Times New Roman" w:hAnsi="Times New Roman" w:cs="Times New Roman"/>
          <w:bCs/>
          <w:sz w:val="24"/>
          <w:szCs w:val="24"/>
          <w:lang w:val="ru-RU"/>
        </w:rPr>
      </w:pPr>
      <w:r w:rsidRPr="00385CA1">
        <w:rPr>
          <w:rFonts w:ascii="Times New Roman" w:eastAsia="Times New Roman" w:hAnsi="Times New Roman" w:cs="Times New Roman"/>
          <w:bCs/>
          <w:sz w:val="24"/>
          <w:szCs w:val="24"/>
          <w:lang w:val="ru-RU"/>
        </w:rPr>
        <w:t>Совокупность этих факторов определяет ненадлежащее состояние эксплуатации государственных имущественных активов аудируемыми субъектами, в результате чего эти активы не генерируют бюджетные доходы, абсолютно необходимые для развития и модернизации их состояния</w:t>
      </w:r>
      <w:r w:rsidR="003264FB" w:rsidRPr="00385CA1">
        <w:rPr>
          <w:rFonts w:ascii="Times New Roman" w:eastAsia="Times New Roman" w:hAnsi="Times New Roman" w:cs="Times New Roman"/>
          <w:bCs/>
          <w:sz w:val="24"/>
          <w:szCs w:val="24"/>
          <w:lang w:val="ru-RU"/>
        </w:rPr>
        <w:t>.</w:t>
      </w:r>
    </w:p>
    <w:p w14:paraId="1665EB06" w14:textId="11567F95" w:rsidR="003264FB" w:rsidRPr="00385CA1" w:rsidRDefault="00385CA1" w:rsidP="003264FB">
      <w:pPr>
        <w:pBdr>
          <w:top w:val="single" w:sz="4" w:space="1" w:color="auto"/>
          <w:left w:val="single" w:sz="4" w:space="4" w:color="auto"/>
          <w:bottom w:val="single" w:sz="4" w:space="1" w:color="auto"/>
          <w:right w:val="single" w:sz="4" w:space="3" w:color="auto"/>
        </w:pBdr>
        <w:shd w:val="clear" w:color="auto" w:fill="F2F2F2" w:themeFill="background1" w:themeFillShade="F2"/>
        <w:spacing w:after="0" w:line="276" w:lineRule="auto"/>
        <w:jc w:val="both"/>
        <w:rPr>
          <w:rFonts w:ascii="Times New Roman" w:eastAsia="Times New Roman" w:hAnsi="Times New Roman" w:cs="Times New Roman"/>
          <w:bCs/>
          <w:sz w:val="24"/>
          <w:szCs w:val="24"/>
          <w:lang w:val="ru-RU"/>
        </w:rPr>
      </w:pPr>
      <w:r w:rsidRPr="00385CA1">
        <w:rPr>
          <w:rFonts w:ascii="Times New Roman" w:eastAsia="Times New Roman" w:hAnsi="Times New Roman" w:cs="Times New Roman"/>
          <w:bCs/>
          <w:sz w:val="24"/>
          <w:szCs w:val="24"/>
          <w:lang w:val="ru-RU"/>
        </w:rPr>
        <w:t>Другим ненадлежащим аспектом является обеспечение АБ автомобильным транспортом некоторых медицинских учреждений, не относящихся к категории органов/учреждений, пол</w:t>
      </w:r>
      <w:r>
        <w:rPr>
          <w:rFonts w:ascii="Times New Roman" w:eastAsia="Times New Roman" w:hAnsi="Times New Roman" w:cs="Times New Roman"/>
          <w:bCs/>
          <w:sz w:val="24"/>
          <w:szCs w:val="24"/>
          <w:lang w:val="ru-RU"/>
        </w:rPr>
        <w:t>ьзу</w:t>
      </w:r>
      <w:r w:rsidRPr="00385CA1">
        <w:rPr>
          <w:rFonts w:ascii="Times New Roman" w:eastAsia="Times New Roman" w:hAnsi="Times New Roman" w:cs="Times New Roman"/>
          <w:bCs/>
          <w:sz w:val="24"/>
          <w:szCs w:val="24"/>
          <w:lang w:val="ru-RU"/>
        </w:rPr>
        <w:t>ющих</w:t>
      </w:r>
      <w:r>
        <w:rPr>
          <w:rFonts w:ascii="Times New Roman" w:eastAsia="Times New Roman" w:hAnsi="Times New Roman" w:cs="Times New Roman"/>
          <w:bCs/>
          <w:sz w:val="24"/>
          <w:szCs w:val="24"/>
          <w:lang w:val="ru-RU"/>
        </w:rPr>
        <w:t>ся</w:t>
      </w:r>
      <w:r w:rsidRPr="00385CA1">
        <w:rPr>
          <w:rFonts w:ascii="Times New Roman" w:eastAsia="Times New Roman" w:hAnsi="Times New Roman" w:cs="Times New Roman"/>
          <w:bCs/>
          <w:sz w:val="24"/>
          <w:szCs w:val="24"/>
          <w:lang w:val="ru-RU"/>
        </w:rPr>
        <w:t xml:space="preserve"> транспорт</w:t>
      </w:r>
      <w:r>
        <w:rPr>
          <w:rFonts w:ascii="Times New Roman" w:eastAsia="Times New Roman" w:hAnsi="Times New Roman" w:cs="Times New Roman"/>
          <w:bCs/>
          <w:sz w:val="24"/>
          <w:szCs w:val="24"/>
          <w:lang w:val="ru-RU"/>
        </w:rPr>
        <w:t>ом</w:t>
      </w:r>
      <w:r w:rsidRPr="00385CA1">
        <w:rPr>
          <w:rFonts w:ascii="Times New Roman" w:eastAsia="Times New Roman" w:hAnsi="Times New Roman" w:cs="Times New Roman"/>
          <w:bCs/>
          <w:sz w:val="24"/>
          <w:szCs w:val="24"/>
          <w:lang w:val="ru-RU"/>
        </w:rPr>
        <w:t>, предоставляемы</w:t>
      </w:r>
      <w:r>
        <w:rPr>
          <w:rFonts w:ascii="Times New Roman" w:eastAsia="Times New Roman" w:hAnsi="Times New Roman" w:cs="Times New Roman"/>
          <w:bCs/>
          <w:sz w:val="24"/>
          <w:szCs w:val="24"/>
          <w:lang w:val="ru-RU"/>
        </w:rPr>
        <w:t>м</w:t>
      </w:r>
      <w:r w:rsidRPr="00385CA1">
        <w:rPr>
          <w:rFonts w:ascii="Times New Roman" w:eastAsia="Times New Roman" w:hAnsi="Times New Roman" w:cs="Times New Roman"/>
          <w:bCs/>
          <w:sz w:val="24"/>
          <w:szCs w:val="24"/>
          <w:lang w:val="ru-RU"/>
        </w:rPr>
        <w:t xml:space="preserve"> бесплатно государством, что обусловило дополнительные расходы, понесенные учреждением на общую сумму около 2,3 млн. леев</w:t>
      </w:r>
      <w:r w:rsidR="003264FB" w:rsidRPr="00385CA1">
        <w:rPr>
          <w:rFonts w:ascii="Times New Roman" w:hAnsi="Times New Roman" w:cs="Times New Roman"/>
          <w:sz w:val="24"/>
          <w:szCs w:val="24"/>
          <w:lang w:val="ru-RU"/>
        </w:rPr>
        <w:t>.</w:t>
      </w:r>
    </w:p>
    <w:p w14:paraId="75710061" w14:textId="11511800" w:rsidR="00484422" w:rsidRPr="00C30DF8" w:rsidRDefault="005973E7" w:rsidP="00C30DF8">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color w:val="0070C0"/>
          <w:sz w:val="24"/>
          <w:szCs w:val="24"/>
          <w:lang w:val="ru-RU"/>
        </w:rPr>
      </w:pPr>
      <w:r w:rsidRPr="00267B35">
        <w:rPr>
          <w:rFonts w:ascii="Times New Roman" w:hAnsi="Times New Roman" w:cs="Times New Roman"/>
          <w:b/>
          <w:color w:val="0070C0"/>
          <w:sz w:val="24"/>
          <w:szCs w:val="24"/>
          <w:lang w:val="ro-RO"/>
        </w:rPr>
        <w:t xml:space="preserve"> </w:t>
      </w:r>
      <w:r w:rsidR="00C30DF8" w:rsidRPr="00C30DF8">
        <w:rPr>
          <w:rFonts w:ascii="Times New Roman" w:hAnsi="Times New Roman" w:cs="Times New Roman"/>
          <w:b/>
          <w:color w:val="0070C0"/>
          <w:sz w:val="24"/>
          <w:szCs w:val="24"/>
          <w:lang w:val="ro-RO"/>
        </w:rPr>
        <w:t>ГК, в качестве учредителя, не владеет общей ситуацией публичного имущества, управляемого мониторируемыми ПУ, в результате его частичной регистрации в бухгалтерском учете</w:t>
      </w:r>
      <w:r w:rsidR="003264FB" w:rsidRPr="00267B35">
        <w:rPr>
          <w:rFonts w:ascii="Times New Roman" w:hAnsi="Times New Roman" w:cs="Times New Roman"/>
          <w:b/>
          <w:color w:val="0070C0"/>
          <w:sz w:val="24"/>
          <w:szCs w:val="24"/>
          <w:lang w:val="ro-RO"/>
        </w:rPr>
        <w:t xml:space="preserve">. </w:t>
      </w:r>
    </w:p>
    <w:p w14:paraId="25D71A00" w14:textId="43C2D10D" w:rsidR="00450503" w:rsidRPr="00C30DF8" w:rsidRDefault="00C30DF8" w:rsidP="00450503">
      <w:pPr>
        <w:spacing w:after="120" w:line="276" w:lineRule="auto"/>
        <w:jc w:val="both"/>
        <w:rPr>
          <w:rFonts w:ascii="Times New Roman" w:eastAsia="Times New Roman" w:hAnsi="Times New Roman" w:cs="Times New Roman"/>
          <w:bCs/>
          <w:sz w:val="24"/>
          <w:szCs w:val="24"/>
          <w:lang w:val="ru-RU"/>
        </w:rPr>
      </w:pPr>
      <w:r w:rsidRPr="000B12E1">
        <w:rPr>
          <w:rFonts w:ascii="Times New Roman" w:eastAsia="Times New Roman" w:hAnsi="Times New Roman" w:cs="Times New Roman"/>
          <w:bCs/>
          <w:sz w:val="24"/>
          <w:szCs w:val="24"/>
          <w:lang w:val="ru-RU"/>
        </w:rPr>
        <w:t xml:space="preserve">Проверки аудита </w:t>
      </w:r>
      <w:r w:rsidR="000B12E1">
        <w:rPr>
          <w:rFonts w:ascii="Times New Roman" w:eastAsia="Times New Roman" w:hAnsi="Times New Roman" w:cs="Times New Roman"/>
          <w:bCs/>
          <w:sz w:val="24"/>
          <w:szCs w:val="24"/>
          <w:lang w:val="ru-RU"/>
        </w:rPr>
        <w:t>выявили неэффективные и ненадлежащие</w:t>
      </w:r>
      <w:r w:rsidRPr="000B12E1">
        <w:rPr>
          <w:rFonts w:ascii="Times New Roman" w:eastAsia="Times New Roman" w:hAnsi="Times New Roman" w:cs="Times New Roman"/>
          <w:bCs/>
          <w:sz w:val="24"/>
          <w:szCs w:val="24"/>
          <w:lang w:val="ru-RU"/>
        </w:rPr>
        <w:t xml:space="preserve"> аспект</w:t>
      </w:r>
      <w:r w:rsidR="000B12E1">
        <w:rPr>
          <w:rFonts w:ascii="Times New Roman" w:eastAsia="Times New Roman" w:hAnsi="Times New Roman" w:cs="Times New Roman"/>
          <w:bCs/>
          <w:sz w:val="24"/>
          <w:szCs w:val="24"/>
          <w:lang w:val="ru-RU"/>
        </w:rPr>
        <w:t>ы</w:t>
      </w:r>
      <w:r w:rsidRPr="000B12E1">
        <w:rPr>
          <w:rFonts w:ascii="Times New Roman" w:eastAsia="Times New Roman" w:hAnsi="Times New Roman" w:cs="Times New Roman"/>
          <w:bCs/>
          <w:sz w:val="24"/>
          <w:szCs w:val="24"/>
          <w:lang w:val="ru-RU"/>
        </w:rPr>
        <w:t>, связанны</w:t>
      </w:r>
      <w:r w:rsidR="000B12E1">
        <w:rPr>
          <w:rFonts w:ascii="Times New Roman" w:eastAsia="Times New Roman" w:hAnsi="Times New Roman" w:cs="Times New Roman"/>
          <w:bCs/>
          <w:sz w:val="24"/>
          <w:szCs w:val="24"/>
          <w:lang w:val="ru-RU"/>
        </w:rPr>
        <w:t>е</w:t>
      </w:r>
      <w:r w:rsidRPr="000B12E1">
        <w:rPr>
          <w:rFonts w:ascii="Times New Roman" w:eastAsia="Times New Roman" w:hAnsi="Times New Roman" w:cs="Times New Roman"/>
          <w:bCs/>
          <w:sz w:val="24"/>
          <w:szCs w:val="24"/>
          <w:lang w:val="ru-RU"/>
        </w:rPr>
        <w:t xml:space="preserve"> с </w:t>
      </w:r>
      <w:r w:rsidR="000B12E1">
        <w:rPr>
          <w:rFonts w:ascii="Times New Roman" w:eastAsia="Times New Roman" w:hAnsi="Times New Roman" w:cs="Times New Roman"/>
          <w:bCs/>
          <w:sz w:val="24"/>
          <w:szCs w:val="24"/>
          <w:lang w:val="ru-RU"/>
        </w:rPr>
        <w:t>порядком ведения ГК</w:t>
      </w:r>
      <w:r w:rsidRPr="000B12E1">
        <w:rPr>
          <w:rFonts w:ascii="Times New Roman" w:eastAsia="Times New Roman" w:hAnsi="Times New Roman" w:cs="Times New Roman"/>
          <w:bCs/>
          <w:sz w:val="24"/>
          <w:szCs w:val="24"/>
          <w:lang w:val="ru-RU"/>
        </w:rPr>
        <w:t xml:space="preserve"> учет</w:t>
      </w:r>
      <w:r w:rsidR="000B12E1">
        <w:rPr>
          <w:rFonts w:ascii="Times New Roman" w:eastAsia="Times New Roman" w:hAnsi="Times New Roman" w:cs="Times New Roman"/>
          <w:bCs/>
          <w:sz w:val="24"/>
          <w:szCs w:val="24"/>
          <w:lang w:val="ru-RU"/>
        </w:rPr>
        <w:t>а</w:t>
      </w:r>
      <w:r w:rsidRPr="000B12E1">
        <w:rPr>
          <w:rFonts w:ascii="Times New Roman" w:eastAsia="Times New Roman" w:hAnsi="Times New Roman" w:cs="Times New Roman"/>
          <w:bCs/>
          <w:sz w:val="24"/>
          <w:szCs w:val="24"/>
          <w:lang w:val="ru-RU"/>
        </w:rPr>
        <w:t xml:space="preserve"> </w:t>
      </w:r>
      <w:r w:rsidR="000B12E1">
        <w:rPr>
          <w:rFonts w:ascii="Times New Roman" w:eastAsia="Times New Roman" w:hAnsi="Times New Roman" w:cs="Times New Roman"/>
          <w:bCs/>
          <w:sz w:val="24"/>
          <w:szCs w:val="24"/>
          <w:lang w:val="ru-RU"/>
        </w:rPr>
        <w:t>имущества</w:t>
      </w:r>
      <w:r w:rsidRPr="000B12E1">
        <w:rPr>
          <w:rFonts w:ascii="Times New Roman" w:eastAsia="Times New Roman" w:hAnsi="Times New Roman" w:cs="Times New Roman"/>
          <w:bCs/>
          <w:sz w:val="24"/>
          <w:szCs w:val="24"/>
          <w:lang w:val="ru-RU"/>
        </w:rPr>
        <w:t xml:space="preserve"> </w:t>
      </w:r>
      <w:r w:rsidR="000B12E1">
        <w:rPr>
          <w:rFonts w:ascii="Times New Roman" w:eastAsia="Times New Roman" w:hAnsi="Times New Roman" w:cs="Times New Roman"/>
          <w:bCs/>
          <w:sz w:val="24"/>
          <w:szCs w:val="24"/>
          <w:lang w:val="ru-RU"/>
        </w:rPr>
        <w:t>публич</w:t>
      </w:r>
      <w:r w:rsidRPr="000B12E1">
        <w:rPr>
          <w:rFonts w:ascii="Times New Roman" w:eastAsia="Times New Roman" w:hAnsi="Times New Roman" w:cs="Times New Roman"/>
          <w:bCs/>
          <w:sz w:val="24"/>
          <w:szCs w:val="24"/>
          <w:lang w:val="ru-RU"/>
        </w:rPr>
        <w:t>ной собственности, переданн</w:t>
      </w:r>
      <w:r w:rsidR="000B12E1">
        <w:rPr>
          <w:rFonts w:ascii="Times New Roman" w:eastAsia="Times New Roman" w:hAnsi="Times New Roman" w:cs="Times New Roman"/>
          <w:bCs/>
          <w:sz w:val="24"/>
          <w:szCs w:val="24"/>
          <w:lang w:val="ru-RU"/>
        </w:rPr>
        <w:t>ого</w:t>
      </w:r>
      <w:r w:rsidRPr="000B12E1">
        <w:rPr>
          <w:rFonts w:ascii="Times New Roman" w:eastAsia="Times New Roman" w:hAnsi="Times New Roman" w:cs="Times New Roman"/>
          <w:bCs/>
          <w:sz w:val="24"/>
          <w:szCs w:val="24"/>
          <w:lang w:val="ru-RU"/>
        </w:rPr>
        <w:t xml:space="preserve"> в экономическое управление </w:t>
      </w:r>
      <w:r w:rsidR="000B12E1">
        <w:rPr>
          <w:rFonts w:ascii="Times New Roman" w:eastAsia="Times New Roman" w:hAnsi="Times New Roman" w:cs="Times New Roman"/>
          <w:bCs/>
          <w:sz w:val="24"/>
          <w:szCs w:val="24"/>
          <w:lang w:val="ru-RU"/>
        </w:rPr>
        <w:t>публич</w:t>
      </w:r>
      <w:r w:rsidRPr="000B12E1">
        <w:rPr>
          <w:rFonts w:ascii="Times New Roman" w:eastAsia="Times New Roman" w:hAnsi="Times New Roman" w:cs="Times New Roman"/>
          <w:bCs/>
          <w:sz w:val="24"/>
          <w:szCs w:val="24"/>
          <w:lang w:val="ru-RU"/>
        </w:rPr>
        <w:t xml:space="preserve">ными учреждениями, </w:t>
      </w:r>
      <w:r w:rsidR="000B12E1">
        <w:rPr>
          <w:rFonts w:ascii="Times New Roman" w:eastAsia="Times New Roman" w:hAnsi="Times New Roman" w:cs="Times New Roman"/>
          <w:bCs/>
          <w:sz w:val="24"/>
          <w:szCs w:val="24"/>
          <w:lang w:val="ru-RU"/>
        </w:rPr>
        <w:t>учреди</w:t>
      </w:r>
      <w:r w:rsidRPr="000B12E1">
        <w:rPr>
          <w:rFonts w:ascii="Times New Roman" w:eastAsia="Times New Roman" w:hAnsi="Times New Roman" w:cs="Times New Roman"/>
          <w:bCs/>
          <w:sz w:val="24"/>
          <w:szCs w:val="24"/>
          <w:lang w:val="ru-RU"/>
        </w:rPr>
        <w:t xml:space="preserve">телем которых </w:t>
      </w:r>
      <w:r w:rsidR="00BB4E95">
        <w:rPr>
          <w:rFonts w:ascii="Times New Roman" w:eastAsia="Times New Roman" w:hAnsi="Times New Roman" w:cs="Times New Roman"/>
          <w:bCs/>
          <w:sz w:val="24"/>
          <w:szCs w:val="24"/>
          <w:lang w:val="ru-RU"/>
        </w:rPr>
        <w:t xml:space="preserve">орган </w:t>
      </w:r>
      <w:r w:rsidRPr="000B12E1">
        <w:rPr>
          <w:rFonts w:ascii="Times New Roman" w:eastAsia="Times New Roman" w:hAnsi="Times New Roman" w:cs="Times New Roman"/>
          <w:bCs/>
          <w:sz w:val="24"/>
          <w:szCs w:val="24"/>
          <w:lang w:val="ru-RU"/>
        </w:rPr>
        <w:t>является</w:t>
      </w:r>
      <w:r w:rsidR="00450503" w:rsidRPr="00C30DF8">
        <w:rPr>
          <w:rFonts w:ascii="Times New Roman" w:eastAsia="Times New Roman" w:hAnsi="Times New Roman" w:cs="Times New Roman"/>
          <w:bCs/>
          <w:sz w:val="24"/>
          <w:szCs w:val="24"/>
          <w:lang w:val="ru-RU"/>
        </w:rPr>
        <w:t>.</w:t>
      </w:r>
      <w:r w:rsidR="00BA69A9" w:rsidRPr="00C30DF8">
        <w:rPr>
          <w:rFonts w:ascii="Times New Roman" w:eastAsia="Times New Roman" w:hAnsi="Times New Roman" w:cs="Times New Roman"/>
          <w:bCs/>
          <w:sz w:val="24"/>
          <w:szCs w:val="24"/>
          <w:lang w:val="ru-RU"/>
        </w:rPr>
        <w:t xml:space="preserve"> </w:t>
      </w:r>
    </w:p>
    <w:p w14:paraId="480D3BCE" w14:textId="2653176E" w:rsidR="00450503" w:rsidRPr="003B329E" w:rsidRDefault="00C30DF8" w:rsidP="00450503">
      <w:pPr>
        <w:spacing w:after="120" w:line="276" w:lineRule="auto"/>
        <w:jc w:val="both"/>
        <w:rPr>
          <w:rFonts w:ascii="Times New Roman" w:hAnsi="Times New Roman" w:cs="Times New Roman"/>
          <w:bCs/>
          <w:sz w:val="24"/>
          <w:szCs w:val="24"/>
          <w:lang w:val="pt-BR"/>
        </w:rPr>
      </w:pPr>
      <w:r w:rsidRPr="00C30DF8">
        <w:rPr>
          <w:rFonts w:ascii="Times New Roman" w:eastAsia="Times New Roman" w:hAnsi="Times New Roman" w:cs="Times New Roman"/>
          <w:bCs/>
          <w:sz w:val="24"/>
          <w:szCs w:val="24"/>
          <w:lang w:val="ru-RU"/>
        </w:rPr>
        <w:t>Согласно положениям п.3.4.21</w:t>
      </w:r>
      <w:r w:rsidRPr="00BB4E95">
        <w:rPr>
          <w:rFonts w:ascii="Times New Roman" w:eastAsia="Times New Roman" w:hAnsi="Times New Roman" w:cs="Times New Roman"/>
          <w:bCs/>
          <w:sz w:val="24"/>
          <w:szCs w:val="24"/>
          <w:vertAlign w:val="superscript"/>
          <w:lang w:val="ru-RU"/>
        </w:rPr>
        <w:t>1</w:t>
      </w:r>
      <w:r w:rsidRPr="00C30DF8">
        <w:rPr>
          <w:rFonts w:ascii="Times New Roman" w:eastAsia="Times New Roman" w:hAnsi="Times New Roman" w:cs="Times New Roman"/>
          <w:bCs/>
          <w:sz w:val="24"/>
          <w:szCs w:val="24"/>
          <w:lang w:val="ru-RU"/>
        </w:rPr>
        <w:t xml:space="preserve"> </w:t>
      </w:r>
      <w:r w:rsidR="00BB4E95">
        <w:rPr>
          <w:rFonts w:ascii="Times New Roman" w:eastAsia="Times New Roman" w:hAnsi="Times New Roman" w:cs="Times New Roman"/>
          <w:bCs/>
          <w:sz w:val="24"/>
          <w:szCs w:val="24"/>
          <w:lang w:val="ru-RU"/>
        </w:rPr>
        <w:t>Приказа №</w:t>
      </w:r>
      <w:r w:rsidRPr="00C30DF8">
        <w:rPr>
          <w:rFonts w:ascii="Times New Roman" w:eastAsia="Times New Roman" w:hAnsi="Times New Roman" w:cs="Times New Roman"/>
          <w:bCs/>
          <w:sz w:val="24"/>
          <w:szCs w:val="24"/>
          <w:lang w:val="ru-RU"/>
        </w:rPr>
        <w:t>216/2015</w:t>
      </w:r>
      <w:r w:rsidR="00BB4E95">
        <w:rPr>
          <w:rFonts w:ascii="Times New Roman" w:eastAsia="Times New Roman" w:hAnsi="Times New Roman" w:cs="Times New Roman"/>
          <w:bCs/>
          <w:sz w:val="24"/>
          <w:szCs w:val="24"/>
          <w:lang w:val="ru-RU"/>
        </w:rPr>
        <w:t>,</w:t>
      </w:r>
      <w:r w:rsidRPr="00C30DF8">
        <w:rPr>
          <w:rFonts w:ascii="Times New Roman" w:eastAsia="Times New Roman" w:hAnsi="Times New Roman" w:cs="Times New Roman"/>
          <w:bCs/>
          <w:sz w:val="24"/>
          <w:szCs w:val="24"/>
          <w:lang w:val="ru-RU"/>
        </w:rPr>
        <w:t xml:space="preserve"> </w:t>
      </w:r>
      <w:r w:rsidR="00BB4E95">
        <w:rPr>
          <w:rFonts w:ascii="Times New Roman" w:eastAsia="Times New Roman" w:hAnsi="Times New Roman" w:cs="Times New Roman"/>
          <w:bCs/>
          <w:sz w:val="24"/>
          <w:szCs w:val="24"/>
          <w:lang w:val="ru-RU"/>
        </w:rPr>
        <w:t>на</w:t>
      </w:r>
      <w:r w:rsidRPr="00C30DF8">
        <w:rPr>
          <w:rFonts w:ascii="Times New Roman" w:eastAsia="Times New Roman" w:hAnsi="Times New Roman" w:cs="Times New Roman"/>
          <w:bCs/>
          <w:sz w:val="24"/>
          <w:szCs w:val="24"/>
          <w:lang w:val="ru-RU"/>
        </w:rPr>
        <w:t xml:space="preserve"> субсчет</w:t>
      </w:r>
      <w:r w:rsidR="00BB4E95">
        <w:rPr>
          <w:rFonts w:ascii="Times New Roman" w:eastAsia="Times New Roman" w:hAnsi="Times New Roman" w:cs="Times New Roman"/>
          <w:bCs/>
          <w:sz w:val="24"/>
          <w:szCs w:val="24"/>
          <w:lang w:val="ru-RU"/>
        </w:rPr>
        <w:t>е</w:t>
      </w:r>
      <w:r w:rsidRPr="00C30DF8">
        <w:rPr>
          <w:rFonts w:ascii="Times New Roman" w:eastAsia="Times New Roman" w:hAnsi="Times New Roman" w:cs="Times New Roman"/>
          <w:bCs/>
          <w:sz w:val="24"/>
          <w:szCs w:val="24"/>
          <w:lang w:val="ru-RU"/>
        </w:rPr>
        <w:t xml:space="preserve"> 415310 „</w:t>
      </w:r>
      <w:r w:rsidR="00BB4E95">
        <w:rPr>
          <w:rFonts w:ascii="Times New Roman" w:eastAsia="Times New Roman" w:hAnsi="Times New Roman" w:cs="Times New Roman"/>
          <w:bCs/>
          <w:sz w:val="24"/>
          <w:szCs w:val="24"/>
          <w:lang w:val="ru-RU"/>
        </w:rPr>
        <w:t>И</w:t>
      </w:r>
      <w:r w:rsidRPr="00C30DF8">
        <w:rPr>
          <w:rFonts w:ascii="Times New Roman" w:eastAsia="Times New Roman" w:hAnsi="Times New Roman" w:cs="Times New Roman"/>
          <w:bCs/>
          <w:sz w:val="24"/>
          <w:szCs w:val="24"/>
          <w:lang w:val="ru-RU"/>
        </w:rPr>
        <w:t xml:space="preserve">нвестиции в связанные и несвязанные </w:t>
      </w:r>
      <w:r w:rsidR="00BB4E95">
        <w:rPr>
          <w:rFonts w:ascii="Times New Roman" w:eastAsia="Times New Roman" w:hAnsi="Times New Roman" w:cs="Times New Roman"/>
          <w:bCs/>
          <w:sz w:val="24"/>
          <w:szCs w:val="24"/>
          <w:lang w:val="ru-RU"/>
        </w:rPr>
        <w:t>стороны</w:t>
      </w:r>
      <w:r w:rsidRPr="00C30DF8">
        <w:rPr>
          <w:rFonts w:ascii="Times New Roman" w:eastAsia="Times New Roman" w:hAnsi="Times New Roman" w:cs="Times New Roman"/>
          <w:bCs/>
          <w:sz w:val="24"/>
          <w:szCs w:val="24"/>
          <w:lang w:val="ru-RU"/>
        </w:rPr>
        <w:t>” отража</w:t>
      </w:r>
      <w:r w:rsidR="00BB4E95">
        <w:rPr>
          <w:rFonts w:ascii="Times New Roman" w:eastAsia="Times New Roman" w:hAnsi="Times New Roman" w:cs="Times New Roman"/>
          <w:bCs/>
          <w:sz w:val="24"/>
          <w:szCs w:val="24"/>
          <w:lang w:val="ru-RU"/>
        </w:rPr>
        <w:t>е</w:t>
      </w:r>
      <w:r w:rsidRPr="00C30DF8">
        <w:rPr>
          <w:rFonts w:ascii="Times New Roman" w:eastAsia="Times New Roman" w:hAnsi="Times New Roman" w:cs="Times New Roman"/>
          <w:bCs/>
          <w:sz w:val="24"/>
          <w:szCs w:val="24"/>
          <w:lang w:val="ru-RU"/>
        </w:rPr>
        <w:t xml:space="preserve">тся </w:t>
      </w:r>
      <w:r w:rsidRPr="00BB4E95">
        <w:rPr>
          <w:rFonts w:ascii="Times New Roman" w:eastAsia="Times New Roman" w:hAnsi="Times New Roman" w:cs="Times New Roman"/>
          <w:bCs/>
          <w:i/>
          <w:sz w:val="24"/>
          <w:szCs w:val="24"/>
          <w:lang w:val="ru-RU"/>
        </w:rPr>
        <w:t>аналитически</w:t>
      </w:r>
      <w:r w:rsidR="00BB4E95" w:rsidRPr="00BB4E95">
        <w:rPr>
          <w:rFonts w:ascii="Times New Roman" w:eastAsia="Times New Roman" w:hAnsi="Times New Roman" w:cs="Times New Roman"/>
          <w:bCs/>
          <w:i/>
          <w:sz w:val="24"/>
          <w:szCs w:val="24"/>
          <w:lang w:val="ru-RU"/>
        </w:rPr>
        <w:t>й учет</w:t>
      </w:r>
      <w:r w:rsidRPr="00C30DF8">
        <w:rPr>
          <w:rFonts w:ascii="Times New Roman" w:eastAsia="Times New Roman" w:hAnsi="Times New Roman" w:cs="Times New Roman"/>
          <w:bCs/>
          <w:sz w:val="24"/>
          <w:szCs w:val="24"/>
          <w:lang w:val="ru-RU"/>
        </w:rPr>
        <w:t xml:space="preserve"> стоимости </w:t>
      </w:r>
      <w:r w:rsidR="00BB4E95">
        <w:rPr>
          <w:rFonts w:ascii="Times New Roman" w:eastAsia="Times New Roman" w:hAnsi="Times New Roman" w:cs="Times New Roman"/>
          <w:bCs/>
          <w:sz w:val="24"/>
          <w:szCs w:val="24"/>
          <w:lang w:val="ru-RU"/>
        </w:rPr>
        <w:t>имущества</w:t>
      </w:r>
      <w:r w:rsidRPr="00C30DF8">
        <w:rPr>
          <w:rFonts w:ascii="Times New Roman" w:eastAsia="Times New Roman" w:hAnsi="Times New Roman" w:cs="Times New Roman"/>
          <w:bCs/>
          <w:sz w:val="24"/>
          <w:szCs w:val="24"/>
          <w:lang w:val="ru-RU"/>
        </w:rPr>
        <w:t>, переданн</w:t>
      </w:r>
      <w:r w:rsidR="00BB4E95">
        <w:rPr>
          <w:rFonts w:ascii="Times New Roman" w:eastAsia="Times New Roman" w:hAnsi="Times New Roman" w:cs="Times New Roman"/>
          <w:bCs/>
          <w:sz w:val="24"/>
          <w:szCs w:val="24"/>
          <w:lang w:val="ru-RU"/>
        </w:rPr>
        <w:t>ого</w:t>
      </w:r>
      <w:r w:rsidRPr="00C30DF8">
        <w:rPr>
          <w:rFonts w:ascii="Times New Roman" w:eastAsia="Times New Roman" w:hAnsi="Times New Roman" w:cs="Times New Roman"/>
          <w:bCs/>
          <w:sz w:val="24"/>
          <w:szCs w:val="24"/>
          <w:lang w:val="ru-RU"/>
        </w:rPr>
        <w:t xml:space="preserve"> в </w:t>
      </w:r>
      <w:r w:rsidR="00BB4E95">
        <w:rPr>
          <w:rFonts w:ascii="Times New Roman" w:eastAsia="Times New Roman" w:hAnsi="Times New Roman" w:cs="Times New Roman"/>
          <w:bCs/>
          <w:sz w:val="24"/>
          <w:szCs w:val="24"/>
          <w:lang w:val="ru-RU"/>
        </w:rPr>
        <w:t>экономическ</w:t>
      </w:r>
      <w:r w:rsidRPr="00C30DF8">
        <w:rPr>
          <w:rFonts w:ascii="Times New Roman" w:eastAsia="Times New Roman" w:hAnsi="Times New Roman" w:cs="Times New Roman"/>
          <w:bCs/>
          <w:sz w:val="24"/>
          <w:szCs w:val="24"/>
          <w:lang w:val="ru-RU"/>
        </w:rPr>
        <w:t xml:space="preserve">ое управление связанным и несвязанным сторонам </w:t>
      </w:r>
      <w:r w:rsidR="000B12E1">
        <w:rPr>
          <w:rFonts w:ascii="Times New Roman" w:eastAsia="Times New Roman" w:hAnsi="Times New Roman" w:cs="Times New Roman"/>
          <w:bCs/>
          <w:sz w:val="24"/>
          <w:szCs w:val="24"/>
          <w:lang w:val="ru-RU"/>
        </w:rPr>
        <w:t>публич</w:t>
      </w:r>
      <w:r w:rsidRPr="00C30DF8">
        <w:rPr>
          <w:rFonts w:ascii="Times New Roman" w:eastAsia="Times New Roman" w:hAnsi="Times New Roman" w:cs="Times New Roman"/>
          <w:bCs/>
          <w:sz w:val="24"/>
          <w:szCs w:val="24"/>
          <w:lang w:val="ru-RU"/>
        </w:rPr>
        <w:t>ными органами</w:t>
      </w:r>
      <w:r w:rsidR="00450503" w:rsidRPr="003B329E">
        <w:rPr>
          <w:rFonts w:ascii="Times New Roman" w:hAnsi="Times New Roman" w:cs="Times New Roman"/>
          <w:bCs/>
          <w:sz w:val="24"/>
          <w:szCs w:val="24"/>
          <w:lang w:val="pt-BR"/>
        </w:rPr>
        <w:t xml:space="preserve">. </w:t>
      </w:r>
    </w:p>
    <w:p w14:paraId="3EBC2474" w14:textId="1B1D4D10" w:rsidR="00450503" w:rsidRPr="003B329E" w:rsidRDefault="00C30DF8" w:rsidP="00450503">
      <w:pPr>
        <w:spacing w:after="120" w:line="276" w:lineRule="auto"/>
        <w:jc w:val="both"/>
        <w:rPr>
          <w:rFonts w:ascii="Times New Roman" w:hAnsi="Times New Roman" w:cs="Times New Roman"/>
          <w:iCs/>
          <w:color w:val="0D0D0D" w:themeColor="text1" w:themeTint="F2"/>
          <w:sz w:val="24"/>
          <w:szCs w:val="24"/>
          <w:lang w:val="ro-RO"/>
        </w:rPr>
      </w:pPr>
      <w:r w:rsidRPr="00C30DF8">
        <w:rPr>
          <w:rFonts w:ascii="Times New Roman" w:eastAsia="Times New Roman" w:hAnsi="Times New Roman" w:cs="Times New Roman"/>
          <w:bCs/>
          <w:sz w:val="24"/>
          <w:szCs w:val="24"/>
          <w:lang w:val="pt-BR"/>
        </w:rPr>
        <w:t xml:space="preserve">Так, </w:t>
      </w:r>
      <w:r w:rsidR="00BB4E95">
        <w:rPr>
          <w:rFonts w:ascii="Times New Roman" w:eastAsia="Times New Roman" w:hAnsi="Times New Roman" w:cs="Times New Roman"/>
          <w:bCs/>
          <w:sz w:val="24"/>
          <w:szCs w:val="24"/>
          <w:lang w:val="ru-RU"/>
        </w:rPr>
        <w:t>ГК</w:t>
      </w:r>
      <w:r w:rsidRPr="00C30DF8">
        <w:rPr>
          <w:rFonts w:ascii="Times New Roman" w:eastAsia="Times New Roman" w:hAnsi="Times New Roman" w:cs="Times New Roman"/>
          <w:bCs/>
          <w:sz w:val="24"/>
          <w:szCs w:val="24"/>
          <w:lang w:val="pt-BR"/>
        </w:rPr>
        <w:t xml:space="preserve"> несет ответственность и обязан</w:t>
      </w:r>
      <w:r w:rsidR="00BB4E95">
        <w:rPr>
          <w:rFonts w:ascii="Times New Roman" w:eastAsia="Times New Roman" w:hAnsi="Times New Roman" w:cs="Times New Roman"/>
          <w:bCs/>
          <w:sz w:val="24"/>
          <w:szCs w:val="24"/>
          <w:lang w:val="ru-RU"/>
        </w:rPr>
        <w:t>а вести</w:t>
      </w:r>
      <w:r w:rsidRPr="00C30DF8">
        <w:rPr>
          <w:rFonts w:ascii="Times New Roman" w:eastAsia="Times New Roman" w:hAnsi="Times New Roman" w:cs="Times New Roman"/>
          <w:bCs/>
          <w:sz w:val="24"/>
          <w:szCs w:val="24"/>
          <w:lang w:val="pt-BR"/>
        </w:rPr>
        <w:t xml:space="preserve"> учет на аналитическом уровне/по каждо</w:t>
      </w:r>
      <w:r w:rsidR="00BB4E95">
        <w:rPr>
          <w:rFonts w:ascii="Times New Roman" w:eastAsia="Times New Roman" w:hAnsi="Times New Roman" w:cs="Times New Roman"/>
          <w:bCs/>
          <w:sz w:val="24"/>
          <w:szCs w:val="24"/>
          <w:lang w:val="ru-RU"/>
        </w:rPr>
        <w:t>й</w:t>
      </w:r>
      <w:r w:rsidRPr="00C30DF8">
        <w:rPr>
          <w:rFonts w:ascii="Times New Roman" w:eastAsia="Times New Roman" w:hAnsi="Times New Roman" w:cs="Times New Roman"/>
          <w:bCs/>
          <w:sz w:val="24"/>
          <w:szCs w:val="24"/>
          <w:lang w:val="pt-BR"/>
        </w:rPr>
        <w:t xml:space="preserve"> по</w:t>
      </w:r>
      <w:r w:rsidR="00BB4E95">
        <w:rPr>
          <w:rFonts w:ascii="Times New Roman" w:eastAsia="Times New Roman" w:hAnsi="Times New Roman" w:cs="Times New Roman"/>
          <w:bCs/>
          <w:sz w:val="24"/>
          <w:szCs w:val="24"/>
          <w:lang w:val="ru-RU"/>
        </w:rPr>
        <w:t>зиции</w:t>
      </w:r>
      <w:r w:rsidRPr="00C30DF8">
        <w:rPr>
          <w:rFonts w:ascii="Times New Roman" w:eastAsia="Times New Roman" w:hAnsi="Times New Roman" w:cs="Times New Roman"/>
          <w:bCs/>
          <w:sz w:val="24"/>
          <w:szCs w:val="24"/>
          <w:lang w:val="pt-BR"/>
        </w:rPr>
        <w:t xml:space="preserve"> земель</w:t>
      </w:r>
      <w:r w:rsidR="00BB4E95">
        <w:rPr>
          <w:rFonts w:ascii="Times New Roman" w:eastAsia="Times New Roman" w:hAnsi="Times New Roman" w:cs="Times New Roman"/>
          <w:bCs/>
          <w:sz w:val="24"/>
          <w:szCs w:val="24"/>
          <w:lang w:val="ru-RU"/>
        </w:rPr>
        <w:t>ных участков</w:t>
      </w:r>
      <w:r w:rsidRPr="00C30DF8">
        <w:rPr>
          <w:rFonts w:ascii="Times New Roman" w:eastAsia="Times New Roman" w:hAnsi="Times New Roman" w:cs="Times New Roman"/>
          <w:bCs/>
          <w:sz w:val="24"/>
          <w:szCs w:val="24"/>
          <w:lang w:val="pt-BR"/>
        </w:rPr>
        <w:t xml:space="preserve"> и зданий и других государственных </w:t>
      </w:r>
      <w:r w:rsidR="00BB4E95">
        <w:rPr>
          <w:rFonts w:ascii="Times New Roman" w:eastAsia="Times New Roman" w:hAnsi="Times New Roman" w:cs="Times New Roman"/>
          <w:bCs/>
          <w:sz w:val="24"/>
          <w:szCs w:val="24"/>
          <w:lang w:val="ru-RU"/>
        </w:rPr>
        <w:t>актив</w:t>
      </w:r>
      <w:r w:rsidRPr="00C30DF8">
        <w:rPr>
          <w:rFonts w:ascii="Times New Roman" w:eastAsia="Times New Roman" w:hAnsi="Times New Roman" w:cs="Times New Roman"/>
          <w:bCs/>
          <w:sz w:val="24"/>
          <w:szCs w:val="24"/>
          <w:lang w:val="pt-BR"/>
        </w:rPr>
        <w:t xml:space="preserve">ов </w:t>
      </w:r>
      <w:r w:rsidR="00BB4E95">
        <w:rPr>
          <w:rFonts w:ascii="Times New Roman" w:eastAsia="Times New Roman" w:hAnsi="Times New Roman" w:cs="Times New Roman"/>
          <w:bCs/>
          <w:sz w:val="24"/>
          <w:szCs w:val="24"/>
          <w:lang w:val="ru-RU"/>
        </w:rPr>
        <w:t>публич</w:t>
      </w:r>
      <w:r w:rsidRPr="00C30DF8">
        <w:rPr>
          <w:rFonts w:ascii="Times New Roman" w:eastAsia="Times New Roman" w:hAnsi="Times New Roman" w:cs="Times New Roman"/>
          <w:bCs/>
          <w:sz w:val="24"/>
          <w:szCs w:val="24"/>
          <w:lang w:val="pt-BR"/>
        </w:rPr>
        <w:t>ной собственности</w:t>
      </w:r>
      <w:r w:rsidR="00BB4E95">
        <w:rPr>
          <w:rFonts w:ascii="Times New Roman" w:eastAsia="Times New Roman" w:hAnsi="Times New Roman" w:cs="Times New Roman"/>
          <w:bCs/>
          <w:sz w:val="24"/>
          <w:szCs w:val="24"/>
          <w:lang w:val="ru-RU"/>
        </w:rPr>
        <w:t xml:space="preserve"> </w:t>
      </w:r>
      <w:r w:rsidR="00BB4E95" w:rsidRPr="00C30DF8">
        <w:rPr>
          <w:rFonts w:ascii="Times New Roman" w:eastAsia="Times New Roman" w:hAnsi="Times New Roman" w:cs="Times New Roman"/>
          <w:bCs/>
          <w:sz w:val="24"/>
          <w:szCs w:val="24"/>
          <w:lang w:val="pt-BR"/>
        </w:rPr>
        <w:t>государств</w:t>
      </w:r>
      <w:r w:rsidR="00BB4E95">
        <w:rPr>
          <w:rFonts w:ascii="Times New Roman" w:eastAsia="Times New Roman" w:hAnsi="Times New Roman" w:cs="Times New Roman"/>
          <w:bCs/>
          <w:sz w:val="24"/>
          <w:szCs w:val="24"/>
          <w:lang w:val="ru-RU"/>
        </w:rPr>
        <w:t>а</w:t>
      </w:r>
      <w:r w:rsidRPr="00C30DF8">
        <w:rPr>
          <w:rFonts w:ascii="Times New Roman" w:eastAsia="Times New Roman" w:hAnsi="Times New Roman" w:cs="Times New Roman"/>
          <w:bCs/>
          <w:sz w:val="24"/>
          <w:szCs w:val="24"/>
          <w:lang w:val="pt-BR"/>
        </w:rPr>
        <w:t xml:space="preserve">, переданных в экономическое управление 8 </w:t>
      </w:r>
      <w:r w:rsidR="000B12E1">
        <w:rPr>
          <w:rFonts w:ascii="Times New Roman" w:eastAsia="Times New Roman" w:hAnsi="Times New Roman" w:cs="Times New Roman"/>
          <w:bCs/>
          <w:sz w:val="24"/>
          <w:szCs w:val="24"/>
          <w:lang w:val="pt-BR"/>
        </w:rPr>
        <w:t>публич</w:t>
      </w:r>
      <w:r w:rsidRPr="00C30DF8">
        <w:rPr>
          <w:rFonts w:ascii="Times New Roman" w:eastAsia="Times New Roman" w:hAnsi="Times New Roman" w:cs="Times New Roman"/>
          <w:bCs/>
          <w:sz w:val="24"/>
          <w:szCs w:val="24"/>
          <w:lang w:val="pt-BR"/>
        </w:rPr>
        <w:t>ным учреждениям</w:t>
      </w:r>
      <w:r w:rsidR="00BB4E95" w:rsidRPr="003B329E">
        <w:rPr>
          <w:rStyle w:val="a5"/>
          <w:rFonts w:ascii="Times New Roman" w:hAnsi="Times New Roman" w:cs="Times New Roman"/>
          <w:bCs/>
          <w:lang w:val="pt-BR"/>
        </w:rPr>
        <w:footnoteReference w:id="95"/>
      </w:r>
      <w:r w:rsidRPr="00C30DF8">
        <w:rPr>
          <w:rFonts w:ascii="Times New Roman" w:eastAsia="Times New Roman" w:hAnsi="Times New Roman" w:cs="Times New Roman"/>
          <w:bCs/>
          <w:sz w:val="24"/>
          <w:szCs w:val="24"/>
          <w:lang w:val="pt-BR"/>
        </w:rPr>
        <w:t>, в которых он</w:t>
      </w:r>
      <w:r w:rsidR="00BB4E95">
        <w:rPr>
          <w:rFonts w:ascii="Times New Roman" w:eastAsia="Times New Roman" w:hAnsi="Times New Roman" w:cs="Times New Roman"/>
          <w:bCs/>
          <w:sz w:val="24"/>
          <w:szCs w:val="24"/>
          <w:lang w:val="ru-RU"/>
        </w:rPr>
        <w:t>а</w:t>
      </w:r>
      <w:r w:rsidRPr="00C30DF8">
        <w:rPr>
          <w:rFonts w:ascii="Times New Roman" w:eastAsia="Times New Roman" w:hAnsi="Times New Roman" w:cs="Times New Roman"/>
          <w:bCs/>
          <w:sz w:val="24"/>
          <w:szCs w:val="24"/>
          <w:lang w:val="pt-BR"/>
        </w:rPr>
        <w:t xml:space="preserve"> вы</w:t>
      </w:r>
      <w:r w:rsidR="00BB4E95">
        <w:rPr>
          <w:rFonts w:ascii="Times New Roman" w:eastAsia="Times New Roman" w:hAnsi="Times New Roman" w:cs="Times New Roman"/>
          <w:bCs/>
          <w:sz w:val="24"/>
          <w:szCs w:val="24"/>
          <w:lang w:val="ru-RU"/>
        </w:rPr>
        <w:t>спупает в качестве</w:t>
      </w:r>
      <w:r w:rsidRPr="00C30DF8">
        <w:rPr>
          <w:rFonts w:ascii="Times New Roman" w:eastAsia="Times New Roman" w:hAnsi="Times New Roman" w:cs="Times New Roman"/>
          <w:bCs/>
          <w:sz w:val="24"/>
          <w:szCs w:val="24"/>
          <w:lang w:val="pt-BR"/>
        </w:rPr>
        <w:t xml:space="preserve"> учредителя. </w:t>
      </w:r>
      <w:r w:rsidR="00BB4E95">
        <w:rPr>
          <w:rFonts w:ascii="Times New Roman" w:eastAsia="Times New Roman" w:hAnsi="Times New Roman" w:cs="Times New Roman"/>
          <w:bCs/>
          <w:sz w:val="24"/>
          <w:szCs w:val="24"/>
          <w:lang w:val="ru-RU"/>
        </w:rPr>
        <w:t>Однако</w:t>
      </w:r>
      <w:r w:rsidR="00BB4E95" w:rsidRPr="00BB4E95">
        <w:rPr>
          <w:rFonts w:ascii="Times New Roman" w:eastAsia="Times New Roman" w:hAnsi="Times New Roman" w:cs="Times New Roman"/>
          <w:bCs/>
          <w:sz w:val="24"/>
          <w:szCs w:val="24"/>
          <w:lang w:val="pt-BR"/>
        </w:rPr>
        <w:t>,</w:t>
      </w:r>
      <w:r w:rsidRPr="00C30DF8">
        <w:rPr>
          <w:rFonts w:ascii="Times New Roman" w:eastAsia="Times New Roman" w:hAnsi="Times New Roman" w:cs="Times New Roman"/>
          <w:bCs/>
          <w:sz w:val="24"/>
          <w:szCs w:val="24"/>
          <w:lang w:val="pt-BR"/>
        </w:rPr>
        <w:t xml:space="preserve"> аудиторские проверки правильности </w:t>
      </w:r>
      <w:r w:rsidR="00BB4E95">
        <w:rPr>
          <w:rFonts w:ascii="Times New Roman" w:eastAsia="Times New Roman" w:hAnsi="Times New Roman" w:cs="Times New Roman"/>
          <w:bCs/>
          <w:sz w:val="24"/>
          <w:szCs w:val="24"/>
          <w:lang w:val="ru-RU"/>
        </w:rPr>
        <w:t>регистрации</w:t>
      </w:r>
      <w:r w:rsidR="00BB4E95" w:rsidRPr="00BB4E95">
        <w:rPr>
          <w:rFonts w:ascii="Times New Roman" w:eastAsia="Times New Roman" w:hAnsi="Times New Roman" w:cs="Times New Roman"/>
          <w:bCs/>
          <w:sz w:val="24"/>
          <w:szCs w:val="24"/>
          <w:lang w:val="pt-BR"/>
        </w:rPr>
        <w:t xml:space="preserve"> </w:t>
      </w:r>
      <w:r w:rsidR="00BB4E95">
        <w:rPr>
          <w:rFonts w:ascii="Times New Roman" w:eastAsia="Times New Roman" w:hAnsi="Times New Roman" w:cs="Times New Roman"/>
          <w:bCs/>
          <w:sz w:val="24"/>
          <w:szCs w:val="24"/>
          <w:lang w:val="ru-RU"/>
        </w:rPr>
        <w:t>в</w:t>
      </w:r>
      <w:r w:rsidR="00BB4E95" w:rsidRPr="00BB4E95">
        <w:rPr>
          <w:rFonts w:ascii="Times New Roman" w:eastAsia="Times New Roman" w:hAnsi="Times New Roman" w:cs="Times New Roman"/>
          <w:bCs/>
          <w:sz w:val="24"/>
          <w:szCs w:val="24"/>
          <w:lang w:val="pt-BR"/>
        </w:rPr>
        <w:t xml:space="preserve"> </w:t>
      </w:r>
      <w:r w:rsidRPr="00C30DF8">
        <w:rPr>
          <w:rFonts w:ascii="Times New Roman" w:eastAsia="Times New Roman" w:hAnsi="Times New Roman" w:cs="Times New Roman"/>
          <w:bCs/>
          <w:sz w:val="24"/>
          <w:szCs w:val="24"/>
          <w:lang w:val="pt-BR"/>
        </w:rPr>
        <w:t>бухгалтерско</w:t>
      </w:r>
      <w:r w:rsidR="00BB4E95">
        <w:rPr>
          <w:rFonts w:ascii="Times New Roman" w:eastAsia="Times New Roman" w:hAnsi="Times New Roman" w:cs="Times New Roman"/>
          <w:bCs/>
          <w:sz w:val="24"/>
          <w:szCs w:val="24"/>
          <w:lang w:val="ru-RU"/>
        </w:rPr>
        <w:t>м</w:t>
      </w:r>
      <w:r w:rsidR="00BB4E95" w:rsidRPr="00BB4E95">
        <w:rPr>
          <w:rFonts w:ascii="Times New Roman" w:eastAsia="Times New Roman" w:hAnsi="Times New Roman" w:cs="Times New Roman"/>
          <w:bCs/>
          <w:sz w:val="24"/>
          <w:szCs w:val="24"/>
          <w:lang w:val="pt-BR"/>
        </w:rPr>
        <w:t xml:space="preserve"> </w:t>
      </w:r>
      <w:r w:rsidR="00BB4E95">
        <w:rPr>
          <w:rFonts w:ascii="Times New Roman" w:eastAsia="Times New Roman" w:hAnsi="Times New Roman" w:cs="Times New Roman"/>
          <w:bCs/>
          <w:sz w:val="24"/>
          <w:szCs w:val="24"/>
          <w:lang w:val="ru-RU"/>
        </w:rPr>
        <w:t>учете</w:t>
      </w:r>
      <w:r w:rsidRPr="00C30DF8">
        <w:rPr>
          <w:rFonts w:ascii="Times New Roman" w:eastAsia="Times New Roman" w:hAnsi="Times New Roman" w:cs="Times New Roman"/>
          <w:bCs/>
          <w:sz w:val="24"/>
          <w:szCs w:val="24"/>
          <w:lang w:val="pt-BR"/>
        </w:rPr>
        <w:t xml:space="preserve"> </w:t>
      </w:r>
      <w:r w:rsidR="00BB4E95">
        <w:rPr>
          <w:rFonts w:ascii="Times New Roman" w:eastAsia="Times New Roman" w:hAnsi="Times New Roman" w:cs="Times New Roman"/>
          <w:bCs/>
          <w:sz w:val="24"/>
          <w:szCs w:val="24"/>
          <w:lang w:val="ru-RU"/>
        </w:rPr>
        <w:t>г</w:t>
      </w:r>
      <w:r w:rsidRPr="00C30DF8">
        <w:rPr>
          <w:rFonts w:ascii="Times New Roman" w:eastAsia="Times New Roman" w:hAnsi="Times New Roman" w:cs="Times New Roman"/>
          <w:bCs/>
          <w:sz w:val="24"/>
          <w:szCs w:val="24"/>
          <w:lang w:val="pt-BR"/>
        </w:rPr>
        <w:t xml:space="preserve">осударственного вклада выявили ряд несоответствий и </w:t>
      </w:r>
      <w:r w:rsidR="00BB4E95">
        <w:rPr>
          <w:rFonts w:ascii="Times New Roman" w:eastAsia="Times New Roman" w:hAnsi="Times New Roman" w:cs="Times New Roman"/>
          <w:bCs/>
          <w:sz w:val="24"/>
          <w:szCs w:val="24"/>
          <w:lang w:val="ru-RU"/>
        </w:rPr>
        <w:t>ненадлежащи</w:t>
      </w:r>
      <w:r w:rsidRPr="00C30DF8">
        <w:rPr>
          <w:rFonts w:ascii="Times New Roman" w:eastAsia="Times New Roman" w:hAnsi="Times New Roman" w:cs="Times New Roman"/>
          <w:bCs/>
          <w:sz w:val="24"/>
          <w:szCs w:val="24"/>
          <w:lang w:val="pt-BR"/>
        </w:rPr>
        <w:t xml:space="preserve">х аспектов </w:t>
      </w:r>
      <w:r w:rsidR="00BB4E95">
        <w:rPr>
          <w:rFonts w:ascii="Times New Roman" w:eastAsia="Times New Roman" w:hAnsi="Times New Roman" w:cs="Times New Roman"/>
          <w:bCs/>
          <w:sz w:val="24"/>
          <w:szCs w:val="24"/>
          <w:lang w:val="ru-RU"/>
        </w:rPr>
        <w:t>по</w:t>
      </w:r>
      <w:r w:rsidR="00BB4E95" w:rsidRPr="00BB4E95">
        <w:rPr>
          <w:rFonts w:ascii="Times New Roman" w:eastAsia="Times New Roman" w:hAnsi="Times New Roman" w:cs="Times New Roman"/>
          <w:bCs/>
          <w:sz w:val="24"/>
          <w:szCs w:val="24"/>
          <w:lang w:val="pt-BR"/>
        </w:rPr>
        <w:t xml:space="preserve"> </w:t>
      </w:r>
      <w:r w:rsidRPr="00C30DF8">
        <w:rPr>
          <w:rFonts w:ascii="Times New Roman" w:eastAsia="Times New Roman" w:hAnsi="Times New Roman" w:cs="Times New Roman"/>
          <w:bCs/>
          <w:sz w:val="24"/>
          <w:szCs w:val="24"/>
          <w:lang w:val="pt-BR"/>
        </w:rPr>
        <w:t>вышеупомянутой позиции</w:t>
      </w:r>
      <w:r w:rsidR="00BB4E95" w:rsidRPr="00BB4E95">
        <w:rPr>
          <w:rFonts w:ascii="Times New Roman" w:eastAsia="Times New Roman" w:hAnsi="Times New Roman" w:cs="Times New Roman"/>
          <w:bCs/>
          <w:sz w:val="24"/>
          <w:szCs w:val="24"/>
          <w:lang w:val="pt-BR"/>
        </w:rPr>
        <w:t xml:space="preserve"> </w:t>
      </w:r>
      <w:r w:rsidR="00BB4E95" w:rsidRPr="00C30DF8">
        <w:rPr>
          <w:rFonts w:ascii="Times New Roman" w:eastAsia="Times New Roman" w:hAnsi="Times New Roman" w:cs="Times New Roman"/>
          <w:bCs/>
          <w:sz w:val="24"/>
          <w:szCs w:val="24"/>
          <w:lang w:val="pt-BR"/>
        </w:rPr>
        <w:t>бухгалтерско</w:t>
      </w:r>
      <w:r w:rsidR="00BB4E95">
        <w:rPr>
          <w:rFonts w:ascii="Times New Roman" w:eastAsia="Times New Roman" w:hAnsi="Times New Roman" w:cs="Times New Roman"/>
          <w:bCs/>
          <w:sz w:val="24"/>
          <w:szCs w:val="24"/>
          <w:lang w:val="ru-RU"/>
        </w:rPr>
        <w:t>го</w:t>
      </w:r>
      <w:r w:rsidR="00BB4E95" w:rsidRPr="00BB4E95">
        <w:rPr>
          <w:rFonts w:ascii="Times New Roman" w:eastAsia="Times New Roman" w:hAnsi="Times New Roman" w:cs="Times New Roman"/>
          <w:bCs/>
          <w:sz w:val="24"/>
          <w:szCs w:val="24"/>
          <w:lang w:val="pt-BR"/>
        </w:rPr>
        <w:t xml:space="preserve"> </w:t>
      </w:r>
      <w:r w:rsidR="00BB4E95">
        <w:rPr>
          <w:rFonts w:ascii="Times New Roman" w:eastAsia="Times New Roman" w:hAnsi="Times New Roman" w:cs="Times New Roman"/>
          <w:bCs/>
          <w:sz w:val="24"/>
          <w:szCs w:val="24"/>
          <w:lang w:val="ru-RU"/>
        </w:rPr>
        <w:t>учета</w:t>
      </w:r>
      <w:r w:rsidRPr="00C30DF8">
        <w:rPr>
          <w:rFonts w:ascii="Times New Roman" w:eastAsia="Times New Roman" w:hAnsi="Times New Roman" w:cs="Times New Roman"/>
          <w:bCs/>
          <w:sz w:val="24"/>
          <w:szCs w:val="24"/>
          <w:lang w:val="pt-BR"/>
        </w:rPr>
        <w:t xml:space="preserve">, величина совокупных ошибок </w:t>
      </w:r>
      <w:r w:rsidR="00BB4E95">
        <w:rPr>
          <w:rFonts w:ascii="Times New Roman" w:eastAsia="Times New Roman" w:hAnsi="Times New Roman" w:cs="Times New Roman"/>
          <w:bCs/>
          <w:sz w:val="24"/>
          <w:szCs w:val="24"/>
          <w:lang w:val="ru-RU"/>
        </w:rPr>
        <w:t>по</w:t>
      </w:r>
      <w:r w:rsidRPr="00C30DF8">
        <w:rPr>
          <w:rFonts w:ascii="Times New Roman" w:eastAsia="Times New Roman" w:hAnsi="Times New Roman" w:cs="Times New Roman"/>
          <w:bCs/>
          <w:sz w:val="24"/>
          <w:szCs w:val="24"/>
          <w:lang w:val="pt-BR"/>
        </w:rPr>
        <w:t xml:space="preserve"> ситуации </w:t>
      </w:r>
      <w:r w:rsidR="00BB4E95">
        <w:rPr>
          <w:rFonts w:ascii="Times New Roman" w:eastAsia="Times New Roman" w:hAnsi="Times New Roman" w:cs="Times New Roman"/>
          <w:bCs/>
          <w:sz w:val="24"/>
          <w:szCs w:val="24"/>
          <w:lang w:val="ru-RU"/>
        </w:rPr>
        <w:t>на</w:t>
      </w:r>
      <w:r w:rsidR="00BB4E95" w:rsidRPr="00BB4E95">
        <w:rPr>
          <w:rFonts w:ascii="Times New Roman" w:eastAsia="Times New Roman" w:hAnsi="Times New Roman" w:cs="Times New Roman"/>
          <w:bCs/>
          <w:sz w:val="24"/>
          <w:szCs w:val="24"/>
          <w:lang w:val="pt-BR"/>
        </w:rPr>
        <w:t xml:space="preserve"> </w:t>
      </w:r>
      <w:r w:rsidRPr="00C30DF8">
        <w:rPr>
          <w:rFonts w:ascii="Times New Roman" w:eastAsia="Times New Roman" w:hAnsi="Times New Roman" w:cs="Times New Roman"/>
          <w:bCs/>
          <w:sz w:val="24"/>
          <w:szCs w:val="24"/>
          <w:lang w:val="pt-BR"/>
        </w:rPr>
        <w:t>31.12.2022, только по проверенной выборке, составила около 313,1 млн. ле</w:t>
      </w:r>
      <w:r w:rsidR="00BB4E95">
        <w:rPr>
          <w:rFonts w:ascii="Times New Roman" w:eastAsia="Times New Roman" w:hAnsi="Times New Roman" w:cs="Times New Roman"/>
          <w:bCs/>
          <w:sz w:val="24"/>
          <w:szCs w:val="24"/>
          <w:lang w:val="ru-RU"/>
        </w:rPr>
        <w:t>ев</w:t>
      </w:r>
      <w:r w:rsidRPr="00C30DF8">
        <w:rPr>
          <w:rFonts w:ascii="Times New Roman" w:eastAsia="Times New Roman" w:hAnsi="Times New Roman" w:cs="Times New Roman"/>
          <w:bCs/>
          <w:sz w:val="24"/>
          <w:szCs w:val="24"/>
          <w:lang w:val="pt-BR"/>
        </w:rPr>
        <w:t>, а именно</w:t>
      </w:r>
      <w:r w:rsidR="00450503" w:rsidRPr="003B329E">
        <w:rPr>
          <w:rFonts w:ascii="Times New Roman" w:hAnsi="Times New Roman" w:cs="Times New Roman"/>
          <w:iCs/>
          <w:color w:val="0D0D0D" w:themeColor="text1" w:themeTint="F2"/>
          <w:sz w:val="24"/>
          <w:szCs w:val="24"/>
          <w:lang w:val="ro-RO"/>
        </w:rPr>
        <w:t>:</w:t>
      </w:r>
    </w:p>
    <w:p w14:paraId="52CF4F14" w14:textId="4C0DF320" w:rsidR="00450503" w:rsidRPr="003B329E" w:rsidRDefault="00BB4E95" w:rsidP="00C30DF8">
      <w:pPr>
        <w:pStyle w:val="a7"/>
        <w:numPr>
          <w:ilvl w:val="0"/>
          <w:numId w:val="11"/>
        </w:numPr>
        <w:tabs>
          <w:tab w:val="left" w:pos="426"/>
        </w:tabs>
        <w:spacing w:after="120" w:line="276" w:lineRule="auto"/>
        <w:ind w:left="0" w:firstLine="0"/>
        <w:contextualSpacing w:val="0"/>
        <w:jc w:val="both"/>
        <w:rPr>
          <w:rFonts w:ascii="Times New Roman" w:hAnsi="Times New Roman" w:cs="Times New Roman"/>
          <w:i/>
          <w:iCs/>
          <w:color w:val="0D0D0D" w:themeColor="text1" w:themeTint="F2"/>
          <w:sz w:val="24"/>
          <w:szCs w:val="24"/>
          <w:lang w:val="ro-RO"/>
        </w:rPr>
      </w:pPr>
      <w:r>
        <w:rPr>
          <w:rFonts w:ascii="Times New Roman" w:hAnsi="Times New Roman" w:cs="Times New Roman"/>
          <w:iCs/>
          <w:color w:val="0D0D0D" w:themeColor="text1" w:themeTint="F2"/>
          <w:sz w:val="24"/>
          <w:szCs w:val="24"/>
          <w:lang w:val="ru-RU"/>
        </w:rPr>
        <w:t>ГК</w:t>
      </w:r>
      <w:r w:rsidR="00C30DF8" w:rsidRPr="00C30DF8">
        <w:rPr>
          <w:rFonts w:ascii="Times New Roman" w:hAnsi="Times New Roman" w:cs="Times New Roman"/>
          <w:iCs/>
          <w:color w:val="0D0D0D" w:themeColor="text1" w:themeTint="F2"/>
          <w:sz w:val="24"/>
          <w:szCs w:val="24"/>
          <w:lang w:val="ro-RO"/>
        </w:rPr>
        <w:t xml:space="preserve"> не обеспечила регистрацию в бухгалтерском учете </w:t>
      </w:r>
      <w:r>
        <w:rPr>
          <w:rFonts w:ascii="Times New Roman" w:hAnsi="Times New Roman" w:cs="Times New Roman"/>
          <w:iCs/>
          <w:color w:val="0D0D0D" w:themeColor="text1" w:themeTint="F2"/>
          <w:sz w:val="24"/>
          <w:szCs w:val="24"/>
          <w:lang w:val="ru-RU"/>
        </w:rPr>
        <w:t>имущества</w:t>
      </w:r>
      <w:r w:rsidR="00C30DF8" w:rsidRPr="00C30DF8">
        <w:rPr>
          <w:rFonts w:ascii="Times New Roman" w:hAnsi="Times New Roman" w:cs="Times New Roman"/>
          <w:iCs/>
          <w:color w:val="0D0D0D" w:themeColor="text1" w:themeTint="F2"/>
          <w:sz w:val="24"/>
          <w:szCs w:val="24"/>
          <w:lang w:val="ro-RO"/>
        </w:rPr>
        <w:t xml:space="preserve"> на сумму 82,7 млн. ле</w:t>
      </w:r>
      <w:r>
        <w:rPr>
          <w:rFonts w:ascii="Times New Roman" w:hAnsi="Times New Roman" w:cs="Times New Roman"/>
          <w:iCs/>
          <w:color w:val="0D0D0D" w:themeColor="text1" w:themeTint="F2"/>
          <w:sz w:val="24"/>
          <w:szCs w:val="24"/>
          <w:lang w:val="ru-RU"/>
        </w:rPr>
        <w:t>ев</w:t>
      </w:r>
      <w:r>
        <w:rPr>
          <w:rStyle w:val="a5"/>
          <w:rFonts w:ascii="Times New Roman" w:hAnsi="Times New Roman" w:cs="Times New Roman"/>
          <w:iCs/>
          <w:color w:val="0D0D0D" w:themeColor="text1" w:themeTint="F2"/>
          <w:sz w:val="24"/>
          <w:szCs w:val="24"/>
          <w:lang w:val="ro-RO"/>
        </w:rPr>
        <w:footnoteReference w:id="96"/>
      </w:r>
      <w:r w:rsidR="00C30DF8" w:rsidRPr="00C30DF8">
        <w:rPr>
          <w:rFonts w:ascii="Times New Roman" w:hAnsi="Times New Roman" w:cs="Times New Roman"/>
          <w:iCs/>
          <w:color w:val="0D0D0D" w:themeColor="text1" w:themeTint="F2"/>
          <w:sz w:val="24"/>
          <w:szCs w:val="24"/>
          <w:lang w:val="ro-RO"/>
        </w:rPr>
        <w:t>, переданн</w:t>
      </w:r>
      <w:r>
        <w:rPr>
          <w:rFonts w:ascii="Times New Roman" w:hAnsi="Times New Roman" w:cs="Times New Roman"/>
          <w:iCs/>
          <w:color w:val="0D0D0D" w:themeColor="text1" w:themeTint="F2"/>
          <w:sz w:val="24"/>
          <w:szCs w:val="24"/>
          <w:lang w:val="ru-RU"/>
        </w:rPr>
        <w:t>ого</w:t>
      </w:r>
      <w:r w:rsidR="00C30DF8" w:rsidRPr="00C30DF8">
        <w:rPr>
          <w:rFonts w:ascii="Times New Roman" w:hAnsi="Times New Roman" w:cs="Times New Roman"/>
          <w:iCs/>
          <w:color w:val="0D0D0D" w:themeColor="text1" w:themeTint="F2"/>
          <w:sz w:val="24"/>
          <w:szCs w:val="24"/>
          <w:lang w:val="ro-RO"/>
        </w:rPr>
        <w:t xml:space="preserve"> в </w:t>
      </w:r>
      <w:r>
        <w:rPr>
          <w:rFonts w:ascii="Times New Roman" w:hAnsi="Times New Roman" w:cs="Times New Roman"/>
          <w:iCs/>
          <w:color w:val="0D0D0D" w:themeColor="text1" w:themeTint="F2"/>
          <w:sz w:val="24"/>
          <w:szCs w:val="24"/>
          <w:lang w:val="ru-RU"/>
        </w:rPr>
        <w:t>экономическ</w:t>
      </w:r>
      <w:r w:rsidR="00C30DF8" w:rsidRPr="00C30DF8">
        <w:rPr>
          <w:rFonts w:ascii="Times New Roman" w:hAnsi="Times New Roman" w:cs="Times New Roman"/>
          <w:iCs/>
          <w:color w:val="0D0D0D" w:themeColor="text1" w:themeTint="F2"/>
          <w:sz w:val="24"/>
          <w:szCs w:val="24"/>
          <w:lang w:val="ro-RO"/>
        </w:rPr>
        <w:t xml:space="preserve">ое управление трем </w:t>
      </w:r>
      <w:r>
        <w:rPr>
          <w:rFonts w:ascii="Times New Roman" w:hAnsi="Times New Roman" w:cs="Times New Roman"/>
          <w:iCs/>
          <w:color w:val="0D0D0D" w:themeColor="text1" w:themeTint="F2"/>
          <w:sz w:val="24"/>
          <w:szCs w:val="24"/>
          <w:lang w:val="ru-RU"/>
        </w:rPr>
        <w:t>созданным ПУ</w:t>
      </w:r>
      <w:r w:rsidR="00C30DF8" w:rsidRPr="00C30DF8">
        <w:rPr>
          <w:rFonts w:ascii="Times New Roman" w:hAnsi="Times New Roman" w:cs="Times New Roman"/>
          <w:iCs/>
          <w:color w:val="0D0D0D" w:themeColor="text1" w:themeTint="F2"/>
          <w:sz w:val="24"/>
          <w:szCs w:val="24"/>
          <w:lang w:val="ro-RO"/>
        </w:rPr>
        <w:t>, отраженн</w:t>
      </w:r>
      <w:r>
        <w:rPr>
          <w:rFonts w:ascii="Times New Roman" w:hAnsi="Times New Roman" w:cs="Times New Roman"/>
          <w:iCs/>
          <w:color w:val="0D0D0D" w:themeColor="text1" w:themeTint="F2"/>
          <w:sz w:val="24"/>
          <w:szCs w:val="24"/>
          <w:lang w:val="ru-RU"/>
        </w:rPr>
        <w:t>ого</w:t>
      </w:r>
      <w:r w:rsidR="00C30DF8" w:rsidRPr="00C30DF8">
        <w:rPr>
          <w:rFonts w:ascii="Times New Roman" w:hAnsi="Times New Roman" w:cs="Times New Roman"/>
          <w:iCs/>
          <w:color w:val="0D0D0D" w:themeColor="text1" w:themeTint="F2"/>
          <w:sz w:val="24"/>
          <w:szCs w:val="24"/>
          <w:lang w:val="ro-RO"/>
        </w:rPr>
        <w:t xml:space="preserve"> </w:t>
      </w:r>
      <w:r>
        <w:rPr>
          <w:rFonts w:ascii="Times New Roman" w:hAnsi="Times New Roman" w:cs="Times New Roman"/>
          <w:iCs/>
          <w:color w:val="0D0D0D" w:themeColor="text1" w:themeTint="F2"/>
          <w:sz w:val="24"/>
          <w:szCs w:val="24"/>
          <w:lang w:val="ru-RU"/>
        </w:rPr>
        <w:t>на</w:t>
      </w:r>
      <w:r w:rsidR="00C30DF8" w:rsidRPr="00C30DF8">
        <w:rPr>
          <w:rFonts w:ascii="Times New Roman" w:hAnsi="Times New Roman" w:cs="Times New Roman"/>
          <w:iCs/>
          <w:color w:val="0D0D0D" w:themeColor="text1" w:themeTint="F2"/>
          <w:sz w:val="24"/>
          <w:szCs w:val="24"/>
          <w:lang w:val="ro-RO"/>
        </w:rPr>
        <w:t xml:space="preserve"> счетах </w:t>
      </w:r>
      <w:r>
        <w:rPr>
          <w:rFonts w:ascii="Times New Roman" w:hAnsi="Times New Roman" w:cs="Times New Roman"/>
          <w:iCs/>
          <w:color w:val="0D0D0D" w:themeColor="text1" w:themeTint="F2"/>
          <w:sz w:val="24"/>
          <w:szCs w:val="24"/>
          <w:lang w:val="ru-RU"/>
        </w:rPr>
        <w:t>рассива</w:t>
      </w:r>
      <w:r w:rsidR="00C30DF8" w:rsidRPr="00C30DF8">
        <w:rPr>
          <w:rFonts w:ascii="Times New Roman" w:hAnsi="Times New Roman" w:cs="Times New Roman"/>
          <w:iCs/>
          <w:color w:val="0D0D0D" w:themeColor="text1" w:themeTint="F2"/>
          <w:sz w:val="24"/>
          <w:szCs w:val="24"/>
          <w:lang w:val="ro-RO"/>
        </w:rPr>
        <w:t xml:space="preserve"> этих </w:t>
      </w:r>
      <w:r>
        <w:rPr>
          <w:rFonts w:ascii="Times New Roman" w:hAnsi="Times New Roman" w:cs="Times New Roman"/>
          <w:iCs/>
          <w:color w:val="0D0D0D" w:themeColor="text1" w:themeTint="F2"/>
          <w:sz w:val="24"/>
          <w:szCs w:val="24"/>
          <w:lang w:val="ru-RU"/>
        </w:rPr>
        <w:t>субъектов</w:t>
      </w:r>
      <w:r w:rsidR="00C30DF8" w:rsidRPr="00C30DF8">
        <w:rPr>
          <w:rFonts w:ascii="Times New Roman" w:hAnsi="Times New Roman" w:cs="Times New Roman"/>
          <w:iCs/>
          <w:color w:val="0D0D0D" w:themeColor="text1" w:themeTint="F2"/>
          <w:sz w:val="24"/>
          <w:szCs w:val="24"/>
          <w:lang w:val="ro-RO"/>
        </w:rPr>
        <w:t xml:space="preserve">. Таким образом, </w:t>
      </w:r>
      <w:r>
        <w:rPr>
          <w:rFonts w:ascii="Times New Roman" w:hAnsi="Times New Roman" w:cs="Times New Roman"/>
          <w:iCs/>
          <w:color w:val="0D0D0D" w:themeColor="text1" w:themeTint="F2"/>
          <w:sz w:val="24"/>
          <w:szCs w:val="24"/>
          <w:lang w:val="ru-RU"/>
        </w:rPr>
        <w:t>по состоянию на</w:t>
      </w:r>
      <w:r w:rsidR="00C30DF8" w:rsidRPr="00C30DF8">
        <w:rPr>
          <w:rFonts w:ascii="Times New Roman" w:hAnsi="Times New Roman" w:cs="Times New Roman"/>
          <w:iCs/>
          <w:color w:val="0D0D0D" w:themeColor="text1" w:themeTint="F2"/>
          <w:sz w:val="24"/>
          <w:szCs w:val="24"/>
          <w:lang w:val="ro-RO"/>
        </w:rPr>
        <w:t xml:space="preserve"> 31.12.2022, </w:t>
      </w:r>
      <w:r>
        <w:rPr>
          <w:rFonts w:ascii="Times New Roman" w:hAnsi="Times New Roman" w:cs="Times New Roman"/>
          <w:iCs/>
          <w:color w:val="0D0D0D" w:themeColor="text1" w:themeTint="F2"/>
          <w:sz w:val="24"/>
          <w:szCs w:val="24"/>
          <w:lang w:val="ru-RU"/>
        </w:rPr>
        <w:t>отмечается</w:t>
      </w:r>
      <w:r w:rsidR="00C30DF8" w:rsidRPr="00C30DF8">
        <w:rPr>
          <w:rFonts w:ascii="Times New Roman" w:hAnsi="Times New Roman" w:cs="Times New Roman"/>
          <w:iCs/>
          <w:color w:val="0D0D0D" w:themeColor="text1" w:themeTint="F2"/>
          <w:sz w:val="24"/>
          <w:szCs w:val="24"/>
          <w:lang w:val="ro-RO"/>
        </w:rPr>
        <w:t xml:space="preserve"> отсутствие </w:t>
      </w:r>
      <w:r>
        <w:rPr>
          <w:rFonts w:ascii="Times New Roman" w:hAnsi="Times New Roman" w:cs="Times New Roman"/>
          <w:iCs/>
          <w:color w:val="0D0D0D" w:themeColor="text1" w:themeTint="F2"/>
          <w:sz w:val="24"/>
          <w:szCs w:val="24"/>
          <w:lang w:val="ru-RU"/>
        </w:rPr>
        <w:t xml:space="preserve">регистрации в </w:t>
      </w:r>
      <w:r w:rsidR="00C30DF8" w:rsidRPr="00C30DF8">
        <w:rPr>
          <w:rFonts w:ascii="Times New Roman" w:hAnsi="Times New Roman" w:cs="Times New Roman"/>
          <w:iCs/>
          <w:color w:val="0D0D0D" w:themeColor="text1" w:themeTint="F2"/>
          <w:sz w:val="24"/>
          <w:szCs w:val="24"/>
          <w:lang w:val="ro-RO"/>
        </w:rPr>
        <w:t>учет</w:t>
      </w:r>
      <w:r>
        <w:rPr>
          <w:rFonts w:ascii="Times New Roman" w:hAnsi="Times New Roman" w:cs="Times New Roman"/>
          <w:iCs/>
          <w:color w:val="0D0D0D" w:themeColor="text1" w:themeTint="F2"/>
          <w:sz w:val="24"/>
          <w:szCs w:val="24"/>
          <w:lang w:val="ru-RU"/>
        </w:rPr>
        <w:t>е</w:t>
      </w:r>
      <w:r w:rsidR="00C30DF8" w:rsidRPr="00C30DF8">
        <w:rPr>
          <w:rFonts w:ascii="Times New Roman" w:hAnsi="Times New Roman" w:cs="Times New Roman"/>
          <w:iCs/>
          <w:color w:val="0D0D0D" w:themeColor="text1" w:themeTint="F2"/>
          <w:sz w:val="24"/>
          <w:szCs w:val="24"/>
          <w:lang w:val="ro-RO"/>
        </w:rPr>
        <w:t xml:space="preserve"> следующих значений, в том числе: </w:t>
      </w:r>
      <w:r>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„С</w:t>
      </w:r>
      <w:r w:rsidR="007C22EB">
        <w:rPr>
          <w:rFonts w:ascii="Times New Roman" w:hAnsi="Times New Roman" w:cs="Times New Roman"/>
          <w:iCs/>
          <w:color w:val="0D0D0D" w:themeColor="text1" w:themeTint="F2"/>
          <w:sz w:val="24"/>
          <w:szCs w:val="24"/>
          <w:lang w:val="ru-RU"/>
        </w:rPr>
        <w:t>ИТКБ</w:t>
      </w:r>
      <w:r w:rsidR="00C30DF8" w:rsidRPr="00C30DF8">
        <w:rPr>
          <w:rFonts w:ascii="Times New Roman" w:hAnsi="Times New Roman" w:cs="Times New Roman"/>
          <w:iCs/>
          <w:color w:val="0D0D0D" w:themeColor="text1" w:themeTint="F2"/>
          <w:sz w:val="24"/>
          <w:szCs w:val="24"/>
          <w:lang w:val="ro-RO"/>
        </w:rPr>
        <w:t xml:space="preserve">” – 78,2 </w:t>
      </w:r>
      <w:r w:rsidR="007C22EB">
        <w:rPr>
          <w:rFonts w:ascii="Times New Roman" w:hAnsi="Times New Roman" w:cs="Times New Roman"/>
          <w:iCs/>
          <w:color w:val="0D0D0D" w:themeColor="text1" w:themeTint="F2"/>
          <w:sz w:val="24"/>
          <w:szCs w:val="24"/>
          <w:lang w:val="ro-RO"/>
        </w:rPr>
        <w:t>млн. леев</w:t>
      </w:r>
      <w:r w:rsidR="007C22EB" w:rsidRPr="00A05427">
        <w:rPr>
          <w:rStyle w:val="a5"/>
          <w:rFonts w:ascii="Times New Roman" w:hAnsi="Times New Roman" w:cs="Times New Roman"/>
          <w:iCs/>
          <w:sz w:val="24"/>
          <w:szCs w:val="24"/>
          <w:lang w:val="ro-RO"/>
        </w:rPr>
        <w:footnoteReference w:id="97"/>
      </w:r>
      <w:r w:rsidR="00C30DF8" w:rsidRPr="00C30DF8">
        <w:rPr>
          <w:rFonts w:ascii="Times New Roman" w:hAnsi="Times New Roman" w:cs="Times New Roman"/>
          <w:iCs/>
          <w:color w:val="0D0D0D" w:themeColor="text1" w:themeTint="F2"/>
          <w:sz w:val="24"/>
          <w:szCs w:val="24"/>
          <w:lang w:val="ro-RO"/>
        </w:rPr>
        <w:t xml:space="preserve">, </w:t>
      </w:r>
      <w:r>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"ASP" - 4,2 </w:t>
      </w:r>
      <w:r w:rsidR="007C22EB">
        <w:rPr>
          <w:rFonts w:ascii="Times New Roman" w:hAnsi="Times New Roman" w:cs="Times New Roman"/>
          <w:iCs/>
          <w:color w:val="0D0D0D" w:themeColor="text1" w:themeTint="F2"/>
          <w:sz w:val="24"/>
          <w:szCs w:val="24"/>
          <w:lang w:val="ro-RO"/>
        </w:rPr>
        <w:t>млн. леев</w:t>
      </w:r>
      <w:r w:rsidR="007C22EB" w:rsidRPr="00A05427">
        <w:rPr>
          <w:rStyle w:val="a5"/>
          <w:rFonts w:ascii="Times New Roman" w:hAnsi="Times New Roman" w:cs="Times New Roman"/>
          <w:iCs/>
          <w:sz w:val="24"/>
          <w:szCs w:val="24"/>
          <w:lang w:val="ro-RO"/>
        </w:rPr>
        <w:footnoteReference w:id="98"/>
      </w:r>
      <w:r w:rsidR="00C30DF8" w:rsidRPr="00C30DF8">
        <w:rPr>
          <w:rFonts w:ascii="Times New Roman" w:hAnsi="Times New Roman" w:cs="Times New Roman"/>
          <w:iCs/>
          <w:color w:val="0D0D0D" w:themeColor="text1" w:themeTint="F2"/>
          <w:sz w:val="24"/>
          <w:szCs w:val="24"/>
          <w:lang w:val="ro-RO"/>
        </w:rPr>
        <w:t xml:space="preserve"> и </w:t>
      </w:r>
      <w:r>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w:t>
      </w:r>
      <w:r w:rsidR="007C22EB">
        <w:rPr>
          <w:rFonts w:ascii="Times New Roman" w:hAnsi="Times New Roman" w:cs="Times New Roman"/>
          <w:iCs/>
          <w:color w:val="0D0D0D" w:themeColor="text1" w:themeTint="F2"/>
          <w:sz w:val="24"/>
          <w:szCs w:val="24"/>
          <w:lang w:val="ru-RU"/>
        </w:rPr>
        <w:t>ГИА</w:t>
      </w:r>
      <w:r w:rsidR="00C30DF8" w:rsidRPr="00C30DF8">
        <w:rPr>
          <w:rFonts w:ascii="Times New Roman" w:hAnsi="Times New Roman" w:cs="Times New Roman"/>
          <w:iCs/>
          <w:color w:val="0D0D0D" w:themeColor="text1" w:themeTint="F2"/>
          <w:sz w:val="24"/>
          <w:szCs w:val="24"/>
          <w:lang w:val="ro-RO"/>
        </w:rPr>
        <w:t xml:space="preserve"> </w:t>
      </w:r>
      <w:r w:rsidR="007C22EB">
        <w:rPr>
          <w:rFonts w:ascii="Times New Roman" w:hAnsi="Times New Roman" w:cs="Times New Roman"/>
          <w:iCs/>
          <w:color w:val="0D0D0D" w:themeColor="text1" w:themeTint="F2"/>
          <w:sz w:val="24"/>
          <w:szCs w:val="24"/>
          <w:lang w:val="ro-RO"/>
        </w:rPr>
        <w:t>„Moldpres”</w:t>
      </w:r>
      <w:r w:rsidR="00C30DF8" w:rsidRPr="00C30DF8">
        <w:rPr>
          <w:rFonts w:ascii="Times New Roman" w:hAnsi="Times New Roman" w:cs="Times New Roman"/>
          <w:iCs/>
          <w:color w:val="0D0D0D" w:themeColor="text1" w:themeTint="F2"/>
          <w:sz w:val="24"/>
          <w:szCs w:val="24"/>
          <w:lang w:val="ro-RO"/>
        </w:rPr>
        <w:t xml:space="preserve"> - 0,3 </w:t>
      </w:r>
      <w:r w:rsidR="007C22EB">
        <w:rPr>
          <w:rFonts w:ascii="Times New Roman" w:hAnsi="Times New Roman" w:cs="Times New Roman"/>
          <w:iCs/>
          <w:color w:val="0D0D0D" w:themeColor="text1" w:themeTint="F2"/>
          <w:sz w:val="24"/>
          <w:szCs w:val="24"/>
          <w:lang w:val="ro-RO"/>
        </w:rPr>
        <w:t>млн. леев</w:t>
      </w:r>
      <w:r w:rsidR="00C30DF8" w:rsidRPr="00C30DF8">
        <w:rPr>
          <w:rFonts w:ascii="Times New Roman" w:hAnsi="Times New Roman" w:cs="Times New Roman"/>
          <w:iCs/>
          <w:color w:val="0D0D0D" w:themeColor="text1" w:themeTint="F2"/>
          <w:sz w:val="24"/>
          <w:szCs w:val="24"/>
          <w:lang w:val="ro-RO"/>
        </w:rPr>
        <w:t xml:space="preserve">. Информация о </w:t>
      </w:r>
      <w:r w:rsidR="007C22EB" w:rsidRPr="007C22EB">
        <w:rPr>
          <w:rFonts w:ascii="Times New Roman" w:hAnsi="Times New Roman" w:cs="Times New Roman"/>
          <w:iCs/>
          <w:color w:val="0D0D0D" w:themeColor="text1" w:themeTint="F2"/>
          <w:sz w:val="24"/>
          <w:szCs w:val="24"/>
          <w:lang w:val="ro-RO"/>
        </w:rPr>
        <w:t>публич</w:t>
      </w:r>
      <w:r w:rsidR="00C30DF8" w:rsidRPr="00C30DF8">
        <w:rPr>
          <w:rFonts w:ascii="Times New Roman" w:hAnsi="Times New Roman" w:cs="Times New Roman"/>
          <w:iCs/>
          <w:color w:val="0D0D0D" w:themeColor="text1" w:themeTint="F2"/>
          <w:sz w:val="24"/>
          <w:szCs w:val="24"/>
          <w:lang w:val="ro-RO"/>
        </w:rPr>
        <w:t xml:space="preserve">ном </w:t>
      </w:r>
      <w:r w:rsidR="007C22EB" w:rsidRPr="007C22EB">
        <w:rPr>
          <w:rFonts w:ascii="Times New Roman" w:hAnsi="Times New Roman" w:cs="Times New Roman"/>
          <w:iCs/>
          <w:color w:val="0D0D0D" w:themeColor="text1" w:themeTint="F2"/>
          <w:sz w:val="24"/>
          <w:szCs w:val="24"/>
          <w:lang w:val="ro-RO"/>
        </w:rPr>
        <w:t>имуществе</w:t>
      </w:r>
      <w:r w:rsidR="00C30DF8" w:rsidRPr="00C30DF8">
        <w:rPr>
          <w:rFonts w:ascii="Times New Roman" w:hAnsi="Times New Roman" w:cs="Times New Roman"/>
          <w:iCs/>
          <w:color w:val="0D0D0D" w:themeColor="text1" w:themeTint="F2"/>
          <w:sz w:val="24"/>
          <w:szCs w:val="24"/>
          <w:lang w:val="ro-RO"/>
        </w:rPr>
        <w:t>, переданн</w:t>
      </w:r>
      <w:r w:rsidR="007C22EB" w:rsidRPr="007C22EB">
        <w:rPr>
          <w:rFonts w:ascii="Times New Roman" w:hAnsi="Times New Roman" w:cs="Times New Roman"/>
          <w:iCs/>
          <w:color w:val="0D0D0D" w:themeColor="text1" w:themeTint="F2"/>
          <w:sz w:val="24"/>
          <w:szCs w:val="24"/>
          <w:lang w:val="ro-RO"/>
        </w:rPr>
        <w:t>ом</w:t>
      </w:r>
      <w:r w:rsidR="00C30DF8" w:rsidRPr="00C30DF8">
        <w:rPr>
          <w:rFonts w:ascii="Times New Roman" w:hAnsi="Times New Roman" w:cs="Times New Roman"/>
          <w:iCs/>
          <w:color w:val="0D0D0D" w:themeColor="text1" w:themeTint="F2"/>
          <w:sz w:val="24"/>
          <w:szCs w:val="24"/>
          <w:lang w:val="ro-RO"/>
        </w:rPr>
        <w:t xml:space="preserve"> в хозяйственное </w:t>
      </w:r>
      <w:r w:rsidR="007C22EB" w:rsidRPr="007C22EB">
        <w:rPr>
          <w:rFonts w:ascii="Times New Roman" w:hAnsi="Times New Roman" w:cs="Times New Roman"/>
          <w:iCs/>
          <w:color w:val="0D0D0D" w:themeColor="text1" w:themeTint="F2"/>
          <w:sz w:val="24"/>
          <w:szCs w:val="24"/>
          <w:lang w:val="ro-RO"/>
        </w:rPr>
        <w:t>вед</w:t>
      </w:r>
      <w:r w:rsidR="00C30DF8" w:rsidRPr="00C30DF8">
        <w:rPr>
          <w:rFonts w:ascii="Times New Roman" w:hAnsi="Times New Roman" w:cs="Times New Roman"/>
          <w:iCs/>
          <w:color w:val="0D0D0D" w:themeColor="text1" w:themeTint="F2"/>
          <w:sz w:val="24"/>
          <w:szCs w:val="24"/>
          <w:lang w:val="ro-RO"/>
        </w:rPr>
        <w:t xml:space="preserve">ение </w:t>
      </w:r>
      <w:r>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w:t>
      </w:r>
      <w:r w:rsidR="007C22EB" w:rsidRPr="007C22EB">
        <w:rPr>
          <w:rFonts w:ascii="Times New Roman" w:hAnsi="Times New Roman" w:cs="Times New Roman"/>
          <w:iCs/>
          <w:color w:val="0D0D0D" w:themeColor="text1" w:themeTint="F2"/>
          <w:sz w:val="24"/>
          <w:szCs w:val="24"/>
          <w:lang w:val="ro-RO"/>
        </w:rPr>
        <w:t>созданных</w:t>
      </w:r>
      <w:r w:rsidR="00C30DF8" w:rsidRPr="00C30DF8">
        <w:rPr>
          <w:rFonts w:ascii="Times New Roman" w:hAnsi="Times New Roman" w:cs="Times New Roman"/>
          <w:iCs/>
          <w:color w:val="0D0D0D" w:themeColor="text1" w:themeTint="F2"/>
          <w:sz w:val="24"/>
          <w:szCs w:val="24"/>
          <w:lang w:val="ro-RO"/>
        </w:rPr>
        <w:t xml:space="preserve"> </w:t>
      </w:r>
      <w:r w:rsidR="007C22EB" w:rsidRPr="007C22EB">
        <w:rPr>
          <w:rFonts w:ascii="Times New Roman" w:hAnsi="Times New Roman" w:cs="Times New Roman"/>
          <w:iCs/>
          <w:color w:val="0D0D0D" w:themeColor="text1" w:themeTint="F2"/>
          <w:sz w:val="24"/>
          <w:szCs w:val="24"/>
          <w:lang w:val="ro-RO"/>
        </w:rPr>
        <w:t>ГК,</w:t>
      </w:r>
      <w:r w:rsidR="00C30DF8" w:rsidRPr="00C30DF8">
        <w:rPr>
          <w:rFonts w:ascii="Times New Roman" w:hAnsi="Times New Roman" w:cs="Times New Roman"/>
          <w:iCs/>
          <w:color w:val="0D0D0D" w:themeColor="text1" w:themeTint="F2"/>
          <w:sz w:val="24"/>
          <w:szCs w:val="24"/>
          <w:lang w:val="ro-RO"/>
        </w:rPr>
        <w:t xml:space="preserve"> и аудиторски</w:t>
      </w:r>
      <w:r w:rsidR="007C22EB" w:rsidRPr="007C22EB">
        <w:rPr>
          <w:rFonts w:ascii="Times New Roman" w:hAnsi="Times New Roman" w:cs="Times New Roman"/>
          <w:iCs/>
          <w:color w:val="0D0D0D" w:themeColor="text1" w:themeTint="F2"/>
          <w:sz w:val="24"/>
          <w:szCs w:val="24"/>
          <w:lang w:val="ro-RO"/>
        </w:rPr>
        <w:t>е</w:t>
      </w:r>
      <w:r w:rsidR="00C30DF8" w:rsidRPr="00C30DF8">
        <w:rPr>
          <w:rFonts w:ascii="Times New Roman" w:hAnsi="Times New Roman" w:cs="Times New Roman"/>
          <w:iCs/>
          <w:color w:val="0D0D0D" w:themeColor="text1" w:themeTint="F2"/>
          <w:sz w:val="24"/>
          <w:szCs w:val="24"/>
          <w:lang w:val="ro-RO"/>
        </w:rPr>
        <w:t xml:space="preserve"> расчет</w:t>
      </w:r>
      <w:r w:rsidR="007C22EB" w:rsidRPr="007C22EB">
        <w:rPr>
          <w:rFonts w:ascii="Times New Roman" w:hAnsi="Times New Roman" w:cs="Times New Roman"/>
          <w:iCs/>
          <w:color w:val="0D0D0D" w:themeColor="text1" w:themeTint="F2"/>
          <w:sz w:val="24"/>
          <w:szCs w:val="24"/>
          <w:lang w:val="ro-RO"/>
        </w:rPr>
        <w:t>ы</w:t>
      </w:r>
      <w:r w:rsidR="00C30DF8" w:rsidRPr="00C30DF8">
        <w:rPr>
          <w:rFonts w:ascii="Times New Roman" w:hAnsi="Times New Roman" w:cs="Times New Roman"/>
          <w:iCs/>
          <w:color w:val="0D0D0D" w:themeColor="text1" w:themeTint="F2"/>
          <w:sz w:val="24"/>
          <w:szCs w:val="24"/>
          <w:lang w:val="ro-RO"/>
        </w:rPr>
        <w:t xml:space="preserve"> приведен</w:t>
      </w:r>
      <w:r w:rsidR="007C22EB" w:rsidRPr="007C22EB">
        <w:rPr>
          <w:rFonts w:ascii="Times New Roman" w:hAnsi="Times New Roman" w:cs="Times New Roman"/>
          <w:iCs/>
          <w:color w:val="0D0D0D" w:themeColor="text1" w:themeTint="F2"/>
          <w:sz w:val="24"/>
          <w:szCs w:val="24"/>
          <w:lang w:val="ro-RO"/>
        </w:rPr>
        <w:t>ы</w:t>
      </w:r>
      <w:r w:rsidR="00C30DF8" w:rsidRPr="00C30DF8">
        <w:rPr>
          <w:rFonts w:ascii="Times New Roman" w:hAnsi="Times New Roman" w:cs="Times New Roman"/>
          <w:iCs/>
          <w:color w:val="0D0D0D" w:themeColor="text1" w:themeTint="F2"/>
          <w:sz w:val="24"/>
          <w:szCs w:val="24"/>
          <w:lang w:val="ro-RO"/>
        </w:rPr>
        <w:t xml:space="preserve"> в таблице </w:t>
      </w:r>
      <w:r w:rsidR="007C22EB" w:rsidRPr="007C22EB">
        <w:rPr>
          <w:rFonts w:ascii="Times New Roman" w:hAnsi="Times New Roman" w:cs="Times New Roman"/>
          <w:iCs/>
          <w:color w:val="0D0D0D" w:themeColor="text1" w:themeTint="F2"/>
          <w:sz w:val="24"/>
          <w:szCs w:val="24"/>
          <w:lang w:val="ro-RO"/>
        </w:rPr>
        <w:t>из</w:t>
      </w:r>
      <w:r w:rsidR="00C30DF8" w:rsidRPr="00C30DF8">
        <w:rPr>
          <w:rFonts w:ascii="Times New Roman" w:hAnsi="Times New Roman" w:cs="Times New Roman"/>
          <w:iCs/>
          <w:color w:val="0D0D0D" w:themeColor="text1" w:themeTint="F2"/>
          <w:sz w:val="24"/>
          <w:szCs w:val="24"/>
          <w:lang w:val="ro-RO"/>
        </w:rPr>
        <w:t xml:space="preserve"> </w:t>
      </w:r>
      <w:r w:rsidR="007C22EB" w:rsidRPr="007C22EB">
        <w:rPr>
          <w:rFonts w:ascii="Times New Roman" w:hAnsi="Times New Roman" w:cs="Times New Roman"/>
          <w:i/>
          <w:iCs/>
          <w:color w:val="0D0D0D" w:themeColor="text1" w:themeTint="F2"/>
          <w:sz w:val="24"/>
          <w:szCs w:val="24"/>
          <w:lang w:val="ro-RO"/>
        </w:rPr>
        <w:t>П</w:t>
      </w:r>
      <w:r w:rsidR="00C30DF8" w:rsidRPr="007C22EB">
        <w:rPr>
          <w:rFonts w:ascii="Times New Roman" w:hAnsi="Times New Roman" w:cs="Times New Roman"/>
          <w:i/>
          <w:iCs/>
          <w:color w:val="0D0D0D" w:themeColor="text1" w:themeTint="F2"/>
          <w:sz w:val="24"/>
          <w:szCs w:val="24"/>
          <w:lang w:val="ro-RO"/>
        </w:rPr>
        <w:t>риложени</w:t>
      </w:r>
      <w:r w:rsidR="007C22EB" w:rsidRPr="007C22EB">
        <w:rPr>
          <w:rFonts w:ascii="Times New Roman" w:hAnsi="Times New Roman" w:cs="Times New Roman"/>
          <w:i/>
          <w:iCs/>
          <w:color w:val="0D0D0D" w:themeColor="text1" w:themeTint="F2"/>
          <w:sz w:val="24"/>
          <w:szCs w:val="24"/>
          <w:lang w:val="ro-RO"/>
        </w:rPr>
        <w:t>я</w:t>
      </w:r>
      <w:r w:rsidR="00C30DF8" w:rsidRPr="007C22EB">
        <w:rPr>
          <w:rFonts w:ascii="Times New Roman" w:hAnsi="Times New Roman" w:cs="Times New Roman"/>
          <w:i/>
          <w:iCs/>
          <w:color w:val="0D0D0D" w:themeColor="text1" w:themeTint="F2"/>
          <w:sz w:val="24"/>
          <w:szCs w:val="24"/>
          <w:lang w:val="ro-RO"/>
        </w:rPr>
        <w:t xml:space="preserve"> №8 к настоящему </w:t>
      </w:r>
      <w:r w:rsidR="007C22EB" w:rsidRPr="007C22EB">
        <w:rPr>
          <w:rFonts w:ascii="Times New Roman" w:hAnsi="Times New Roman" w:cs="Times New Roman"/>
          <w:i/>
          <w:iCs/>
          <w:color w:val="0D0D0D" w:themeColor="text1" w:themeTint="F2"/>
          <w:sz w:val="24"/>
          <w:szCs w:val="24"/>
          <w:lang w:val="ro-RO"/>
        </w:rPr>
        <w:t>Отчету аудита</w:t>
      </w:r>
      <w:r w:rsidR="00450503" w:rsidRPr="006F2FD7">
        <w:rPr>
          <w:rFonts w:ascii="Times New Roman" w:hAnsi="Times New Roman" w:cs="Times New Roman"/>
          <w:i/>
          <w:iCs/>
          <w:color w:val="0D0D0D" w:themeColor="text1" w:themeTint="F2"/>
          <w:sz w:val="24"/>
          <w:szCs w:val="24"/>
          <w:lang w:val="ro-RO"/>
        </w:rPr>
        <w:t>;</w:t>
      </w:r>
      <w:r w:rsidR="00BA69A9">
        <w:rPr>
          <w:rFonts w:ascii="Times New Roman" w:hAnsi="Times New Roman" w:cs="Times New Roman"/>
          <w:iCs/>
          <w:color w:val="0D0D0D" w:themeColor="text1" w:themeTint="F2"/>
          <w:sz w:val="24"/>
          <w:szCs w:val="24"/>
          <w:lang w:val="ro-RO"/>
        </w:rPr>
        <w:t xml:space="preserve">  </w:t>
      </w:r>
    </w:p>
    <w:p w14:paraId="2AD065AB" w14:textId="2973B427" w:rsidR="00210CD1" w:rsidRDefault="003264FB" w:rsidP="00C30DF8">
      <w:pPr>
        <w:pStyle w:val="a7"/>
        <w:numPr>
          <w:ilvl w:val="0"/>
          <w:numId w:val="11"/>
        </w:numPr>
        <w:tabs>
          <w:tab w:val="left" w:pos="426"/>
        </w:tabs>
        <w:spacing w:after="120" w:line="276" w:lineRule="auto"/>
        <w:ind w:left="0" w:firstLine="0"/>
        <w:contextualSpacing w:val="0"/>
        <w:jc w:val="both"/>
        <w:rPr>
          <w:rFonts w:ascii="Times New Roman" w:hAnsi="Times New Roman" w:cs="Times New Roman"/>
          <w:iCs/>
          <w:color w:val="0D0D0D" w:themeColor="text1" w:themeTint="F2"/>
          <w:sz w:val="24"/>
          <w:szCs w:val="24"/>
          <w:lang w:val="ro-RO"/>
        </w:rPr>
      </w:pPr>
      <w:r>
        <w:rPr>
          <w:rFonts w:ascii="Times New Roman" w:hAnsi="Times New Roman" w:cs="Times New Roman"/>
          <w:iCs/>
          <w:color w:val="0D0D0D" w:themeColor="text1" w:themeTint="F2"/>
          <w:sz w:val="24"/>
          <w:szCs w:val="24"/>
          <w:lang w:val="ro-RO"/>
        </w:rPr>
        <w:t xml:space="preserve"> </w:t>
      </w:r>
      <w:r w:rsidR="00C30DF8" w:rsidRPr="00C30DF8">
        <w:rPr>
          <w:rFonts w:ascii="Times New Roman" w:hAnsi="Times New Roman" w:cs="Times New Roman"/>
          <w:iCs/>
          <w:color w:val="0D0D0D" w:themeColor="text1" w:themeTint="F2"/>
          <w:sz w:val="24"/>
          <w:szCs w:val="24"/>
          <w:lang w:val="ro-RO"/>
        </w:rPr>
        <w:t xml:space="preserve">хотя </w:t>
      </w:r>
      <w:r w:rsidR="007C22EB">
        <w:rPr>
          <w:rFonts w:ascii="Times New Roman" w:hAnsi="Times New Roman" w:cs="Times New Roman"/>
          <w:iCs/>
          <w:color w:val="0D0D0D" w:themeColor="text1" w:themeTint="F2"/>
          <w:sz w:val="24"/>
          <w:szCs w:val="24"/>
          <w:lang w:val="ru-RU"/>
        </w:rPr>
        <w:t>на</w:t>
      </w:r>
      <w:r w:rsidR="00C30DF8" w:rsidRPr="00C30DF8">
        <w:rPr>
          <w:rFonts w:ascii="Times New Roman" w:hAnsi="Times New Roman" w:cs="Times New Roman"/>
          <w:iCs/>
          <w:color w:val="0D0D0D" w:themeColor="text1" w:themeTint="F2"/>
          <w:sz w:val="24"/>
          <w:szCs w:val="24"/>
          <w:lang w:val="ro-RO"/>
        </w:rPr>
        <w:t xml:space="preserve"> кон</w:t>
      </w:r>
      <w:r w:rsidR="007C22EB">
        <w:rPr>
          <w:rFonts w:ascii="Times New Roman" w:hAnsi="Times New Roman" w:cs="Times New Roman"/>
          <w:iCs/>
          <w:color w:val="0D0D0D" w:themeColor="text1" w:themeTint="F2"/>
          <w:sz w:val="24"/>
          <w:szCs w:val="24"/>
          <w:lang w:val="ru-RU"/>
        </w:rPr>
        <w:t>е</w:t>
      </w:r>
      <w:r w:rsidR="00C30DF8" w:rsidRPr="00C30DF8">
        <w:rPr>
          <w:rFonts w:ascii="Times New Roman" w:hAnsi="Times New Roman" w:cs="Times New Roman"/>
          <w:iCs/>
          <w:color w:val="0D0D0D" w:themeColor="text1" w:themeTint="F2"/>
          <w:sz w:val="24"/>
          <w:szCs w:val="24"/>
          <w:lang w:val="ro-RO"/>
        </w:rPr>
        <w:t xml:space="preserve">ц 2022 года в бухгалтерском учете </w:t>
      </w:r>
      <w:r w:rsidR="007C22EB">
        <w:rPr>
          <w:rFonts w:ascii="Times New Roman" w:hAnsi="Times New Roman" w:cs="Times New Roman"/>
          <w:iCs/>
          <w:color w:val="0D0D0D" w:themeColor="text1" w:themeTint="F2"/>
          <w:sz w:val="24"/>
          <w:szCs w:val="24"/>
          <w:lang w:val="ro-RO"/>
        </w:rPr>
        <w:t>ГК</w:t>
      </w:r>
      <w:r w:rsidR="00C30DF8" w:rsidRPr="00C30DF8">
        <w:rPr>
          <w:rFonts w:ascii="Times New Roman" w:hAnsi="Times New Roman" w:cs="Times New Roman"/>
          <w:iCs/>
          <w:color w:val="0D0D0D" w:themeColor="text1" w:themeTint="F2"/>
          <w:sz w:val="24"/>
          <w:szCs w:val="24"/>
          <w:lang w:val="ro-RO"/>
        </w:rPr>
        <w:t xml:space="preserve"> за</w:t>
      </w:r>
      <w:r w:rsidR="007C22EB">
        <w:rPr>
          <w:rFonts w:ascii="Times New Roman" w:hAnsi="Times New Roman" w:cs="Times New Roman"/>
          <w:iCs/>
          <w:color w:val="0D0D0D" w:themeColor="text1" w:themeTint="F2"/>
          <w:sz w:val="24"/>
          <w:szCs w:val="24"/>
          <w:lang w:val="ru-RU"/>
        </w:rPr>
        <w:t>регистрир</w:t>
      </w:r>
      <w:r w:rsidR="00C30DF8" w:rsidRPr="00C30DF8">
        <w:rPr>
          <w:rFonts w:ascii="Times New Roman" w:hAnsi="Times New Roman" w:cs="Times New Roman"/>
          <w:iCs/>
          <w:color w:val="0D0D0D" w:themeColor="text1" w:themeTint="F2"/>
          <w:sz w:val="24"/>
          <w:szCs w:val="24"/>
          <w:lang w:val="ro-RO"/>
        </w:rPr>
        <w:t>ован</w:t>
      </w:r>
      <w:r w:rsidR="007C22EB">
        <w:rPr>
          <w:rFonts w:ascii="Times New Roman" w:hAnsi="Times New Roman" w:cs="Times New Roman"/>
          <w:iCs/>
          <w:color w:val="0D0D0D" w:themeColor="text1" w:themeTint="F2"/>
          <w:sz w:val="24"/>
          <w:szCs w:val="24"/>
          <w:lang w:val="ru-RU"/>
        </w:rPr>
        <w:t>а</w:t>
      </w:r>
      <w:r w:rsidR="00C30DF8" w:rsidRPr="00C30DF8">
        <w:rPr>
          <w:rFonts w:ascii="Times New Roman" w:hAnsi="Times New Roman" w:cs="Times New Roman"/>
          <w:iCs/>
          <w:color w:val="0D0D0D" w:themeColor="text1" w:themeTint="F2"/>
          <w:sz w:val="24"/>
          <w:szCs w:val="24"/>
          <w:lang w:val="ro-RO"/>
        </w:rPr>
        <w:t xml:space="preserve"> на бухгалтерском счете 415310 стоимост</w:t>
      </w:r>
      <w:r w:rsidR="007C22EB">
        <w:rPr>
          <w:rFonts w:ascii="Times New Roman" w:hAnsi="Times New Roman" w:cs="Times New Roman"/>
          <w:iCs/>
          <w:color w:val="0D0D0D" w:themeColor="text1" w:themeTint="F2"/>
          <w:sz w:val="24"/>
          <w:szCs w:val="24"/>
          <w:lang w:val="ru-RU"/>
        </w:rPr>
        <w:t>ь</w:t>
      </w:r>
      <w:r w:rsidR="00C30DF8" w:rsidRPr="00C30DF8">
        <w:rPr>
          <w:rFonts w:ascii="Times New Roman" w:hAnsi="Times New Roman" w:cs="Times New Roman"/>
          <w:iCs/>
          <w:color w:val="0D0D0D" w:themeColor="text1" w:themeTint="F2"/>
          <w:sz w:val="24"/>
          <w:szCs w:val="24"/>
          <w:lang w:val="ro-RO"/>
        </w:rPr>
        <w:t xml:space="preserve"> переданного публичного имущества </w:t>
      </w:r>
      <w:r w:rsidR="00BB4E95">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w:t>
      </w:r>
      <w:r w:rsidR="007C22EB">
        <w:rPr>
          <w:rFonts w:ascii="Times New Roman" w:hAnsi="Times New Roman" w:cs="Times New Roman"/>
          <w:iCs/>
          <w:color w:val="0D0D0D" w:themeColor="text1" w:themeTint="F2"/>
          <w:sz w:val="24"/>
          <w:szCs w:val="24"/>
          <w:lang w:val="ru-RU"/>
        </w:rPr>
        <w:t>П</w:t>
      </w:r>
      <w:r w:rsidR="00C30DF8" w:rsidRPr="00C30DF8">
        <w:rPr>
          <w:rFonts w:ascii="Times New Roman" w:hAnsi="Times New Roman" w:cs="Times New Roman"/>
          <w:iCs/>
          <w:color w:val="0D0D0D" w:themeColor="text1" w:themeTint="F2"/>
          <w:sz w:val="24"/>
          <w:szCs w:val="24"/>
          <w:lang w:val="ro-RO"/>
        </w:rPr>
        <w:t>ансионат Холеркан</w:t>
      </w:r>
      <w:r w:rsidR="007C22EB">
        <w:rPr>
          <w:rFonts w:ascii="Times New Roman" w:hAnsi="Times New Roman" w:cs="Times New Roman"/>
          <w:iCs/>
          <w:color w:val="0D0D0D" w:themeColor="text1" w:themeTint="F2"/>
          <w:sz w:val="24"/>
          <w:szCs w:val="24"/>
          <w:lang w:val="ru-RU"/>
        </w:rPr>
        <w:t>ь</w:t>
      </w:r>
      <w:r w:rsidR="00C30DF8" w:rsidRPr="00C30DF8">
        <w:rPr>
          <w:rFonts w:ascii="Times New Roman" w:hAnsi="Times New Roman" w:cs="Times New Roman"/>
          <w:iCs/>
          <w:color w:val="0D0D0D" w:themeColor="text1" w:themeTint="F2"/>
          <w:sz w:val="24"/>
          <w:szCs w:val="24"/>
          <w:lang w:val="ro-RO"/>
        </w:rPr>
        <w:t xml:space="preserve">” и </w:t>
      </w:r>
      <w:r w:rsidR="00BB4E95">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„Дворец Республики” </w:t>
      </w:r>
      <w:r w:rsidR="007C22EB">
        <w:rPr>
          <w:rFonts w:ascii="Times New Roman" w:hAnsi="Times New Roman" w:cs="Times New Roman"/>
          <w:iCs/>
          <w:color w:val="0D0D0D" w:themeColor="text1" w:themeTint="F2"/>
          <w:sz w:val="24"/>
          <w:szCs w:val="24"/>
          <w:lang w:val="ru-RU"/>
        </w:rPr>
        <w:t>в</w:t>
      </w:r>
      <w:r w:rsidR="00C30DF8" w:rsidRPr="00C30DF8">
        <w:rPr>
          <w:rFonts w:ascii="Times New Roman" w:hAnsi="Times New Roman" w:cs="Times New Roman"/>
          <w:iCs/>
          <w:color w:val="0D0D0D" w:themeColor="text1" w:themeTint="F2"/>
          <w:sz w:val="24"/>
          <w:szCs w:val="24"/>
          <w:lang w:val="ro-RO"/>
        </w:rPr>
        <w:t xml:space="preserve"> сумме 230,4 </w:t>
      </w:r>
      <w:r w:rsidR="007C22EB">
        <w:rPr>
          <w:rFonts w:ascii="Times New Roman" w:hAnsi="Times New Roman" w:cs="Times New Roman"/>
          <w:iCs/>
          <w:color w:val="0D0D0D" w:themeColor="text1" w:themeTint="F2"/>
          <w:sz w:val="24"/>
          <w:szCs w:val="24"/>
          <w:lang w:val="ro-RO"/>
        </w:rPr>
        <w:t>млн. леев</w:t>
      </w:r>
      <w:r w:rsidR="007C22EB">
        <w:rPr>
          <w:rStyle w:val="a5"/>
          <w:rFonts w:ascii="Times New Roman" w:hAnsi="Times New Roman" w:cs="Times New Roman"/>
          <w:iCs/>
          <w:color w:val="0D0D0D" w:themeColor="text1" w:themeTint="F2"/>
          <w:sz w:val="24"/>
          <w:szCs w:val="24"/>
          <w:lang w:val="ro-RO"/>
        </w:rPr>
        <w:footnoteReference w:id="99"/>
      </w:r>
      <w:r w:rsidR="00C30DF8" w:rsidRPr="00C30DF8">
        <w:rPr>
          <w:rFonts w:ascii="Times New Roman" w:hAnsi="Times New Roman" w:cs="Times New Roman"/>
          <w:iCs/>
          <w:color w:val="0D0D0D" w:themeColor="text1" w:themeTint="F2"/>
          <w:sz w:val="24"/>
          <w:szCs w:val="24"/>
          <w:lang w:val="ro-RO"/>
        </w:rPr>
        <w:t>, вопреки п</w:t>
      </w:r>
      <w:r w:rsidR="007C22EB">
        <w:rPr>
          <w:rFonts w:ascii="Times New Roman" w:hAnsi="Times New Roman" w:cs="Times New Roman"/>
          <w:iCs/>
          <w:color w:val="0D0D0D" w:themeColor="text1" w:themeTint="F2"/>
          <w:sz w:val="24"/>
          <w:szCs w:val="24"/>
          <w:lang w:val="ru-RU"/>
        </w:rPr>
        <w:t>редписа</w:t>
      </w:r>
      <w:r w:rsidR="00C30DF8" w:rsidRPr="00C30DF8">
        <w:rPr>
          <w:rFonts w:ascii="Times New Roman" w:hAnsi="Times New Roman" w:cs="Times New Roman"/>
          <w:iCs/>
          <w:color w:val="0D0D0D" w:themeColor="text1" w:themeTint="F2"/>
          <w:sz w:val="24"/>
          <w:szCs w:val="24"/>
          <w:lang w:val="ro-RO"/>
        </w:rPr>
        <w:t>ниям п.3.4.21</w:t>
      </w:r>
      <w:r w:rsidR="00C30DF8" w:rsidRPr="007C22EB">
        <w:rPr>
          <w:rFonts w:ascii="Times New Roman" w:hAnsi="Times New Roman" w:cs="Times New Roman"/>
          <w:iCs/>
          <w:color w:val="0D0D0D" w:themeColor="text1" w:themeTint="F2"/>
          <w:sz w:val="24"/>
          <w:szCs w:val="24"/>
          <w:vertAlign w:val="superscript"/>
          <w:lang w:val="ro-RO"/>
        </w:rPr>
        <w:t>1</w:t>
      </w:r>
      <w:r w:rsidR="00C30DF8" w:rsidRPr="00C30DF8">
        <w:rPr>
          <w:rFonts w:ascii="Times New Roman" w:hAnsi="Times New Roman" w:cs="Times New Roman"/>
          <w:iCs/>
          <w:color w:val="0D0D0D" w:themeColor="text1" w:themeTint="F2"/>
          <w:sz w:val="24"/>
          <w:szCs w:val="24"/>
          <w:lang w:val="ro-RO"/>
        </w:rPr>
        <w:t xml:space="preserve"> </w:t>
      </w:r>
      <w:r w:rsidR="000B12E1">
        <w:rPr>
          <w:rFonts w:ascii="Times New Roman" w:hAnsi="Times New Roman" w:cs="Times New Roman"/>
          <w:iCs/>
          <w:color w:val="0D0D0D" w:themeColor="text1" w:themeTint="F2"/>
          <w:sz w:val="24"/>
          <w:szCs w:val="24"/>
          <w:lang w:val="ro-RO"/>
        </w:rPr>
        <w:t>публич</w:t>
      </w:r>
      <w:r w:rsidR="00C30DF8" w:rsidRPr="00C30DF8">
        <w:rPr>
          <w:rFonts w:ascii="Times New Roman" w:hAnsi="Times New Roman" w:cs="Times New Roman"/>
          <w:iCs/>
          <w:color w:val="0D0D0D" w:themeColor="text1" w:themeTint="F2"/>
          <w:sz w:val="24"/>
          <w:szCs w:val="24"/>
          <w:lang w:val="ro-RO"/>
        </w:rPr>
        <w:t>н</w:t>
      </w:r>
      <w:r w:rsidR="007C22EB">
        <w:rPr>
          <w:rFonts w:ascii="Times New Roman" w:hAnsi="Times New Roman" w:cs="Times New Roman"/>
          <w:iCs/>
          <w:color w:val="0D0D0D" w:themeColor="text1" w:themeTint="F2"/>
          <w:sz w:val="24"/>
          <w:szCs w:val="24"/>
          <w:lang w:val="ru-RU"/>
        </w:rPr>
        <w:t>ый</w:t>
      </w:r>
      <w:r w:rsidR="00C30DF8" w:rsidRPr="00C30DF8">
        <w:rPr>
          <w:rFonts w:ascii="Times New Roman" w:hAnsi="Times New Roman" w:cs="Times New Roman"/>
          <w:iCs/>
          <w:color w:val="0D0D0D" w:themeColor="text1" w:themeTint="F2"/>
          <w:sz w:val="24"/>
          <w:szCs w:val="24"/>
          <w:lang w:val="ro-RO"/>
        </w:rPr>
        <w:t xml:space="preserve"> </w:t>
      </w:r>
      <w:r w:rsidR="007C22EB">
        <w:rPr>
          <w:rFonts w:ascii="Times New Roman" w:hAnsi="Times New Roman" w:cs="Times New Roman"/>
          <w:iCs/>
          <w:color w:val="0D0D0D" w:themeColor="text1" w:themeTint="F2"/>
          <w:sz w:val="24"/>
          <w:szCs w:val="24"/>
          <w:lang w:val="ru-RU"/>
        </w:rPr>
        <w:t>орган</w:t>
      </w:r>
      <w:r w:rsidR="007C22EB">
        <w:rPr>
          <w:rFonts w:ascii="Times New Roman" w:hAnsi="Times New Roman" w:cs="Times New Roman"/>
          <w:iCs/>
          <w:color w:val="0D0D0D" w:themeColor="text1" w:themeTint="F2"/>
          <w:sz w:val="24"/>
          <w:szCs w:val="24"/>
          <w:lang w:val="ro-RO"/>
        </w:rPr>
        <w:t xml:space="preserve"> не обеспечил</w:t>
      </w:r>
      <w:r w:rsidR="00C30DF8" w:rsidRPr="00C30DF8">
        <w:rPr>
          <w:rFonts w:ascii="Times New Roman" w:hAnsi="Times New Roman" w:cs="Times New Roman"/>
          <w:iCs/>
          <w:color w:val="0D0D0D" w:themeColor="text1" w:themeTint="F2"/>
          <w:sz w:val="24"/>
          <w:szCs w:val="24"/>
          <w:lang w:val="ro-RO"/>
        </w:rPr>
        <w:t xml:space="preserve"> отдельн</w:t>
      </w:r>
      <w:r w:rsidR="007C22EB">
        <w:rPr>
          <w:rFonts w:ascii="Times New Roman" w:hAnsi="Times New Roman" w:cs="Times New Roman"/>
          <w:iCs/>
          <w:color w:val="0D0D0D" w:themeColor="text1" w:themeTint="F2"/>
          <w:sz w:val="24"/>
          <w:szCs w:val="24"/>
          <w:lang w:val="ru-RU"/>
        </w:rPr>
        <w:t>ый</w:t>
      </w:r>
      <w:r w:rsidR="00C30DF8" w:rsidRPr="00C30DF8">
        <w:rPr>
          <w:rFonts w:ascii="Times New Roman" w:hAnsi="Times New Roman" w:cs="Times New Roman"/>
          <w:iCs/>
          <w:color w:val="0D0D0D" w:themeColor="text1" w:themeTint="F2"/>
          <w:sz w:val="24"/>
          <w:szCs w:val="24"/>
          <w:lang w:val="ro-RO"/>
        </w:rPr>
        <w:t xml:space="preserve"> учет </w:t>
      </w:r>
      <w:r w:rsidR="00C30DF8" w:rsidRPr="007C22EB">
        <w:rPr>
          <w:rFonts w:ascii="Times New Roman" w:hAnsi="Times New Roman" w:cs="Times New Roman"/>
          <w:i/>
          <w:iCs/>
          <w:color w:val="0D0D0D" w:themeColor="text1" w:themeTint="F2"/>
          <w:sz w:val="24"/>
          <w:szCs w:val="24"/>
          <w:lang w:val="ro-RO"/>
        </w:rPr>
        <w:t>на аналитическом уровне</w:t>
      </w:r>
      <w:r w:rsidR="00C30DF8" w:rsidRPr="00C30DF8">
        <w:rPr>
          <w:rFonts w:ascii="Times New Roman" w:hAnsi="Times New Roman" w:cs="Times New Roman"/>
          <w:iCs/>
          <w:color w:val="0D0D0D" w:themeColor="text1" w:themeTint="F2"/>
          <w:sz w:val="24"/>
          <w:szCs w:val="24"/>
          <w:lang w:val="ro-RO"/>
        </w:rPr>
        <w:t xml:space="preserve"> земель</w:t>
      </w:r>
      <w:r w:rsidR="007C22EB">
        <w:rPr>
          <w:rFonts w:ascii="Times New Roman" w:hAnsi="Times New Roman" w:cs="Times New Roman"/>
          <w:iCs/>
          <w:color w:val="0D0D0D" w:themeColor="text1" w:themeTint="F2"/>
          <w:sz w:val="24"/>
          <w:szCs w:val="24"/>
          <w:lang w:val="ru-RU"/>
        </w:rPr>
        <w:t>ных участков</w:t>
      </w:r>
      <w:r w:rsidR="00C30DF8" w:rsidRPr="00C30DF8">
        <w:rPr>
          <w:rFonts w:ascii="Times New Roman" w:hAnsi="Times New Roman" w:cs="Times New Roman"/>
          <w:iCs/>
          <w:color w:val="0D0D0D" w:themeColor="text1" w:themeTint="F2"/>
          <w:sz w:val="24"/>
          <w:szCs w:val="24"/>
          <w:lang w:val="ro-RO"/>
        </w:rPr>
        <w:t>, зданий и ин</w:t>
      </w:r>
      <w:r w:rsidR="007C22EB">
        <w:rPr>
          <w:rFonts w:ascii="Times New Roman" w:hAnsi="Times New Roman" w:cs="Times New Roman"/>
          <w:iCs/>
          <w:color w:val="0D0D0D" w:themeColor="text1" w:themeTint="F2"/>
          <w:sz w:val="24"/>
          <w:szCs w:val="24"/>
          <w:lang w:val="ru-RU"/>
        </w:rPr>
        <w:t>ых</w:t>
      </w:r>
      <w:r w:rsidR="00C30DF8" w:rsidRPr="00C30DF8">
        <w:rPr>
          <w:rFonts w:ascii="Times New Roman" w:hAnsi="Times New Roman" w:cs="Times New Roman"/>
          <w:iCs/>
          <w:color w:val="0D0D0D" w:themeColor="text1" w:themeTint="F2"/>
          <w:sz w:val="24"/>
          <w:szCs w:val="24"/>
          <w:lang w:val="ro-RO"/>
        </w:rPr>
        <w:t xml:space="preserve"> </w:t>
      </w:r>
      <w:r w:rsidR="007C22EB">
        <w:rPr>
          <w:rFonts w:ascii="Times New Roman" w:hAnsi="Times New Roman" w:cs="Times New Roman"/>
          <w:iCs/>
          <w:color w:val="0D0D0D" w:themeColor="text1" w:themeTint="F2"/>
          <w:sz w:val="24"/>
          <w:szCs w:val="24"/>
          <w:lang w:val="ru-RU"/>
        </w:rPr>
        <w:t>актив</w:t>
      </w:r>
      <w:r w:rsidR="00C30DF8" w:rsidRPr="00C30DF8">
        <w:rPr>
          <w:rFonts w:ascii="Times New Roman" w:hAnsi="Times New Roman" w:cs="Times New Roman"/>
          <w:iCs/>
          <w:color w:val="0D0D0D" w:themeColor="text1" w:themeTint="F2"/>
          <w:sz w:val="24"/>
          <w:szCs w:val="24"/>
          <w:lang w:val="ro-RO"/>
        </w:rPr>
        <w:t xml:space="preserve">ов, переданных в управление. Так, требуется регистрация </w:t>
      </w:r>
      <w:r w:rsidR="002E0BAE" w:rsidRPr="002E0BAE">
        <w:rPr>
          <w:rFonts w:ascii="Times New Roman" w:hAnsi="Times New Roman" w:cs="Times New Roman"/>
          <w:iCs/>
          <w:color w:val="0D0D0D" w:themeColor="text1" w:themeTint="F2"/>
          <w:sz w:val="24"/>
          <w:szCs w:val="24"/>
          <w:lang w:val="ro-RO"/>
        </w:rPr>
        <w:t>по</w:t>
      </w:r>
      <w:r w:rsidR="00C30DF8" w:rsidRPr="00C30DF8">
        <w:rPr>
          <w:rFonts w:ascii="Times New Roman" w:hAnsi="Times New Roman" w:cs="Times New Roman"/>
          <w:iCs/>
          <w:color w:val="0D0D0D" w:themeColor="text1" w:themeTint="F2"/>
          <w:sz w:val="24"/>
          <w:szCs w:val="24"/>
          <w:lang w:val="ro-RO"/>
        </w:rPr>
        <w:t xml:space="preserve"> кажд</w:t>
      </w:r>
      <w:r w:rsidR="002E0BAE" w:rsidRPr="002E0BAE">
        <w:rPr>
          <w:rFonts w:ascii="Times New Roman" w:hAnsi="Times New Roman" w:cs="Times New Roman"/>
          <w:iCs/>
          <w:color w:val="0D0D0D" w:themeColor="text1" w:themeTint="F2"/>
          <w:sz w:val="24"/>
          <w:szCs w:val="24"/>
          <w:lang w:val="ro-RO"/>
        </w:rPr>
        <w:t>ой</w:t>
      </w:r>
      <w:r w:rsidR="00C30DF8" w:rsidRPr="00C30DF8">
        <w:rPr>
          <w:rFonts w:ascii="Times New Roman" w:hAnsi="Times New Roman" w:cs="Times New Roman"/>
          <w:iCs/>
          <w:color w:val="0D0D0D" w:themeColor="text1" w:themeTint="F2"/>
          <w:sz w:val="24"/>
          <w:szCs w:val="24"/>
          <w:lang w:val="ro-RO"/>
        </w:rPr>
        <w:t xml:space="preserve"> позици</w:t>
      </w:r>
      <w:r w:rsidR="002E0BAE" w:rsidRPr="002E0BAE">
        <w:rPr>
          <w:rFonts w:ascii="Times New Roman" w:hAnsi="Times New Roman" w:cs="Times New Roman"/>
          <w:iCs/>
          <w:color w:val="0D0D0D" w:themeColor="text1" w:themeTint="F2"/>
          <w:sz w:val="24"/>
          <w:szCs w:val="24"/>
          <w:lang w:val="ro-RO"/>
        </w:rPr>
        <w:t>и</w:t>
      </w:r>
      <w:r w:rsidR="00C30DF8" w:rsidRPr="00C30DF8">
        <w:rPr>
          <w:rFonts w:ascii="Times New Roman" w:hAnsi="Times New Roman" w:cs="Times New Roman"/>
          <w:iCs/>
          <w:color w:val="0D0D0D" w:themeColor="text1" w:themeTint="F2"/>
          <w:sz w:val="24"/>
          <w:szCs w:val="24"/>
          <w:lang w:val="ro-RO"/>
        </w:rPr>
        <w:t xml:space="preserve"> 8 земель</w:t>
      </w:r>
      <w:r w:rsidR="002E0BAE" w:rsidRPr="002E0BAE">
        <w:rPr>
          <w:rFonts w:ascii="Times New Roman" w:hAnsi="Times New Roman" w:cs="Times New Roman"/>
          <w:iCs/>
          <w:color w:val="0D0D0D" w:themeColor="text1" w:themeTint="F2"/>
          <w:sz w:val="24"/>
          <w:szCs w:val="24"/>
          <w:lang w:val="ro-RO"/>
        </w:rPr>
        <w:t>ных участков</w:t>
      </w:r>
      <w:r w:rsidR="00C30DF8" w:rsidRPr="00C30DF8">
        <w:rPr>
          <w:rFonts w:ascii="Times New Roman" w:hAnsi="Times New Roman" w:cs="Times New Roman"/>
          <w:iCs/>
          <w:color w:val="0D0D0D" w:themeColor="text1" w:themeTint="F2"/>
          <w:sz w:val="24"/>
          <w:szCs w:val="24"/>
          <w:lang w:val="ro-RO"/>
        </w:rPr>
        <w:t>, 21 виллы/</w:t>
      </w:r>
      <w:r w:rsidR="002E0BAE" w:rsidRPr="002E0BAE">
        <w:rPr>
          <w:rFonts w:ascii="Times New Roman" w:hAnsi="Times New Roman" w:cs="Times New Roman"/>
          <w:iCs/>
          <w:color w:val="0D0D0D" w:themeColor="text1" w:themeTint="F2"/>
          <w:sz w:val="24"/>
          <w:szCs w:val="24"/>
          <w:lang w:val="ro-RO"/>
        </w:rPr>
        <w:t>домиков</w:t>
      </w:r>
      <w:r w:rsidR="00C30DF8" w:rsidRPr="00C30DF8">
        <w:rPr>
          <w:rFonts w:ascii="Times New Roman" w:hAnsi="Times New Roman" w:cs="Times New Roman"/>
          <w:iCs/>
          <w:color w:val="0D0D0D" w:themeColor="text1" w:themeTint="F2"/>
          <w:sz w:val="24"/>
          <w:szCs w:val="24"/>
          <w:lang w:val="ro-RO"/>
        </w:rPr>
        <w:t xml:space="preserve"> для отдыха, гостиницы, здани</w:t>
      </w:r>
      <w:r w:rsidR="002E0BAE" w:rsidRPr="002E0BAE">
        <w:rPr>
          <w:rFonts w:ascii="Times New Roman" w:hAnsi="Times New Roman" w:cs="Times New Roman"/>
          <w:iCs/>
          <w:color w:val="0D0D0D" w:themeColor="text1" w:themeTint="F2"/>
          <w:sz w:val="24"/>
          <w:szCs w:val="24"/>
          <w:lang w:val="ro-RO"/>
        </w:rPr>
        <w:t>я</w:t>
      </w:r>
      <w:r w:rsidR="00C30DF8" w:rsidRPr="00C30DF8">
        <w:rPr>
          <w:rFonts w:ascii="Times New Roman" w:hAnsi="Times New Roman" w:cs="Times New Roman"/>
          <w:iCs/>
          <w:color w:val="0D0D0D" w:themeColor="text1" w:themeTint="F2"/>
          <w:sz w:val="24"/>
          <w:szCs w:val="24"/>
          <w:lang w:val="ro-RO"/>
        </w:rPr>
        <w:t xml:space="preserve"> административного </w:t>
      </w:r>
      <w:r w:rsidR="002E0BAE" w:rsidRPr="002E0BAE">
        <w:rPr>
          <w:rFonts w:ascii="Times New Roman" w:hAnsi="Times New Roman" w:cs="Times New Roman"/>
          <w:iCs/>
          <w:color w:val="0D0D0D" w:themeColor="text1" w:themeTint="F2"/>
          <w:sz w:val="24"/>
          <w:szCs w:val="24"/>
          <w:lang w:val="ro-RO"/>
        </w:rPr>
        <w:t>корпуса</w:t>
      </w:r>
      <w:r w:rsidR="00C30DF8" w:rsidRPr="00C30DF8">
        <w:rPr>
          <w:rFonts w:ascii="Times New Roman" w:hAnsi="Times New Roman" w:cs="Times New Roman"/>
          <w:iCs/>
          <w:color w:val="0D0D0D" w:themeColor="text1" w:themeTint="F2"/>
          <w:sz w:val="24"/>
          <w:szCs w:val="24"/>
          <w:lang w:val="ro-RO"/>
        </w:rPr>
        <w:t xml:space="preserve">, других </w:t>
      </w:r>
      <w:r w:rsidR="002E0BAE" w:rsidRPr="002E0BAE">
        <w:rPr>
          <w:rFonts w:ascii="Times New Roman" w:hAnsi="Times New Roman" w:cs="Times New Roman"/>
          <w:iCs/>
          <w:color w:val="0D0D0D" w:themeColor="text1" w:themeTint="F2"/>
          <w:sz w:val="24"/>
          <w:szCs w:val="24"/>
          <w:lang w:val="ro-RO"/>
        </w:rPr>
        <w:t>актив</w:t>
      </w:r>
      <w:r w:rsidR="00C30DF8" w:rsidRPr="00C30DF8">
        <w:rPr>
          <w:rFonts w:ascii="Times New Roman" w:hAnsi="Times New Roman" w:cs="Times New Roman"/>
          <w:iCs/>
          <w:color w:val="0D0D0D" w:themeColor="text1" w:themeTint="F2"/>
          <w:sz w:val="24"/>
          <w:szCs w:val="24"/>
          <w:lang w:val="ro-RO"/>
        </w:rPr>
        <w:t xml:space="preserve">ов, переданных </w:t>
      </w:r>
      <w:r w:rsidR="00BB4E95">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w:t>
      </w:r>
      <w:r w:rsidR="002E0BAE" w:rsidRPr="00C30DF8">
        <w:rPr>
          <w:rFonts w:ascii="Times New Roman" w:hAnsi="Times New Roman" w:cs="Times New Roman"/>
          <w:iCs/>
          <w:color w:val="0D0D0D" w:themeColor="text1" w:themeTint="F2"/>
          <w:sz w:val="24"/>
          <w:szCs w:val="24"/>
          <w:lang w:val="ro-RO"/>
        </w:rPr>
        <w:t>„</w:t>
      </w:r>
      <w:r w:rsidR="002E0BAE" w:rsidRPr="002E0BAE">
        <w:rPr>
          <w:rFonts w:ascii="Times New Roman" w:hAnsi="Times New Roman" w:cs="Times New Roman"/>
          <w:iCs/>
          <w:color w:val="0D0D0D" w:themeColor="text1" w:themeTint="F2"/>
          <w:sz w:val="24"/>
          <w:szCs w:val="24"/>
          <w:lang w:val="ro-RO"/>
        </w:rPr>
        <w:t>П</w:t>
      </w:r>
      <w:r w:rsidR="002E0BAE" w:rsidRPr="00C30DF8">
        <w:rPr>
          <w:rFonts w:ascii="Times New Roman" w:hAnsi="Times New Roman" w:cs="Times New Roman"/>
          <w:iCs/>
          <w:color w:val="0D0D0D" w:themeColor="text1" w:themeTint="F2"/>
          <w:sz w:val="24"/>
          <w:szCs w:val="24"/>
          <w:lang w:val="ro-RO"/>
        </w:rPr>
        <w:t>ансионат Холеркан</w:t>
      </w:r>
      <w:r w:rsidR="002E0BAE" w:rsidRPr="002E0BAE">
        <w:rPr>
          <w:rFonts w:ascii="Times New Roman" w:hAnsi="Times New Roman" w:cs="Times New Roman"/>
          <w:iCs/>
          <w:color w:val="0D0D0D" w:themeColor="text1" w:themeTint="F2"/>
          <w:sz w:val="24"/>
          <w:szCs w:val="24"/>
          <w:lang w:val="ro-RO"/>
        </w:rPr>
        <w:t>ь</w:t>
      </w:r>
      <w:r w:rsidR="002E0BAE" w:rsidRPr="00C30DF8">
        <w:rPr>
          <w:rFonts w:ascii="Times New Roman" w:hAnsi="Times New Roman" w:cs="Times New Roman"/>
          <w:iCs/>
          <w:color w:val="0D0D0D" w:themeColor="text1" w:themeTint="F2"/>
          <w:sz w:val="24"/>
          <w:szCs w:val="24"/>
          <w:lang w:val="ro-RO"/>
        </w:rPr>
        <w:t>”</w:t>
      </w:r>
      <w:r w:rsidR="002E0BAE" w:rsidRPr="002E0BAE">
        <w:rPr>
          <w:rFonts w:ascii="Times New Roman" w:hAnsi="Times New Roman" w:cs="Times New Roman"/>
          <w:iCs/>
          <w:color w:val="0D0D0D" w:themeColor="text1" w:themeTint="F2"/>
          <w:sz w:val="24"/>
          <w:szCs w:val="24"/>
          <w:lang w:val="ro-RO"/>
        </w:rPr>
        <w:t>,</w:t>
      </w:r>
      <w:r w:rsidR="00C30DF8" w:rsidRPr="00C30DF8">
        <w:rPr>
          <w:rFonts w:ascii="Times New Roman" w:hAnsi="Times New Roman" w:cs="Times New Roman"/>
          <w:iCs/>
          <w:color w:val="0D0D0D" w:themeColor="text1" w:themeTint="F2"/>
          <w:sz w:val="24"/>
          <w:szCs w:val="24"/>
          <w:lang w:val="ro-RO"/>
        </w:rPr>
        <w:t xml:space="preserve"> а также 2 </w:t>
      </w:r>
      <w:r w:rsidR="002E0BAE" w:rsidRPr="002E0BAE">
        <w:rPr>
          <w:rFonts w:ascii="Times New Roman" w:hAnsi="Times New Roman" w:cs="Times New Roman"/>
          <w:iCs/>
          <w:color w:val="0D0D0D" w:themeColor="text1" w:themeTint="F2"/>
          <w:sz w:val="24"/>
          <w:szCs w:val="24"/>
          <w:lang w:val="ro-RO"/>
        </w:rPr>
        <w:t xml:space="preserve">земельных </w:t>
      </w:r>
      <w:r w:rsidR="00C30DF8" w:rsidRPr="00C30DF8">
        <w:rPr>
          <w:rFonts w:ascii="Times New Roman" w:hAnsi="Times New Roman" w:cs="Times New Roman"/>
          <w:iCs/>
          <w:color w:val="0D0D0D" w:themeColor="text1" w:themeTint="F2"/>
          <w:sz w:val="24"/>
          <w:szCs w:val="24"/>
          <w:lang w:val="ro-RO"/>
        </w:rPr>
        <w:t>участк</w:t>
      </w:r>
      <w:r w:rsidR="002E0BAE" w:rsidRPr="002E0BAE">
        <w:rPr>
          <w:rFonts w:ascii="Times New Roman" w:hAnsi="Times New Roman" w:cs="Times New Roman"/>
          <w:iCs/>
          <w:color w:val="0D0D0D" w:themeColor="text1" w:themeTint="F2"/>
          <w:sz w:val="24"/>
          <w:szCs w:val="24"/>
          <w:lang w:val="ro-RO"/>
        </w:rPr>
        <w:t>ов</w:t>
      </w:r>
      <w:r w:rsidR="00C30DF8" w:rsidRPr="00C30DF8">
        <w:rPr>
          <w:rFonts w:ascii="Times New Roman" w:hAnsi="Times New Roman" w:cs="Times New Roman"/>
          <w:iCs/>
          <w:color w:val="0D0D0D" w:themeColor="text1" w:themeTint="F2"/>
          <w:sz w:val="24"/>
          <w:szCs w:val="24"/>
          <w:lang w:val="ro-RO"/>
        </w:rPr>
        <w:t>, 3 здани</w:t>
      </w:r>
      <w:r w:rsidR="002E0BAE" w:rsidRPr="002E0BAE">
        <w:rPr>
          <w:rFonts w:ascii="Times New Roman" w:hAnsi="Times New Roman" w:cs="Times New Roman"/>
          <w:iCs/>
          <w:color w:val="0D0D0D" w:themeColor="text1" w:themeTint="F2"/>
          <w:sz w:val="24"/>
          <w:szCs w:val="24"/>
          <w:lang w:val="ro-RO"/>
        </w:rPr>
        <w:t>й</w:t>
      </w:r>
      <w:r w:rsidR="00C30DF8" w:rsidRPr="00C30DF8">
        <w:rPr>
          <w:rFonts w:ascii="Times New Roman" w:hAnsi="Times New Roman" w:cs="Times New Roman"/>
          <w:iCs/>
          <w:color w:val="0D0D0D" w:themeColor="text1" w:themeTint="F2"/>
          <w:sz w:val="24"/>
          <w:szCs w:val="24"/>
          <w:lang w:val="ro-RO"/>
        </w:rPr>
        <w:t>, друго</w:t>
      </w:r>
      <w:r w:rsidR="002E0BAE" w:rsidRPr="002E0BAE">
        <w:rPr>
          <w:rFonts w:ascii="Times New Roman" w:hAnsi="Times New Roman" w:cs="Times New Roman"/>
          <w:iCs/>
          <w:color w:val="0D0D0D" w:themeColor="text1" w:themeTint="F2"/>
          <w:sz w:val="24"/>
          <w:szCs w:val="24"/>
          <w:lang w:val="ro-RO"/>
        </w:rPr>
        <w:t xml:space="preserve">го </w:t>
      </w:r>
      <w:r w:rsidR="00C30DF8" w:rsidRPr="00C30DF8">
        <w:rPr>
          <w:rFonts w:ascii="Times New Roman" w:hAnsi="Times New Roman" w:cs="Times New Roman"/>
          <w:iCs/>
          <w:color w:val="0D0D0D" w:themeColor="text1" w:themeTint="F2"/>
          <w:sz w:val="24"/>
          <w:szCs w:val="24"/>
          <w:lang w:val="ro-RO"/>
        </w:rPr>
        <w:t>имуществ</w:t>
      </w:r>
      <w:r w:rsidR="002E0BAE" w:rsidRPr="002E0BAE">
        <w:rPr>
          <w:rFonts w:ascii="Times New Roman" w:hAnsi="Times New Roman" w:cs="Times New Roman"/>
          <w:iCs/>
          <w:color w:val="0D0D0D" w:themeColor="text1" w:themeTint="F2"/>
          <w:sz w:val="24"/>
          <w:szCs w:val="24"/>
          <w:lang w:val="ro-RO"/>
        </w:rPr>
        <w:t>а</w:t>
      </w:r>
      <w:r w:rsidR="00C30DF8" w:rsidRPr="00C30DF8">
        <w:rPr>
          <w:rFonts w:ascii="Times New Roman" w:hAnsi="Times New Roman" w:cs="Times New Roman"/>
          <w:iCs/>
          <w:color w:val="0D0D0D" w:themeColor="text1" w:themeTint="F2"/>
          <w:sz w:val="24"/>
          <w:szCs w:val="24"/>
          <w:lang w:val="ro-RO"/>
        </w:rPr>
        <w:t xml:space="preserve">, которым управляет </w:t>
      </w:r>
      <w:r w:rsidR="00BB4E95">
        <w:rPr>
          <w:rFonts w:ascii="Times New Roman" w:hAnsi="Times New Roman" w:cs="Times New Roman"/>
          <w:iCs/>
          <w:color w:val="0D0D0D" w:themeColor="text1" w:themeTint="F2"/>
          <w:sz w:val="24"/>
          <w:szCs w:val="24"/>
          <w:lang w:val="ro-RO"/>
        </w:rPr>
        <w:t>ПУ</w:t>
      </w:r>
      <w:r w:rsidR="00C30DF8" w:rsidRPr="00C30DF8">
        <w:rPr>
          <w:rFonts w:ascii="Times New Roman" w:hAnsi="Times New Roman" w:cs="Times New Roman"/>
          <w:iCs/>
          <w:color w:val="0D0D0D" w:themeColor="text1" w:themeTint="F2"/>
          <w:sz w:val="24"/>
          <w:szCs w:val="24"/>
          <w:lang w:val="ro-RO"/>
        </w:rPr>
        <w:t xml:space="preserve"> </w:t>
      </w:r>
      <w:r w:rsidR="002E0BAE" w:rsidRPr="00C30DF8">
        <w:rPr>
          <w:rFonts w:ascii="Times New Roman" w:hAnsi="Times New Roman" w:cs="Times New Roman"/>
          <w:iCs/>
          <w:color w:val="0D0D0D" w:themeColor="text1" w:themeTint="F2"/>
          <w:sz w:val="24"/>
          <w:szCs w:val="24"/>
          <w:lang w:val="ro-RO"/>
        </w:rPr>
        <w:t>„</w:t>
      </w:r>
      <w:r w:rsidR="00C30DF8" w:rsidRPr="00C30DF8">
        <w:rPr>
          <w:rFonts w:ascii="Times New Roman" w:hAnsi="Times New Roman" w:cs="Times New Roman"/>
          <w:iCs/>
          <w:color w:val="0D0D0D" w:themeColor="text1" w:themeTint="F2"/>
          <w:sz w:val="24"/>
          <w:szCs w:val="24"/>
          <w:lang w:val="ro-RO"/>
        </w:rPr>
        <w:t xml:space="preserve"> Дворец Республики”</w:t>
      </w:r>
      <w:r w:rsidR="00450503" w:rsidRPr="003B329E">
        <w:rPr>
          <w:rFonts w:ascii="Times New Roman" w:hAnsi="Times New Roman" w:cs="Times New Roman"/>
          <w:iCs/>
          <w:color w:val="0D0D0D" w:themeColor="text1" w:themeTint="F2"/>
          <w:sz w:val="24"/>
          <w:szCs w:val="24"/>
          <w:lang w:val="ro-RO"/>
        </w:rPr>
        <w:t>.</w:t>
      </w:r>
      <w:r w:rsidR="00BA69A9">
        <w:rPr>
          <w:rFonts w:ascii="Times New Roman" w:hAnsi="Times New Roman" w:cs="Times New Roman"/>
          <w:iCs/>
          <w:color w:val="0D0D0D" w:themeColor="text1" w:themeTint="F2"/>
          <w:sz w:val="24"/>
          <w:szCs w:val="24"/>
          <w:lang w:val="ro-RO"/>
        </w:rPr>
        <w:t xml:space="preserve"> </w:t>
      </w:r>
    </w:p>
    <w:p w14:paraId="5A1B5F0F" w14:textId="34D94023" w:rsidR="00450503" w:rsidRDefault="00C30DF8" w:rsidP="00450503">
      <w:pPr>
        <w:pStyle w:val="a7"/>
        <w:tabs>
          <w:tab w:val="left" w:pos="426"/>
        </w:tabs>
        <w:spacing w:after="120" w:line="276" w:lineRule="auto"/>
        <w:ind w:left="0"/>
        <w:contextualSpacing w:val="0"/>
        <w:jc w:val="both"/>
        <w:rPr>
          <w:rFonts w:ascii="Times New Roman" w:hAnsi="Times New Roman" w:cs="Times New Roman"/>
          <w:iCs/>
          <w:color w:val="0D0D0D" w:themeColor="text1" w:themeTint="F2"/>
          <w:sz w:val="24"/>
          <w:szCs w:val="24"/>
          <w:lang w:val="ro-RO"/>
        </w:rPr>
      </w:pPr>
      <w:r w:rsidRPr="00C30DF8">
        <w:rPr>
          <w:rFonts w:ascii="Times New Roman" w:hAnsi="Times New Roman" w:cs="Times New Roman"/>
          <w:iCs/>
          <w:color w:val="0D0D0D" w:themeColor="text1" w:themeTint="F2"/>
          <w:sz w:val="24"/>
          <w:szCs w:val="24"/>
          <w:lang w:val="ro-RO"/>
        </w:rPr>
        <w:t>Другой не</w:t>
      </w:r>
      <w:r w:rsidR="00605F09">
        <w:rPr>
          <w:rFonts w:ascii="Times New Roman" w:hAnsi="Times New Roman" w:cs="Times New Roman"/>
          <w:iCs/>
          <w:color w:val="0D0D0D" w:themeColor="text1" w:themeTint="F2"/>
          <w:sz w:val="24"/>
          <w:szCs w:val="24"/>
          <w:lang w:val="ru-RU"/>
        </w:rPr>
        <w:t>надлежа</w:t>
      </w:r>
      <w:r w:rsidRPr="00C30DF8">
        <w:rPr>
          <w:rFonts w:ascii="Times New Roman" w:hAnsi="Times New Roman" w:cs="Times New Roman"/>
          <w:iCs/>
          <w:color w:val="0D0D0D" w:themeColor="text1" w:themeTint="F2"/>
          <w:sz w:val="24"/>
          <w:szCs w:val="24"/>
          <w:lang w:val="ro-RO"/>
        </w:rPr>
        <w:t xml:space="preserve">щий аспект связан с </w:t>
      </w:r>
      <w:r w:rsidR="00605F09">
        <w:rPr>
          <w:rFonts w:ascii="Times New Roman" w:hAnsi="Times New Roman" w:cs="Times New Roman"/>
          <w:iCs/>
          <w:color w:val="0D0D0D" w:themeColor="text1" w:themeTint="F2"/>
          <w:sz w:val="24"/>
          <w:szCs w:val="24"/>
          <w:lang w:val="ru-RU"/>
        </w:rPr>
        <w:t>неустановлен</w:t>
      </w:r>
      <w:r w:rsidRPr="00C30DF8">
        <w:rPr>
          <w:rFonts w:ascii="Times New Roman" w:hAnsi="Times New Roman" w:cs="Times New Roman"/>
          <w:iCs/>
          <w:color w:val="0D0D0D" w:themeColor="text1" w:themeTint="F2"/>
          <w:sz w:val="24"/>
          <w:szCs w:val="24"/>
          <w:lang w:val="ro-RO"/>
        </w:rPr>
        <w:t xml:space="preserve">ием в учетной политике как </w:t>
      </w:r>
      <w:r w:rsidR="00605F09">
        <w:rPr>
          <w:rFonts w:ascii="Times New Roman" w:hAnsi="Times New Roman" w:cs="Times New Roman"/>
          <w:iCs/>
          <w:color w:val="0D0D0D" w:themeColor="text1" w:themeTint="F2"/>
          <w:sz w:val="24"/>
          <w:szCs w:val="24"/>
          <w:lang w:val="ru-RU"/>
        </w:rPr>
        <w:t>ГК</w:t>
      </w:r>
      <w:r w:rsidRPr="00C30DF8">
        <w:rPr>
          <w:rFonts w:ascii="Times New Roman" w:hAnsi="Times New Roman" w:cs="Times New Roman"/>
          <w:iCs/>
          <w:color w:val="0D0D0D" w:themeColor="text1" w:themeTint="F2"/>
          <w:sz w:val="24"/>
          <w:szCs w:val="24"/>
          <w:lang w:val="ro-RO"/>
        </w:rPr>
        <w:t xml:space="preserve">, так и некоторых </w:t>
      </w:r>
      <w:r w:rsidR="00605F09">
        <w:rPr>
          <w:rFonts w:ascii="Times New Roman" w:hAnsi="Times New Roman" w:cs="Times New Roman"/>
          <w:iCs/>
          <w:color w:val="0D0D0D" w:themeColor="text1" w:themeTint="F2"/>
          <w:sz w:val="24"/>
          <w:szCs w:val="24"/>
          <w:lang w:val="ro-RO"/>
        </w:rPr>
        <w:t>монитор</w:t>
      </w:r>
      <w:r w:rsidRPr="00C30DF8">
        <w:rPr>
          <w:rFonts w:ascii="Times New Roman" w:hAnsi="Times New Roman" w:cs="Times New Roman"/>
          <w:iCs/>
          <w:color w:val="0D0D0D" w:themeColor="text1" w:themeTint="F2"/>
          <w:sz w:val="24"/>
          <w:szCs w:val="24"/>
          <w:lang w:val="ro-RO"/>
        </w:rPr>
        <w:t xml:space="preserve">ируемых </w:t>
      </w:r>
      <w:r w:rsidR="00605F09">
        <w:rPr>
          <w:rFonts w:ascii="Times New Roman" w:hAnsi="Times New Roman" w:cs="Times New Roman"/>
          <w:iCs/>
          <w:color w:val="0D0D0D" w:themeColor="text1" w:themeTint="F2"/>
          <w:sz w:val="24"/>
          <w:szCs w:val="24"/>
          <w:lang w:val="ru-RU"/>
        </w:rPr>
        <w:t xml:space="preserve">ПУ, </w:t>
      </w:r>
      <w:r w:rsidRPr="00C30DF8">
        <w:rPr>
          <w:rFonts w:ascii="Times New Roman" w:hAnsi="Times New Roman" w:cs="Times New Roman"/>
          <w:iCs/>
          <w:color w:val="0D0D0D" w:themeColor="text1" w:themeTint="F2"/>
          <w:sz w:val="24"/>
          <w:szCs w:val="24"/>
          <w:lang w:val="ro-RO"/>
        </w:rPr>
        <w:t xml:space="preserve">правил учета, связанных с </w:t>
      </w:r>
      <w:r w:rsidR="00605F09">
        <w:rPr>
          <w:rFonts w:ascii="Times New Roman" w:hAnsi="Times New Roman" w:cs="Times New Roman"/>
          <w:iCs/>
          <w:color w:val="0D0D0D" w:themeColor="text1" w:themeTint="F2"/>
          <w:sz w:val="24"/>
          <w:szCs w:val="24"/>
          <w:lang w:val="ru-RU"/>
        </w:rPr>
        <w:t xml:space="preserve">регистрацией в </w:t>
      </w:r>
      <w:r w:rsidRPr="00C30DF8">
        <w:rPr>
          <w:rFonts w:ascii="Times New Roman" w:hAnsi="Times New Roman" w:cs="Times New Roman"/>
          <w:iCs/>
          <w:color w:val="0D0D0D" w:themeColor="text1" w:themeTint="F2"/>
          <w:sz w:val="24"/>
          <w:szCs w:val="24"/>
          <w:lang w:val="ro-RO"/>
        </w:rPr>
        <w:t>учет</w:t>
      </w:r>
      <w:r w:rsidR="00605F09">
        <w:rPr>
          <w:rFonts w:ascii="Times New Roman" w:hAnsi="Times New Roman" w:cs="Times New Roman"/>
          <w:iCs/>
          <w:color w:val="0D0D0D" w:themeColor="text1" w:themeTint="F2"/>
          <w:sz w:val="24"/>
          <w:szCs w:val="24"/>
          <w:lang w:val="ru-RU"/>
        </w:rPr>
        <w:t>е</w:t>
      </w:r>
      <w:r w:rsidRPr="00C30DF8">
        <w:rPr>
          <w:rFonts w:ascii="Times New Roman" w:hAnsi="Times New Roman" w:cs="Times New Roman"/>
          <w:iCs/>
          <w:color w:val="0D0D0D" w:themeColor="text1" w:themeTint="F2"/>
          <w:sz w:val="24"/>
          <w:szCs w:val="24"/>
          <w:lang w:val="ro-RO"/>
        </w:rPr>
        <w:t xml:space="preserve"> и управлением </w:t>
      </w:r>
      <w:r w:rsidR="000B12E1">
        <w:rPr>
          <w:rFonts w:ascii="Times New Roman" w:hAnsi="Times New Roman" w:cs="Times New Roman"/>
          <w:iCs/>
          <w:color w:val="0D0D0D" w:themeColor="text1" w:themeTint="F2"/>
          <w:sz w:val="24"/>
          <w:szCs w:val="24"/>
          <w:lang w:val="ro-RO"/>
        </w:rPr>
        <w:t>публич</w:t>
      </w:r>
      <w:r w:rsidRPr="00C30DF8">
        <w:rPr>
          <w:rFonts w:ascii="Times New Roman" w:hAnsi="Times New Roman" w:cs="Times New Roman"/>
          <w:iCs/>
          <w:color w:val="0D0D0D" w:themeColor="text1" w:themeTint="F2"/>
          <w:sz w:val="24"/>
          <w:szCs w:val="24"/>
          <w:lang w:val="ro-RO"/>
        </w:rPr>
        <w:t xml:space="preserve">ным имуществом, переданным </w:t>
      </w:r>
      <w:r w:rsidR="00605F09">
        <w:rPr>
          <w:rFonts w:ascii="Times New Roman" w:hAnsi="Times New Roman" w:cs="Times New Roman"/>
          <w:iCs/>
          <w:color w:val="0D0D0D" w:themeColor="text1" w:themeTint="F2"/>
          <w:sz w:val="24"/>
          <w:szCs w:val="24"/>
          <w:lang w:val="ru-RU"/>
        </w:rPr>
        <w:t>созд</w:t>
      </w:r>
      <w:r w:rsidRPr="00C30DF8">
        <w:rPr>
          <w:rFonts w:ascii="Times New Roman" w:hAnsi="Times New Roman" w:cs="Times New Roman"/>
          <w:iCs/>
          <w:color w:val="0D0D0D" w:themeColor="text1" w:themeTint="F2"/>
          <w:sz w:val="24"/>
          <w:szCs w:val="24"/>
          <w:lang w:val="ro-RO"/>
        </w:rPr>
        <w:t xml:space="preserve">анным </w:t>
      </w:r>
      <w:r w:rsidR="00605F09">
        <w:rPr>
          <w:rFonts w:ascii="Times New Roman" w:hAnsi="Times New Roman" w:cs="Times New Roman"/>
          <w:iCs/>
          <w:color w:val="0D0D0D" w:themeColor="text1" w:themeTint="F2"/>
          <w:sz w:val="24"/>
          <w:szCs w:val="24"/>
          <w:lang w:val="ru-RU"/>
        </w:rPr>
        <w:t xml:space="preserve">субъектам </w:t>
      </w:r>
      <w:r w:rsidRPr="00C30DF8">
        <w:rPr>
          <w:rFonts w:ascii="Times New Roman" w:hAnsi="Times New Roman" w:cs="Times New Roman"/>
          <w:iCs/>
          <w:color w:val="0D0D0D" w:themeColor="text1" w:themeTint="F2"/>
          <w:sz w:val="24"/>
          <w:szCs w:val="24"/>
          <w:lang w:val="ro-RO"/>
        </w:rPr>
        <w:t>в хозяйственно</w:t>
      </w:r>
      <w:r w:rsidR="00605F09">
        <w:rPr>
          <w:rFonts w:ascii="Times New Roman" w:hAnsi="Times New Roman" w:cs="Times New Roman"/>
          <w:iCs/>
          <w:color w:val="0D0D0D" w:themeColor="text1" w:themeTint="F2"/>
          <w:sz w:val="24"/>
          <w:szCs w:val="24"/>
          <w:lang w:val="ru-RU"/>
        </w:rPr>
        <w:t>е</w:t>
      </w:r>
      <w:r w:rsidRPr="00C30DF8">
        <w:rPr>
          <w:rFonts w:ascii="Times New Roman" w:hAnsi="Times New Roman" w:cs="Times New Roman"/>
          <w:iCs/>
          <w:color w:val="0D0D0D" w:themeColor="text1" w:themeTint="F2"/>
          <w:sz w:val="24"/>
          <w:szCs w:val="24"/>
          <w:lang w:val="ro-RO"/>
        </w:rPr>
        <w:t xml:space="preserve"> </w:t>
      </w:r>
      <w:r w:rsidR="00605F09">
        <w:rPr>
          <w:rFonts w:ascii="Times New Roman" w:hAnsi="Times New Roman" w:cs="Times New Roman"/>
          <w:iCs/>
          <w:color w:val="0D0D0D" w:themeColor="text1" w:themeTint="F2"/>
          <w:sz w:val="24"/>
          <w:szCs w:val="24"/>
          <w:lang w:val="ru-RU"/>
        </w:rPr>
        <w:t>ведение</w:t>
      </w:r>
      <w:r w:rsidRPr="00C30DF8">
        <w:rPr>
          <w:rFonts w:ascii="Times New Roman" w:hAnsi="Times New Roman" w:cs="Times New Roman"/>
          <w:iCs/>
          <w:color w:val="0D0D0D" w:themeColor="text1" w:themeTint="F2"/>
          <w:sz w:val="24"/>
          <w:szCs w:val="24"/>
          <w:lang w:val="ro-RO"/>
        </w:rPr>
        <w:t xml:space="preserve"> (счет 427) и в собственност</w:t>
      </w:r>
      <w:r w:rsidR="00605F09">
        <w:rPr>
          <w:rFonts w:ascii="Times New Roman" w:hAnsi="Times New Roman" w:cs="Times New Roman"/>
          <w:iCs/>
          <w:color w:val="0D0D0D" w:themeColor="text1" w:themeTint="F2"/>
          <w:sz w:val="24"/>
          <w:szCs w:val="24"/>
          <w:lang w:val="ru-RU"/>
        </w:rPr>
        <w:t>ь</w:t>
      </w:r>
      <w:r w:rsidRPr="00C30DF8">
        <w:rPr>
          <w:rFonts w:ascii="Times New Roman" w:hAnsi="Times New Roman" w:cs="Times New Roman"/>
          <w:iCs/>
          <w:color w:val="0D0D0D" w:themeColor="text1" w:themeTint="F2"/>
          <w:sz w:val="24"/>
          <w:szCs w:val="24"/>
          <w:lang w:val="ro-RO"/>
        </w:rPr>
        <w:t xml:space="preserve"> (счет 316). </w:t>
      </w:r>
      <w:r w:rsidR="00605F09" w:rsidRPr="00605F09">
        <w:rPr>
          <w:rFonts w:ascii="Times New Roman" w:hAnsi="Times New Roman" w:cs="Times New Roman"/>
          <w:iCs/>
          <w:color w:val="0D0D0D" w:themeColor="text1" w:themeTint="F2"/>
          <w:sz w:val="24"/>
          <w:szCs w:val="24"/>
          <w:lang w:val="ro-RO"/>
        </w:rPr>
        <w:t>В итоге</w:t>
      </w:r>
      <w:r w:rsidRPr="00C30DF8">
        <w:rPr>
          <w:rFonts w:ascii="Times New Roman" w:hAnsi="Times New Roman" w:cs="Times New Roman"/>
          <w:iCs/>
          <w:color w:val="0D0D0D" w:themeColor="text1" w:themeTint="F2"/>
          <w:sz w:val="24"/>
          <w:szCs w:val="24"/>
          <w:lang w:val="ro-RO"/>
        </w:rPr>
        <w:t>, аудиторский анализ выяв</w:t>
      </w:r>
      <w:r w:rsidR="00605F09" w:rsidRPr="00605F09">
        <w:rPr>
          <w:rFonts w:ascii="Times New Roman" w:hAnsi="Times New Roman" w:cs="Times New Roman"/>
          <w:iCs/>
          <w:color w:val="0D0D0D" w:themeColor="text1" w:themeTint="F2"/>
          <w:sz w:val="24"/>
          <w:szCs w:val="24"/>
          <w:lang w:val="ro-RO"/>
        </w:rPr>
        <w:t>ил</w:t>
      </w:r>
      <w:r w:rsidRPr="00C30DF8">
        <w:rPr>
          <w:rFonts w:ascii="Times New Roman" w:hAnsi="Times New Roman" w:cs="Times New Roman"/>
          <w:iCs/>
          <w:color w:val="0D0D0D" w:themeColor="text1" w:themeTint="F2"/>
          <w:sz w:val="24"/>
          <w:szCs w:val="24"/>
          <w:lang w:val="ro-RO"/>
        </w:rPr>
        <w:t xml:space="preserve"> дифференцированные/неравномерные и не</w:t>
      </w:r>
      <w:r w:rsidR="00605F09" w:rsidRPr="00605F09">
        <w:rPr>
          <w:rFonts w:ascii="Times New Roman" w:hAnsi="Times New Roman" w:cs="Times New Roman"/>
          <w:iCs/>
          <w:color w:val="0D0D0D" w:themeColor="text1" w:themeTint="F2"/>
          <w:sz w:val="24"/>
          <w:szCs w:val="24"/>
          <w:lang w:val="ro-RO"/>
        </w:rPr>
        <w:t>надлежа</w:t>
      </w:r>
      <w:r w:rsidRPr="00C30DF8">
        <w:rPr>
          <w:rFonts w:ascii="Times New Roman" w:hAnsi="Times New Roman" w:cs="Times New Roman"/>
          <w:iCs/>
          <w:color w:val="0D0D0D" w:themeColor="text1" w:themeTint="F2"/>
          <w:sz w:val="24"/>
          <w:szCs w:val="24"/>
          <w:lang w:val="ro-RO"/>
        </w:rPr>
        <w:t xml:space="preserve">щие практики, применяемые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605F09" w:rsidRPr="00605F09">
        <w:rPr>
          <w:rFonts w:ascii="Times New Roman" w:hAnsi="Times New Roman" w:cs="Times New Roman"/>
          <w:iCs/>
          <w:color w:val="0D0D0D" w:themeColor="text1" w:themeTint="F2"/>
          <w:sz w:val="24"/>
          <w:szCs w:val="24"/>
          <w:lang w:val="ro-RO"/>
        </w:rPr>
        <w:t>в</w:t>
      </w:r>
      <w:r w:rsidRPr="00C30DF8">
        <w:rPr>
          <w:rFonts w:ascii="Times New Roman" w:hAnsi="Times New Roman" w:cs="Times New Roman"/>
          <w:iCs/>
          <w:color w:val="0D0D0D" w:themeColor="text1" w:themeTint="F2"/>
          <w:sz w:val="24"/>
          <w:szCs w:val="24"/>
          <w:lang w:val="ro-RO"/>
        </w:rPr>
        <w:t xml:space="preserve"> этом </w:t>
      </w:r>
      <w:r w:rsidR="00605F09" w:rsidRPr="00605F09">
        <w:rPr>
          <w:rFonts w:ascii="Times New Roman" w:hAnsi="Times New Roman" w:cs="Times New Roman"/>
          <w:iCs/>
          <w:color w:val="0D0D0D" w:themeColor="text1" w:themeTint="F2"/>
          <w:sz w:val="24"/>
          <w:szCs w:val="24"/>
          <w:lang w:val="ro-RO"/>
        </w:rPr>
        <w:t>отношении</w:t>
      </w:r>
      <w:r w:rsidRPr="00C30DF8">
        <w:rPr>
          <w:rFonts w:ascii="Times New Roman" w:hAnsi="Times New Roman" w:cs="Times New Roman"/>
          <w:iCs/>
          <w:color w:val="0D0D0D" w:themeColor="text1" w:themeTint="F2"/>
          <w:sz w:val="24"/>
          <w:szCs w:val="24"/>
          <w:lang w:val="ro-RO"/>
        </w:rPr>
        <w:t xml:space="preserve">, а именно: если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605F09" w:rsidRPr="003B329E">
        <w:rPr>
          <w:rFonts w:ascii="Times New Roman" w:hAnsi="Times New Roman" w:cs="Times New Roman"/>
          <w:iCs/>
          <w:color w:val="0D0D0D" w:themeColor="text1" w:themeTint="F2"/>
          <w:sz w:val="24"/>
          <w:szCs w:val="24"/>
          <w:lang w:val="ro-RO"/>
        </w:rPr>
        <w:t>„</w:t>
      </w:r>
      <w:r w:rsidR="00605F09">
        <w:rPr>
          <w:rFonts w:ascii="Times New Roman" w:hAnsi="Times New Roman" w:cs="Times New Roman"/>
          <w:iCs/>
          <w:color w:val="0D0D0D" w:themeColor="text1" w:themeTint="F2"/>
          <w:sz w:val="24"/>
          <w:szCs w:val="24"/>
          <w:lang w:val="ro-RO"/>
        </w:rPr>
        <w:t>СИТКБ</w:t>
      </w:r>
      <w:r w:rsidR="00605F09"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605F09" w:rsidRPr="003B329E">
        <w:rPr>
          <w:rFonts w:ascii="Times New Roman" w:hAnsi="Times New Roman" w:cs="Times New Roman"/>
          <w:iCs/>
          <w:color w:val="0D0D0D" w:themeColor="text1" w:themeTint="F2"/>
          <w:sz w:val="24"/>
          <w:szCs w:val="24"/>
          <w:lang w:val="ro-RO"/>
        </w:rPr>
        <w:t>„</w:t>
      </w:r>
      <w:r w:rsidR="002A7E7F" w:rsidRPr="002A7E7F">
        <w:rPr>
          <w:rFonts w:ascii="Times New Roman" w:hAnsi="Times New Roman" w:cs="Times New Roman"/>
          <w:iCs/>
          <w:color w:val="0D0D0D" w:themeColor="text1" w:themeTint="F2"/>
          <w:sz w:val="24"/>
          <w:szCs w:val="24"/>
          <w:lang w:val="ro-RO"/>
        </w:rPr>
        <w:t>Пансионат Холеркань</w:t>
      </w:r>
      <w:r w:rsidR="00605F09"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2A7E7F" w:rsidRPr="002A7E7F">
        <w:rPr>
          <w:rFonts w:ascii="Times New Roman" w:hAnsi="Times New Roman" w:cs="Times New Roman"/>
          <w:iCs/>
          <w:color w:val="0D0D0D" w:themeColor="text1" w:themeTint="F2"/>
          <w:sz w:val="24"/>
          <w:szCs w:val="24"/>
          <w:lang w:val="ro-RO"/>
        </w:rPr>
        <w:t>ГИА</w:t>
      </w:r>
      <w:r w:rsidRPr="00C30DF8">
        <w:rPr>
          <w:rFonts w:ascii="Times New Roman" w:hAnsi="Times New Roman" w:cs="Times New Roman"/>
          <w:iCs/>
          <w:color w:val="0D0D0D" w:themeColor="text1" w:themeTint="F2"/>
          <w:sz w:val="24"/>
          <w:szCs w:val="24"/>
          <w:lang w:val="ro-RO"/>
        </w:rPr>
        <w:t xml:space="preserve"> </w:t>
      </w:r>
      <w:r w:rsidR="00605F09" w:rsidRPr="003B329E">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Moldpres</w:t>
      </w:r>
      <w:r w:rsidR="00605F09"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использу</w:t>
      </w:r>
      <w:r w:rsidR="002A7E7F" w:rsidRPr="002A7E7F">
        <w:rPr>
          <w:rFonts w:ascii="Times New Roman" w:hAnsi="Times New Roman" w:cs="Times New Roman"/>
          <w:iCs/>
          <w:color w:val="0D0D0D" w:themeColor="text1" w:themeTint="F2"/>
          <w:sz w:val="24"/>
          <w:szCs w:val="24"/>
          <w:lang w:val="ro-RO"/>
        </w:rPr>
        <w:t>ю</w:t>
      </w:r>
      <w:r w:rsidRPr="00C30DF8">
        <w:rPr>
          <w:rFonts w:ascii="Times New Roman" w:hAnsi="Times New Roman" w:cs="Times New Roman"/>
          <w:iCs/>
          <w:color w:val="0D0D0D" w:themeColor="text1" w:themeTint="F2"/>
          <w:sz w:val="24"/>
          <w:szCs w:val="24"/>
          <w:lang w:val="ro-RO"/>
        </w:rPr>
        <w:t>т счета 316</w:t>
      </w:r>
      <w:r w:rsidR="002A7E7F" w:rsidRPr="002A7E7F">
        <w:rPr>
          <w:rFonts w:ascii="Times New Roman" w:hAnsi="Times New Roman" w:cs="Times New Roman"/>
          <w:iCs/>
          <w:color w:val="0D0D0D" w:themeColor="text1" w:themeTint="F2"/>
          <w:sz w:val="24"/>
          <w:szCs w:val="24"/>
          <w:lang w:val="ro-RO"/>
        </w:rPr>
        <w:t xml:space="preserve"> </w:t>
      </w:r>
      <w:r w:rsidRPr="00C30DF8">
        <w:rPr>
          <w:rFonts w:ascii="Times New Roman" w:hAnsi="Times New Roman" w:cs="Times New Roman"/>
          <w:iCs/>
          <w:color w:val="0D0D0D" w:themeColor="text1" w:themeTint="F2"/>
          <w:sz w:val="24"/>
          <w:szCs w:val="24"/>
          <w:lang w:val="ro-RO"/>
        </w:rPr>
        <w:t xml:space="preserve"> </w:t>
      </w:r>
      <w:r w:rsidR="002A7E7F" w:rsidRPr="003B329E">
        <w:rPr>
          <w:rFonts w:ascii="Times New Roman" w:hAnsi="Times New Roman" w:cs="Times New Roman"/>
          <w:iCs/>
          <w:color w:val="0D0D0D" w:themeColor="text1" w:themeTint="F2"/>
          <w:sz w:val="24"/>
          <w:szCs w:val="24"/>
          <w:lang w:val="ro-RO"/>
        </w:rPr>
        <w:t>„</w:t>
      </w:r>
      <w:r w:rsidR="002A7E7F" w:rsidRPr="002A7E7F">
        <w:rPr>
          <w:rFonts w:ascii="Times New Roman" w:hAnsi="Times New Roman" w:cs="Times New Roman"/>
          <w:iCs/>
          <w:color w:val="0D0D0D" w:themeColor="text1" w:themeTint="F2"/>
          <w:sz w:val="24"/>
          <w:szCs w:val="24"/>
          <w:lang w:val="ro-RO"/>
        </w:rPr>
        <w:t>И</w:t>
      </w:r>
      <w:r w:rsidRPr="00C30DF8">
        <w:rPr>
          <w:rFonts w:ascii="Times New Roman" w:hAnsi="Times New Roman" w:cs="Times New Roman"/>
          <w:iCs/>
          <w:color w:val="0D0D0D" w:themeColor="text1" w:themeTint="F2"/>
          <w:sz w:val="24"/>
          <w:szCs w:val="24"/>
          <w:lang w:val="ro-RO"/>
        </w:rPr>
        <w:t>мущество, полученное от государства с правом собственности</w:t>
      </w:r>
      <w:r w:rsidR="002A7E7F"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то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2A7E7F" w:rsidRPr="002A7E7F">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Дворец Республики</w:t>
      </w:r>
      <w:r w:rsidR="002A7E7F"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w:t>
      </w:r>
      <w:r w:rsidR="002A7E7F" w:rsidRPr="002A7E7F">
        <w:rPr>
          <w:rFonts w:ascii="Times New Roman" w:hAnsi="Times New Roman" w:cs="Times New Roman"/>
          <w:iCs/>
          <w:color w:val="0D0D0D" w:themeColor="text1" w:themeTint="F2"/>
          <w:sz w:val="24"/>
          <w:szCs w:val="24"/>
          <w:lang w:val="ro-RO"/>
        </w:rPr>
        <w:t xml:space="preserve">использует </w:t>
      </w:r>
      <w:r w:rsidRPr="00C30DF8">
        <w:rPr>
          <w:rFonts w:ascii="Times New Roman" w:hAnsi="Times New Roman" w:cs="Times New Roman"/>
          <w:iCs/>
          <w:color w:val="0D0D0D" w:themeColor="text1" w:themeTint="F2"/>
          <w:sz w:val="24"/>
          <w:szCs w:val="24"/>
          <w:lang w:val="ro-RO"/>
        </w:rPr>
        <w:t xml:space="preserve">счет 311 </w:t>
      </w:r>
      <w:r w:rsidR="002A7E7F" w:rsidRPr="003B329E">
        <w:rPr>
          <w:rFonts w:ascii="Times New Roman" w:hAnsi="Times New Roman" w:cs="Times New Roman"/>
          <w:iCs/>
          <w:color w:val="0D0D0D" w:themeColor="text1" w:themeTint="F2"/>
          <w:sz w:val="24"/>
          <w:szCs w:val="24"/>
          <w:lang w:val="ro-RO"/>
        </w:rPr>
        <w:t>„</w:t>
      </w:r>
      <w:r w:rsidR="002A7E7F" w:rsidRPr="002A7E7F">
        <w:rPr>
          <w:rFonts w:ascii="Times New Roman" w:hAnsi="Times New Roman" w:cs="Times New Roman"/>
          <w:iCs/>
          <w:color w:val="0D0D0D" w:themeColor="text1" w:themeTint="F2"/>
          <w:sz w:val="24"/>
          <w:szCs w:val="24"/>
          <w:lang w:val="ro-RO"/>
        </w:rPr>
        <w:t>У</w:t>
      </w:r>
      <w:r w:rsidRPr="00C30DF8">
        <w:rPr>
          <w:rFonts w:ascii="Times New Roman" w:hAnsi="Times New Roman" w:cs="Times New Roman"/>
          <w:iCs/>
          <w:color w:val="0D0D0D" w:themeColor="text1" w:themeTint="F2"/>
          <w:sz w:val="24"/>
          <w:szCs w:val="24"/>
          <w:lang w:val="ro-RO"/>
        </w:rPr>
        <w:t>ставный капитал</w:t>
      </w:r>
      <w:r w:rsidR="002A7E7F" w:rsidRPr="00C30DF8">
        <w:rPr>
          <w:rFonts w:ascii="Times New Roman" w:hAnsi="Times New Roman" w:cs="Times New Roman"/>
          <w:iCs/>
          <w:color w:val="0D0D0D" w:themeColor="text1" w:themeTint="F2"/>
          <w:sz w:val="24"/>
          <w:szCs w:val="24"/>
          <w:lang w:val="ro-RO"/>
        </w:rPr>
        <w:t>”</w:t>
      </w:r>
      <w:r w:rsidR="002A7E7F">
        <w:rPr>
          <w:rFonts w:ascii="Times New Roman" w:hAnsi="Times New Roman" w:cs="Times New Roman"/>
          <w:iCs/>
          <w:color w:val="0D0D0D" w:themeColor="text1" w:themeTint="F2"/>
          <w:sz w:val="24"/>
          <w:szCs w:val="24"/>
          <w:lang w:val="ro-RO"/>
        </w:rPr>
        <w:t>, хотя, согласно ст.</w:t>
      </w:r>
      <w:r w:rsidRPr="00C30DF8">
        <w:rPr>
          <w:rFonts w:ascii="Times New Roman" w:hAnsi="Times New Roman" w:cs="Times New Roman"/>
          <w:iCs/>
          <w:color w:val="0D0D0D" w:themeColor="text1" w:themeTint="F2"/>
          <w:sz w:val="24"/>
          <w:szCs w:val="24"/>
          <w:lang w:val="ro-RO"/>
        </w:rPr>
        <w:t xml:space="preserve">245 Гражданского кодекса, </w:t>
      </w:r>
      <w:r w:rsidR="002A7E7F" w:rsidRPr="002A7E7F">
        <w:rPr>
          <w:rFonts w:ascii="Times New Roman" w:hAnsi="Times New Roman" w:cs="Times New Roman"/>
          <w:iCs/>
          <w:color w:val="0D0D0D" w:themeColor="text1" w:themeTint="F2"/>
          <w:sz w:val="24"/>
          <w:szCs w:val="24"/>
          <w:lang w:val="ro-RO"/>
        </w:rPr>
        <w:t>устав</w:t>
      </w:r>
      <w:r w:rsidRPr="00C30DF8">
        <w:rPr>
          <w:rFonts w:ascii="Times New Roman" w:hAnsi="Times New Roman" w:cs="Times New Roman"/>
          <w:iCs/>
          <w:color w:val="0D0D0D" w:themeColor="text1" w:themeTint="F2"/>
          <w:sz w:val="24"/>
          <w:szCs w:val="24"/>
          <w:lang w:val="ro-RO"/>
        </w:rPr>
        <w:t>ный капитал составля</w:t>
      </w:r>
      <w:r w:rsidR="002A7E7F" w:rsidRPr="002A7E7F">
        <w:rPr>
          <w:rFonts w:ascii="Times New Roman" w:hAnsi="Times New Roman" w:cs="Times New Roman"/>
          <w:iCs/>
          <w:color w:val="0D0D0D" w:themeColor="text1" w:themeTint="F2"/>
          <w:sz w:val="24"/>
          <w:szCs w:val="24"/>
          <w:lang w:val="ro-RO"/>
        </w:rPr>
        <w:t>ют</w:t>
      </w:r>
      <w:r w:rsidRPr="00C30DF8">
        <w:rPr>
          <w:rFonts w:ascii="Times New Roman" w:hAnsi="Times New Roman" w:cs="Times New Roman"/>
          <w:iCs/>
          <w:color w:val="0D0D0D" w:themeColor="text1" w:themeTint="F2"/>
          <w:sz w:val="24"/>
          <w:szCs w:val="24"/>
          <w:lang w:val="ro-RO"/>
        </w:rPr>
        <w:t xml:space="preserve"> только коммерческие компании, а не </w:t>
      </w:r>
      <w:r w:rsidR="000B12E1">
        <w:rPr>
          <w:rFonts w:ascii="Times New Roman" w:hAnsi="Times New Roman" w:cs="Times New Roman"/>
          <w:iCs/>
          <w:color w:val="0D0D0D" w:themeColor="text1" w:themeTint="F2"/>
          <w:sz w:val="24"/>
          <w:szCs w:val="24"/>
          <w:lang w:val="ro-RO"/>
        </w:rPr>
        <w:t>публич</w:t>
      </w:r>
      <w:r w:rsidRPr="00C30DF8">
        <w:rPr>
          <w:rFonts w:ascii="Times New Roman" w:hAnsi="Times New Roman" w:cs="Times New Roman"/>
          <w:iCs/>
          <w:color w:val="0D0D0D" w:themeColor="text1" w:themeTint="F2"/>
          <w:sz w:val="24"/>
          <w:szCs w:val="24"/>
          <w:lang w:val="ro-RO"/>
        </w:rPr>
        <w:t>ные учреждения</w:t>
      </w:r>
      <w:r w:rsidR="00450503" w:rsidRPr="003B329E">
        <w:rPr>
          <w:rFonts w:ascii="Times New Roman" w:hAnsi="Times New Roman" w:cs="Times New Roman"/>
          <w:iCs/>
          <w:color w:val="0D0D0D" w:themeColor="text1" w:themeTint="F2"/>
          <w:sz w:val="24"/>
          <w:szCs w:val="24"/>
          <w:lang w:val="ro-RO"/>
        </w:rPr>
        <w:t xml:space="preserve">. </w:t>
      </w:r>
    </w:p>
    <w:tbl>
      <w:tblPr>
        <w:tblStyle w:val="a6"/>
        <w:tblW w:w="0" w:type="auto"/>
        <w:tblLook w:val="04A0" w:firstRow="1" w:lastRow="0" w:firstColumn="1" w:lastColumn="0" w:noHBand="0" w:noVBand="1"/>
      </w:tblPr>
      <w:tblGrid>
        <w:gridCol w:w="9344"/>
      </w:tblGrid>
      <w:tr w:rsidR="00210CD1" w:rsidRPr="00144C50" w14:paraId="0084EF2F" w14:textId="77777777" w:rsidTr="00C30DF8">
        <w:tc>
          <w:tcPr>
            <w:tcW w:w="9344" w:type="dxa"/>
          </w:tcPr>
          <w:p w14:paraId="5322FE5C" w14:textId="04703120" w:rsidR="00210CD1" w:rsidRPr="00847818" w:rsidRDefault="00C30DF8" w:rsidP="00402BAD">
            <w:pPr>
              <w:tabs>
                <w:tab w:val="left" w:pos="426"/>
              </w:tabs>
              <w:spacing w:after="120" w:line="276" w:lineRule="auto"/>
              <w:jc w:val="both"/>
              <w:rPr>
                <w:rFonts w:ascii="Times New Roman" w:hAnsi="Times New Roman" w:cs="Times New Roman"/>
                <w:iCs/>
                <w:color w:val="0D0D0D" w:themeColor="text1" w:themeTint="F2"/>
                <w:sz w:val="24"/>
                <w:szCs w:val="24"/>
                <w:highlight w:val="yellow"/>
                <w:lang w:val="ro-RO"/>
              </w:rPr>
            </w:pPr>
            <w:r>
              <w:rPr>
                <w:rFonts w:ascii="Times New Roman" w:hAnsi="Times New Roman" w:cs="Times New Roman"/>
                <w:iCs/>
                <w:color w:val="0D0D0D" w:themeColor="text1" w:themeTint="F2"/>
                <w:sz w:val="24"/>
                <w:szCs w:val="24"/>
                <w:lang w:val="ru-RU"/>
              </w:rPr>
              <w:t>Принять к сведению</w:t>
            </w:r>
            <w:r w:rsidRPr="00C30DF8">
              <w:rPr>
                <w:rFonts w:ascii="Times New Roman" w:hAnsi="Times New Roman" w:cs="Times New Roman"/>
                <w:iCs/>
                <w:color w:val="0D0D0D" w:themeColor="text1" w:themeTint="F2"/>
                <w:sz w:val="24"/>
                <w:szCs w:val="24"/>
                <w:lang w:val="ro-RO"/>
              </w:rPr>
              <w:t xml:space="preserve">, что в июне 2023 года </w:t>
            </w:r>
            <w:r w:rsidR="007C22EB">
              <w:rPr>
                <w:rFonts w:ascii="Times New Roman" w:hAnsi="Times New Roman" w:cs="Times New Roman"/>
                <w:iCs/>
                <w:color w:val="0D0D0D" w:themeColor="text1" w:themeTint="F2"/>
                <w:sz w:val="24"/>
                <w:szCs w:val="24"/>
                <w:lang w:val="ro-RO"/>
              </w:rPr>
              <w:t>ГК</w:t>
            </w:r>
            <w:r w:rsidRPr="00C30DF8">
              <w:rPr>
                <w:rFonts w:ascii="Times New Roman" w:hAnsi="Times New Roman" w:cs="Times New Roman"/>
                <w:iCs/>
                <w:color w:val="0D0D0D" w:themeColor="text1" w:themeTint="F2"/>
                <w:sz w:val="24"/>
                <w:szCs w:val="24"/>
                <w:lang w:val="ro-RO"/>
              </w:rPr>
              <w:t xml:space="preserve"> </w:t>
            </w:r>
            <w:r w:rsidR="00402BAD">
              <w:rPr>
                <w:rFonts w:ascii="Times New Roman" w:hAnsi="Times New Roman" w:cs="Times New Roman"/>
                <w:iCs/>
                <w:color w:val="0D0D0D" w:themeColor="text1" w:themeTint="F2"/>
                <w:sz w:val="24"/>
                <w:szCs w:val="24"/>
                <w:lang w:val="ru-RU"/>
              </w:rPr>
              <w:t>приняла на учет имущество</w:t>
            </w:r>
            <w:r w:rsidRPr="00C30DF8">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„С</w:t>
            </w:r>
            <w:r w:rsidR="00402BAD">
              <w:rPr>
                <w:rFonts w:ascii="Times New Roman" w:hAnsi="Times New Roman" w:cs="Times New Roman"/>
                <w:iCs/>
                <w:color w:val="0D0D0D" w:themeColor="text1" w:themeTint="F2"/>
                <w:sz w:val="24"/>
                <w:szCs w:val="24"/>
                <w:lang w:val="ru-RU"/>
              </w:rPr>
              <w:t>ИТКБ</w:t>
            </w:r>
            <w:r w:rsidRPr="00C30DF8">
              <w:rPr>
                <w:rFonts w:ascii="Times New Roman" w:hAnsi="Times New Roman" w:cs="Times New Roman"/>
                <w:iCs/>
                <w:color w:val="0D0D0D" w:themeColor="text1" w:themeTint="F2"/>
                <w:sz w:val="24"/>
                <w:szCs w:val="24"/>
                <w:lang w:val="ro-RO"/>
              </w:rPr>
              <w:t xml:space="preserve">” </w:t>
            </w:r>
            <w:r w:rsidR="00402BAD">
              <w:rPr>
                <w:rFonts w:ascii="Times New Roman" w:hAnsi="Times New Roman" w:cs="Times New Roman"/>
                <w:iCs/>
                <w:color w:val="0D0D0D" w:themeColor="text1" w:themeTint="F2"/>
                <w:sz w:val="24"/>
                <w:szCs w:val="24"/>
                <w:lang w:val="ru-RU"/>
              </w:rPr>
              <w:t>стоимостью</w:t>
            </w:r>
            <w:r w:rsidRPr="00C30DF8">
              <w:rPr>
                <w:rFonts w:ascii="Times New Roman" w:hAnsi="Times New Roman" w:cs="Times New Roman"/>
                <w:iCs/>
                <w:color w:val="0D0D0D" w:themeColor="text1" w:themeTint="F2"/>
                <w:sz w:val="24"/>
                <w:szCs w:val="24"/>
                <w:lang w:val="ro-RO"/>
              </w:rPr>
              <w:t xml:space="preserve"> 78,2 </w:t>
            </w:r>
            <w:r w:rsidR="007C22EB">
              <w:rPr>
                <w:rFonts w:ascii="Times New Roman" w:hAnsi="Times New Roman" w:cs="Times New Roman"/>
                <w:iCs/>
                <w:color w:val="0D0D0D" w:themeColor="text1" w:themeTint="F2"/>
                <w:sz w:val="24"/>
                <w:szCs w:val="24"/>
                <w:lang w:val="ro-RO"/>
              </w:rPr>
              <w:t>млн. леев</w:t>
            </w:r>
            <w:r w:rsidR="00402BAD" w:rsidRPr="003B329E">
              <w:rPr>
                <w:rStyle w:val="a5"/>
                <w:rFonts w:ascii="Times New Roman" w:hAnsi="Times New Roman" w:cs="Times New Roman"/>
                <w:iCs/>
                <w:color w:val="0D0D0D" w:themeColor="text1" w:themeTint="F2"/>
                <w:lang w:val="ro-RO"/>
              </w:rPr>
              <w:footnoteReference w:id="100"/>
            </w:r>
            <w:r w:rsidRPr="00C30DF8">
              <w:rPr>
                <w:rFonts w:ascii="Times New Roman" w:hAnsi="Times New Roman" w:cs="Times New Roman"/>
                <w:iCs/>
                <w:color w:val="0D0D0D" w:themeColor="text1" w:themeTint="F2"/>
                <w:sz w:val="24"/>
                <w:szCs w:val="24"/>
                <w:lang w:val="ro-RO"/>
              </w:rPr>
              <w:t xml:space="preserve">. </w:t>
            </w:r>
            <w:r w:rsidR="00402BAD">
              <w:rPr>
                <w:rFonts w:ascii="Times New Roman" w:hAnsi="Times New Roman" w:cs="Times New Roman"/>
                <w:iCs/>
                <w:color w:val="0D0D0D" w:themeColor="text1" w:themeTint="F2"/>
                <w:sz w:val="24"/>
                <w:szCs w:val="24"/>
                <w:lang w:val="ru-RU"/>
              </w:rPr>
              <w:t>Кроме того</w:t>
            </w:r>
            <w:r w:rsidRPr="00C30DF8">
              <w:rPr>
                <w:rFonts w:ascii="Times New Roman" w:hAnsi="Times New Roman" w:cs="Times New Roman"/>
                <w:iCs/>
                <w:color w:val="0D0D0D" w:themeColor="text1" w:themeTint="F2"/>
                <w:sz w:val="24"/>
                <w:szCs w:val="24"/>
                <w:lang w:val="ro-RO"/>
              </w:rPr>
              <w:t xml:space="preserve">, в ходе аудита </w:t>
            </w:r>
            <w:r w:rsidR="007C22EB">
              <w:rPr>
                <w:rFonts w:ascii="Times New Roman" w:hAnsi="Times New Roman" w:cs="Times New Roman"/>
                <w:iCs/>
                <w:color w:val="0D0D0D" w:themeColor="text1" w:themeTint="F2"/>
                <w:sz w:val="24"/>
                <w:szCs w:val="24"/>
                <w:lang w:val="ro-RO"/>
              </w:rPr>
              <w:t>ГК</w:t>
            </w:r>
            <w:r w:rsidRPr="00C30DF8">
              <w:rPr>
                <w:rFonts w:ascii="Times New Roman" w:hAnsi="Times New Roman" w:cs="Times New Roman"/>
                <w:iCs/>
                <w:color w:val="0D0D0D" w:themeColor="text1" w:themeTint="F2"/>
                <w:sz w:val="24"/>
                <w:szCs w:val="24"/>
                <w:lang w:val="ro-RO"/>
              </w:rPr>
              <w:t xml:space="preserve"> инициировал</w:t>
            </w:r>
            <w:r w:rsidR="00402BAD">
              <w:rPr>
                <w:rFonts w:ascii="Times New Roman" w:hAnsi="Times New Roman" w:cs="Times New Roman"/>
                <w:iCs/>
                <w:color w:val="0D0D0D" w:themeColor="text1" w:themeTint="F2"/>
                <w:sz w:val="24"/>
                <w:szCs w:val="24"/>
                <w:lang w:val="ru-RU"/>
              </w:rPr>
              <w:t>а</w:t>
            </w:r>
            <w:r w:rsidRPr="00C30DF8">
              <w:rPr>
                <w:rFonts w:ascii="Times New Roman" w:hAnsi="Times New Roman" w:cs="Times New Roman"/>
                <w:iCs/>
                <w:color w:val="0D0D0D" w:themeColor="text1" w:themeTint="F2"/>
                <w:sz w:val="24"/>
                <w:szCs w:val="24"/>
                <w:lang w:val="ro-RO"/>
              </w:rPr>
              <w:t xml:space="preserve"> процесс </w:t>
            </w:r>
            <w:r w:rsidR="00402BAD">
              <w:rPr>
                <w:rFonts w:ascii="Times New Roman" w:hAnsi="Times New Roman" w:cs="Times New Roman"/>
                <w:iCs/>
                <w:color w:val="0D0D0D" w:themeColor="text1" w:themeTint="F2"/>
                <w:sz w:val="24"/>
                <w:szCs w:val="24"/>
                <w:lang w:val="ru-RU"/>
              </w:rPr>
              <w:t xml:space="preserve">принятия на </w:t>
            </w:r>
            <w:r w:rsidRPr="00C30DF8">
              <w:rPr>
                <w:rFonts w:ascii="Times New Roman" w:hAnsi="Times New Roman" w:cs="Times New Roman"/>
                <w:iCs/>
                <w:color w:val="0D0D0D" w:themeColor="text1" w:themeTint="F2"/>
                <w:sz w:val="24"/>
                <w:szCs w:val="24"/>
                <w:lang w:val="ro-RO"/>
              </w:rPr>
              <w:t xml:space="preserve">учет имущества, находящегося в экономическом управлении и </w:t>
            </w:r>
            <w:r w:rsidR="00402BAD">
              <w:rPr>
                <w:rFonts w:ascii="Times New Roman" w:hAnsi="Times New Roman" w:cs="Times New Roman"/>
                <w:iCs/>
                <w:color w:val="0D0D0D" w:themeColor="text1" w:themeTint="F2"/>
                <w:sz w:val="24"/>
                <w:szCs w:val="24"/>
                <w:lang w:val="ru-RU"/>
              </w:rPr>
              <w:t>собственност</w:t>
            </w:r>
            <w:r w:rsidRPr="00C30DF8">
              <w:rPr>
                <w:rFonts w:ascii="Times New Roman" w:hAnsi="Times New Roman" w:cs="Times New Roman"/>
                <w:iCs/>
                <w:color w:val="0D0D0D" w:themeColor="text1" w:themeTint="F2"/>
                <w:sz w:val="24"/>
                <w:szCs w:val="24"/>
                <w:lang w:val="ro-RO"/>
              </w:rPr>
              <w:t xml:space="preserve">и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w:t>
            </w:r>
            <w:r w:rsidR="00402BAD">
              <w:rPr>
                <w:rFonts w:ascii="Times New Roman" w:hAnsi="Times New Roman" w:cs="Times New Roman"/>
                <w:iCs/>
                <w:color w:val="0D0D0D" w:themeColor="text1" w:themeTint="F2"/>
                <w:sz w:val="24"/>
                <w:szCs w:val="24"/>
                <w:lang w:val="ru-RU"/>
              </w:rPr>
              <w:t>АПУ</w:t>
            </w:r>
            <w:r w:rsidRPr="00C30DF8">
              <w:rPr>
                <w:rFonts w:ascii="Times New Roman" w:hAnsi="Times New Roman" w:cs="Times New Roman"/>
                <w:iCs/>
                <w:color w:val="0D0D0D" w:themeColor="text1" w:themeTint="F2"/>
                <w:sz w:val="24"/>
                <w:szCs w:val="24"/>
                <w:lang w:val="ro-RO"/>
              </w:rPr>
              <w:t xml:space="preserve">”. </w:t>
            </w:r>
            <w:r w:rsidR="00402BAD">
              <w:rPr>
                <w:rFonts w:ascii="Times New Roman" w:hAnsi="Times New Roman" w:cs="Times New Roman"/>
                <w:iCs/>
                <w:color w:val="0D0D0D" w:themeColor="text1" w:themeTint="F2"/>
                <w:sz w:val="24"/>
                <w:szCs w:val="24"/>
                <w:lang w:val="ru-RU"/>
              </w:rPr>
              <w:t>Также и</w:t>
            </w:r>
            <w:r w:rsidRPr="00C30DF8">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„Дворец Республики” обеспечил внесение корректировок в бухгалтерский учет путем </w:t>
            </w:r>
            <w:r w:rsidR="00402BAD">
              <w:rPr>
                <w:rFonts w:ascii="Times New Roman" w:hAnsi="Times New Roman" w:cs="Times New Roman"/>
                <w:iCs/>
                <w:color w:val="0D0D0D" w:themeColor="text1" w:themeTint="F2"/>
                <w:sz w:val="24"/>
                <w:szCs w:val="24"/>
                <w:lang w:val="ru-RU"/>
              </w:rPr>
              <w:t>надлежа</w:t>
            </w:r>
            <w:r w:rsidRPr="00C30DF8">
              <w:rPr>
                <w:rFonts w:ascii="Times New Roman" w:hAnsi="Times New Roman" w:cs="Times New Roman"/>
                <w:iCs/>
                <w:color w:val="0D0D0D" w:themeColor="text1" w:themeTint="F2"/>
                <w:sz w:val="24"/>
                <w:szCs w:val="24"/>
                <w:lang w:val="ro-RO"/>
              </w:rPr>
              <w:t>щей регистрации полученного в управлени</w:t>
            </w:r>
            <w:r w:rsidR="00402BAD">
              <w:rPr>
                <w:rFonts w:ascii="Times New Roman" w:hAnsi="Times New Roman" w:cs="Times New Roman"/>
                <w:iCs/>
                <w:color w:val="0D0D0D" w:themeColor="text1" w:themeTint="F2"/>
                <w:sz w:val="24"/>
                <w:szCs w:val="24"/>
                <w:lang w:val="ru-RU"/>
              </w:rPr>
              <w:t>е</w:t>
            </w:r>
            <w:r w:rsidRPr="00C30DF8">
              <w:rPr>
                <w:rFonts w:ascii="Times New Roman" w:hAnsi="Times New Roman" w:cs="Times New Roman"/>
                <w:iCs/>
                <w:color w:val="0D0D0D" w:themeColor="text1" w:themeTint="F2"/>
                <w:sz w:val="24"/>
                <w:szCs w:val="24"/>
                <w:lang w:val="ro-RO"/>
              </w:rPr>
              <w:t xml:space="preserve"> имущества.</w:t>
            </w:r>
          </w:p>
        </w:tc>
      </w:tr>
    </w:tbl>
    <w:p w14:paraId="63FC8F45" w14:textId="60F1F0AA" w:rsidR="00A46CEE" w:rsidRPr="00C30DF8" w:rsidRDefault="00402BAD" w:rsidP="00210CD1">
      <w:pPr>
        <w:pStyle w:val="a7"/>
        <w:tabs>
          <w:tab w:val="left" w:pos="426"/>
        </w:tabs>
        <w:spacing w:before="240" w:after="120" w:line="276" w:lineRule="auto"/>
        <w:ind w:left="0"/>
        <w:contextualSpacing w:val="0"/>
        <w:jc w:val="both"/>
        <w:rPr>
          <w:rFonts w:ascii="Times New Roman" w:hAnsi="Times New Roman" w:cs="Times New Roman"/>
          <w:iCs/>
          <w:color w:val="0D0D0D" w:themeColor="text1" w:themeTint="F2"/>
          <w:sz w:val="24"/>
          <w:szCs w:val="24"/>
          <w:lang w:val="ro-RO"/>
        </w:rPr>
      </w:pPr>
      <w:r w:rsidRPr="00402BAD">
        <w:rPr>
          <w:rFonts w:ascii="Times New Roman" w:hAnsi="Times New Roman" w:cs="Times New Roman"/>
          <w:iCs/>
          <w:color w:val="0D0D0D" w:themeColor="text1" w:themeTint="F2"/>
          <w:sz w:val="24"/>
          <w:szCs w:val="24"/>
          <w:lang w:val="ro-RO"/>
        </w:rPr>
        <w:t>Что касается</w:t>
      </w:r>
      <w:r w:rsidR="00C30DF8" w:rsidRPr="00C30DF8">
        <w:rPr>
          <w:rFonts w:ascii="Times New Roman" w:hAnsi="Times New Roman" w:cs="Times New Roman"/>
          <w:iCs/>
          <w:color w:val="0D0D0D" w:themeColor="text1" w:themeTint="F2"/>
          <w:sz w:val="24"/>
          <w:szCs w:val="24"/>
          <w:lang w:val="ro-RO"/>
        </w:rPr>
        <w:t xml:space="preserve"> ситуаци</w:t>
      </w:r>
      <w:r w:rsidRPr="00402BAD">
        <w:rPr>
          <w:rFonts w:ascii="Times New Roman" w:hAnsi="Times New Roman" w:cs="Times New Roman"/>
          <w:iCs/>
          <w:color w:val="0D0D0D" w:themeColor="text1" w:themeTint="F2"/>
          <w:sz w:val="24"/>
          <w:szCs w:val="24"/>
          <w:lang w:val="ro-RO"/>
        </w:rPr>
        <w:t>и</w:t>
      </w:r>
      <w:r w:rsidR="00C30DF8" w:rsidRPr="00C30DF8">
        <w:rPr>
          <w:rFonts w:ascii="Times New Roman" w:hAnsi="Times New Roman" w:cs="Times New Roman"/>
          <w:iCs/>
          <w:color w:val="0D0D0D" w:themeColor="text1" w:themeTint="F2"/>
          <w:sz w:val="24"/>
          <w:szCs w:val="24"/>
          <w:lang w:val="ro-RO"/>
        </w:rPr>
        <w:t>, установленн</w:t>
      </w:r>
      <w:r w:rsidRPr="00402BAD">
        <w:rPr>
          <w:rFonts w:ascii="Times New Roman" w:hAnsi="Times New Roman" w:cs="Times New Roman"/>
          <w:iCs/>
          <w:color w:val="0D0D0D" w:themeColor="text1" w:themeTint="F2"/>
          <w:sz w:val="24"/>
          <w:szCs w:val="24"/>
          <w:lang w:val="ro-RO"/>
        </w:rPr>
        <w:t>ой</w:t>
      </w:r>
      <w:r w:rsidR="00C30DF8" w:rsidRPr="00C30DF8">
        <w:rPr>
          <w:rFonts w:ascii="Times New Roman" w:hAnsi="Times New Roman" w:cs="Times New Roman"/>
          <w:iCs/>
          <w:color w:val="0D0D0D" w:themeColor="text1" w:themeTint="F2"/>
          <w:sz w:val="24"/>
          <w:szCs w:val="24"/>
          <w:lang w:val="ro-RO"/>
        </w:rPr>
        <w:t xml:space="preserve"> в </w:t>
      </w:r>
      <w:r w:rsidRPr="00402BAD">
        <w:rPr>
          <w:rFonts w:ascii="Times New Roman" w:hAnsi="Times New Roman" w:cs="Times New Roman"/>
          <w:iCs/>
          <w:color w:val="0D0D0D" w:themeColor="text1" w:themeTint="F2"/>
          <w:sz w:val="24"/>
          <w:szCs w:val="24"/>
          <w:lang w:val="ro-RO"/>
        </w:rPr>
        <w:t>АПУ</w:t>
      </w:r>
      <w:r w:rsidR="00C30DF8" w:rsidRPr="00C30DF8">
        <w:rPr>
          <w:rFonts w:ascii="Times New Roman" w:hAnsi="Times New Roman" w:cs="Times New Roman"/>
          <w:iCs/>
          <w:color w:val="0D0D0D" w:themeColor="text1" w:themeTint="F2"/>
          <w:sz w:val="24"/>
          <w:szCs w:val="24"/>
          <w:lang w:val="ro-RO"/>
        </w:rPr>
        <w:t xml:space="preserve">, </w:t>
      </w:r>
      <w:r w:rsidRPr="00402BAD">
        <w:rPr>
          <w:rFonts w:ascii="Times New Roman" w:hAnsi="Times New Roman" w:cs="Times New Roman"/>
          <w:iCs/>
          <w:color w:val="0D0D0D" w:themeColor="text1" w:themeTint="F2"/>
          <w:sz w:val="24"/>
          <w:szCs w:val="24"/>
          <w:lang w:val="ro-RO"/>
        </w:rPr>
        <w:t>отме</w:t>
      </w:r>
      <w:r w:rsidR="00C30DF8" w:rsidRPr="00C30DF8">
        <w:rPr>
          <w:rFonts w:ascii="Times New Roman" w:hAnsi="Times New Roman" w:cs="Times New Roman"/>
          <w:iCs/>
          <w:color w:val="0D0D0D" w:themeColor="text1" w:themeTint="F2"/>
          <w:sz w:val="24"/>
          <w:szCs w:val="24"/>
          <w:lang w:val="ro-RO"/>
        </w:rPr>
        <w:t xml:space="preserve">чаются несоответствия </w:t>
      </w:r>
      <w:r w:rsidRPr="00402BAD">
        <w:rPr>
          <w:rFonts w:ascii="Times New Roman" w:hAnsi="Times New Roman" w:cs="Times New Roman"/>
          <w:iCs/>
          <w:color w:val="0D0D0D" w:themeColor="text1" w:themeTint="F2"/>
          <w:sz w:val="24"/>
          <w:szCs w:val="24"/>
          <w:lang w:val="ro-RO"/>
        </w:rPr>
        <w:t>в</w:t>
      </w:r>
      <w:r w:rsidR="00C30DF8" w:rsidRPr="00C30DF8">
        <w:rPr>
          <w:rFonts w:ascii="Times New Roman" w:hAnsi="Times New Roman" w:cs="Times New Roman"/>
          <w:iCs/>
          <w:color w:val="0D0D0D" w:themeColor="text1" w:themeTint="F2"/>
          <w:sz w:val="24"/>
          <w:szCs w:val="24"/>
          <w:lang w:val="ro-RO"/>
        </w:rPr>
        <w:t xml:space="preserve"> регистрации на счете 314 „</w:t>
      </w:r>
      <w:r w:rsidRPr="00402BAD">
        <w:rPr>
          <w:rFonts w:ascii="Times New Roman" w:hAnsi="Times New Roman" w:cs="Times New Roman"/>
          <w:iCs/>
          <w:color w:val="0D0D0D" w:themeColor="text1" w:themeTint="F2"/>
          <w:sz w:val="24"/>
          <w:szCs w:val="24"/>
          <w:lang w:val="ro-RO"/>
        </w:rPr>
        <w:t>Н</w:t>
      </w:r>
      <w:r w:rsidR="00C30DF8" w:rsidRPr="00C30DF8">
        <w:rPr>
          <w:rFonts w:ascii="Times New Roman" w:hAnsi="Times New Roman" w:cs="Times New Roman"/>
          <w:iCs/>
          <w:color w:val="0D0D0D" w:themeColor="text1" w:themeTint="F2"/>
          <w:sz w:val="24"/>
          <w:szCs w:val="24"/>
          <w:lang w:val="ro-RO"/>
        </w:rPr>
        <w:t xml:space="preserve">езарегистрированный капитал” уставного капитала, переданного </w:t>
      </w:r>
      <w:r w:rsidRPr="00402BAD">
        <w:rPr>
          <w:rFonts w:ascii="Times New Roman" w:hAnsi="Times New Roman" w:cs="Times New Roman"/>
          <w:iCs/>
          <w:color w:val="0D0D0D" w:themeColor="text1" w:themeTint="F2"/>
          <w:sz w:val="24"/>
          <w:szCs w:val="24"/>
          <w:lang w:val="ro-RO"/>
        </w:rPr>
        <w:t>АПУ</w:t>
      </w:r>
      <w:r w:rsidR="00C30DF8" w:rsidRPr="00C30DF8">
        <w:rPr>
          <w:rFonts w:ascii="Times New Roman" w:hAnsi="Times New Roman" w:cs="Times New Roman"/>
          <w:iCs/>
          <w:color w:val="0D0D0D" w:themeColor="text1" w:themeTint="F2"/>
          <w:sz w:val="24"/>
          <w:szCs w:val="24"/>
          <w:lang w:val="ro-RO"/>
        </w:rPr>
        <w:t xml:space="preserve"> на момент реорганизации и слияния трех</w:t>
      </w:r>
      <w:r w:rsidRPr="00D46062">
        <w:rPr>
          <w:rStyle w:val="a5"/>
          <w:rFonts w:ascii="Times New Roman" w:hAnsi="Times New Roman" w:cs="Times New Roman"/>
          <w:iCs/>
          <w:color w:val="0D0D0D" w:themeColor="text1" w:themeTint="F2"/>
          <w:sz w:val="24"/>
          <w:szCs w:val="24"/>
        </w:rPr>
        <w:footnoteReference w:id="101"/>
      </w:r>
      <w:r w:rsidR="00C30DF8" w:rsidRPr="00C30DF8">
        <w:rPr>
          <w:rFonts w:ascii="Times New Roman" w:hAnsi="Times New Roman" w:cs="Times New Roman"/>
          <w:iCs/>
          <w:color w:val="0D0D0D" w:themeColor="text1" w:themeTint="F2"/>
          <w:sz w:val="24"/>
          <w:szCs w:val="24"/>
          <w:lang w:val="ro-RO"/>
        </w:rPr>
        <w:t xml:space="preserve"> </w:t>
      </w:r>
      <w:r w:rsidRPr="00402BAD">
        <w:rPr>
          <w:rFonts w:ascii="Times New Roman" w:hAnsi="Times New Roman" w:cs="Times New Roman"/>
          <w:iCs/>
          <w:color w:val="0D0D0D" w:themeColor="text1" w:themeTint="F2"/>
          <w:sz w:val="24"/>
          <w:szCs w:val="24"/>
          <w:lang w:val="ro-RO"/>
        </w:rPr>
        <w:t>государствен</w:t>
      </w:r>
      <w:r w:rsidR="00C30DF8" w:rsidRPr="00C30DF8">
        <w:rPr>
          <w:rFonts w:ascii="Times New Roman" w:hAnsi="Times New Roman" w:cs="Times New Roman"/>
          <w:iCs/>
          <w:color w:val="0D0D0D" w:themeColor="text1" w:themeTint="F2"/>
          <w:sz w:val="24"/>
          <w:szCs w:val="24"/>
          <w:lang w:val="ro-RO"/>
        </w:rPr>
        <w:t>ных предприятий</w:t>
      </w:r>
      <w:r w:rsidRPr="00402BAD">
        <w:rPr>
          <w:rFonts w:ascii="Times New Roman" w:hAnsi="Times New Roman" w:cs="Times New Roman"/>
          <w:iCs/>
          <w:color w:val="0D0D0D" w:themeColor="text1" w:themeTint="F2"/>
          <w:sz w:val="24"/>
          <w:szCs w:val="24"/>
          <w:lang w:val="ro-RO"/>
        </w:rPr>
        <w:t>,</w:t>
      </w:r>
      <w:r w:rsidR="00C30DF8" w:rsidRPr="00C30DF8">
        <w:rPr>
          <w:rFonts w:ascii="Times New Roman" w:hAnsi="Times New Roman" w:cs="Times New Roman"/>
          <w:iCs/>
          <w:color w:val="0D0D0D" w:themeColor="text1" w:themeTint="F2"/>
          <w:sz w:val="24"/>
          <w:szCs w:val="24"/>
          <w:lang w:val="ro-RO"/>
        </w:rPr>
        <w:t xml:space="preserve"> на общую сумму 102,8 млн. </w:t>
      </w:r>
      <w:r w:rsidRPr="00402BAD">
        <w:rPr>
          <w:rFonts w:ascii="Times New Roman" w:hAnsi="Times New Roman" w:cs="Times New Roman"/>
          <w:iCs/>
          <w:color w:val="0D0D0D" w:themeColor="text1" w:themeTint="F2"/>
          <w:sz w:val="24"/>
          <w:szCs w:val="24"/>
          <w:lang w:val="ro-RO"/>
        </w:rPr>
        <w:t>леев</w:t>
      </w:r>
      <w:r w:rsidR="00C30DF8" w:rsidRPr="00C30DF8">
        <w:rPr>
          <w:rFonts w:ascii="Times New Roman" w:hAnsi="Times New Roman" w:cs="Times New Roman"/>
          <w:iCs/>
          <w:color w:val="0D0D0D" w:themeColor="text1" w:themeTint="F2"/>
          <w:sz w:val="24"/>
          <w:szCs w:val="24"/>
          <w:lang w:val="ro-RO"/>
        </w:rPr>
        <w:t xml:space="preserve">, </w:t>
      </w:r>
      <w:r w:rsidRPr="00402BAD">
        <w:rPr>
          <w:rFonts w:ascii="Times New Roman" w:hAnsi="Times New Roman" w:cs="Times New Roman"/>
          <w:iCs/>
          <w:color w:val="0D0D0D" w:themeColor="text1" w:themeTint="F2"/>
          <w:sz w:val="24"/>
          <w:szCs w:val="24"/>
          <w:lang w:val="ro-RO"/>
        </w:rPr>
        <w:t>однако</w:t>
      </w:r>
      <w:r w:rsidR="00C30DF8" w:rsidRPr="00C30DF8">
        <w:rPr>
          <w:rFonts w:ascii="Times New Roman" w:hAnsi="Times New Roman" w:cs="Times New Roman"/>
          <w:iCs/>
          <w:color w:val="0D0D0D" w:themeColor="text1" w:themeTint="F2"/>
          <w:sz w:val="24"/>
          <w:szCs w:val="24"/>
          <w:lang w:val="ro-RO"/>
        </w:rPr>
        <w:t xml:space="preserve">, согласно нормативной базе, стоимость этого </w:t>
      </w:r>
      <w:r w:rsidRPr="00402BAD">
        <w:rPr>
          <w:rFonts w:ascii="Times New Roman" w:hAnsi="Times New Roman" w:cs="Times New Roman"/>
          <w:iCs/>
          <w:color w:val="0D0D0D" w:themeColor="text1" w:themeTint="F2"/>
          <w:sz w:val="24"/>
          <w:szCs w:val="24"/>
          <w:lang w:val="ro-RO"/>
        </w:rPr>
        <w:t>имущества</w:t>
      </w:r>
      <w:r w:rsidR="00C30DF8" w:rsidRPr="00C30DF8">
        <w:rPr>
          <w:rFonts w:ascii="Times New Roman" w:hAnsi="Times New Roman" w:cs="Times New Roman"/>
          <w:iCs/>
          <w:color w:val="0D0D0D" w:themeColor="text1" w:themeTint="F2"/>
          <w:sz w:val="24"/>
          <w:szCs w:val="24"/>
          <w:lang w:val="ro-RO"/>
        </w:rPr>
        <w:t xml:space="preserve"> должна быть отражена на другом бухгалтерском счете, </w:t>
      </w:r>
      <w:r w:rsidRPr="00402BAD">
        <w:rPr>
          <w:rFonts w:ascii="Times New Roman" w:hAnsi="Times New Roman" w:cs="Times New Roman"/>
          <w:iCs/>
          <w:color w:val="0D0D0D" w:themeColor="text1" w:themeTint="F2"/>
          <w:sz w:val="24"/>
          <w:szCs w:val="24"/>
          <w:lang w:val="ro-RO"/>
        </w:rPr>
        <w:t>на что было указано в рамках</w:t>
      </w:r>
      <w:r w:rsidR="00C30DF8" w:rsidRPr="00C30DF8">
        <w:rPr>
          <w:rFonts w:ascii="Times New Roman" w:hAnsi="Times New Roman" w:cs="Times New Roman"/>
          <w:iCs/>
          <w:color w:val="0D0D0D" w:themeColor="text1" w:themeTint="F2"/>
          <w:sz w:val="24"/>
          <w:szCs w:val="24"/>
          <w:lang w:val="ro-RO"/>
        </w:rPr>
        <w:t xml:space="preserve"> другой миссии внешнего </w:t>
      </w:r>
      <w:r w:rsidRPr="00402BAD">
        <w:rPr>
          <w:rFonts w:ascii="Times New Roman" w:hAnsi="Times New Roman" w:cs="Times New Roman"/>
          <w:iCs/>
          <w:color w:val="0D0D0D" w:themeColor="text1" w:themeTint="F2"/>
          <w:sz w:val="24"/>
          <w:szCs w:val="24"/>
          <w:lang w:val="ro-RO"/>
        </w:rPr>
        <w:t>п</w:t>
      </w:r>
      <w:r w:rsidR="00C30DF8" w:rsidRPr="00C30DF8">
        <w:rPr>
          <w:rFonts w:ascii="Times New Roman" w:hAnsi="Times New Roman" w:cs="Times New Roman"/>
          <w:iCs/>
          <w:color w:val="0D0D0D" w:themeColor="text1" w:themeTint="F2"/>
          <w:sz w:val="24"/>
          <w:szCs w:val="24"/>
          <w:lang w:val="ro-RO"/>
        </w:rPr>
        <w:t>убличного аудита</w:t>
      </w:r>
      <w:r w:rsidR="006B0985">
        <w:rPr>
          <w:rStyle w:val="a5"/>
          <w:rFonts w:ascii="Times New Roman" w:hAnsi="Times New Roman" w:cs="Times New Roman"/>
          <w:iCs/>
          <w:color w:val="0D0D0D" w:themeColor="text1" w:themeTint="F2"/>
          <w:sz w:val="24"/>
          <w:szCs w:val="24"/>
        </w:rPr>
        <w:footnoteReference w:id="102"/>
      </w:r>
      <w:r w:rsidR="00450503" w:rsidRPr="00C30DF8">
        <w:rPr>
          <w:rFonts w:ascii="Times New Roman" w:hAnsi="Times New Roman" w:cs="Times New Roman"/>
          <w:iCs/>
          <w:color w:val="0D0D0D" w:themeColor="text1" w:themeTint="F2"/>
          <w:sz w:val="24"/>
          <w:szCs w:val="24"/>
          <w:lang w:val="ro-RO"/>
        </w:rPr>
        <w:t xml:space="preserve">. </w:t>
      </w:r>
    </w:p>
    <w:p w14:paraId="671A9B63" w14:textId="253133E4" w:rsidR="00450503" w:rsidRPr="008F63CB" w:rsidRDefault="00C30DF8" w:rsidP="00450503">
      <w:pPr>
        <w:pStyle w:val="a7"/>
        <w:tabs>
          <w:tab w:val="left" w:pos="426"/>
        </w:tabs>
        <w:spacing w:after="120" w:line="276" w:lineRule="auto"/>
        <w:ind w:left="0"/>
        <w:contextualSpacing w:val="0"/>
        <w:jc w:val="both"/>
        <w:rPr>
          <w:iCs/>
          <w:lang w:val="ru-RU"/>
        </w:rPr>
      </w:pPr>
      <w:r w:rsidRPr="00C30DF8">
        <w:rPr>
          <w:rFonts w:ascii="Times New Roman" w:hAnsi="Times New Roman" w:cs="Times New Roman"/>
          <w:iCs/>
          <w:color w:val="0D0D0D" w:themeColor="text1" w:themeTint="F2"/>
          <w:sz w:val="24"/>
          <w:szCs w:val="24"/>
          <w:lang w:val="ru-RU"/>
        </w:rPr>
        <w:t>В свою очередь, хотя некоторые зем</w:t>
      </w:r>
      <w:r w:rsidR="00402BAD">
        <w:rPr>
          <w:rFonts w:ascii="Times New Roman" w:hAnsi="Times New Roman" w:cs="Times New Roman"/>
          <w:iCs/>
          <w:color w:val="0D0D0D" w:themeColor="text1" w:themeTint="F2"/>
          <w:sz w:val="24"/>
          <w:szCs w:val="24"/>
          <w:lang w:val="ru-RU"/>
        </w:rPr>
        <w:t>ельные участки</w:t>
      </w:r>
      <w:r w:rsidRPr="00C30DF8">
        <w:rPr>
          <w:rFonts w:ascii="Times New Roman" w:hAnsi="Times New Roman" w:cs="Times New Roman"/>
          <w:iCs/>
          <w:color w:val="0D0D0D" w:themeColor="text1" w:themeTint="F2"/>
          <w:sz w:val="24"/>
          <w:szCs w:val="24"/>
          <w:lang w:val="ru-RU"/>
        </w:rPr>
        <w:t>,</w:t>
      </w:r>
      <w:r w:rsidR="00402BAD">
        <w:rPr>
          <w:rFonts w:ascii="Times New Roman" w:hAnsi="Times New Roman" w:cs="Times New Roman"/>
          <w:iCs/>
          <w:color w:val="0D0D0D" w:themeColor="text1" w:themeTint="F2"/>
          <w:sz w:val="24"/>
          <w:szCs w:val="24"/>
          <w:lang w:val="ru-RU"/>
        </w:rPr>
        <w:t xml:space="preserve"> </w:t>
      </w:r>
      <w:r w:rsidRPr="00C30DF8">
        <w:rPr>
          <w:rFonts w:ascii="Times New Roman" w:hAnsi="Times New Roman" w:cs="Times New Roman"/>
          <w:iCs/>
          <w:color w:val="0D0D0D" w:themeColor="text1" w:themeTint="F2"/>
          <w:sz w:val="24"/>
          <w:szCs w:val="24"/>
          <w:lang w:val="ru-RU"/>
        </w:rPr>
        <w:t xml:space="preserve">полученные в хозяйственном </w:t>
      </w:r>
      <w:r w:rsidR="00402BAD">
        <w:rPr>
          <w:rFonts w:ascii="Times New Roman" w:hAnsi="Times New Roman" w:cs="Times New Roman"/>
          <w:iCs/>
          <w:color w:val="0D0D0D" w:themeColor="text1" w:themeTint="F2"/>
          <w:sz w:val="24"/>
          <w:szCs w:val="24"/>
          <w:lang w:val="ru-RU"/>
        </w:rPr>
        <w:t>вед</w:t>
      </w:r>
      <w:r w:rsidRPr="00C30DF8">
        <w:rPr>
          <w:rFonts w:ascii="Times New Roman" w:hAnsi="Times New Roman" w:cs="Times New Roman"/>
          <w:iCs/>
          <w:color w:val="0D0D0D" w:themeColor="text1" w:themeTint="F2"/>
          <w:sz w:val="24"/>
          <w:szCs w:val="24"/>
          <w:lang w:val="ru-RU"/>
        </w:rPr>
        <w:t xml:space="preserve">ении, </w:t>
      </w:r>
      <w:r w:rsidR="00402BAD">
        <w:rPr>
          <w:rFonts w:ascii="Times New Roman" w:hAnsi="Times New Roman" w:cs="Times New Roman"/>
          <w:iCs/>
          <w:color w:val="0D0D0D" w:themeColor="text1" w:themeTint="F2"/>
          <w:sz w:val="24"/>
          <w:szCs w:val="24"/>
          <w:lang w:val="ru-RU"/>
        </w:rPr>
        <w:t>стоимостью</w:t>
      </w:r>
      <w:r w:rsidRPr="00C30DF8">
        <w:rPr>
          <w:rFonts w:ascii="Times New Roman" w:hAnsi="Times New Roman" w:cs="Times New Roman"/>
          <w:iCs/>
          <w:color w:val="0D0D0D" w:themeColor="text1" w:themeTint="F2"/>
          <w:sz w:val="24"/>
          <w:szCs w:val="24"/>
          <w:lang w:val="ru-RU"/>
        </w:rPr>
        <w:t xml:space="preserve"> 4 199,7 тыс. леев, зарегистрированы </w:t>
      </w:r>
      <w:r w:rsidR="00402BAD">
        <w:rPr>
          <w:rFonts w:ascii="Times New Roman" w:hAnsi="Times New Roman" w:cs="Times New Roman"/>
          <w:iCs/>
          <w:color w:val="0D0D0D" w:themeColor="text1" w:themeTint="F2"/>
          <w:sz w:val="24"/>
          <w:szCs w:val="24"/>
          <w:lang w:val="ru-RU"/>
        </w:rPr>
        <w:t>правильно субъектом на</w:t>
      </w:r>
      <w:r w:rsidRPr="00C30DF8">
        <w:rPr>
          <w:rFonts w:ascii="Times New Roman" w:hAnsi="Times New Roman" w:cs="Times New Roman"/>
          <w:iCs/>
          <w:color w:val="0D0D0D" w:themeColor="text1" w:themeTint="F2"/>
          <w:sz w:val="24"/>
          <w:szCs w:val="24"/>
          <w:lang w:val="ru-RU"/>
        </w:rPr>
        <w:t xml:space="preserve"> счет</w:t>
      </w:r>
      <w:r w:rsidR="00402BAD">
        <w:rPr>
          <w:rFonts w:ascii="Times New Roman" w:hAnsi="Times New Roman" w:cs="Times New Roman"/>
          <w:iCs/>
          <w:color w:val="0D0D0D" w:themeColor="text1" w:themeTint="F2"/>
          <w:sz w:val="24"/>
          <w:szCs w:val="24"/>
          <w:lang w:val="ru-RU"/>
        </w:rPr>
        <w:t>е</w:t>
      </w:r>
      <w:r w:rsidRPr="00C30DF8">
        <w:rPr>
          <w:rFonts w:ascii="Times New Roman" w:hAnsi="Times New Roman" w:cs="Times New Roman"/>
          <w:iCs/>
          <w:color w:val="0D0D0D" w:themeColor="text1" w:themeTint="F2"/>
          <w:sz w:val="24"/>
          <w:szCs w:val="24"/>
          <w:lang w:val="ru-RU"/>
        </w:rPr>
        <w:t xml:space="preserve"> 427 „</w:t>
      </w:r>
      <w:r w:rsidR="00402BAD">
        <w:rPr>
          <w:rFonts w:ascii="Times New Roman" w:hAnsi="Times New Roman" w:cs="Times New Roman"/>
          <w:iCs/>
          <w:color w:val="0D0D0D" w:themeColor="text1" w:themeTint="F2"/>
          <w:sz w:val="24"/>
          <w:szCs w:val="24"/>
          <w:lang w:val="ru-RU"/>
        </w:rPr>
        <w:t>Д</w:t>
      </w:r>
      <w:r w:rsidRPr="00C30DF8">
        <w:rPr>
          <w:rFonts w:ascii="Times New Roman" w:hAnsi="Times New Roman" w:cs="Times New Roman"/>
          <w:iCs/>
          <w:color w:val="0D0D0D" w:themeColor="text1" w:themeTint="F2"/>
          <w:sz w:val="24"/>
          <w:szCs w:val="24"/>
          <w:lang w:val="ru-RU"/>
        </w:rPr>
        <w:t xml:space="preserve">олгосрочные </w:t>
      </w:r>
      <w:r w:rsidR="00402BAD">
        <w:rPr>
          <w:rFonts w:ascii="Times New Roman" w:hAnsi="Times New Roman" w:cs="Times New Roman"/>
          <w:iCs/>
          <w:color w:val="0D0D0D" w:themeColor="text1" w:themeTint="F2"/>
          <w:sz w:val="24"/>
          <w:szCs w:val="24"/>
          <w:lang w:val="ru-RU"/>
        </w:rPr>
        <w:t>обязательства</w:t>
      </w:r>
      <w:r w:rsidRPr="00C30DF8">
        <w:rPr>
          <w:rFonts w:ascii="Times New Roman" w:hAnsi="Times New Roman" w:cs="Times New Roman"/>
          <w:iCs/>
          <w:color w:val="0D0D0D" w:themeColor="text1" w:themeTint="F2"/>
          <w:sz w:val="24"/>
          <w:szCs w:val="24"/>
          <w:lang w:val="ru-RU"/>
        </w:rPr>
        <w:t xml:space="preserve"> по </w:t>
      </w:r>
      <w:r w:rsidR="00402BAD">
        <w:rPr>
          <w:rFonts w:ascii="Times New Roman" w:hAnsi="Times New Roman" w:cs="Times New Roman"/>
          <w:iCs/>
          <w:color w:val="0D0D0D" w:themeColor="text1" w:themeTint="F2"/>
          <w:sz w:val="24"/>
          <w:szCs w:val="24"/>
          <w:lang w:val="ru-RU"/>
        </w:rPr>
        <w:t>имуществу</w:t>
      </w:r>
      <w:r w:rsidRPr="00C30DF8">
        <w:rPr>
          <w:rFonts w:ascii="Times New Roman" w:hAnsi="Times New Roman" w:cs="Times New Roman"/>
          <w:iCs/>
          <w:color w:val="0D0D0D" w:themeColor="text1" w:themeTint="F2"/>
          <w:sz w:val="24"/>
          <w:szCs w:val="24"/>
          <w:lang w:val="ru-RU"/>
        </w:rPr>
        <w:t>, полученн</w:t>
      </w:r>
      <w:r w:rsidR="00402BAD">
        <w:rPr>
          <w:rFonts w:ascii="Times New Roman" w:hAnsi="Times New Roman" w:cs="Times New Roman"/>
          <w:iCs/>
          <w:color w:val="0D0D0D" w:themeColor="text1" w:themeTint="F2"/>
          <w:sz w:val="24"/>
          <w:szCs w:val="24"/>
          <w:lang w:val="ru-RU"/>
        </w:rPr>
        <w:t>ому</w:t>
      </w:r>
      <w:r w:rsidRPr="00C30DF8">
        <w:rPr>
          <w:rFonts w:ascii="Times New Roman" w:hAnsi="Times New Roman" w:cs="Times New Roman"/>
          <w:iCs/>
          <w:color w:val="0D0D0D" w:themeColor="text1" w:themeTint="F2"/>
          <w:sz w:val="24"/>
          <w:szCs w:val="24"/>
          <w:lang w:val="ru-RU"/>
        </w:rPr>
        <w:t xml:space="preserve"> в хозяйственном </w:t>
      </w:r>
      <w:r w:rsidR="00402BAD">
        <w:rPr>
          <w:rFonts w:ascii="Times New Roman" w:hAnsi="Times New Roman" w:cs="Times New Roman"/>
          <w:iCs/>
          <w:color w:val="0D0D0D" w:themeColor="text1" w:themeTint="F2"/>
          <w:sz w:val="24"/>
          <w:szCs w:val="24"/>
          <w:lang w:val="ru-RU"/>
        </w:rPr>
        <w:t>веде</w:t>
      </w:r>
      <w:r w:rsidRPr="00C30DF8">
        <w:rPr>
          <w:rFonts w:ascii="Times New Roman" w:hAnsi="Times New Roman" w:cs="Times New Roman"/>
          <w:iCs/>
          <w:color w:val="0D0D0D" w:themeColor="text1" w:themeTint="F2"/>
          <w:sz w:val="24"/>
          <w:szCs w:val="24"/>
          <w:lang w:val="ru-RU"/>
        </w:rPr>
        <w:t>нии”, аудит показ</w:t>
      </w:r>
      <w:r w:rsidR="00402BAD">
        <w:rPr>
          <w:rFonts w:ascii="Times New Roman" w:hAnsi="Times New Roman" w:cs="Times New Roman"/>
          <w:iCs/>
          <w:color w:val="0D0D0D" w:themeColor="text1" w:themeTint="F2"/>
          <w:sz w:val="24"/>
          <w:szCs w:val="24"/>
          <w:lang w:val="ru-RU"/>
        </w:rPr>
        <w:t>ал</w:t>
      </w:r>
      <w:r w:rsidRPr="00C30DF8">
        <w:rPr>
          <w:rFonts w:ascii="Times New Roman" w:hAnsi="Times New Roman" w:cs="Times New Roman"/>
          <w:iCs/>
          <w:color w:val="0D0D0D" w:themeColor="text1" w:themeTint="F2"/>
          <w:sz w:val="24"/>
          <w:szCs w:val="24"/>
          <w:lang w:val="ru-RU"/>
        </w:rPr>
        <w:t>, что перечень неполный, поскольку в нем не</w:t>
      </w:r>
      <w:r w:rsidR="00402BAD">
        <w:rPr>
          <w:rFonts w:ascii="Times New Roman" w:hAnsi="Times New Roman" w:cs="Times New Roman"/>
          <w:iCs/>
          <w:color w:val="0D0D0D" w:themeColor="text1" w:themeTint="F2"/>
          <w:sz w:val="24"/>
          <w:szCs w:val="24"/>
          <w:lang w:val="ru-RU"/>
        </w:rPr>
        <w:t xml:space="preserve"> включены </w:t>
      </w:r>
      <w:r w:rsidRPr="00C30DF8">
        <w:rPr>
          <w:rFonts w:ascii="Times New Roman" w:hAnsi="Times New Roman" w:cs="Times New Roman"/>
          <w:iCs/>
          <w:color w:val="0D0D0D" w:themeColor="text1" w:themeTint="F2"/>
          <w:sz w:val="24"/>
          <w:szCs w:val="24"/>
          <w:lang w:val="ru-RU"/>
        </w:rPr>
        <w:t>здани</w:t>
      </w:r>
      <w:r w:rsidR="00402BAD">
        <w:rPr>
          <w:rFonts w:ascii="Times New Roman" w:hAnsi="Times New Roman" w:cs="Times New Roman"/>
          <w:iCs/>
          <w:color w:val="0D0D0D" w:themeColor="text1" w:themeTint="F2"/>
          <w:sz w:val="24"/>
          <w:szCs w:val="24"/>
          <w:lang w:val="ru-RU"/>
        </w:rPr>
        <w:t>я</w:t>
      </w:r>
      <w:r w:rsidRPr="00C30DF8">
        <w:rPr>
          <w:rFonts w:ascii="Times New Roman" w:hAnsi="Times New Roman" w:cs="Times New Roman"/>
          <w:iCs/>
          <w:color w:val="0D0D0D" w:themeColor="text1" w:themeTint="F2"/>
          <w:sz w:val="24"/>
          <w:szCs w:val="24"/>
          <w:lang w:val="ru-RU"/>
        </w:rPr>
        <w:t>, расположенны</w:t>
      </w:r>
      <w:r w:rsidR="00402BAD">
        <w:rPr>
          <w:rFonts w:ascii="Times New Roman" w:hAnsi="Times New Roman" w:cs="Times New Roman"/>
          <w:iCs/>
          <w:color w:val="0D0D0D" w:themeColor="text1" w:themeTint="F2"/>
          <w:sz w:val="24"/>
          <w:szCs w:val="24"/>
          <w:lang w:val="ru-RU"/>
        </w:rPr>
        <w:t>е</w:t>
      </w:r>
      <w:r w:rsidRPr="00C30DF8">
        <w:rPr>
          <w:rFonts w:ascii="Times New Roman" w:hAnsi="Times New Roman" w:cs="Times New Roman"/>
          <w:iCs/>
          <w:color w:val="0D0D0D" w:themeColor="text1" w:themeTint="F2"/>
          <w:sz w:val="24"/>
          <w:szCs w:val="24"/>
          <w:lang w:val="ru-RU"/>
        </w:rPr>
        <w:t xml:space="preserve"> на упомянутых </w:t>
      </w:r>
      <w:r w:rsidR="00402BAD">
        <w:rPr>
          <w:rFonts w:ascii="Times New Roman" w:hAnsi="Times New Roman" w:cs="Times New Roman"/>
          <w:iCs/>
          <w:color w:val="0D0D0D" w:themeColor="text1" w:themeTint="F2"/>
          <w:sz w:val="24"/>
          <w:szCs w:val="24"/>
          <w:lang w:val="ru-RU"/>
        </w:rPr>
        <w:t>земельных участках,</w:t>
      </w:r>
      <w:r w:rsidRPr="00C30DF8">
        <w:rPr>
          <w:rFonts w:ascii="Times New Roman" w:hAnsi="Times New Roman" w:cs="Times New Roman"/>
          <w:iCs/>
          <w:color w:val="0D0D0D" w:themeColor="text1" w:themeTint="F2"/>
          <w:sz w:val="24"/>
          <w:szCs w:val="24"/>
          <w:lang w:val="ru-RU"/>
        </w:rPr>
        <w:t xml:space="preserve"> управляемых </w:t>
      </w:r>
      <w:r w:rsidR="00402BAD">
        <w:rPr>
          <w:rFonts w:ascii="Times New Roman" w:hAnsi="Times New Roman" w:cs="Times New Roman"/>
          <w:iCs/>
          <w:color w:val="0D0D0D" w:themeColor="text1" w:themeTint="F2"/>
          <w:sz w:val="24"/>
          <w:szCs w:val="24"/>
          <w:lang w:val="ru-RU"/>
        </w:rPr>
        <w:t>АПУ</w:t>
      </w:r>
      <w:r w:rsidRPr="00C30DF8">
        <w:rPr>
          <w:rFonts w:ascii="Times New Roman" w:hAnsi="Times New Roman" w:cs="Times New Roman"/>
          <w:iCs/>
          <w:color w:val="0D0D0D" w:themeColor="text1" w:themeTint="F2"/>
          <w:sz w:val="24"/>
          <w:szCs w:val="24"/>
          <w:lang w:val="ru-RU"/>
        </w:rPr>
        <w:t xml:space="preserve">, </w:t>
      </w:r>
      <w:r w:rsidR="00402BAD">
        <w:rPr>
          <w:rFonts w:ascii="Times New Roman" w:hAnsi="Times New Roman" w:cs="Times New Roman"/>
          <w:iCs/>
          <w:color w:val="0D0D0D" w:themeColor="text1" w:themeTint="F2"/>
          <w:sz w:val="24"/>
          <w:szCs w:val="24"/>
          <w:lang w:val="ru-RU"/>
        </w:rPr>
        <w:t xml:space="preserve">которые </w:t>
      </w:r>
      <w:r w:rsidRPr="00C30DF8">
        <w:rPr>
          <w:rFonts w:ascii="Times New Roman" w:hAnsi="Times New Roman" w:cs="Times New Roman"/>
          <w:iCs/>
          <w:color w:val="0D0D0D" w:themeColor="text1" w:themeTint="F2"/>
          <w:sz w:val="24"/>
          <w:szCs w:val="24"/>
          <w:lang w:val="ru-RU"/>
        </w:rPr>
        <w:t>представляю</w:t>
      </w:r>
      <w:r w:rsidR="00402BAD">
        <w:rPr>
          <w:rFonts w:ascii="Times New Roman" w:hAnsi="Times New Roman" w:cs="Times New Roman"/>
          <w:iCs/>
          <w:color w:val="0D0D0D" w:themeColor="text1" w:themeTint="F2"/>
          <w:sz w:val="24"/>
          <w:szCs w:val="24"/>
          <w:lang w:val="ru-RU"/>
        </w:rPr>
        <w:t>т собой имущество публичной сферы</w:t>
      </w:r>
      <w:r w:rsidRPr="00C30DF8">
        <w:rPr>
          <w:rFonts w:ascii="Times New Roman" w:hAnsi="Times New Roman" w:cs="Times New Roman"/>
          <w:iCs/>
          <w:color w:val="0D0D0D" w:themeColor="text1" w:themeTint="F2"/>
          <w:sz w:val="24"/>
          <w:szCs w:val="24"/>
          <w:lang w:val="ru-RU"/>
        </w:rPr>
        <w:t xml:space="preserve"> государств</w:t>
      </w:r>
      <w:r w:rsidR="00402BAD">
        <w:rPr>
          <w:rFonts w:ascii="Times New Roman" w:hAnsi="Times New Roman" w:cs="Times New Roman"/>
          <w:iCs/>
          <w:color w:val="0D0D0D" w:themeColor="text1" w:themeTint="F2"/>
          <w:sz w:val="24"/>
          <w:szCs w:val="24"/>
          <w:lang w:val="ru-RU"/>
        </w:rPr>
        <w:t>а</w:t>
      </w:r>
      <w:r w:rsidRPr="00C30DF8">
        <w:rPr>
          <w:rFonts w:ascii="Times New Roman" w:hAnsi="Times New Roman" w:cs="Times New Roman"/>
          <w:iCs/>
          <w:color w:val="0D0D0D" w:themeColor="text1" w:themeTint="F2"/>
          <w:sz w:val="24"/>
          <w:szCs w:val="24"/>
          <w:lang w:val="ru-RU"/>
        </w:rPr>
        <w:t xml:space="preserve">. </w:t>
      </w:r>
      <w:r w:rsidR="00402BAD">
        <w:rPr>
          <w:rFonts w:ascii="Times New Roman" w:hAnsi="Times New Roman" w:cs="Times New Roman"/>
          <w:iCs/>
          <w:color w:val="0D0D0D" w:themeColor="text1" w:themeTint="F2"/>
          <w:sz w:val="24"/>
          <w:szCs w:val="24"/>
          <w:lang w:val="ru-RU"/>
        </w:rPr>
        <w:t>Поскольку</w:t>
      </w:r>
      <w:r w:rsidRPr="00C30DF8">
        <w:rPr>
          <w:rFonts w:ascii="Times New Roman" w:hAnsi="Times New Roman" w:cs="Times New Roman"/>
          <w:iCs/>
          <w:color w:val="0D0D0D" w:themeColor="text1" w:themeTint="F2"/>
          <w:sz w:val="24"/>
          <w:szCs w:val="24"/>
          <w:lang w:val="ru-RU"/>
        </w:rPr>
        <w:t xml:space="preserve">, согласно аудиторским наблюдениям, </w:t>
      </w:r>
      <w:r w:rsidR="008F63CB">
        <w:rPr>
          <w:rFonts w:ascii="Times New Roman" w:hAnsi="Times New Roman" w:cs="Times New Roman"/>
          <w:iCs/>
          <w:color w:val="0D0D0D" w:themeColor="text1" w:themeTint="F2"/>
          <w:sz w:val="24"/>
          <w:szCs w:val="24"/>
          <w:lang w:val="ru-RU"/>
        </w:rPr>
        <w:t>лишь</w:t>
      </w:r>
      <w:r w:rsidRPr="00C30DF8">
        <w:rPr>
          <w:rFonts w:ascii="Times New Roman" w:hAnsi="Times New Roman" w:cs="Times New Roman"/>
          <w:iCs/>
          <w:color w:val="0D0D0D" w:themeColor="text1" w:themeTint="F2"/>
          <w:sz w:val="24"/>
          <w:szCs w:val="24"/>
          <w:lang w:val="ru-RU"/>
        </w:rPr>
        <w:t xml:space="preserve"> </w:t>
      </w:r>
      <w:r w:rsidR="008F63CB">
        <w:rPr>
          <w:rFonts w:ascii="Times New Roman" w:hAnsi="Times New Roman" w:cs="Times New Roman"/>
          <w:iCs/>
          <w:color w:val="0D0D0D" w:themeColor="text1" w:themeTint="F2"/>
          <w:sz w:val="24"/>
          <w:szCs w:val="24"/>
          <w:lang w:val="ru-RU"/>
        </w:rPr>
        <w:t>по</w:t>
      </w:r>
      <w:r w:rsidRPr="00C30DF8">
        <w:rPr>
          <w:rFonts w:ascii="Times New Roman" w:hAnsi="Times New Roman" w:cs="Times New Roman"/>
          <w:iCs/>
          <w:color w:val="0D0D0D" w:themeColor="text1" w:themeTint="F2"/>
          <w:sz w:val="24"/>
          <w:szCs w:val="24"/>
          <w:lang w:val="ru-RU"/>
        </w:rPr>
        <w:t xml:space="preserve"> тестируемой выборке было </w:t>
      </w:r>
      <w:r w:rsidR="008F63CB">
        <w:rPr>
          <w:rFonts w:ascii="Times New Roman" w:hAnsi="Times New Roman" w:cs="Times New Roman"/>
          <w:iCs/>
          <w:color w:val="0D0D0D" w:themeColor="text1" w:themeTint="F2"/>
          <w:sz w:val="24"/>
          <w:szCs w:val="24"/>
          <w:lang w:val="ru-RU"/>
        </w:rPr>
        <w:t>установл</w:t>
      </w:r>
      <w:r w:rsidRPr="00C30DF8">
        <w:rPr>
          <w:rFonts w:ascii="Times New Roman" w:hAnsi="Times New Roman" w:cs="Times New Roman"/>
          <w:iCs/>
          <w:color w:val="0D0D0D" w:themeColor="text1" w:themeTint="F2"/>
          <w:sz w:val="24"/>
          <w:szCs w:val="24"/>
          <w:lang w:val="ru-RU"/>
        </w:rPr>
        <w:t xml:space="preserve">ено, что </w:t>
      </w:r>
      <w:r w:rsidR="008F63CB">
        <w:rPr>
          <w:rFonts w:ascii="Times New Roman" w:hAnsi="Times New Roman" w:cs="Times New Roman"/>
          <w:iCs/>
          <w:color w:val="0D0D0D" w:themeColor="text1" w:themeTint="F2"/>
          <w:sz w:val="24"/>
          <w:szCs w:val="24"/>
          <w:lang w:val="ru-RU"/>
        </w:rPr>
        <w:t>не включены здания</w:t>
      </w:r>
      <w:r w:rsidRPr="00C30DF8">
        <w:rPr>
          <w:rFonts w:ascii="Times New Roman" w:hAnsi="Times New Roman" w:cs="Times New Roman"/>
          <w:iCs/>
          <w:color w:val="0D0D0D" w:themeColor="text1" w:themeTint="F2"/>
          <w:sz w:val="24"/>
          <w:szCs w:val="24"/>
          <w:lang w:val="ru-RU"/>
        </w:rPr>
        <w:t>, расположенн</w:t>
      </w:r>
      <w:r w:rsidR="008F63CB">
        <w:rPr>
          <w:rFonts w:ascii="Times New Roman" w:hAnsi="Times New Roman" w:cs="Times New Roman"/>
          <w:iCs/>
          <w:color w:val="0D0D0D" w:themeColor="text1" w:themeTint="F2"/>
          <w:sz w:val="24"/>
          <w:szCs w:val="24"/>
          <w:lang w:val="ru-RU"/>
        </w:rPr>
        <w:t>ые</w:t>
      </w:r>
      <w:r w:rsidRPr="00C30DF8">
        <w:rPr>
          <w:rFonts w:ascii="Times New Roman" w:hAnsi="Times New Roman" w:cs="Times New Roman"/>
          <w:iCs/>
          <w:color w:val="0D0D0D" w:themeColor="text1" w:themeTint="F2"/>
          <w:sz w:val="24"/>
          <w:szCs w:val="24"/>
          <w:lang w:val="ru-RU"/>
        </w:rPr>
        <w:t xml:space="preserve"> на </w:t>
      </w:r>
      <w:r w:rsidR="008F63CB">
        <w:rPr>
          <w:rFonts w:ascii="Times New Roman" w:hAnsi="Times New Roman" w:cs="Times New Roman"/>
          <w:iCs/>
          <w:color w:val="0D0D0D" w:themeColor="text1" w:themeTint="F2"/>
          <w:sz w:val="24"/>
          <w:szCs w:val="24"/>
          <w:lang w:val="ru-RU"/>
        </w:rPr>
        <w:t>учтенных земельных участках в мун.</w:t>
      </w:r>
      <w:r w:rsidRPr="00C30DF8">
        <w:rPr>
          <w:rFonts w:ascii="Times New Roman" w:hAnsi="Times New Roman" w:cs="Times New Roman"/>
          <w:iCs/>
          <w:color w:val="0D0D0D" w:themeColor="text1" w:themeTint="F2"/>
          <w:sz w:val="24"/>
          <w:szCs w:val="24"/>
          <w:lang w:val="ru-RU"/>
        </w:rPr>
        <w:t xml:space="preserve"> Кишинэу, ул. </w:t>
      </w:r>
      <w:r w:rsidRPr="00C30DF8">
        <w:rPr>
          <w:rFonts w:ascii="Times New Roman" w:hAnsi="Times New Roman" w:cs="Times New Roman"/>
          <w:iCs/>
          <w:color w:val="0D0D0D" w:themeColor="text1" w:themeTint="F2"/>
          <w:sz w:val="24"/>
          <w:szCs w:val="24"/>
          <w:lang w:val="fr-FR"/>
        </w:rPr>
        <w:t>A</w:t>
      </w:r>
      <w:r w:rsidRPr="00C30DF8">
        <w:rPr>
          <w:rFonts w:ascii="Times New Roman" w:hAnsi="Times New Roman" w:cs="Times New Roman"/>
          <w:iCs/>
          <w:color w:val="0D0D0D" w:themeColor="text1" w:themeTint="F2"/>
          <w:sz w:val="24"/>
          <w:szCs w:val="24"/>
          <w:lang w:val="ru-RU"/>
        </w:rPr>
        <w:t>. Пушкин 42, 47, ул. Колумна 65</w:t>
      </w:r>
      <w:r w:rsidR="008F63CB">
        <w:rPr>
          <w:rFonts w:ascii="Times New Roman" w:hAnsi="Times New Roman" w:cs="Times New Roman"/>
          <w:iCs/>
          <w:color w:val="0D0D0D" w:themeColor="text1" w:themeTint="F2"/>
          <w:sz w:val="24"/>
          <w:szCs w:val="24"/>
          <w:lang w:val="ru-RU"/>
        </w:rPr>
        <w:t>,</w:t>
      </w:r>
      <w:r w:rsidRPr="00C30DF8">
        <w:rPr>
          <w:rFonts w:ascii="Times New Roman" w:hAnsi="Times New Roman" w:cs="Times New Roman"/>
          <w:iCs/>
          <w:color w:val="0D0D0D" w:themeColor="text1" w:themeTint="F2"/>
          <w:sz w:val="24"/>
          <w:szCs w:val="24"/>
          <w:lang w:val="ru-RU"/>
        </w:rPr>
        <w:t xml:space="preserve"> и ул. Михай </w:t>
      </w:r>
      <w:r w:rsidR="008F63CB">
        <w:rPr>
          <w:rFonts w:ascii="Times New Roman" w:hAnsi="Times New Roman" w:cs="Times New Roman"/>
          <w:iCs/>
          <w:color w:val="0D0D0D" w:themeColor="text1" w:themeTint="F2"/>
          <w:sz w:val="24"/>
          <w:szCs w:val="24"/>
          <w:lang w:val="ru-RU"/>
        </w:rPr>
        <w:t>Витязул</w:t>
      </w:r>
      <w:r w:rsidRPr="00C30DF8">
        <w:rPr>
          <w:rFonts w:ascii="Times New Roman" w:hAnsi="Times New Roman" w:cs="Times New Roman"/>
          <w:iCs/>
          <w:color w:val="0D0D0D" w:themeColor="text1" w:themeTint="F2"/>
          <w:sz w:val="24"/>
          <w:szCs w:val="24"/>
          <w:lang w:val="ru-RU"/>
        </w:rPr>
        <w:t xml:space="preserve"> 11/1, оценочн</w:t>
      </w:r>
      <w:r w:rsidR="008F63CB">
        <w:rPr>
          <w:rFonts w:ascii="Times New Roman" w:hAnsi="Times New Roman" w:cs="Times New Roman"/>
          <w:iCs/>
          <w:color w:val="0D0D0D" w:themeColor="text1" w:themeTint="F2"/>
          <w:sz w:val="24"/>
          <w:szCs w:val="24"/>
          <w:lang w:val="ru-RU"/>
        </w:rPr>
        <w:t>ая стоимость</w:t>
      </w:r>
      <w:r w:rsidRPr="00C30DF8">
        <w:rPr>
          <w:rFonts w:ascii="Times New Roman" w:hAnsi="Times New Roman" w:cs="Times New Roman"/>
          <w:iCs/>
          <w:color w:val="0D0D0D" w:themeColor="text1" w:themeTint="F2"/>
          <w:sz w:val="24"/>
          <w:szCs w:val="24"/>
          <w:lang w:val="ru-RU"/>
        </w:rPr>
        <w:t xml:space="preserve"> котор</w:t>
      </w:r>
      <w:r w:rsidR="008F63CB">
        <w:rPr>
          <w:rFonts w:ascii="Times New Roman" w:hAnsi="Times New Roman" w:cs="Times New Roman"/>
          <w:iCs/>
          <w:color w:val="0D0D0D" w:themeColor="text1" w:themeTint="F2"/>
          <w:sz w:val="24"/>
          <w:szCs w:val="24"/>
          <w:lang w:val="ru-RU"/>
        </w:rPr>
        <w:t>ых</w:t>
      </w:r>
      <w:r w:rsidRPr="00C30DF8">
        <w:rPr>
          <w:rFonts w:ascii="Times New Roman" w:hAnsi="Times New Roman" w:cs="Times New Roman"/>
          <w:iCs/>
          <w:color w:val="0D0D0D" w:themeColor="text1" w:themeTint="F2"/>
          <w:sz w:val="24"/>
          <w:szCs w:val="24"/>
          <w:lang w:val="ru-RU"/>
        </w:rPr>
        <w:t xml:space="preserve">, согласно </w:t>
      </w:r>
      <w:r w:rsidR="008F63CB">
        <w:rPr>
          <w:rFonts w:ascii="Times New Roman" w:hAnsi="Times New Roman" w:cs="Times New Roman"/>
          <w:iCs/>
          <w:color w:val="0D0D0D" w:themeColor="text1" w:themeTint="F2"/>
          <w:sz w:val="24"/>
          <w:szCs w:val="24"/>
          <w:lang w:val="ru-RU"/>
        </w:rPr>
        <w:t>РНИ</w:t>
      </w:r>
      <w:r w:rsidRPr="00C30DF8">
        <w:rPr>
          <w:rFonts w:ascii="Times New Roman" w:hAnsi="Times New Roman" w:cs="Times New Roman"/>
          <w:iCs/>
          <w:color w:val="0D0D0D" w:themeColor="text1" w:themeTint="F2"/>
          <w:sz w:val="24"/>
          <w:szCs w:val="24"/>
          <w:lang w:val="ru-RU"/>
        </w:rPr>
        <w:t xml:space="preserve">, составляет 90,7 </w:t>
      </w:r>
      <w:r w:rsidR="007C22EB">
        <w:rPr>
          <w:rFonts w:ascii="Times New Roman" w:hAnsi="Times New Roman" w:cs="Times New Roman"/>
          <w:iCs/>
          <w:color w:val="0D0D0D" w:themeColor="text1" w:themeTint="F2"/>
          <w:sz w:val="24"/>
          <w:szCs w:val="24"/>
          <w:lang w:val="ru-RU"/>
        </w:rPr>
        <w:t>млн. леев</w:t>
      </w:r>
      <w:r w:rsidRPr="00C30DF8">
        <w:rPr>
          <w:rFonts w:ascii="Times New Roman" w:hAnsi="Times New Roman" w:cs="Times New Roman"/>
          <w:iCs/>
          <w:color w:val="0D0D0D" w:themeColor="text1" w:themeTint="F2"/>
          <w:sz w:val="24"/>
          <w:szCs w:val="24"/>
          <w:lang w:val="ru-RU"/>
        </w:rPr>
        <w:t xml:space="preserve">. В этом контексте аудит </w:t>
      </w:r>
      <w:r w:rsidR="008F63CB">
        <w:rPr>
          <w:rFonts w:ascii="Times New Roman" w:hAnsi="Times New Roman" w:cs="Times New Roman"/>
          <w:iCs/>
          <w:color w:val="0D0D0D" w:themeColor="text1" w:themeTint="F2"/>
          <w:sz w:val="24"/>
          <w:szCs w:val="24"/>
          <w:lang w:val="ru-RU"/>
        </w:rPr>
        <w:t>указыва</w:t>
      </w:r>
      <w:r w:rsidRPr="00C30DF8">
        <w:rPr>
          <w:rFonts w:ascii="Times New Roman" w:hAnsi="Times New Roman" w:cs="Times New Roman"/>
          <w:iCs/>
          <w:color w:val="0D0D0D" w:themeColor="text1" w:themeTint="F2"/>
          <w:sz w:val="24"/>
          <w:szCs w:val="24"/>
          <w:lang w:val="ru-RU"/>
        </w:rPr>
        <w:t xml:space="preserve">ет </w:t>
      </w:r>
      <w:r w:rsidR="008F63CB">
        <w:rPr>
          <w:rFonts w:ascii="Times New Roman" w:hAnsi="Times New Roman" w:cs="Times New Roman"/>
          <w:iCs/>
          <w:color w:val="0D0D0D" w:themeColor="text1" w:themeTint="F2"/>
          <w:sz w:val="24"/>
          <w:szCs w:val="24"/>
          <w:lang w:val="ru-RU"/>
        </w:rPr>
        <w:t>на</w:t>
      </w:r>
      <w:r w:rsidRPr="00C30DF8">
        <w:rPr>
          <w:rFonts w:ascii="Times New Roman" w:hAnsi="Times New Roman" w:cs="Times New Roman"/>
          <w:iCs/>
          <w:color w:val="0D0D0D" w:themeColor="text1" w:themeTint="F2"/>
          <w:sz w:val="24"/>
          <w:szCs w:val="24"/>
          <w:lang w:val="ru-RU"/>
        </w:rPr>
        <w:t xml:space="preserve"> необходимост</w:t>
      </w:r>
      <w:r w:rsidR="008F63CB">
        <w:rPr>
          <w:rFonts w:ascii="Times New Roman" w:hAnsi="Times New Roman" w:cs="Times New Roman"/>
          <w:iCs/>
          <w:color w:val="0D0D0D" w:themeColor="text1" w:themeTint="F2"/>
          <w:sz w:val="24"/>
          <w:szCs w:val="24"/>
          <w:lang w:val="ru-RU"/>
        </w:rPr>
        <w:t>ь</w:t>
      </w:r>
      <w:r w:rsidRPr="00C30DF8">
        <w:rPr>
          <w:rFonts w:ascii="Times New Roman" w:hAnsi="Times New Roman" w:cs="Times New Roman"/>
          <w:iCs/>
          <w:color w:val="0D0D0D" w:themeColor="text1" w:themeTint="F2"/>
          <w:sz w:val="24"/>
          <w:szCs w:val="24"/>
          <w:lang w:val="ru-RU"/>
        </w:rPr>
        <w:t xml:space="preserve"> </w:t>
      </w:r>
      <w:r w:rsidR="008F63CB">
        <w:rPr>
          <w:rFonts w:ascii="Times New Roman" w:hAnsi="Times New Roman" w:cs="Times New Roman"/>
          <w:iCs/>
          <w:color w:val="0D0D0D" w:themeColor="text1" w:themeTint="F2"/>
          <w:sz w:val="24"/>
          <w:szCs w:val="24"/>
          <w:lang w:val="ru-RU"/>
        </w:rPr>
        <w:t xml:space="preserve">проведения </w:t>
      </w:r>
      <w:r w:rsidRPr="00C30DF8">
        <w:rPr>
          <w:rFonts w:ascii="Times New Roman" w:hAnsi="Times New Roman" w:cs="Times New Roman"/>
          <w:iCs/>
          <w:color w:val="0D0D0D" w:themeColor="text1" w:themeTint="F2"/>
          <w:sz w:val="24"/>
          <w:szCs w:val="24"/>
          <w:lang w:val="ru-RU"/>
        </w:rPr>
        <w:t>комплексной инвентаризации недвижимо</w:t>
      </w:r>
      <w:r w:rsidR="008F63CB">
        <w:rPr>
          <w:rFonts w:ascii="Times New Roman" w:hAnsi="Times New Roman" w:cs="Times New Roman"/>
          <w:iCs/>
          <w:color w:val="0D0D0D" w:themeColor="text1" w:themeTint="F2"/>
          <w:sz w:val="24"/>
          <w:szCs w:val="24"/>
          <w:lang w:val="ru-RU"/>
        </w:rPr>
        <w:t>го имущества</w:t>
      </w:r>
      <w:r w:rsidRPr="00C30DF8">
        <w:rPr>
          <w:rFonts w:ascii="Times New Roman" w:hAnsi="Times New Roman" w:cs="Times New Roman"/>
          <w:iCs/>
          <w:color w:val="0D0D0D" w:themeColor="text1" w:themeTint="F2"/>
          <w:sz w:val="24"/>
          <w:szCs w:val="24"/>
          <w:lang w:val="ru-RU"/>
        </w:rPr>
        <w:t>, управляемо</w:t>
      </w:r>
      <w:r w:rsidR="008F63CB">
        <w:rPr>
          <w:rFonts w:ascii="Times New Roman" w:hAnsi="Times New Roman" w:cs="Times New Roman"/>
          <w:iCs/>
          <w:color w:val="0D0D0D" w:themeColor="text1" w:themeTint="F2"/>
          <w:sz w:val="24"/>
          <w:szCs w:val="24"/>
          <w:lang w:val="ru-RU"/>
        </w:rPr>
        <w:t>го АПУ</w:t>
      </w:r>
      <w:r w:rsidRPr="00C30DF8">
        <w:rPr>
          <w:rFonts w:ascii="Times New Roman" w:hAnsi="Times New Roman" w:cs="Times New Roman"/>
          <w:iCs/>
          <w:color w:val="0D0D0D" w:themeColor="text1" w:themeTint="F2"/>
          <w:sz w:val="24"/>
          <w:szCs w:val="24"/>
          <w:lang w:val="ru-RU"/>
        </w:rPr>
        <w:t xml:space="preserve">, в том числе </w:t>
      </w:r>
      <w:r w:rsidR="008F63CB">
        <w:rPr>
          <w:rFonts w:ascii="Times New Roman" w:hAnsi="Times New Roman" w:cs="Times New Roman"/>
          <w:iCs/>
          <w:color w:val="0D0D0D" w:themeColor="text1" w:themeTint="F2"/>
          <w:sz w:val="24"/>
          <w:szCs w:val="24"/>
          <w:lang w:val="ru-RU"/>
        </w:rPr>
        <w:t>в</w:t>
      </w:r>
      <w:r w:rsidRPr="00C30DF8">
        <w:rPr>
          <w:rFonts w:ascii="Times New Roman" w:hAnsi="Times New Roman" w:cs="Times New Roman"/>
          <w:iCs/>
          <w:color w:val="0D0D0D" w:themeColor="text1" w:themeTint="F2"/>
          <w:sz w:val="24"/>
          <w:szCs w:val="24"/>
          <w:lang w:val="ru-RU"/>
        </w:rPr>
        <w:t xml:space="preserve"> цел</w:t>
      </w:r>
      <w:r w:rsidR="008F63CB">
        <w:rPr>
          <w:rFonts w:ascii="Times New Roman" w:hAnsi="Times New Roman" w:cs="Times New Roman"/>
          <w:iCs/>
          <w:color w:val="0D0D0D" w:themeColor="text1" w:themeTint="F2"/>
          <w:sz w:val="24"/>
          <w:szCs w:val="24"/>
          <w:lang w:val="ru-RU"/>
        </w:rPr>
        <w:t>ях</w:t>
      </w:r>
      <w:r w:rsidRPr="00C30DF8">
        <w:rPr>
          <w:rFonts w:ascii="Times New Roman" w:hAnsi="Times New Roman" w:cs="Times New Roman"/>
          <w:iCs/>
          <w:color w:val="0D0D0D" w:themeColor="text1" w:themeTint="F2"/>
          <w:sz w:val="24"/>
          <w:szCs w:val="24"/>
          <w:lang w:val="ru-RU"/>
        </w:rPr>
        <w:t xml:space="preserve"> выявления тех</w:t>
      </w:r>
      <w:r w:rsidR="008F63CB">
        <w:rPr>
          <w:rFonts w:ascii="Times New Roman" w:hAnsi="Times New Roman" w:cs="Times New Roman"/>
          <w:iCs/>
          <w:color w:val="0D0D0D" w:themeColor="text1" w:themeTint="F2"/>
          <w:sz w:val="24"/>
          <w:szCs w:val="24"/>
          <w:lang w:val="ru-RU"/>
        </w:rPr>
        <w:t xml:space="preserve"> объектов</w:t>
      </w:r>
      <w:r w:rsidRPr="00C30DF8">
        <w:rPr>
          <w:rFonts w:ascii="Times New Roman" w:hAnsi="Times New Roman" w:cs="Times New Roman"/>
          <w:iCs/>
          <w:color w:val="0D0D0D" w:themeColor="text1" w:themeTint="F2"/>
          <w:sz w:val="24"/>
          <w:szCs w:val="24"/>
          <w:lang w:val="ru-RU"/>
        </w:rPr>
        <w:t xml:space="preserve">, которые получены от учредителя или других органов </w:t>
      </w:r>
      <w:r w:rsidR="000B12E1">
        <w:rPr>
          <w:rFonts w:ascii="Times New Roman" w:hAnsi="Times New Roman" w:cs="Times New Roman"/>
          <w:iCs/>
          <w:color w:val="0D0D0D" w:themeColor="text1" w:themeTint="F2"/>
          <w:sz w:val="24"/>
          <w:szCs w:val="24"/>
          <w:lang w:val="ru-RU"/>
        </w:rPr>
        <w:t>публич</w:t>
      </w:r>
      <w:r w:rsidRPr="00C30DF8">
        <w:rPr>
          <w:rFonts w:ascii="Times New Roman" w:hAnsi="Times New Roman" w:cs="Times New Roman"/>
          <w:iCs/>
          <w:color w:val="0D0D0D" w:themeColor="text1" w:themeTint="F2"/>
          <w:sz w:val="24"/>
          <w:szCs w:val="24"/>
          <w:lang w:val="ru-RU"/>
        </w:rPr>
        <w:t xml:space="preserve">ного управления, а также их соответствующей </w:t>
      </w:r>
      <w:r w:rsidR="008F63CB">
        <w:rPr>
          <w:rFonts w:ascii="Times New Roman" w:hAnsi="Times New Roman" w:cs="Times New Roman"/>
          <w:iCs/>
          <w:color w:val="0D0D0D" w:themeColor="text1" w:themeTint="F2"/>
          <w:sz w:val="24"/>
          <w:szCs w:val="24"/>
          <w:lang w:val="ru-RU"/>
        </w:rPr>
        <w:t>регистрации</w:t>
      </w:r>
      <w:r w:rsidRPr="00C30DF8">
        <w:rPr>
          <w:rFonts w:ascii="Times New Roman" w:hAnsi="Times New Roman" w:cs="Times New Roman"/>
          <w:iCs/>
          <w:color w:val="0D0D0D" w:themeColor="text1" w:themeTint="F2"/>
          <w:sz w:val="24"/>
          <w:szCs w:val="24"/>
          <w:lang w:val="ru-RU"/>
        </w:rPr>
        <w:t xml:space="preserve"> в бухгалтерском учете</w:t>
      </w:r>
      <w:r w:rsidR="00450503" w:rsidRPr="008F63CB">
        <w:rPr>
          <w:rFonts w:ascii="Times New Roman" w:hAnsi="Times New Roman" w:cs="Times New Roman"/>
          <w:iCs/>
          <w:sz w:val="24"/>
          <w:szCs w:val="24"/>
          <w:lang w:val="ru-RU"/>
        </w:rPr>
        <w:t>.</w:t>
      </w:r>
      <w:r w:rsidR="00450503" w:rsidRPr="008F63CB">
        <w:rPr>
          <w:iCs/>
          <w:lang w:val="ru-RU"/>
        </w:rPr>
        <w:t xml:space="preserve"> </w:t>
      </w:r>
    </w:p>
    <w:p w14:paraId="3ADBE1D5" w14:textId="01F4C9E4" w:rsidR="000F6AA1" w:rsidRPr="00CD28DC" w:rsidRDefault="00CD28DC" w:rsidP="00450503">
      <w:pPr>
        <w:pStyle w:val="a7"/>
        <w:tabs>
          <w:tab w:val="left" w:pos="426"/>
        </w:tabs>
        <w:spacing w:after="120" w:line="276" w:lineRule="auto"/>
        <w:ind w:left="0"/>
        <w:contextualSpacing w:val="0"/>
        <w:jc w:val="both"/>
        <w:rPr>
          <w:rFonts w:ascii="Times New Roman" w:hAnsi="Times New Roman" w:cs="Times New Roman"/>
          <w:i/>
          <w:iCs/>
          <w:sz w:val="24"/>
          <w:szCs w:val="24"/>
          <w:lang w:val="ru-RU"/>
        </w:rPr>
      </w:pPr>
      <w:r>
        <w:rPr>
          <w:rFonts w:ascii="Times New Roman" w:hAnsi="Times New Roman" w:cs="Times New Roman"/>
          <w:b/>
          <w:i/>
          <w:iCs/>
          <w:sz w:val="24"/>
          <w:szCs w:val="24"/>
          <w:lang w:val="ru-RU"/>
        </w:rPr>
        <w:t>Р</w:t>
      </w:r>
      <w:r w:rsidR="00C30DF8" w:rsidRPr="00CD28DC">
        <w:rPr>
          <w:rFonts w:ascii="Times New Roman" w:hAnsi="Times New Roman" w:cs="Times New Roman"/>
          <w:b/>
          <w:i/>
          <w:iCs/>
          <w:sz w:val="24"/>
          <w:szCs w:val="24"/>
          <w:lang w:val="ru-RU"/>
        </w:rPr>
        <w:t>езюм</w:t>
      </w:r>
      <w:r>
        <w:rPr>
          <w:rFonts w:ascii="Times New Roman" w:hAnsi="Times New Roman" w:cs="Times New Roman"/>
          <w:b/>
          <w:i/>
          <w:iCs/>
          <w:sz w:val="24"/>
          <w:szCs w:val="24"/>
          <w:lang w:val="ru-RU"/>
        </w:rPr>
        <w:t>ируя вышеизложенные ситуации,</w:t>
      </w:r>
      <w:r w:rsidR="00C30DF8" w:rsidRPr="00CD28DC">
        <w:rPr>
          <w:rFonts w:ascii="Times New Roman" w:hAnsi="Times New Roman" w:cs="Times New Roman"/>
          <w:b/>
          <w:i/>
          <w:iCs/>
          <w:sz w:val="24"/>
          <w:szCs w:val="24"/>
          <w:lang w:val="ru-RU"/>
        </w:rPr>
        <w:t xml:space="preserve"> аудит подчеркивает, что </w:t>
      </w:r>
      <w:r>
        <w:rPr>
          <w:rFonts w:ascii="Times New Roman" w:hAnsi="Times New Roman" w:cs="Times New Roman"/>
          <w:b/>
          <w:i/>
          <w:iCs/>
          <w:sz w:val="24"/>
          <w:szCs w:val="24"/>
          <w:lang w:val="ru-RU"/>
        </w:rPr>
        <w:t>реальн</w:t>
      </w:r>
      <w:r w:rsidR="00C30DF8" w:rsidRPr="00CD28DC">
        <w:rPr>
          <w:rFonts w:ascii="Times New Roman" w:hAnsi="Times New Roman" w:cs="Times New Roman"/>
          <w:b/>
          <w:i/>
          <w:iCs/>
          <w:sz w:val="24"/>
          <w:szCs w:val="24"/>
          <w:lang w:val="ru-RU"/>
        </w:rPr>
        <w:t xml:space="preserve">ая </w:t>
      </w:r>
      <w:r>
        <w:rPr>
          <w:rFonts w:ascii="Times New Roman" w:hAnsi="Times New Roman" w:cs="Times New Roman"/>
          <w:b/>
          <w:i/>
          <w:iCs/>
          <w:sz w:val="24"/>
          <w:szCs w:val="24"/>
          <w:lang w:val="ru-RU"/>
        </w:rPr>
        <w:t>стоим</w:t>
      </w:r>
      <w:r w:rsidR="00C30DF8" w:rsidRPr="00CD28DC">
        <w:rPr>
          <w:rFonts w:ascii="Times New Roman" w:hAnsi="Times New Roman" w:cs="Times New Roman"/>
          <w:b/>
          <w:i/>
          <w:iCs/>
          <w:sz w:val="24"/>
          <w:szCs w:val="24"/>
          <w:lang w:val="ru-RU"/>
        </w:rPr>
        <w:t xml:space="preserve">ость </w:t>
      </w:r>
      <w:r>
        <w:rPr>
          <w:rFonts w:ascii="Times New Roman" w:hAnsi="Times New Roman" w:cs="Times New Roman"/>
          <w:b/>
          <w:i/>
          <w:iCs/>
          <w:sz w:val="24"/>
          <w:szCs w:val="24"/>
          <w:lang w:val="ru-RU"/>
        </w:rPr>
        <w:t>имущества,</w:t>
      </w:r>
      <w:r w:rsidRPr="00CD28DC">
        <w:rPr>
          <w:rFonts w:ascii="Times New Roman" w:hAnsi="Times New Roman" w:cs="Times New Roman"/>
          <w:b/>
          <w:i/>
          <w:iCs/>
          <w:sz w:val="24"/>
          <w:szCs w:val="24"/>
          <w:lang w:val="ru-RU"/>
        </w:rPr>
        <w:t xml:space="preserve"> </w:t>
      </w:r>
      <w:r w:rsidR="00C30DF8" w:rsidRPr="00CD28DC">
        <w:rPr>
          <w:rFonts w:ascii="Times New Roman" w:hAnsi="Times New Roman" w:cs="Times New Roman"/>
          <w:b/>
          <w:i/>
          <w:iCs/>
          <w:sz w:val="24"/>
          <w:szCs w:val="24"/>
          <w:lang w:val="ru-RU"/>
        </w:rPr>
        <w:t>не</w:t>
      </w:r>
      <w:r>
        <w:rPr>
          <w:rFonts w:ascii="Times New Roman" w:hAnsi="Times New Roman" w:cs="Times New Roman"/>
          <w:b/>
          <w:i/>
          <w:iCs/>
          <w:sz w:val="24"/>
          <w:szCs w:val="24"/>
          <w:lang w:val="ru-RU"/>
        </w:rPr>
        <w:t xml:space="preserve"> </w:t>
      </w:r>
      <w:r w:rsidR="00C30DF8" w:rsidRPr="00CD28DC">
        <w:rPr>
          <w:rFonts w:ascii="Times New Roman" w:hAnsi="Times New Roman" w:cs="Times New Roman"/>
          <w:b/>
          <w:i/>
          <w:iCs/>
          <w:sz w:val="24"/>
          <w:szCs w:val="24"/>
          <w:lang w:val="ru-RU"/>
        </w:rPr>
        <w:t xml:space="preserve">зарегистрированного в </w:t>
      </w:r>
      <w:r>
        <w:rPr>
          <w:rFonts w:ascii="Times New Roman" w:hAnsi="Times New Roman" w:cs="Times New Roman"/>
          <w:b/>
          <w:i/>
          <w:iCs/>
          <w:sz w:val="24"/>
          <w:szCs w:val="24"/>
          <w:lang w:val="ru-RU"/>
        </w:rPr>
        <w:t>учете</w:t>
      </w:r>
      <w:r w:rsidR="00C30DF8" w:rsidRPr="00CD28DC">
        <w:rPr>
          <w:rFonts w:ascii="Times New Roman" w:hAnsi="Times New Roman" w:cs="Times New Roman"/>
          <w:b/>
          <w:i/>
          <w:iCs/>
          <w:sz w:val="24"/>
          <w:szCs w:val="24"/>
          <w:lang w:val="ru-RU"/>
        </w:rPr>
        <w:t xml:space="preserve"> Государственной канцелярии</w:t>
      </w:r>
      <w:r>
        <w:rPr>
          <w:rFonts w:ascii="Times New Roman" w:hAnsi="Times New Roman" w:cs="Times New Roman"/>
          <w:b/>
          <w:i/>
          <w:iCs/>
          <w:sz w:val="24"/>
          <w:szCs w:val="24"/>
          <w:lang w:val="ru-RU"/>
        </w:rPr>
        <w:t>,</w:t>
      </w:r>
      <w:r w:rsidR="00C30DF8" w:rsidRPr="00CD28DC">
        <w:rPr>
          <w:rFonts w:ascii="Times New Roman" w:hAnsi="Times New Roman" w:cs="Times New Roman"/>
          <w:b/>
          <w:i/>
          <w:iCs/>
          <w:sz w:val="24"/>
          <w:szCs w:val="24"/>
          <w:lang w:val="ru-RU"/>
        </w:rPr>
        <w:t xml:space="preserve"> выше чем</w:t>
      </w:r>
      <w:r>
        <w:rPr>
          <w:rFonts w:ascii="Times New Roman" w:hAnsi="Times New Roman" w:cs="Times New Roman"/>
          <w:b/>
          <w:i/>
          <w:iCs/>
          <w:sz w:val="24"/>
          <w:szCs w:val="24"/>
          <w:lang w:val="ru-RU"/>
        </w:rPr>
        <w:t xml:space="preserve"> значения,</w:t>
      </w:r>
      <w:r w:rsidR="00C30DF8" w:rsidRPr="00CD28DC">
        <w:rPr>
          <w:rFonts w:ascii="Times New Roman" w:hAnsi="Times New Roman" w:cs="Times New Roman"/>
          <w:b/>
          <w:i/>
          <w:iCs/>
          <w:sz w:val="24"/>
          <w:szCs w:val="24"/>
          <w:lang w:val="ru-RU"/>
        </w:rPr>
        <w:t xml:space="preserve"> установленн</w:t>
      </w:r>
      <w:r>
        <w:rPr>
          <w:rFonts w:ascii="Times New Roman" w:hAnsi="Times New Roman" w:cs="Times New Roman"/>
          <w:b/>
          <w:i/>
          <w:iCs/>
          <w:sz w:val="24"/>
          <w:szCs w:val="24"/>
          <w:lang w:val="ru-RU"/>
        </w:rPr>
        <w:t>ые</w:t>
      </w:r>
      <w:r w:rsidR="00C30DF8" w:rsidRPr="00CD28DC">
        <w:rPr>
          <w:rFonts w:ascii="Times New Roman" w:hAnsi="Times New Roman" w:cs="Times New Roman"/>
          <w:b/>
          <w:i/>
          <w:iCs/>
          <w:sz w:val="24"/>
          <w:szCs w:val="24"/>
          <w:lang w:val="ru-RU"/>
        </w:rPr>
        <w:t xml:space="preserve"> в результате проверок, учитывая, что аудит проверял этот сегмент выборочно, и </w:t>
      </w:r>
      <w:r>
        <w:rPr>
          <w:rFonts w:ascii="Times New Roman" w:hAnsi="Times New Roman" w:cs="Times New Roman"/>
          <w:b/>
          <w:i/>
          <w:iCs/>
          <w:sz w:val="24"/>
          <w:szCs w:val="24"/>
          <w:lang w:val="ru-RU"/>
        </w:rPr>
        <w:t>отмеч</w:t>
      </w:r>
      <w:r w:rsidR="00C30DF8" w:rsidRPr="00CD28DC">
        <w:rPr>
          <w:rFonts w:ascii="Times New Roman" w:hAnsi="Times New Roman" w:cs="Times New Roman"/>
          <w:b/>
          <w:i/>
          <w:iCs/>
          <w:sz w:val="24"/>
          <w:szCs w:val="24"/>
          <w:lang w:val="ru-RU"/>
        </w:rPr>
        <w:t xml:space="preserve">ается системная проблематика, по </w:t>
      </w:r>
      <w:r>
        <w:rPr>
          <w:rFonts w:ascii="Times New Roman" w:hAnsi="Times New Roman" w:cs="Times New Roman"/>
          <w:b/>
          <w:i/>
          <w:iCs/>
          <w:sz w:val="24"/>
          <w:szCs w:val="24"/>
          <w:lang w:val="ru-RU"/>
        </w:rPr>
        <w:t xml:space="preserve">отношению к </w:t>
      </w:r>
      <w:r w:rsidR="00C30DF8" w:rsidRPr="00CD28DC">
        <w:rPr>
          <w:rFonts w:ascii="Times New Roman" w:hAnsi="Times New Roman" w:cs="Times New Roman"/>
          <w:b/>
          <w:i/>
          <w:iCs/>
          <w:sz w:val="24"/>
          <w:szCs w:val="24"/>
          <w:lang w:val="ru-RU"/>
        </w:rPr>
        <w:t xml:space="preserve">которой ответственные лица должны принять корректирующее </w:t>
      </w:r>
      <w:r>
        <w:rPr>
          <w:rFonts w:ascii="Times New Roman" w:hAnsi="Times New Roman" w:cs="Times New Roman"/>
          <w:b/>
          <w:i/>
          <w:iCs/>
          <w:sz w:val="24"/>
          <w:szCs w:val="24"/>
          <w:lang w:val="ru-RU"/>
        </w:rPr>
        <w:t>действия</w:t>
      </w:r>
      <w:r w:rsidR="000F6AA1" w:rsidRPr="00CD28DC">
        <w:rPr>
          <w:rFonts w:ascii="Times New Roman" w:hAnsi="Times New Roman" w:cs="Times New Roman"/>
          <w:i/>
          <w:iCs/>
          <w:sz w:val="24"/>
          <w:szCs w:val="24"/>
          <w:lang w:val="ru-RU"/>
        </w:rPr>
        <w:t>.</w:t>
      </w:r>
    </w:p>
    <w:p w14:paraId="02C8161C" w14:textId="104CEAF8" w:rsidR="00450503" w:rsidRPr="003B329E" w:rsidRDefault="00C30DF8" w:rsidP="00450503">
      <w:pPr>
        <w:spacing w:after="120" w:line="276" w:lineRule="auto"/>
        <w:jc w:val="both"/>
        <w:rPr>
          <w:rFonts w:ascii="Times New Roman" w:hAnsi="Times New Roman" w:cs="Times New Roman"/>
          <w:iCs/>
          <w:color w:val="0D0D0D" w:themeColor="text1" w:themeTint="F2"/>
          <w:sz w:val="24"/>
          <w:szCs w:val="24"/>
          <w:lang w:val="ro-RO"/>
        </w:rPr>
      </w:pPr>
      <w:r w:rsidRPr="00C30DF8">
        <w:rPr>
          <w:rFonts w:ascii="Times New Roman" w:hAnsi="Times New Roman" w:cs="Times New Roman"/>
          <w:iCs/>
          <w:color w:val="0D0D0D" w:themeColor="text1" w:themeTint="F2"/>
          <w:sz w:val="24"/>
          <w:szCs w:val="24"/>
          <w:lang w:val="ro-RO"/>
        </w:rPr>
        <w:t>Фактически, в соответствии с п. 17</w:t>
      </w:r>
      <w:r w:rsidRPr="00CD28DC">
        <w:rPr>
          <w:rFonts w:ascii="Times New Roman" w:hAnsi="Times New Roman" w:cs="Times New Roman"/>
          <w:iCs/>
          <w:color w:val="0D0D0D" w:themeColor="text1" w:themeTint="F2"/>
          <w:sz w:val="24"/>
          <w:szCs w:val="24"/>
          <w:vertAlign w:val="superscript"/>
          <w:lang w:val="ro-RO"/>
        </w:rPr>
        <w:t>1</w:t>
      </w:r>
      <w:r w:rsidRPr="00C30DF8">
        <w:rPr>
          <w:rFonts w:ascii="Times New Roman" w:hAnsi="Times New Roman" w:cs="Times New Roman"/>
          <w:iCs/>
          <w:color w:val="0D0D0D" w:themeColor="text1" w:themeTint="F2"/>
          <w:sz w:val="24"/>
          <w:szCs w:val="24"/>
          <w:lang w:val="ro-RO"/>
        </w:rPr>
        <w:t xml:space="preserve"> и п.65 </w:t>
      </w:r>
      <w:r w:rsidR="00CD28DC">
        <w:rPr>
          <w:rFonts w:ascii="Times New Roman" w:hAnsi="Times New Roman" w:cs="Times New Roman"/>
          <w:iCs/>
          <w:color w:val="0D0D0D" w:themeColor="text1" w:themeTint="F2"/>
          <w:sz w:val="24"/>
          <w:szCs w:val="24"/>
          <w:lang w:val="ru-RU"/>
        </w:rPr>
        <w:t>НСБУ</w:t>
      </w:r>
      <w:r w:rsidRPr="00C30DF8">
        <w:rPr>
          <w:rFonts w:ascii="Times New Roman" w:hAnsi="Times New Roman" w:cs="Times New Roman"/>
          <w:iCs/>
          <w:color w:val="0D0D0D" w:themeColor="text1" w:themeTint="F2"/>
          <w:sz w:val="24"/>
          <w:szCs w:val="24"/>
          <w:lang w:val="ro-RO"/>
        </w:rPr>
        <w:t xml:space="preserve"> </w:t>
      </w:r>
      <w:r w:rsidR="00CD28DC" w:rsidRPr="003B329E">
        <w:rPr>
          <w:rFonts w:ascii="Times New Roman" w:hAnsi="Times New Roman" w:cs="Times New Roman"/>
          <w:iCs/>
          <w:color w:val="0D0D0D" w:themeColor="text1" w:themeTint="F2"/>
          <w:sz w:val="24"/>
          <w:szCs w:val="24"/>
          <w:lang w:val="ro-RO"/>
        </w:rPr>
        <w:t>„</w:t>
      </w:r>
      <w:r w:rsidR="00CD28DC">
        <w:rPr>
          <w:rFonts w:ascii="Times New Roman" w:hAnsi="Times New Roman" w:cs="Times New Roman"/>
          <w:iCs/>
          <w:color w:val="0D0D0D" w:themeColor="text1" w:themeTint="F2"/>
          <w:sz w:val="24"/>
          <w:szCs w:val="24"/>
          <w:lang w:val="ru-RU"/>
        </w:rPr>
        <w:t>Собственный</w:t>
      </w:r>
      <w:r w:rsidRPr="00C30DF8">
        <w:rPr>
          <w:rFonts w:ascii="Times New Roman" w:hAnsi="Times New Roman" w:cs="Times New Roman"/>
          <w:iCs/>
          <w:color w:val="0D0D0D" w:themeColor="text1" w:themeTint="F2"/>
          <w:sz w:val="24"/>
          <w:szCs w:val="24"/>
          <w:lang w:val="ro-RO"/>
        </w:rPr>
        <w:t xml:space="preserve"> капитал и </w:t>
      </w:r>
      <w:r w:rsidR="00CD28DC">
        <w:rPr>
          <w:rFonts w:ascii="Times New Roman" w:hAnsi="Times New Roman" w:cs="Times New Roman"/>
          <w:iCs/>
          <w:color w:val="0D0D0D" w:themeColor="text1" w:themeTint="F2"/>
          <w:sz w:val="24"/>
          <w:szCs w:val="24"/>
          <w:lang w:val="ru-RU"/>
        </w:rPr>
        <w:t>обязательства</w:t>
      </w:r>
      <w:r w:rsidRPr="00C30DF8">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обязаны вести дифференцированный/отдельный учет </w:t>
      </w:r>
      <w:r w:rsidR="000B12E1">
        <w:rPr>
          <w:rFonts w:ascii="Times New Roman" w:hAnsi="Times New Roman" w:cs="Times New Roman"/>
          <w:iCs/>
          <w:color w:val="0D0D0D" w:themeColor="text1" w:themeTint="F2"/>
          <w:sz w:val="24"/>
          <w:szCs w:val="24"/>
          <w:lang w:val="ro-RO"/>
        </w:rPr>
        <w:t>публич</w:t>
      </w:r>
      <w:r w:rsidRPr="00C30DF8">
        <w:rPr>
          <w:rFonts w:ascii="Times New Roman" w:hAnsi="Times New Roman" w:cs="Times New Roman"/>
          <w:iCs/>
          <w:color w:val="0D0D0D" w:themeColor="text1" w:themeTint="F2"/>
          <w:sz w:val="24"/>
          <w:szCs w:val="24"/>
          <w:lang w:val="ro-RO"/>
        </w:rPr>
        <w:t xml:space="preserve">ного </w:t>
      </w:r>
      <w:r w:rsidR="00CD28DC">
        <w:rPr>
          <w:rFonts w:ascii="Times New Roman" w:hAnsi="Times New Roman" w:cs="Times New Roman"/>
          <w:iCs/>
          <w:color w:val="0D0D0D" w:themeColor="text1" w:themeTint="F2"/>
          <w:sz w:val="24"/>
          <w:szCs w:val="24"/>
          <w:lang w:val="ro-RO"/>
        </w:rPr>
        <w:t>имущества</w:t>
      </w:r>
      <w:r w:rsidRPr="00C30DF8">
        <w:rPr>
          <w:rFonts w:ascii="Times New Roman" w:hAnsi="Times New Roman" w:cs="Times New Roman"/>
          <w:iCs/>
          <w:color w:val="0D0D0D" w:themeColor="text1" w:themeTint="F2"/>
          <w:sz w:val="24"/>
          <w:szCs w:val="24"/>
          <w:lang w:val="ro-RO"/>
        </w:rPr>
        <w:t xml:space="preserve">, переданного в экономическом управлении, по сравнению с </w:t>
      </w:r>
      <w:r w:rsidR="00CD28DC">
        <w:rPr>
          <w:rFonts w:ascii="Times New Roman" w:hAnsi="Times New Roman" w:cs="Times New Roman"/>
          <w:iCs/>
          <w:color w:val="0D0D0D" w:themeColor="text1" w:themeTint="F2"/>
          <w:sz w:val="24"/>
          <w:szCs w:val="24"/>
          <w:lang w:val="ru-RU"/>
        </w:rPr>
        <w:t>имуществом</w:t>
      </w:r>
      <w:r w:rsidRPr="00C30DF8">
        <w:rPr>
          <w:rFonts w:ascii="Times New Roman" w:hAnsi="Times New Roman" w:cs="Times New Roman"/>
          <w:iCs/>
          <w:color w:val="0D0D0D" w:themeColor="text1" w:themeTint="F2"/>
          <w:sz w:val="24"/>
          <w:szCs w:val="24"/>
          <w:lang w:val="ro-RO"/>
        </w:rPr>
        <w:t xml:space="preserve">, который передается с правом собственности. Таким образом, </w:t>
      </w:r>
      <w:r w:rsidR="00CD28DC" w:rsidRPr="00CD28DC">
        <w:rPr>
          <w:rFonts w:ascii="Times New Roman" w:hAnsi="Times New Roman" w:cs="Times New Roman"/>
          <w:iCs/>
          <w:color w:val="0D0D0D" w:themeColor="text1" w:themeTint="F2"/>
          <w:sz w:val="24"/>
          <w:szCs w:val="24"/>
          <w:lang w:val="ro-RO"/>
        </w:rPr>
        <w:t>устанавлено</w:t>
      </w:r>
      <w:r w:rsidR="00450503" w:rsidRPr="003B329E">
        <w:rPr>
          <w:rFonts w:ascii="Times New Roman" w:hAnsi="Times New Roman" w:cs="Times New Roman"/>
          <w:iCs/>
          <w:color w:val="0D0D0D" w:themeColor="text1" w:themeTint="F2"/>
          <w:sz w:val="24"/>
          <w:szCs w:val="24"/>
          <w:lang w:val="ro-RO"/>
        </w:rPr>
        <w:t>:</w:t>
      </w:r>
    </w:p>
    <w:p w14:paraId="5104EE49" w14:textId="1576934E" w:rsidR="00450503" w:rsidRPr="00847818" w:rsidRDefault="00C30DF8" w:rsidP="00C30DF8">
      <w:pPr>
        <w:pStyle w:val="a7"/>
        <w:numPr>
          <w:ilvl w:val="0"/>
          <w:numId w:val="12"/>
        </w:numPr>
        <w:spacing w:after="120" w:line="276" w:lineRule="auto"/>
        <w:ind w:left="450" w:hanging="270"/>
        <w:jc w:val="both"/>
        <w:rPr>
          <w:rFonts w:ascii="Times New Roman" w:hAnsi="Times New Roman" w:cs="Times New Roman"/>
          <w:iCs/>
          <w:color w:val="0D0D0D" w:themeColor="text1" w:themeTint="F2"/>
          <w:sz w:val="24"/>
          <w:szCs w:val="24"/>
          <w:lang w:val="ro-RO"/>
        </w:rPr>
      </w:pPr>
      <w:r w:rsidRPr="00C30DF8">
        <w:rPr>
          <w:rFonts w:ascii="Times New Roman" w:hAnsi="Times New Roman" w:cs="Times New Roman"/>
          <w:iCs/>
          <w:color w:val="0D0D0D" w:themeColor="text1" w:themeTint="F2"/>
          <w:sz w:val="24"/>
          <w:szCs w:val="24"/>
          <w:lang w:val="ro-RO"/>
        </w:rPr>
        <w:t xml:space="preserve">имущество, полученное в хозяйственном </w:t>
      </w:r>
      <w:r w:rsidR="007049DB" w:rsidRPr="007049DB">
        <w:rPr>
          <w:rFonts w:ascii="Times New Roman" w:hAnsi="Times New Roman" w:cs="Times New Roman"/>
          <w:iCs/>
          <w:color w:val="0D0D0D" w:themeColor="text1" w:themeTint="F2"/>
          <w:sz w:val="24"/>
          <w:szCs w:val="24"/>
          <w:lang w:val="ro-RO"/>
        </w:rPr>
        <w:t>вед</w:t>
      </w:r>
      <w:r w:rsidRPr="00C30DF8">
        <w:rPr>
          <w:rFonts w:ascii="Times New Roman" w:hAnsi="Times New Roman" w:cs="Times New Roman"/>
          <w:iCs/>
          <w:color w:val="0D0D0D" w:themeColor="text1" w:themeTint="F2"/>
          <w:sz w:val="24"/>
          <w:szCs w:val="24"/>
          <w:lang w:val="ro-RO"/>
        </w:rPr>
        <w:t xml:space="preserve">ении от учредителей и органов </w:t>
      </w:r>
      <w:r w:rsidR="000B12E1" w:rsidRPr="007049DB">
        <w:rPr>
          <w:rFonts w:ascii="Times New Roman" w:hAnsi="Times New Roman" w:cs="Times New Roman"/>
          <w:iCs/>
          <w:color w:val="0D0D0D" w:themeColor="text1" w:themeTint="F2"/>
          <w:sz w:val="24"/>
          <w:szCs w:val="24"/>
          <w:lang w:val="ro-RO"/>
        </w:rPr>
        <w:t>публич</w:t>
      </w:r>
      <w:r w:rsidRPr="007049DB">
        <w:rPr>
          <w:rFonts w:ascii="Times New Roman" w:hAnsi="Times New Roman" w:cs="Times New Roman"/>
          <w:iCs/>
          <w:color w:val="0D0D0D" w:themeColor="text1" w:themeTint="F2"/>
          <w:sz w:val="24"/>
          <w:szCs w:val="24"/>
          <w:lang w:val="ro-RO"/>
        </w:rPr>
        <w:t>ного управления, а именно здани</w:t>
      </w:r>
      <w:r w:rsidR="007049DB" w:rsidRPr="007049DB">
        <w:rPr>
          <w:rFonts w:ascii="Times New Roman" w:hAnsi="Times New Roman" w:cs="Times New Roman"/>
          <w:iCs/>
          <w:color w:val="0D0D0D" w:themeColor="text1" w:themeTint="F2"/>
          <w:sz w:val="24"/>
          <w:szCs w:val="24"/>
          <w:lang w:val="ro-RO"/>
        </w:rPr>
        <w:t>я</w:t>
      </w:r>
      <w:r w:rsidRPr="007049DB">
        <w:rPr>
          <w:rFonts w:ascii="Times New Roman" w:hAnsi="Times New Roman" w:cs="Times New Roman"/>
          <w:iCs/>
          <w:color w:val="0D0D0D" w:themeColor="text1" w:themeTint="F2"/>
          <w:sz w:val="24"/>
          <w:szCs w:val="24"/>
          <w:lang w:val="ro-RO"/>
        </w:rPr>
        <w:t xml:space="preserve"> и земель</w:t>
      </w:r>
      <w:r w:rsidR="007049DB" w:rsidRPr="007049DB">
        <w:rPr>
          <w:rFonts w:ascii="Times New Roman" w:hAnsi="Times New Roman" w:cs="Times New Roman"/>
          <w:iCs/>
          <w:color w:val="0D0D0D" w:themeColor="text1" w:themeTint="F2"/>
          <w:sz w:val="24"/>
          <w:szCs w:val="24"/>
          <w:lang w:val="ro-RO"/>
        </w:rPr>
        <w:t>ные участки</w:t>
      </w:r>
      <w:r w:rsidRPr="007049DB">
        <w:rPr>
          <w:rFonts w:ascii="Times New Roman" w:hAnsi="Times New Roman" w:cs="Times New Roman"/>
          <w:iCs/>
          <w:color w:val="0D0D0D" w:themeColor="text1" w:themeTint="F2"/>
          <w:sz w:val="24"/>
          <w:szCs w:val="24"/>
          <w:lang w:val="ro-RO"/>
        </w:rPr>
        <w:t xml:space="preserve">, регистрируется на счете </w:t>
      </w:r>
      <w:r w:rsidR="007049DB" w:rsidRPr="007049DB">
        <w:rPr>
          <w:rFonts w:ascii="Times New Roman" w:hAnsi="Times New Roman" w:cs="Times New Roman"/>
          <w:iCs/>
          <w:color w:val="0D0D0D" w:themeColor="text1" w:themeTint="F2"/>
          <w:sz w:val="24"/>
          <w:szCs w:val="24"/>
          <w:lang w:val="ro-RO"/>
        </w:rPr>
        <w:t>обязательств</w:t>
      </w:r>
      <w:r w:rsidRPr="007049DB">
        <w:rPr>
          <w:rFonts w:ascii="Times New Roman" w:hAnsi="Times New Roman" w:cs="Times New Roman"/>
          <w:iCs/>
          <w:color w:val="0D0D0D" w:themeColor="text1" w:themeTint="F2"/>
          <w:sz w:val="24"/>
          <w:szCs w:val="24"/>
          <w:lang w:val="ro-RO"/>
        </w:rPr>
        <w:t xml:space="preserve"> по имуществу, полученному в хозяйственном </w:t>
      </w:r>
      <w:r w:rsidR="007049DB" w:rsidRPr="007049DB">
        <w:rPr>
          <w:rFonts w:ascii="Times New Roman" w:hAnsi="Times New Roman" w:cs="Times New Roman"/>
          <w:iCs/>
          <w:color w:val="0D0D0D" w:themeColor="text1" w:themeTint="F2"/>
          <w:sz w:val="24"/>
          <w:szCs w:val="24"/>
          <w:lang w:val="ro-RO"/>
        </w:rPr>
        <w:t>вед</w:t>
      </w:r>
      <w:r w:rsidRPr="007049DB">
        <w:rPr>
          <w:rFonts w:ascii="Times New Roman" w:hAnsi="Times New Roman" w:cs="Times New Roman"/>
          <w:iCs/>
          <w:color w:val="0D0D0D" w:themeColor="text1" w:themeTint="F2"/>
          <w:sz w:val="24"/>
          <w:szCs w:val="24"/>
          <w:lang w:val="ro-RO"/>
        </w:rPr>
        <w:t>ении (бухгалтерский счет 427), и учитывается как сопутствующее увеличение активов и долгов</w:t>
      </w:r>
      <w:r w:rsidR="00450503" w:rsidRPr="003B329E">
        <w:rPr>
          <w:rFonts w:ascii="Times New Roman" w:hAnsi="Times New Roman" w:cs="Times New Roman"/>
          <w:iCs/>
          <w:color w:val="0D0D0D" w:themeColor="text1" w:themeTint="F2"/>
          <w:sz w:val="24"/>
          <w:szCs w:val="24"/>
          <w:lang w:val="ro-RO"/>
        </w:rPr>
        <w:t xml:space="preserve">; </w:t>
      </w:r>
    </w:p>
    <w:p w14:paraId="4536569D" w14:textId="73177B75" w:rsidR="00450503" w:rsidRPr="00847818" w:rsidRDefault="00C30DF8" w:rsidP="00C30DF8">
      <w:pPr>
        <w:pStyle w:val="a7"/>
        <w:numPr>
          <w:ilvl w:val="0"/>
          <w:numId w:val="12"/>
        </w:numPr>
        <w:spacing w:after="40" w:line="276" w:lineRule="auto"/>
        <w:ind w:left="450" w:hanging="270"/>
        <w:contextualSpacing w:val="0"/>
        <w:jc w:val="both"/>
        <w:rPr>
          <w:rFonts w:ascii="Times New Roman" w:hAnsi="Times New Roman" w:cs="Times New Roman"/>
          <w:iCs/>
          <w:color w:val="0D0D0D" w:themeColor="text1" w:themeTint="F2"/>
          <w:sz w:val="24"/>
          <w:szCs w:val="24"/>
          <w:lang w:val="ro-RO"/>
        </w:rPr>
      </w:pPr>
      <w:r w:rsidRPr="00C30DF8">
        <w:rPr>
          <w:rFonts w:ascii="Times New Roman" w:hAnsi="Times New Roman" w:cs="Times New Roman"/>
          <w:iCs/>
          <w:color w:val="0D0D0D" w:themeColor="text1" w:themeTint="F2"/>
          <w:sz w:val="24"/>
          <w:szCs w:val="24"/>
          <w:lang w:val="ro-RO"/>
        </w:rPr>
        <w:t xml:space="preserve">в свою очередь, </w:t>
      </w:r>
      <w:r w:rsidR="007049DB">
        <w:rPr>
          <w:rFonts w:ascii="Times New Roman" w:hAnsi="Times New Roman" w:cs="Times New Roman"/>
          <w:iCs/>
          <w:color w:val="0D0D0D" w:themeColor="text1" w:themeTint="F2"/>
          <w:sz w:val="24"/>
          <w:szCs w:val="24"/>
          <w:lang w:val="ru-RU"/>
        </w:rPr>
        <w:t>имущество</w:t>
      </w:r>
      <w:r w:rsidRPr="00C30DF8">
        <w:rPr>
          <w:rFonts w:ascii="Times New Roman" w:hAnsi="Times New Roman" w:cs="Times New Roman"/>
          <w:iCs/>
          <w:color w:val="0D0D0D" w:themeColor="text1" w:themeTint="F2"/>
          <w:sz w:val="24"/>
          <w:szCs w:val="24"/>
          <w:lang w:val="ro-RO"/>
        </w:rPr>
        <w:t>, полученн</w:t>
      </w:r>
      <w:r w:rsidR="007049DB">
        <w:rPr>
          <w:rFonts w:ascii="Times New Roman" w:hAnsi="Times New Roman" w:cs="Times New Roman"/>
          <w:iCs/>
          <w:color w:val="0D0D0D" w:themeColor="text1" w:themeTint="F2"/>
          <w:sz w:val="24"/>
          <w:szCs w:val="24"/>
          <w:lang w:val="ru-RU"/>
        </w:rPr>
        <w:t>о</w:t>
      </w:r>
      <w:r w:rsidRPr="00C30DF8">
        <w:rPr>
          <w:rFonts w:ascii="Times New Roman" w:hAnsi="Times New Roman" w:cs="Times New Roman"/>
          <w:iCs/>
          <w:color w:val="0D0D0D" w:themeColor="text1" w:themeTint="F2"/>
          <w:sz w:val="24"/>
          <w:szCs w:val="24"/>
          <w:lang w:val="ro-RO"/>
        </w:rPr>
        <w:t xml:space="preserve">е в собственность от государства </w:t>
      </w:r>
      <w:r w:rsidR="000B12E1">
        <w:rPr>
          <w:rFonts w:ascii="Times New Roman" w:hAnsi="Times New Roman" w:cs="Times New Roman"/>
          <w:iCs/>
          <w:color w:val="0D0D0D" w:themeColor="text1" w:themeTint="F2"/>
          <w:sz w:val="24"/>
          <w:szCs w:val="24"/>
          <w:lang w:val="ro-RO"/>
        </w:rPr>
        <w:t>публич</w:t>
      </w:r>
      <w:r w:rsidRPr="00C30DF8">
        <w:rPr>
          <w:rFonts w:ascii="Times New Roman" w:hAnsi="Times New Roman" w:cs="Times New Roman"/>
          <w:iCs/>
          <w:color w:val="0D0D0D" w:themeColor="text1" w:themeTint="F2"/>
          <w:sz w:val="24"/>
          <w:szCs w:val="24"/>
          <w:lang w:val="ro-RO"/>
        </w:rPr>
        <w:t xml:space="preserve">ными </w:t>
      </w:r>
      <w:r w:rsidR="007049DB">
        <w:rPr>
          <w:rFonts w:ascii="Times New Roman" w:hAnsi="Times New Roman" w:cs="Times New Roman"/>
          <w:iCs/>
          <w:color w:val="0D0D0D" w:themeColor="text1" w:themeTint="F2"/>
          <w:sz w:val="24"/>
          <w:szCs w:val="24"/>
          <w:lang w:val="ru-RU"/>
        </w:rPr>
        <w:t xml:space="preserve">органами и </w:t>
      </w:r>
      <w:r w:rsidRPr="00C30DF8">
        <w:rPr>
          <w:rFonts w:ascii="Times New Roman" w:hAnsi="Times New Roman" w:cs="Times New Roman"/>
          <w:iCs/>
          <w:color w:val="0D0D0D" w:themeColor="text1" w:themeTint="F2"/>
          <w:sz w:val="24"/>
          <w:szCs w:val="24"/>
          <w:lang w:val="ro-RO"/>
        </w:rPr>
        <w:t>учреждениями, например, транспортные средства, оборудование, мебель, а также другой инвентарь в соответствии с положениями п. 17</w:t>
      </w:r>
      <w:r w:rsidRPr="007049DB">
        <w:rPr>
          <w:rFonts w:ascii="Times New Roman" w:hAnsi="Times New Roman" w:cs="Times New Roman"/>
          <w:iCs/>
          <w:color w:val="0D0D0D" w:themeColor="text1" w:themeTint="F2"/>
          <w:sz w:val="24"/>
          <w:szCs w:val="24"/>
          <w:vertAlign w:val="superscript"/>
          <w:lang w:val="ro-RO"/>
        </w:rPr>
        <w:t>1</w:t>
      </w:r>
      <w:r w:rsidRPr="00C30DF8">
        <w:rPr>
          <w:rFonts w:ascii="Times New Roman" w:hAnsi="Times New Roman" w:cs="Times New Roman"/>
          <w:iCs/>
          <w:color w:val="0D0D0D" w:themeColor="text1" w:themeTint="F2"/>
          <w:sz w:val="24"/>
          <w:szCs w:val="24"/>
          <w:lang w:val="ro-RO"/>
        </w:rPr>
        <w:t xml:space="preserve"> указанного стандарта</w:t>
      </w:r>
      <w:r w:rsidR="007049DB">
        <w:rPr>
          <w:rFonts w:ascii="Times New Roman" w:hAnsi="Times New Roman" w:cs="Times New Roman"/>
          <w:iCs/>
          <w:color w:val="0D0D0D" w:themeColor="text1" w:themeTint="F2"/>
          <w:sz w:val="24"/>
          <w:szCs w:val="24"/>
          <w:lang w:val="ru-RU"/>
        </w:rPr>
        <w:t>,</w:t>
      </w:r>
      <w:r w:rsidRPr="00C30DF8">
        <w:rPr>
          <w:rFonts w:ascii="Times New Roman" w:hAnsi="Times New Roman" w:cs="Times New Roman"/>
          <w:iCs/>
          <w:color w:val="0D0D0D" w:themeColor="text1" w:themeTint="F2"/>
          <w:sz w:val="24"/>
          <w:szCs w:val="24"/>
          <w:lang w:val="ro-RO"/>
        </w:rPr>
        <w:t xml:space="preserve"> должны быть зарегистрированы на счете 316</w:t>
      </w:r>
      <w:r w:rsidR="007049DB">
        <w:rPr>
          <w:rFonts w:ascii="Times New Roman" w:hAnsi="Times New Roman" w:cs="Times New Roman"/>
          <w:iCs/>
          <w:color w:val="0D0D0D" w:themeColor="text1" w:themeTint="F2"/>
          <w:sz w:val="24"/>
          <w:szCs w:val="24"/>
          <w:lang w:val="ru-RU"/>
        </w:rPr>
        <w:t xml:space="preserve"> </w:t>
      </w:r>
      <w:r w:rsidR="007049DB" w:rsidRPr="003B329E">
        <w:rPr>
          <w:rFonts w:ascii="Times New Roman" w:hAnsi="Times New Roman" w:cs="Times New Roman"/>
          <w:iCs/>
          <w:color w:val="0D0D0D" w:themeColor="text1" w:themeTint="F2"/>
          <w:sz w:val="24"/>
          <w:szCs w:val="24"/>
          <w:lang w:val="ro-RO"/>
        </w:rPr>
        <w:t>„</w:t>
      </w:r>
      <w:r w:rsidR="007049DB">
        <w:rPr>
          <w:rFonts w:ascii="Times New Roman" w:hAnsi="Times New Roman" w:cs="Times New Roman"/>
          <w:iCs/>
          <w:color w:val="0D0D0D" w:themeColor="text1" w:themeTint="F2"/>
          <w:sz w:val="24"/>
          <w:szCs w:val="24"/>
          <w:lang w:val="ru-RU"/>
        </w:rPr>
        <w:t>И</w:t>
      </w:r>
      <w:r w:rsidRPr="00C30DF8">
        <w:rPr>
          <w:rFonts w:ascii="Times New Roman" w:hAnsi="Times New Roman" w:cs="Times New Roman"/>
          <w:iCs/>
          <w:color w:val="0D0D0D" w:themeColor="text1" w:themeTint="F2"/>
          <w:sz w:val="24"/>
          <w:szCs w:val="24"/>
          <w:lang w:val="ro-RO"/>
        </w:rPr>
        <w:t>мущество, полученное от государства с правом собственности</w:t>
      </w:r>
      <w:r w:rsidR="007049DB" w:rsidRPr="00C30DF8">
        <w:rPr>
          <w:rFonts w:ascii="Times New Roman" w:hAnsi="Times New Roman" w:cs="Times New Roman"/>
          <w:iCs/>
          <w:color w:val="0D0D0D" w:themeColor="text1" w:themeTint="F2"/>
          <w:sz w:val="24"/>
          <w:szCs w:val="24"/>
          <w:lang w:val="ro-RO"/>
        </w:rPr>
        <w:t>”</w:t>
      </w:r>
      <w:r w:rsidRPr="00C30DF8">
        <w:rPr>
          <w:rFonts w:ascii="Times New Roman" w:hAnsi="Times New Roman" w:cs="Times New Roman"/>
          <w:iCs/>
          <w:color w:val="0D0D0D" w:themeColor="text1" w:themeTint="F2"/>
          <w:sz w:val="24"/>
          <w:szCs w:val="24"/>
          <w:lang w:val="ro-RO"/>
        </w:rPr>
        <w:t xml:space="preserve">. Одновременно, учитывая, что </w:t>
      </w:r>
      <w:r w:rsidR="00BB4E95">
        <w:rPr>
          <w:rFonts w:ascii="Times New Roman" w:hAnsi="Times New Roman" w:cs="Times New Roman"/>
          <w:iCs/>
          <w:color w:val="0D0D0D" w:themeColor="text1" w:themeTint="F2"/>
          <w:sz w:val="24"/>
          <w:szCs w:val="24"/>
          <w:lang w:val="ro-RO"/>
        </w:rPr>
        <w:t>ПУ</w:t>
      </w:r>
      <w:r w:rsidRPr="00C30DF8">
        <w:rPr>
          <w:rFonts w:ascii="Times New Roman" w:hAnsi="Times New Roman" w:cs="Times New Roman"/>
          <w:iCs/>
          <w:color w:val="0D0D0D" w:themeColor="text1" w:themeTint="F2"/>
          <w:sz w:val="24"/>
          <w:szCs w:val="24"/>
          <w:lang w:val="ro-RO"/>
        </w:rPr>
        <w:t xml:space="preserve"> не имеют уставного капитала, стоимость уставного капитала, полученного учреждениями в результате поглощения </w:t>
      </w:r>
      <w:r w:rsidR="007049DB" w:rsidRPr="007049DB">
        <w:rPr>
          <w:rFonts w:ascii="Times New Roman" w:hAnsi="Times New Roman" w:cs="Times New Roman"/>
          <w:iCs/>
          <w:color w:val="0D0D0D" w:themeColor="text1" w:themeTint="F2"/>
          <w:sz w:val="24"/>
          <w:szCs w:val="24"/>
          <w:lang w:val="ro-RO"/>
        </w:rPr>
        <w:t>государствен</w:t>
      </w:r>
      <w:r w:rsidRPr="00C30DF8">
        <w:rPr>
          <w:rFonts w:ascii="Times New Roman" w:hAnsi="Times New Roman" w:cs="Times New Roman"/>
          <w:iCs/>
          <w:color w:val="0D0D0D" w:themeColor="text1" w:themeTint="F2"/>
          <w:sz w:val="24"/>
          <w:szCs w:val="24"/>
          <w:lang w:val="ro-RO"/>
        </w:rPr>
        <w:t>ных предприятий, должна быть за</w:t>
      </w:r>
      <w:r w:rsidR="007049DB" w:rsidRPr="007049DB">
        <w:rPr>
          <w:rFonts w:ascii="Times New Roman" w:hAnsi="Times New Roman" w:cs="Times New Roman"/>
          <w:iCs/>
          <w:color w:val="0D0D0D" w:themeColor="text1" w:themeTint="F2"/>
          <w:sz w:val="24"/>
          <w:szCs w:val="24"/>
          <w:lang w:val="ro-RO"/>
        </w:rPr>
        <w:t>регистр</w:t>
      </w:r>
      <w:r w:rsidRPr="00C30DF8">
        <w:rPr>
          <w:rFonts w:ascii="Times New Roman" w:hAnsi="Times New Roman" w:cs="Times New Roman"/>
          <w:iCs/>
          <w:color w:val="0D0D0D" w:themeColor="text1" w:themeTint="F2"/>
          <w:sz w:val="24"/>
          <w:szCs w:val="24"/>
          <w:lang w:val="ro-RO"/>
        </w:rPr>
        <w:t>ирована на указанной балансовой позиции</w:t>
      </w:r>
      <w:r w:rsidR="00450503" w:rsidRPr="003B329E">
        <w:rPr>
          <w:rFonts w:ascii="Times New Roman" w:hAnsi="Times New Roman" w:cs="Times New Roman"/>
          <w:iCs/>
          <w:color w:val="0D0D0D" w:themeColor="text1" w:themeTint="F2"/>
          <w:sz w:val="24"/>
          <w:szCs w:val="24"/>
          <w:lang w:val="ro-RO"/>
        </w:rPr>
        <w:t>.</w:t>
      </w:r>
    </w:p>
    <w:p w14:paraId="50A5ABB0" w14:textId="65A603AB" w:rsidR="00450503" w:rsidRPr="003B329E" w:rsidRDefault="00F86CE7" w:rsidP="00450503">
      <w:pPr>
        <w:spacing w:line="276" w:lineRule="auto"/>
        <w:jc w:val="both"/>
        <w:rPr>
          <w:rFonts w:ascii="Times New Roman" w:hAnsi="Times New Roman" w:cs="Times New Roman"/>
          <w:iCs/>
          <w:color w:val="0D0D0D" w:themeColor="text1" w:themeTint="F2"/>
          <w:sz w:val="24"/>
          <w:szCs w:val="24"/>
          <w:lang w:val="ro-RO"/>
        </w:rPr>
      </w:pPr>
      <w:r w:rsidRPr="00F86CE7">
        <w:rPr>
          <w:rFonts w:ascii="Times New Roman" w:hAnsi="Times New Roman" w:cs="Times New Roman"/>
          <w:iCs/>
          <w:color w:val="0D0D0D" w:themeColor="text1" w:themeTint="F2"/>
          <w:sz w:val="24"/>
          <w:szCs w:val="24"/>
          <w:lang w:val="ro-RO"/>
        </w:rPr>
        <w:t xml:space="preserve">Исходя из </w:t>
      </w:r>
      <w:r w:rsidR="007049DB" w:rsidRPr="007049DB">
        <w:rPr>
          <w:rFonts w:ascii="Times New Roman" w:hAnsi="Times New Roman" w:cs="Times New Roman"/>
          <w:iCs/>
          <w:color w:val="0D0D0D" w:themeColor="text1" w:themeTint="F2"/>
          <w:sz w:val="24"/>
          <w:szCs w:val="24"/>
          <w:lang w:val="ro-RO"/>
        </w:rPr>
        <w:t>выше</w:t>
      </w:r>
      <w:r w:rsidRPr="00F86CE7">
        <w:rPr>
          <w:rFonts w:ascii="Times New Roman" w:hAnsi="Times New Roman" w:cs="Times New Roman"/>
          <w:iCs/>
          <w:color w:val="0D0D0D" w:themeColor="text1" w:themeTint="F2"/>
          <w:sz w:val="24"/>
          <w:szCs w:val="24"/>
          <w:lang w:val="ro-RO"/>
        </w:rPr>
        <w:t xml:space="preserve">изложенного, </w:t>
      </w:r>
      <w:r w:rsidR="007049DB" w:rsidRPr="007049DB">
        <w:rPr>
          <w:rFonts w:ascii="Times New Roman" w:hAnsi="Times New Roman" w:cs="Times New Roman"/>
          <w:iCs/>
          <w:color w:val="0D0D0D" w:themeColor="text1" w:themeTint="F2"/>
          <w:sz w:val="24"/>
          <w:szCs w:val="24"/>
          <w:lang w:val="ro-RO"/>
        </w:rPr>
        <w:t>отмечается</w:t>
      </w:r>
      <w:r w:rsidRPr="00F86CE7">
        <w:rPr>
          <w:rFonts w:ascii="Times New Roman" w:hAnsi="Times New Roman" w:cs="Times New Roman"/>
          <w:iCs/>
          <w:color w:val="0D0D0D" w:themeColor="text1" w:themeTint="F2"/>
          <w:sz w:val="24"/>
          <w:szCs w:val="24"/>
          <w:lang w:val="ro-RO"/>
        </w:rPr>
        <w:t>, что ни од</w:t>
      </w:r>
      <w:r w:rsidR="007049DB" w:rsidRPr="007049DB">
        <w:rPr>
          <w:rFonts w:ascii="Times New Roman" w:hAnsi="Times New Roman" w:cs="Times New Roman"/>
          <w:iCs/>
          <w:color w:val="0D0D0D" w:themeColor="text1" w:themeTint="F2"/>
          <w:sz w:val="24"/>
          <w:szCs w:val="24"/>
          <w:lang w:val="ro-RO"/>
        </w:rPr>
        <w:t>но</w:t>
      </w:r>
      <w:r w:rsidRPr="00F86CE7">
        <w:rPr>
          <w:rFonts w:ascii="Times New Roman" w:hAnsi="Times New Roman" w:cs="Times New Roman"/>
          <w:iCs/>
          <w:color w:val="0D0D0D" w:themeColor="text1" w:themeTint="F2"/>
          <w:sz w:val="24"/>
          <w:szCs w:val="24"/>
          <w:lang w:val="ro-RO"/>
        </w:rPr>
        <w:t xml:space="preserve"> </w:t>
      </w:r>
      <w:r w:rsidR="00BB4E95">
        <w:rPr>
          <w:rFonts w:ascii="Times New Roman" w:hAnsi="Times New Roman" w:cs="Times New Roman"/>
          <w:iCs/>
          <w:color w:val="0D0D0D" w:themeColor="text1" w:themeTint="F2"/>
          <w:sz w:val="24"/>
          <w:szCs w:val="24"/>
          <w:lang w:val="ro-RO"/>
        </w:rPr>
        <w:t>ПУ</w:t>
      </w:r>
      <w:r w:rsidRPr="00F86CE7">
        <w:rPr>
          <w:rFonts w:ascii="Times New Roman" w:hAnsi="Times New Roman" w:cs="Times New Roman"/>
          <w:iCs/>
          <w:color w:val="0D0D0D" w:themeColor="text1" w:themeTint="F2"/>
          <w:sz w:val="24"/>
          <w:szCs w:val="24"/>
          <w:lang w:val="ro-RO"/>
        </w:rPr>
        <w:t xml:space="preserve"> не </w:t>
      </w:r>
      <w:r w:rsidR="007049DB" w:rsidRPr="007049DB">
        <w:rPr>
          <w:rFonts w:ascii="Times New Roman" w:hAnsi="Times New Roman" w:cs="Times New Roman"/>
          <w:iCs/>
          <w:color w:val="0D0D0D" w:themeColor="text1" w:themeTint="F2"/>
          <w:sz w:val="24"/>
          <w:szCs w:val="24"/>
          <w:lang w:val="ro-RO"/>
        </w:rPr>
        <w:t xml:space="preserve">соблюдает в </w:t>
      </w:r>
      <w:r w:rsidRPr="00F86CE7">
        <w:rPr>
          <w:rFonts w:ascii="Times New Roman" w:hAnsi="Times New Roman" w:cs="Times New Roman"/>
          <w:iCs/>
          <w:color w:val="0D0D0D" w:themeColor="text1" w:themeTint="F2"/>
          <w:sz w:val="24"/>
          <w:szCs w:val="24"/>
          <w:lang w:val="ro-RO"/>
        </w:rPr>
        <w:t>полно</w:t>
      </w:r>
      <w:r w:rsidR="007049DB" w:rsidRPr="007049DB">
        <w:rPr>
          <w:rFonts w:ascii="Times New Roman" w:hAnsi="Times New Roman" w:cs="Times New Roman"/>
          <w:iCs/>
          <w:color w:val="0D0D0D" w:themeColor="text1" w:themeTint="F2"/>
          <w:sz w:val="24"/>
          <w:szCs w:val="24"/>
          <w:lang w:val="ro-RO"/>
        </w:rPr>
        <w:t>й мере</w:t>
      </w:r>
      <w:r w:rsidRPr="00F86CE7">
        <w:rPr>
          <w:rFonts w:ascii="Times New Roman" w:hAnsi="Times New Roman" w:cs="Times New Roman"/>
          <w:iCs/>
          <w:color w:val="0D0D0D" w:themeColor="text1" w:themeTint="F2"/>
          <w:sz w:val="24"/>
          <w:szCs w:val="24"/>
          <w:lang w:val="ro-RO"/>
        </w:rPr>
        <w:t xml:space="preserve"> норм</w:t>
      </w:r>
      <w:r w:rsidR="007049DB" w:rsidRPr="007049DB">
        <w:rPr>
          <w:rFonts w:ascii="Times New Roman" w:hAnsi="Times New Roman" w:cs="Times New Roman"/>
          <w:iCs/>
          <w:color w:val="0D0D0D" w:themeColor="text1" w:themeTint="F2"/>
          <w:sz w:val="24"/>
          <w:szCs w:val="24"/>
          <w:lang w:val="ro-RO"/>
        </w:rPr>
        <w:t>ы</w:t>
      </w:r>
      <w:r w:rsidRPr="00F86CE7">
        <w:rPr>
          <w:rFonts w:ascii="Times New Roman" w:hAnsi="Times New Roman" w:cs="Times New Roman"/>
          <w:iCs/>
          <w:color w:val="0D0D0D" w:themeColor="text1" w:themeTint="F2"/>
          <w:sz w:val="24"/>
          <w:szCs w:val="24"/>
          <w:lang w:val="ro-RO"/>
        </w:rPr>
        <w:t xml:space="preserve"> стандарта по учету </w:t>
      </w:r>
      <w:r w:rsidR="007049DB" w:rsidRPr="007049DB">
        <w:rPr>
          <w:rFonts w:ascii="Times New Roman" w:hAnsi="Times New Roman" w:cs="Times New Roman"/>
          <w:iCs/>
          <w:color w:val="0D0D0D" w:themeColor="text1" w:themeTint="F2"/>
          <w:sz w:val="24"/>
          <w:szCs w:val="24"/>
          <w:lang w:val="ro-RO"/>
        </w:rPr>
        <w:t>имущества государства</w:t>
      </w:r>
      <w:r w:rsidRPr="00F86CE7">
        <w:rPr>
          <w:rFonts w:ascii="Times New Roman" w:hAnsi="Times New Roman" w:cs="Times New Roman"/>
          <w:iCs/>
          <w:color w:val="0D0D0D" w:themeColor="text1" w:themeTint="F2"/>
          <w:sz w:val="24"/>
          <w:szCs w:val="24"/>
          <w:lang w:val="ro-RO"/>
        </w:rPr>
        <w:t>, полученн</w:t>
      </w:r>
      <w:r w:rsidR="007049DB" w:rsidRPr="007049DB">
        <w:rPr>
          <w:rFonts w:ascii="Times New Roman" w:hAnsi="Times New Roman" w:cs="Times New Roman"/>
          <w:iCs/>
          <w:color w:val="0D0D0D" w:themeColor="text1" w:themeTint="F2"/>
          <w:sz w:val="24"/>
          <w:szCs w:val="24"/>
          <w:lang w:val="ro-RO"/>
        </w:rPr>
        <w:t>ого</w:t>
      </w:r>
      <w:r w:rsidRPr="00F86CE7">
        <w:rPr>
          <w:rFonts w:ascii="Times New Roman" w:hAnsi="Times New Roman" w:cs="Times New Roman"/>
          <w:iCs/>
          <w:color w:val="0D0D0D" w:themeColor="text1" w:themeTint="F2"/>
          <w:sz w:val="24"/>
          <w:szCs w:val="24"/>
          <w:lang w:val="ro-RO"/>
        </w:rPr>
        <w:t xml:space="preserve"> в хозяйственном </w:t>
      </w:r>
      <w:r w:rsidR="007049DB" w:rsidRPr="007049DB">
        <w:rPr>
          <w:rFonts w:ascii="Times New Roman" w:hAnsi="Times New Roman" w:cs="Times New Roman"/>
          <w:iCs/>
          <w:color w:val="0D0D0D" w:themeColor="text1" w:themeTint="F2"/>
          <w:sz w:val="24"/>
          <w:szCs w:val="24"/>
          <w:lang w:val="ro-RO"/>
        </w:rPr>
        <w:t>вед</w:t>
      </w:r>
      <w:r w:rsidRPr="00F86CE7">
        <w:rPr>
          <w:rFonts w:ascii="Times New Roman" w:hAnsi="Times New Roman" w:cs="Times New Roman"/>
          <w:iCs/>
          <w:color w:val="0D0D0D" w:themeColor="text1" w:themeTint="F2"/>
          <w:sz w:val="24"/>
          <w:szCs w:val="24"/>
          <w:lang w:val="ro-RO"/>
        </w:rPr>
        <w:t>ении, он</w:t>
      </w:r>
      <w:r w:rsidR="007049DB" w:rsidRPr="007049DB">
        <w:rPr>
          <w:rFonts w:ascii="Times New Roman" w:hAnsi="Times New Roman" w:cs="Times New Roman"/>
          <w:iCs/>
          <w:color w:val="0D0D0D" w:themeColor="text1" w:themeTint="F2"/>
          <w:sz w:val="24"/>
          <w:szCs w:val="24"/>
          <w:lang w:val="ro-RO"/>
        </w:rPr>
        <w:t>о</w:t>
      </w:r>
      <w:r w:rsidRPr="00F86CE7">
        <w:rPr>
          <w:rFonts w:ascii="Times New Roman" w:hAnsi="Times New Roman" w:cs="Times New Roman"/>
          <w:iCs/>
          <w:color w:val="0D0D0D" w:themeColor="text1" w:themeTint="F2"/>
          <w:sz w:val="24"/>
          <w:szCs w:val="24"/>
          <w:lang w:val="ro-RO"/>
        </w:rPr>
        <w:t xml:space="preserve"> регистриру</w:t>
      </w:r>
      <w:r w:rsidR="007049DB" w:rsidRPr="007049DB">
        <w:rPr>
          <w:rFonts w:ascii="Times New Roman" w:hAnsi="Times New Roman" w:cs="Times New Roman"/>
          <w:iCs/>
          <w:color w:val="0D0D0D" w:themeColor="text1" w:themeTint="F2"/>
          <w:sz w:val="24"/>
          <w:szCs w:val="24"/>
          <w:lang w:val="ro-RO"/>
        </w:rPr>
        <w:t>е</w:t>
      </w:r>
      <w:r w:rsidRPr="00F86CE7">
        <w:rPr>
          <w:rFonts w:ascii="Times New Roman" w:hAnsi="Times New Roman" w:cs="Times New Roman"/>
          <w:iCs/>
          <w:color w:val="0D0D0D" w:themeColor="text1" w:themeTint="F2"/>
          <w:sz w:val="24"/>
          <w:szCs w:val="24"/>
          <w:lang w:val="ro-RO"/>
        </w:rPr>
        <w:t>тся на той же балансовой позиции, что и имущество, полученное в собственност</w:t>
      </w:r>
      <w:r w:rsidR="007049DB">
        <w:rPr>
          <w:rFonts w:ascii="Times New Roman" w:hAnsi="Times New Roman" w:cs="Times New Roman"/>
          <w:iCs/>
          <w:color w:val="0D0D0D" w:themeColor="text1" w:themeTint="F2"/>
          <w:sz w:val="24"/>
          <w:szCs w:val="24"/>
          <w:lang w:val="ru-RU"/>
        </w:rPr>
        <w:t>ь</w:t>
      </w:r>
      <w:r w:rsidR="00450503" w:rsidRPr="003B329E">
        <w:rPr>
          <w:rFonts w:ascii="Times New Roman" w:hAnsi="Times New Roman" w:cs="Times New Roman"/>
          <w:iCs/>
          <w:color w:val="0D0D0D" w:themeColor="text1" w:themeTint="F2"/>
          <w:sz w:val="24"/>
          <w:szCs w:val="24"/>
          <w:lang w:val="ro-RO"/>
        </w:rPr>
        <w:t>.</w:t>
      </w:r>
    </w:p>
    <w:p w14:paraId="6CAD7557" w14:textId="73F97CAE" w:rsidR="00484422" w:rsidRPr="00F86CE7" w:rsidRDefault="00450503" w:rsidP="00F86CE7">
      <w:pPr>
        <w:pStyle w:val="a7"/>
        <w:numPr>
          <w:ilvl w:val="2"/>
          <w:numId w:val="4"/>
        </w:numPr>
        <w:tabs>
          <w:tab w:val="left" w:pos="567"/>
        </w:tabs>
        <w:spacing w:before="120" w:after="0" w:line="276" w:lineRule="auto"/>
        <w:ind w:left="0" w:firstLine="0"/>
        <w:contextualSpacing w:val="0"/>
        <w:jc w:val="both"/>
        <w:rPr>
          <w:rFonts w:ascii="Times New Roman" w:hAnsi="Times New Roman" w:cs="Times New Roman"/>
          <w:b/>
          <w:color w:val="0070C0"/>
          <w:sz w:val="24"/>
          <w:szCs w:val="24"/>
          <w:lang w:val="ru-RU"/>
        </w:rPr>
      </w:pPr>
      <w:r w:rsidRPr="00847818">
        <w:rPr>
          <w:rFonts w:ascii="Times New Roman" w:hAnsi="Times New Roman" w:cs="Times New Roman"/>
          <w:b/>
          <w:color w:val="0070C0"/>
          <w:sz w:val="24"/>
          <w:szCs w:val="24"/>
          <w:lang w:val="ro-RO"/>
        </w:rPr>
        <w:t xml:space="preserve"> </w:t>
      </w:r>
      <w:r w:rsidR="00F86CE7" w:rsidRPr="00F86CE7">
        <w:rPr>
          <w:rFonts w:ascii="Times New Roman" w:hAnsi="Times New Roman" w:cs="Times New Roman"/>
          <w:b/>
          <w:color w:val="0070C0"/>
          <w:sz w:val="24"/>
          <w:szCs w:val="24"/>
          <w:lang w:val="ru-RU"/>
        </w:rPr>
        <w:t>Нарушения в управлении публичным имуществом со стороны ГК и мониторируемых публичных учреждений</w:t>
      </w:r>
    </w:p>
    <w:p w14:paraId="285FF90F" w14:textId="5B8F8C32" w:rsidR="003264FB" w:rsidRPr="00450503" w:rsidRDefault="00F86CE7" w:rsidP="00231A57">
      <w:pPr>
        <w:spacing w:after="40" w:line="276" w:lineRule="auto"/>
        <w:jc w:val="both"/>
        <w:rPr>
          <w:rFonts w:ascii="Times New Roman" w:hAnsi="Times New Roman" w:cs="Times New Roman"/>
          <w:iCs/>
          <w:color w:val="0D0D0D" w:themeColor="text1" w:themeTint="F2"/>
          <w:sz w:val="24"/>
          <w:szCs w:val="24"/>
          <w:lang w:val="ro-RO"/>
        </w:rPr>
      </w:pPr>
      <w:r w:rsidRPr="00F86CE7">
        <w:rPr>
          <w:rFonts w:ascii="Times New Roman" w:hAnsi="Times New Roman" w:cs="Times New Roman"/>
          <w:iCs/>
          <w:color w:val="0D0D0D" w:themeColor="text1" w:themeTint="F2"/>
          <w:sz w:val="24"/>
          <w:szCs w:val="24"/>
          <w:lang w:val="ro-RO"/>
        </w:rPr>
        <w:t xml:space="preserve">Выполнение Государственной канцелярией </w:t>
      </w:r>
      <w:r w:rsidR="004D4C46">
        <w:rPr>
          <w:rFonts w:ascii="Times New Roman" w:hAnsi="Times New Roman" w:cs="Times New Roman"/>
          <w:iCs/>
          <w:color w:val="0D0D0D" w:themeColor="text1" w:themeTint="F2"/>
          <w:sz w:val="24"/>
          <w:szCs w:val="24"/>
          <w:lang w:val="ru-RU"/>
        </w:rPr>
        <w:t>полномочи</w:t>
      </w:r>
      <w:r w:rsidRPr="00F86CE7">
        <w:rPr>
          <w:rFonts w:ascii="Times New Roman" w:hAnsi="Times New Roman" w:cs="Times New Roman"/>
          <w:iCs/>
          <w:color w:val="0D0D0D" w:themeColor="text1" w:themeTint="F2"/>
          <w:sz w:val="24"/>
          <w:szCs w:val="24"/>
          <w:lang w:val="ro-RO"/>
        </w:rPr>
        <w:t xml:space="preserve">й по координации и мониторингу </w:t>
      </w:r>
      <w:r w:rsidRPr="004D4C46">
        <w:rPr>
          <w:rFonts w:ascii="Times New Roman" w:hAnsi="Times New Roman" w:cs="Times New Roman"/>
          <w:iCs/>
          <w:color w:val="0D0D0D" w:themeColor="text1" w:themeTint="F2"/>
          <w:sz w:val="24"/>
          <w:szCs w:val="24"/>
          <w:lang w:val="ro-RO"/>
        </w:rPr>
        <w:t xml:space="preserve">деятельности организационных структур в </w:t>
      </w:r>
      <w:r w:rsidR="004D4C46">
        <w:rPr>
          <w:rFonts w:ascii="Times New Roman" w:hAnsi="Times New Roman" w:cs="Times New Roman"/>
          <w:iCs/>
          <w:color w:val="0D0D0D" w:themeColor="text1" w:themeTint="F2"/>
          <w:sz w:val="24"/>
          <w:szCs w:val="24"/>
          <w:lang w:val="ru-RU"/>
        </w:rPr>
        <w:t xml:space="preserve">сфере </w:t>
      </w:r>
      <w:r w:rsidR="004D4C46" w:rsidRPr="004D4C46">
        <w:rPr>
          <w:rFonts w:ascii="Times New Roman" w:hAnsi="Times New Roman" w:cs="Times New Roman"/>
          <w:iCs/>
          <w:color w:val="0D0D0D" w:themeColor="text1" w:themeTint="F2"/>
          <w:sz w:val="24"/>
          <w:szCs w:val="24"/>
          <w:lang w:val="ro-RO"/>
        </w:rPr>
        <w:t xml:space="preserve">своей </w:t>
      </w:r>
      <w:r w:rsidRPr="004D4C46">
        <w:rPr>
          <w:rFonts w:ascii="Times New Roman" w:hAnsi="Times New Roman" w:cs="Times New Roman"/>
          <w:iCs/>
          <w:color w:val="0D0D0D" w:themeColor="text1" w:themeTint="F2"/>
          <w:sz w:val="24"/>
          <w:szCs w:val="24"/>
          <w:lang w:val="ro-RO"/>
        </w:rPr>
        <w:t xml:space="preserve">компетенции представляет собой одну из основных функций органа, вытекающую как из </w:t>
      </w:r>
      <w:r w:rsidR="004D4C46">
        <w:rPr>
          <w:rFonts w:ascii="Times New Roman" w:hAnsi="Times New Roman" w:cs="Times New Roman"/>
          <w:iCs/>
          <w:color w:val="0D0D0D" w:themeColor="text1" w:themeTint="F2"/>
          <w:sz w:val="24"/>
          <w:szCs w:val="24"/>
          <w:lang w:val="ru-RU"/>
        </w:rPr>
        <w:t>положений</w:t>
      </w:r>
      <w:r w:rsidRPr="004D4C46">
        <w:rPr>
          <w:rFonts w:ascii="Times New Roman" w:hAnsi="Times New Roman" w:cs="Times New Roman"/>
          <w:iCs/>
          <w:color w:val="0D0D0D" w:themeColor="text1" w:themeTint="F2"/>
          <w:sz w:val="24"/>
          <w:szCs w:val="24"/>
          <w:lang w:val="ro-RO"/>
        </w:rPr>
        <w:t xml:space="preserve"> п.7 k</w:t>
      </w:r>
      <w:r w:rsidRPr="004D4C46">
        <w:rPr>
          <w:rFonts w:ascii="Times New Roman" w:hAnsi="Times New Roman" w:cs="Times New Roman"/>
          <w:iCs/>
          <w:color w:val="0D0D0D" w:themeColor="text1" w:themeTint="F2"/>
          <w:sz w:val="24"/>
          <w:szCs w:val="24"/>
          <w:vertAlign w:val="superscript"/>
          <w:lang w:val="ro-RO"/>
        </w:rPr>
        <w:t>2</w:t>
      </w:r>
      <w:r w:rsidRPr="004D4C46">
        <w:rPr>
          <w:rFonts w:ascii="Times New Roman" w:hAnsi="Times New Roman" w:cs="Times New Roman"/>
          <w:iCs/>
          <w:color w:val="0D0D0D" w:themeColor="text1" w:themeTint="F2"/>
          <w:sz w:val="24"/>
          <w:szCs w:val="24"/>
          <w:lang w:val="ro-RO"/>
        </w:rPr>
        <w:t xml:space="preserve">) Положения об организации и функционировании Государственной канцелярии, </w:t>
      </w:r>
      <w:r w:rsidR="004D4C46">
        <w:rPr>
          <w:rFonts w:ascii="Times New Roman" w:hAnsi="Times New Roman" w:cs="Times New Roman"/>
          <w:iCs/>
          <w:color w:val="0D0D0D" w:themeColor="text1" w:themeTint="F2"/>
          <w:sz w:val="24"/>
          <w:szCs w:val="24"/>
          <w:lang w:val="ru-RU"/>
        </w:rPr>
        <w:t>так и из</w:t>
      </w:r>
      <w:r w:rsidRPr="004D4C46">
        <w:rPr>
          <w:rFonts w:ascii="Times New Roman" w:hAnsi="Times New Roman" w:cs="Times New Roman"/>
          <w:iCs/>
          <w:color w:val="0D0D0D" w:themeColor="text1" w:themeTint="F2"/>
          <w:sz w:val="24"/>
          <w:szCs w:val="24"/>
          <w:lang w:val="ro-RO"/>
        </w:rPr>
        <w:t xml:space="preserve"> </w:t>
      </w:r>
      <w:r w:rsidR="004D4C46" w:rsidRPr="004D4C46">
        <w:rPr>
          <w:rFonts w:ascii="Times New Roman" w:hAnsi="Times New Roman" w:cs="Times New Roman"/>
          <w:iCs/>
          <w:color w:val="0D0D0D" w:themeColor="text1" w:themeTint="F2"/>
          <w:sz w:val="24"/>
          <w:szCs w:val="24"/>
          <w:lang w:val="ro-RO"/>
        </w:rPr>
        <w:t xml:space="preserve">установленных </w:t>
      </w:r>
      <w:r w:rsidRPr="004D4C46">
        <w:rPr>
          <w:rFonts w:ascii="Times New Roman" w:hAnsi="Times New Roman" w:cs="Times New Roman"/>
          <w:iCs/>
          <w:color w:val="0D0D0D" w:themeColor="text1" w:themeTint="F2"/>
          <w:sz w:val="24"/>
          <w:szCs w:val="24"/>
          <w:lang w:val="ro-RO"/>
        </w:rPr>
        <w:t xml:space="preserve">среднесрочных целей и годовых планов. </w:t>
      </w:r>
      <w:r w:rsidR="004D4C46">
        <w:rPr>
          <w:rFonts w:ascii="Times New Roman" w:hAnsi="Times New Roman" w:cs="Times New Roman"/>
          <w:iCs/>
          <w:color w:val="0D0D0D" w:themeColor="text1" w:themeTint="F2"/>
          <w:sz w:val="24"/>
          <w:szCs w:val="24"/>
          <w:lang w:val="ru-RU"/>
        </w:rPr>
        <w:t>Одно</w:t>
      </w:r>
      <w:r w:rsidRPr="004D4C46">
        <w:rPr>
          <w:rFonts w:ascii="Times New Roman" w:hAnsi="Times New Roman" w:cs="Times New Roman"/>
          <w:iCs/>
          <w:color w:val="0D0D0D" w:themeColor="text1" w:themeTint="F2"/>
          <w:sz w:val="24"/>
          <w:szCs w:val="24"/>
          <w:lang w:val="ro-RO"/>
        </w:rPr>
        <w:t>врем</w:t>
      </w:r>
      <w:r w:rsidR="004D4C46">
        <w:rPr>
          <w:rFonts w:ascii="Times New Roman" w:hAnsi="Times New Roman" w:cs="Times New Roman"/>
          <w:iCs/>
          <w:color w:val="0D0D0D" w:themeColor="text1" w:themeTint="F2"/>
          <w:sz w:val="24"/>
          <w:szCs w:val="24"/>
          <w:lang w:val="ru-RU"/>
        </w:rPr>
        <w:t>енно</w:t>
      </w:r>
      <w:r w:rsidRPr="004D4C46">
        <w:rPr>
          <w:rFonts w:ascii="Times New Roman" w:hAnsi="Times New Roman" w:cs="Times New Roman"/>
          <w:iCs/>
          <w:color w:val="0D0D0D" w:themeColor="text1" w:themeTint="F2"/>
          <w:sz w:val="24"/>
          <w:szCs w:val="24"/>
          <w:lang w:val="ro-RO"/>
        </w:rPr>
        <w:t xml:space="preserve">, </w:t>
      </w:r>
      <w:r w:rsidR="004D4C46" w:rsidRPr="004D4C46">
        <w:rPr>
          <w:rFonts w:ascii="Times New Roman" w:hAnsi="Times New Roman" w:cs="Times New Roman"/>
          <w:iCs/>
          <w:color w:val="0D0D0D" w:themeColor="text1" w:themeTint="F2"/>
          <w:sz w:val="24"/>
          <w:szCs w:val="24"/>
          <w:lang w:val="ro-RO"/>
        </w:rPr>
        <w:t>обяза</w:t>
      </w:r>
      <w:r w:rsidR="004D4C46">
        <w:rPr>
          <w:rFonts w:ascii="Times New Roman" w:hAnsi="Times New Roman" w:cs="Times New Roman"/>
          <w:iCs/>
          <w:color w:val="0D0D0D" w:themeColor="text1" w:themeTint="F2"/>
          <w:sz w:val="24"/>
          <w:szCs w:val="24"/>
          <w:lang w:val="ru-RU"/>
        </w:rPr>
        <w:t>тель</w:t>
      </w:r>
      <w:r w:rsidR="004D4C46" w:rsidRPr="004D4C46">
        <w:rPr>
          <w:rFonts w:ascii="Times New Roman" w:hAnsi="Times New Roman" w:cs="Times New Roman"/>
          <w:iCs/>
          <w:color w:val="0D0D0D" w:themeColor="text1" w:themeTint="F2"/>
          <w:sz w:val="24"/>
          <w:szCs w:val="24"/>
          <w:lang w:val="ro-RO"/>
        </w:rPr>
        <w:t>ност</w:t>
      </w:r>
      <w:r w:rsidR="004D4C46">
        <w:rPr>
          <w:rFonts w:ascii="Times New Roman" w:hAnsi="Times New Roman" w:cs="Times New Roman"/>
          <w:iCs/>
          <w:color w:val="0D0D0D" w:themeColor="text1" w:themeTint="F2"/>
          <w:sz w:val="24"/>
          <w:szCs w:val="24"/>
          <w:lang w:val="ru-RU"/>
        </w:rPr>
        <w:t>ь</w:t>
      </w:r>
      <w:r w:rsidR="004D4C46" w:rsidRPr="004D4C46">
        <w:rPr>
          <w:rFonts w:ascii="Times New Roman" w:hAnsi="Times New Roman" w:cs="Times New Roman"/>
          <w:iCs/>
          <w:color w:val="0D0D0D" w:themeColor="text1" w:themeTint="F2"/>
          <w:sz w:val="24"/>
          <w:szCs w:val="24"/>
          <w:lang w:val="ro-RO"/>
        </w:rPr>
        <w:t xml:space="preserve"> ГК разумно и законно реализовывать свои полномочия в качестве </w:t>
      </w:r>
      <w:r w:rsidR="004D4C46">
        <w:rPr>
          <w:rFonts w:ascii="Times New Roman" w:hAnsi="Times New Roman" w:cs="Times New Roman"/>
          <w:iCs/>
          <w:color w:val="0D0D0D" w:themeColor="text1" w:themeTint="F2"/>
          <w:sz w:val="24"/>
          <w:szCs w:val="24"/>
          <w:lang w:val="ru-RU"/>
        </w:rPr>
        <w:t>администратора</w:t>
      </w:r>
      <w:r w:rsidR="004D4C46" w:rsidRPr="004D4C46">
        <w:rPr>
          <w:rFonts w:ascii="Times New Roman" w:hAnsi="Times New Roman" w:cs="Times New Roman"/>
          <w:iCs/>
          <w:color w:val="0D0D0D" w:themeColor="text1" w:themeTint="F2"/>
          <w:sz w:val="24"/>
          <w:szCs w:val="24"/>
          <w:lang w:val="ro-RO"/>
        </w:rPr>
        <w:t xml:space="preserve"> активов, управляемых созданными </w:t>
      </w:r>
      <w:r w:rsidR="004D4C46">
        <w:rPr>
          <w:rFonts w:ascii="Times New Roman" w:hAnsi="Times New Roman" w:cs="Times New Roman"/>
          <w:iCs/>
          <w:color w:val="0D0D0D" w:themeColor="text1" w:themeTint="F2"/>
          <w:sz w:val="24"/>
          <w:szCs w:val="24"/>
          <w:lang w:val="ru-RU"/>
        </w:rPr>
        <w:t>публич</w:t>
      </w:r>
      <w:r w:rsidR="004D4C46" w:rsidRPr="004D4C46">
        <w:rPr>
          <w:rFonts w:ascii="Times New Roman" w:hAnsi="Times New Roman" w:cs="Times New Roman"/>
          <w:iCs/>
          <w:color w:val="0D0D0D" w:themeColor="text1" w:themeTint="F2"/>
          <w:sz w:val="24"/>
          <w:szCs w:val="24"/>
          <w:lang w:val="ro-RO"/>
        </w:rPr>
        <w:t xml:space="preserve">ными учреждениями, </w:t>
      </w:r>
      <w:r w:rsidR="004D4C46">
        <w:rPr>
          <w:rFonts w:ascii="Times New Roman" w:hAnsi="Times New Roman" w:cs="Times New Roman"/>
          <w:iCs/>
          <w:color w:val="0D0D0D" w:themeColor="text1" w:themeTint="F2"/>
          <w:sz w:val="24"/>
          <w:szCs w:val="24"/>
          <w:lang w:val="ru-RU"/>
        </w:rPr>
        <w:t>предусмотрена</w:t>
      </w:r>
      <w:r w:rsidRPr="00F86CE7">
        <w:rPr>
          <w:rFonts w:ascii="Times New Roman" w:hAnsi="Times New Roman" w:cs="Times New Roman"/>
          <w:iCs/>
          <w:color w:val="0D0D0D" w:themeColor="text1" w:themeTint="F2"/>
          <w:sz w:val="24"/>
          <w:szCs w:val="24"/>
          <w:lang w:val="ro-RO"/>
        </w:rPr>
        <w:t xml:space="preserve"> положения</w:t>
      </w:r>
      <w:r w:rsidR="004D4C46">
        <w:rPr>
          <w:rFonts w:ascii="Times New Roman" w:hAnsi="Times New Roman" w:cs="Times New Roman"/>
          <w:iCs/>
          <w:color w:val="0D0D0D" w:themeColor="text1" w:themeTint="F2"/>
          <w:sz w:val="24"/>
          <w:szCs w:val="24"/>
          <w:lang w:val="ru-RU"/>
        </w:rPr>
        <w:t>ми</w:t>
      </w:r>
      <w:r w:rsidRPr="00F86CE7">
        <w:rPr>
          <w:rFonts w:ascii="Times New Roman" w:hAnsi="Times New Roman" w:cs="Times New Roman"/>
          <w:iCs/>
          <w:color w:val="0D0D0D" w:themeColor="text1" w:themeTint="F2"/>
          <w:sz w:val="24"/>
          <w:szCs w:val="24"/>
          <w:lang w:val="ro-RO"/>
        </w:rPr>
        <w:t xml:space="preserve"> о функционировании и организации этих структур, утвержденные Правительством. Что касается ответственности </w:t>
      </w:r>
      <w:r w:rsidR="000B12E1">
        <w:rPr>
          <w:rFonts w:ascii="Times New Roman" w:hAnsi="Times New Roman" w:cs="Times New Roman"/>
          <w:iCs/>
          <w:color w:val="0D0D0D" w:themeColor="text1" w:themeTint="F2"/>
          <w:sz w:val="24"/>
          <w:szCs w:val="24"/>
          <w:lang w:val="ro-RO"/>
        </w:rPr>
        <w:t>публич</w:t>
      </w:r>
      <w:r w:rsidRPr="00F86CE7">
        <w:rPr>
          <w:rFonts w:ascii="Times New Roman" w:hAnsi="Times New Roman" w:cs="Times New Roman"/>
          <w:iCs/>
          <w:color w:val="0D0D0D" w:themeColor="text1" w:themeTint="F2"/>
          <w:sz w:val="24"/>
          <w:szCs w:val="24"/>
          <w:lang w:val="ro-RO"/>
        </w:rPr>
        <w:t xml:space="preserve">ных учреждений за обеспечение эффективного управления имуществом, полученным в управлении, то это вытекает из учредительных актов </w:t>
      </w:r>
      <w:r w:rsidR="004D4C46" w:rsidRPr="004D4C46">
        <w:rPr>
          <w:rFonts w:ascii="Times New Roman" w:hAnsi="Times New Roman" w:cs="Times New Roman"/>
          <w:iCs/>
          <w:color w:val="0D0D0D" w:themeColor="text1" w:themeTint="F2"/>
          <w:sz w:val="24"/>
          <w:szCs w:val="24"/>
          <w:lang w:val="ro-RO"/>
        </w:rPr>
        <w:t>ПУ</w:t>
      </w:r>
      <w:r w:rsidR="003264FB" w:rsidRPr="00450503">
        <w:rPr>
          <w:rFonts w:ascii="Times New Roman" w:hAnsi="Times New Roman" w:cs="Times New Roman"/>
          <w:iCs/>
          <w:color w:val="0D0D0D" w:themeColor="text1" w:themeTint="F2"/>
          <w:sz w:val="24"/>
          <w:szCs w:val="24"/>
          <w:lang w:val="ro-RO"/>
        </w:rPr>
        <w:t>.</w:t>
      </w:r>
    </w:p>
    <w:p w14:paraId="7B6FC839" w14:textId="41AEE5AE" w:rsidR="00FA1CE9" w:rsidRPr="00847818" w:rsidRDefault="00F86CE7" w:rsidP="00450503">
      <w:pPr>
        <w:spacing w:after="120" w:line="276" w:lineRule="auto"/>
        <w:jc w:val="both"/>
        <w:rPr>
          <w:rFonts w:ascii="Times New Roman" w:hAnsi="Times New Roman" w:cs="Times New Roman"/>
          <w:sz w:val="24"/>
          <w:szCs w:val="24"/>
          <w:lang w:val="ro-RO"/>
        </w:rPr>
      </w:pPr>
      <w:r w:rsidRPr="00F86CE7">
        <w:rPr>
          <w:rFonts w:ascii="Times New Roman" w:hAnsi="Times New Roman" w:cs="Times New Roman"/>
          <w:iCs/>
          <w:color w:val="0D0D0D" w:themeColor="text1" w:themeTint="F2"/>
          <w:sz w:val="24"/>
          <w:szCs w:val="24"/>
          <w:lang w:val="ro-RO"/>
        </w:rPr>
        <w:t xml:space="preserve">Аудиторские наблюдения, связанные с выполнением этих обязанностей как </w:t>
      </w:r>
      <w:r w:rsidR="00AD0500" w:rsidRPr="00AD0500">
        <w:rPr>
          <w:rFonts w:ascii="Times New Roman" w:hAnsi="Times New Roman" w:cs="Times New Roman"/>
          <w:iCs/>
          <w:color w:val="0D0D0D" w:themeColor="text1" w:themeTint="F2"/>
          <w:sz w:val="24"/>
          <w:szCs w:val="24"/>
          <w:lang w:val="ro-RO"/>
        </w:rPr>
        <w:t>ГК</w:t>
      </w:r>
      <w:r w:rsidRPr="00F86CE7">
        <w:rPr>
          <w:rFonts w:ascii="Times New Roman" w:hAnsi="Times New Roman" w:cs="Times New Roman"/>
          <w:iCs/>
          <w:color w:val="0D0D0D" w:themeColor="text1" w:themeTint="F2"/>
          <w:sz w:val="24"/>
          <w:szCs w:val="24"/>
          <w:lang w:val="ro-RO"/>
        </w:rPr>
        <w:t xml:space="preserve">, так и </w:t>
      </w:r>
      <w:r w:rsidR="000B12E1">
        <w:rPr>
          <w:rFonts w:ascii="Times New Roman" w:hAnsi="Times New Roman" w:cs="Times New Roman"/>
          <w:iCs/>
          <w:color w:val="0D0D0D" w:themeColor="text1" w:themeTint="F2"/>
          <w:sz w:val="24"/>
          <w:szCs w:val="24"/>
          <w:lang w:val="ro-RO"/>
        </w:rPr>
        <w:t>публич</w:t>
      </w:r>
      <w:r w:rsidRPr="00F86CE7">
        <w:rPr>
          <w:rFonts w:ascii="Times New Roman" w:hAnsi="Times New Roman" w:cs="Times New Roman"/>
          <w:iCs/>
          <w:color w:val="0D0D0D" w:themeColor="text1" w:themeTint="F2"/>
          <w:sz w:val="24"/>
          <w:szCs w:val="24"/>
          <w:lang w:val="ro-RO"/>
        </w:rPr>
        <w:t xml:space="preserve">ными учреждениями, </w:t>
      </w:r>
      <w:r w:rsidR="00AD0500" w:rsidRPr="00AD0500">
        <w:rPr>
          <w:rFonts w:ascii="Times New Roman" w:hAnsi="Times New Roman" w:cs="Times New Roman"/>
          <w:iCs/>
          <w:color w:val="0D0D0D" w:themeColor="text1" w:themeTint="F2"/>
          <w:sz w:val="24"/>
          <w:szCs w:val="24"/>
          <w:lang w:val="ro-RO"/>
        </w:rPr>
        <w:t>созд</w:t>
      </w:r>
      <w:r w:rsidRPr="00F86CE7">
        <w:rPr>
          <w:rFonts w:ascii="Times New Roman" w:hAnsi="Times New Roman" w:cs="Times New Roman"/>
          <w:iCs/>
          <w:color w:val="0D0D0D" w:themeColor="text1" w:themeTint="F2"/>
          <w:sz w:val="24"/>
          <w:szCs w:val="24"/>
          <w:lang w:val="ro-RO"/>
        </w:rPr>
        <w:t xml:space="preserve">анными </w:t>
      </w:r>
      <w:r w:rsidR="00AD0500" w:rsidRPr="00AD0500">
        <w:rPr>
          <w:rFonts w:ascii="Times New Roman" w:hAnsi="Times New Roman" w:cs="Times New Roman"/>
          <w:iCs/>
          <w:color w:val="0D0D0D" w:themeColor="text1" w:themeTint="F2"/>
          <w:sz w:val="24"/>
          <w:szCs w:val="24"/>
          <w:lang w:val="ro-RO"/>
        </w:rPr>
        <w:t>органом</w:t>
      </w:r>
      <w:r w:rsidRPr="00F86CE7">
        <w:rPr>
          <w:rFonts w:ascii="Times New Roman" w:hAnsi="Times New Roman" w:cs="Times New Roman"/>
          <w:iCs/>
          <w:color w:val="0D0D0D" w:themeColor="text1" w:themeTint="F2"/>
          <w:sz w:val="24"/>
          <w:szCs w:val="24"/>
          <w:lang w:val="ro-RO"/>
        </w:rPr>
        <w:t xml:space="preserve">, указывают на </w:t>
      </w:r>
      <w:r w:rsidR="00AD0500" w:rsidRPr="00AD0500">
        <w:rPr>
          <w:rFonts w:ascii="Times New Roman" w:hAnsi="Times New Roman" w:cs="Times New Roman"/>
          <w:iCs/>
          <w:color w:val="0D0D0D" w:themeColor="text1" w:themeTint="F2"/>
          <w:sz w:val="24"/>
          <w:szCs w:val="24"/>
          <w:lang w:val="ro-RO"/>
        </w:rPr>
        <w:t>налич</w:t>
      </w:r>
      <w:r w:rsidRPr="00F86CE7">
        <w:rPr>
          <w:rFonts w:ascii="Times New Roman" w:hAnsi="Times New Roman" w:cs="Times New Roman"/>
          <w:iCs/>
          <w:color w:val="0D0D0D" w:themeColor="text1" w:themeTint="F2"/>
          <w:sz w:val="24"/>
          <w:szCs w:val="24"/>
          <w:lang w:val="ro-RO"/>
        </w:rPr>
        <w:t xml:space="preserve">ие </w:t>
      </w:r>
      <w:r w:rsidR="00AD0500">
        <w:rPr>
          <w:rFonts w:ascii="Times New Roman" w:hAnsi="Times New Roman" w:cs="Times New Roman"/>
          <w:iCs/>
          <w:color w:val="0D0D0D" w:themeColor="text1" w:themeTint="F2"/>
          <w:sz w:val="24"/>
          <w:szCs w:val="24"/>
          <w:lang w:val="ru-RU"/>
        </w:rPr>
        <w:t xml:space="preserve">некоторых </w:t>
      </w:r>
      <w:r w:rsidRPr="00F86CE7">
        <w:rPr>
          <w:rFonts w:ascii="Times New Roman" w:hAnsi="Times New Roman" w:cs="Times New Roman"/>
          <w:iCs/>
          <w:color w:val="0D0D0D" w:themeColor="text1" w:themeTint="F2"/>
          <w:sz w:val="24"/>
          <w:szCs w:val="24"/>
          <w:lang w:val="ro-RO"/>
        </w:rPr>
        <w:t xml:space="preserve">нарушений и </w:t>
      </w:r>
      <w:r w:rsidR="00AD0500">
        <w:rPr>
          <w:rFonts w:ascii="Times New Roman" w:hAnsi="Times New Roman" w:cs="Times New Roman"/>
          <w:iCs/>
          <w:color w:val="0D0D0D" w:themeColor="text1" w:themeTint="F2"/>
          <w:sz w:val="24"/>
          <w:szCs w:val="24"/>
          <w:lang w:val="ru-RU"/>
        </w:rPr>
        <w:t>отклонени</w:t>
      </w:r>
      <w:r w:rsidRPr="00F86CE7">
        <w:rPr>
          <w:rFonts w:ascii="Times New Roman" w:hAnsi="Times New Roman" w:cs="Times New Roman"/>
          <w:iCs/>
          <w:color w:val="0D0D0D" w:themeColor="text1" w:themeTint="F2"/>
          <w:sz w:val="24"/>
          <w:szCs w:val="24"/>
          <w:lang w:val="ro-RO"/>
        </w:rPr>
        <w:t xml:space="preserve">й, </w:t>
      </w:r>
      <w:r w:rsidR="00AD0500">
        <w:rPr>
          <w:rFonts w:ascii="Times New Roman" w:hAnsi="Times New Roman" w:cs="Times New Roman"/>
          <w:iCs/>
          <w:color w:val="0D0D0D" w:themeColor="text1" w:themeTint="F2"/>
          <w:sz w:val="24"/>
          <w:szCs w:val="24"/>
          <w:lang w:val="ru-RU"/>
        </w:rPr>
        <w:t xml:space="preserve">которые </w:t>
      </w:r>
      <w:r w:rsidRPr="00F86CE7">
        <w:rPr>
          <w:rFonts w:ascii="Times New Roman" w:hAnsi="Times New Roman" w:cs="Times New Roman"/>
          <w:iCs/>
          <w:color w:val="0D0D0D" w:themeColor="text1" w:themeTint="F2"/>
          <w:sz w:val="24"/>
          <w:szCs w:val="24"/>
          <w:lang w:val="ro-RO"/>
        </w:rPr>
        <w:t>влияю</w:t>
      </w:r>
      <w:r w:rsidR="00AD0500">
        <w:rPr>
          <w:rFonts w:ascii="Times New Roman" w:hAnsi="Times New Roman" w:cs="Times New Roman"/>
          <w:iCs/>
          <w:color w:val="0D0D0D" w:themeColor="text1" w:themeTint="F2"/>
          <w:sz w:val="24"/>
          <w:szCs w:val="24"/>
          <w:lang w:val="ru-RU"/>
        </w:rPr>
        <w:t>т</w:t>
      </w:r>
      <w:r w:rsidRPr="00F86CE7">
        <w:rPr>
          <w:rFonts w:ascii="Times New Roman" w:hAnsi="Times New Roman" w:cs="Times New Roman"/>
          <w:iCs/>
          <w:color w:val="0D0D0D" w:themeColor="text1" w:themeTint="F2"/>
          <w:sz w:val="24"/>
          <w:szCs w:val="24"/>
          <w:lang w:val="ro-RO"/>
        </w:rPr>
        <w:t xml:space="preserve"> на разумное управление </w:t>
      </w:r>
      <w:r w:rsidR="00AD0500">
        <w:rPr>
          <w:rFonts w:ascii="Times New Roman" w:hAnsi="Times New Roman" w:cs="Times New Roman"/>
          <w:iCs/>
          <w:color w:val="0D0D0D" w:themeColor="text1" w:themeTint="F2"/>
          <w:sz w:val="24"/>
          <w:szCs w:val="24"/>
          <w:lang w:val="ru-RU"/>
        </w:rPr>
        <w:t>публич</w:t>
      </w:r>
      <w:r w:rsidRPr="00F86CE7">
        <w:rPr>
          <w:rFonts w:ascii="Times New Roman" w:hAnsi="Times New Roman" w:cs="Times New Roman"/>
          <w:iCs/>
          <w:color w:val="0D0D0D" w:themeColor="text1" w:themeTint="F2"/>
          <w:sz w:val="24"/>
          <w:szCs w:val="24"/>
          <w:lang w:val="ro-RO"/>
        </w:rPr>
        <w:t xml:space="preserve">ным </w:t>
      </w:r>
      <w:r w:rsidR="00AD0500">
        <w:rPr>
          <w:rFonts w:ascii="Times New Roman" w:hAnsi="Times New Roman" w:cs="Times New Roman"/>
          <w:iCs/>
          <w:color w:val="0D0D0D" w:themeColor="text1" w:themeTint="F2"/>
          <w:sz w:val="24"/>
          <w:szCs w:val="24"/>
          <w:lang w:val="ru-RU"/>
        </w:rPr>
        <w:t>имущество</w:t>
      </w:r>
      <w:r w:rsidRPr="00F86CE7">
        <w:rPr>
          <w:rFonts w:ascii="Times New Roman" w:hAnsi="Times New Roman" w:cs="Times New Roman"/>
          <w:iCs/>
          <w:color w:val="0D0D0D" w:themeColor="text1" w:themeTint="F2"/>
          <w:sz w:val="24"/>
          <w:szCs w:val="24"/>
          <w:lang w:val="ro-RO"/>
        </w:rPr>
        <w:t xml:space="preserve">м, о чем свидетельствуют </w:t>
      </w:r>
      <w:r w:rsidR="00AD0500">
        <w:rPr>
          <w:rFonts w:ascii="Times New Roman" w:hAnsi="Times New Roman" w:cs="Times New Roman"/>
          <w:iCs/>
          <w:color w:val="0D0D0D" w:themeColor="text1" w:themeTint="F2"/>
          <w:sz w:val="24"/>
          <w:szCs w:val="24"/>
          <w:lang w:val="ru-RU"/>
        </w:rPr>
        <w:t>представленные ниже констатации</w:t>
      </w:r>
      <w:r w:rsidR="00FA1CE9" w:rsidRPr="00847818">
        <w:rPr>
          <w:rFonts w:ascii="Times New Roman" w:hAnsi="Times New Roman" w:cs="Times New Roman"/>
          <w:sz w:val="24"/>
          <w:szCs w:val="24"/>
          <w:lang w:val="ro-RO"/>
        </w:rPr>
        <w:t xml:space="preserve">. </w:t>
      </w:r>
    </w:p>
    <w:p w14:paraId="0A61220E" w14:textId="62E707C3" w:rsidR="004D0174" w:rsidRPr="00F86CE7" w:rsidRDefault="00CB0A67" w:rsidP="00F86CE7">
      <w:pPr>
        <w:pStyle w:val="a7"/>
        <w:numPr>
          <w:ilvl w:val="0"/>
          <w:numId w:val="32"/>
        </w:numPr>
        <w:tabs>
          <w:tab w:val="left" w:pos="284"/>
        </w:tabs>
        <w:spacing w:after="0"/>
        <w:ind w:left="0" w:firstLine="0"/>
        <w:contextualSpacing w:val="0"/>
        <w:jc w:val="both"/>
        <w:rPr>
          <w:rFonts w:ascii="Times New Roman" w:hAnsi="Times New Roman" w:cs="Times New Roman"/>
          <w:b/>
          <w:color w:val="0070C0"/>
          <w:sz w:val="24"/>
          <w:szCs w:val="24"/>
          <w:lang w:val="ru-RU"/>
        </w:rPr>
      </w:pPr>
      <w:r w:rsidRPr="00F86CE7">
        <w:rPr>
          <w:rFonts w:ascii="Times New Roman" w:hAnsi="Times New Roman" w:cs="Times New Roman"/>
          <w:b/>
          <w:color w:val="0070C0"/>
          <w:sz w:val="24"/>
          <w:szCs w:val="24"/>
          <w:lang w:val="ru-RU"/>
        </w:rPr>
        <w:t>ГУОЗП</w:t>
      </w:r>
      <w:r w:rsidR="00F06EDE" w:rsidRPr="00F86CE7">
        <w:rPr>
          <w:rFonts w:ascii="Times New Roman" w:hAnsi="Times New Roman" w:cs="Times New Roman"/>
          <w:b/>
          <w:color w:val="0070C0"/>
          <w:sz w:val="24"/>
          <w:szCs w:val="24"/>
          <w:lang w:val="ru-RU"/>
        </w:rPr>
        <w:t xml:space="preserve"> </w:t>
      </w:r>
      <w:r w:rsidR="00F86CE7" w:rsidRPr="00F86CE7">
        <w:rPr>
          <w:rFonts w:ascii="Times New Roman" w:hAnsi="Times New Roman" w:cs="Times New Roman"/>
          <w:b/>
          <w:color w:val="0070C0"/>
          <w:sz w:val="24"/>
          <w:szCs w:val="24"/>
          <w:lang w:val="ru-RU"/>
        </w:rPr>
        <w:t xml:space="preserve">совместно </w:t>
      </w:r>
      <w:r w:rsidR="007C22EB">
        <w:rPr>
          <w:rFonts w:ascii="Times New Roman" w:hAnsi="Times New Roman" w:cs="Times New Roman"/>
          <w:b/>
          <w:color w:val="0070C0"/>
          <w:sz w:val="24"/>
          <w:szCs w:val="24"/>
          <w:lang w:val="ru-RU"/>
        </w:rPr>
        <w:t>ГК</w:t>
      </w:r>
      <w:r w:rsidR="00F86CE7" w:rsidRPr="00F86CE7">
        <w:rPr>
          <w:rFonts w:ascii="Times New Roman" w:hAnsi="Times New Roman" w:cs="Times New Roman"/>
          <w:b/>
          <w:color w:val="0070C0"/>
          <w:sz w:val="24"/>
          <w:szCs w:val="24"/>
          <w:lang w:val="ru-RU"/>
        </w:rPr>
        <w:t xml:space="preserve"> не обеспечили надлежащее управление базами отдыха публичной  собственности государства</w:t>
      </w:r>
      <w:r w:rsidR="00450503" w:rsidRPr="00F86CE7">
        <w:rPr>
          <w:rFonts w:ascii="Times New Roman" w:hAnsi="Times New Roman" w:cs="Times New Roman"/>
          <w:b/>
          <w:color w:val="0070C0"/>
          <w:sz w:val="24"/>
          <w:szCs w:val="24"/>
          <w:lang w:val="ru-RU"/>
        </w:rPr>
        <w:t>.</w:t>
      </w:r>
    </w:p>
    <w:p w14:paraId="7B47C18D" w14:textId="2C591114" w:rsidR="003264FB" w:rsidRPr="000B12E1" w:rsidRDefault="00F86CE7" w:rsidP="00231A57">
      <w:pPr>
        <w:spacing w:after="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По состоянию на 31.12.2022 ГУ</w:t>
      </w:r>
      <w:r w:rsidR="008933E1">
        <w:rPr>
          <w:rFonts w:ascii="Times New Roman" w:hAnsi="Times New Roman" w:cs="Times New Roman"/>
          <w:sz w:val="24"/>
          <w:szCs w:val="24"/>
          <w:lang w:val="ru-RU"/>
        </w:rPr>
        <w:t>О</w:t>
      </w:r>
      <w:r w:rsidRPr="00F86CE7">
        <w:rPr>
          <w:rFonts w:ascii="Times New Roman" w:hAnsi="Times New Roman" w:cs="Times New Roman"/>
          <w:sz w:val="24"/>
          <w:szCs w:val="24"/>
          <w:lang w:val="ru-RU"/>
        </w:rPr>
        <w:t>ЗП управлял</w:t>
      </w:r>
      <w:r w:rsidR="008933E1">
        <w:rPr>
          <w:rFonts w:ascii="Times New Roman" w:hAnsi="Times New Roman" w:cs="Times New Roman"/>
          <w:sz w:val="24"/>
          <w:szCs w:val="24"/>
          <w:lang w:val="ru-RU"/>
        </w:rPr>
        <w:t>о</w:t>
      </w:r>
      <w:r w:rsidRPr="00F86CE7">
        <w:rPr>
          <w:rFonts w:ascii="Times New Roman" w:hAnsi="Times New Roman" w:cs="Times New Roman"/>
          <w:sz w:val="24"/>
          <w:szCs w:val="24"/>
          <w:lang w:val="ru-RU"/>
        </w:rPr>
        <w:t xml:space="preserve"> тремя базами отдыха, расположенными на зем</w:t>
      </w:r>
      <w:r w:rsidR="008933E1">
        <w:rPr>
          <w:rFonts w:ascii="Times New Roman" w:hAnsi="Times New Roman" w:cs="Times New Roman"/>
          <w:sz w:val="24"/>
          <w:szCs w:val="24"/>
          <w:lang w:val="ru-RU"/>
        </w:rPr>
        <w:t>ельных участках</w:t>
      </w:r>
      <w:r w:rsidRPr="00F86CE7">
        <w:rPr>
          <w:rFonts w:ascii="Times New Roman" w:hAnsi="Times New Roman" w:cs="Times New Roman"/>
          <w:sz w:val="24"/>
          <w:szCs w:val="24"/>
          <w:lang w:val="ru-RU"/>
        </w:rPr>
        <w:t xml:space="preserve"> общей площадью 3,48 га, расположенных в Днестровском парке Вадул луй Водэ. Балансовая стоимость зданий и земель</w:t>
      </w:r>
      <w:r w:rsidR="008933E1">
        <w:rPr>
          <w:rFonts w:ascii="Times New Roman" w:hAnsi="Times New Roman" w:cs="Times New Roman"/>
          <w:sz w:val="24"/>
          <w:szCs w:val="24"/>
          <w:lang w:val="ru-RU"/>
        </w:rPr>
        <w:t>ных участков</w:t>
      </w:r>
      <w:r w:rsidRPr="00F86CE7">
        <w:rPr>
          <w:rFonts w:ascii="Times New Roman" w:hAnsi="Times New Roman" w:cs="Times New Roman"/>
          <w:sz w:val="24"/>
          <w:szCs w:val="24"/>
          <w:lang w:val="ru-RU"/>
        </w:rPr>
        <w:t>, связанных с эт</w:t>
      </w:r>
      <w:r w:rsidR="008933E1">
        <w:rPr>
          <w:rFonts w:ascii="Times New Roman" w:hAnsi="Times New Roman" w:cs="Times New Roman"/>
          <w:sz w:val="24"/>
          <w:szCs w:val="24"/>
          <w:lang w:val="ru-RU"/>
        </w:rPr>
        <w:t>ими</w:t>
      </w:r>
      <w:r w:rsidRPr="00F86CE7">
        <w:rPr>
          <w:rFonts w:ascii="Times New Roman" w:hAnsi="Times New Roman" w:cs="Times New Roman"/>
          <w:sz w:val="24"/>
          <w:szCs w:val="24"/>
          <w:lang w:val="ru-RU"/>
        </w:rPr>
        <w:t xml:space="preserve"> </w:t>
      </w:r>
      <w:r w:rsidR="008933E1">
        <w:rPr>
          <w:rFonts w:ascii="Times New Roman" w:hAnsi="Times New Roman" w:cs="Times New Roman"/>
          <w:sz w:val="24"/>
          <w:szCs w:val="24"/>
          <w:lang w:val="ru-RU"/>
        </w:rPr>
        <w:t xml:space="preserve">объектами </w:t>
      </w:r>
      <w:r w:rsidRPr="00F86CE7">
        <w:rPr>
          <w:rFonts w:ascii="Times New Roman" w:hAnsi="Times New Roman" w:cs="Times New Roman"/>
          <w:sz w:val="24"/>
          <w:szCs w:val="24"/>
          <w:lang w:val="ru-RU"/>
        </w:rPr>
        <w:t>недвижимост</w:t>
      </w:r>
      <w:r w:rsidR="008933E1">
        <w:rPr>
          <w:rFonts w:ascii="Times New Roman" w:hAnsi="Times New Roman" w:cs="Times New Roman"/>
          <w:sz w:val="24"/>
          <w:szCs w:val="24"/>
          <w:lang w:val="ru-RU"/>
        </w:rPr>
        <w:t>и</w:t>
      </w:r>
      <w:r w:rsidRPr="00F86CE7">
        <w:rPr>
          <w:rFonts w:ascii="Times New Roman" w:hAnsi="Times New Roman" w:cs="Times New Roman"/>
          <w:sz w:val="24"/>
          <w:szCs w:val="24"/>
          <w:lang w:val="ru-RU"/>
        </w:rPr>
        <w:t>, согласно данным бухгалтерского учета, составляет 26 386,9 тыс. леев, в том числе</w:t>
      </w:r>
      <w:r w:rsidR="003264FB" w:rsidRPr="000B12E1">
        <w:rPr>
          <w:rFonts w:ascii="Times New Roman" w:hAnsi="Times New Roman" w:cs="Times New Roman"/>
          <w:sz w:val="24"/>
          <w:szCs w:val="24"/>
          <w:lang w:val="ru-RU"/>
        </w:rPr>
        <w:t>:</w:t>
      </w:r>
    </w:p>
    <w:p w14:paraId="0AD931B1" w14:textId="789DE03D" w:rsidR="003264FB" w:rsidRPr="00F86CE7" w:rsidRDefault="003264FB" w:rsidP="00F86CE7">
      <w:pPr>
        <w:pStyle w:val="a7"/>
        <w:numPr>
          <w:ilvl w:val="0"/>
          <w:numId w:val="16"/>
        </w:numPr>
        <w:spacing w:after="80" w:line="276" w:lineRule="auto"/>
        <w:ind w:left="450" w:hanging="270"/>
        <w:jc w:val="both"/>
        <w:rPr>
          <w:rFonts w:ascii="Times New Roman" w:hAnsi="Times New Roman" w:cs="Times New Roman"/>
          <w:sz w:val="24"/>
          <w:szCs w:val="24"/>
          <w:lang w:val="ru-RU"/>
        </w:rPr>
      </w:pPr>
      <w:r w:rsidRPr="00F86CE7">
        <w:rPr>
          <w:rFonts w:ascii="Times New Roman" w:hAnsi="Times New Roman" w:cs="Times New Roman"/>
          <w:b/>
          <w:sz w:val="24"/>
          <w:szCs w:val="24"/>
          <w:lang w:val="ru-RU"/>
        </w:rPr>
        <w:t>„</w:t>
      </w:r>
      <w:r w:rsidRPr="00847818">
        <w:rPr>
          <w:rFonts w:ascii="Times New Roman" w:hAnsi="Times New Roman" w:cs="Times New Roman"/>
          <w:b/>
          <w:sz w:val="24"/>
          <w:szCs w:val="24"/>
          <w:lang w:val="fr-FR"/>
        </w:rPr>
        <w:t>IT</w:t>
      </w:r>
      <w:r w:rsidRPr="00F86CE7">
        <w:rPr>
          <w:rFonts w:ascii="Times New Roman" w:hAnsi="Times New Roman" w:cs="Times New Roman"/>
          <w:b/>
          <w:sz w:val="24"/>
          <w:szCs w:val="24"/>
          <w:lang w:val="ru-RU"/>
        </w:rPr>
        <w:t xml:space="preserve"> – </w:t>
      </w:r>
      <w:r w:rsidRPr="00847818">
        <w:rPr>
          <w:rFonts w:ascii="Times New Roman" w:hAnsi="Times New Roman" w:cs="Times New Roman"/>
          <w:b/>
          <w:sz w:val="24"/>
          <w:szCs w:val="24"/>
          <w:lang w:val="fr-FR"/>
        </w:rPr>
        <w:t>Relax</w:t>
      </w:r>
      <w:r w:rsidRPr="00F86CE7">
        <w:rPr>
          <w:rFonts w:ascii="Times New Roman" w:hAnsi="Times New Roman" w:cs="Times New Roman"/>
          <w:b/>
          <w:sz w:val="24"/>
          <w:szCs w:val="24"/>
          <w:lang w:val="ru-RU"/>
        </w:rPr>
        <w:t>”</w:t>
      </w:r>
      <w:r w:rsidRPr="003B329E">
        <w:rPr>
          <w:rStyle w:val="a5"/>
          <w:rFonts w:ascii="Times New Roman" w:hAnsi="Times New Roman" w:cs="Times New Roman"/>
          <w:b/>
          <w:sz w:val="24"/>
          <w:szCs w:val="24"/>
        </w:rPr>
        <w:footnoteReference w:id="103"/>
      </w:r>
      <w:r w:rsidRPr="00F86CE7">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 xml:space="preserve">расположена на участке площадью 0,6903 га с двумя постройками общей площадью 4 628,7 </w:t>
      </w:r>
      <w:r w:rsidR="008933E1">
        <w:rPr>
          <w:rFonts w:ascii="Times New Roman" w:hAnsi="Times New Roman" w:cs="Times New Roman"/>
          <w:sz w:val="24"/>
          <w:szCs w:val="24"/>
          <w:lang w:val="ru-RU"/>
        </w:rPr>
        <w:t>кв.м.,</w:t>
      </w:r>
      <w:r w:rsidR="00F86CE7" w:rsidRPr="00F86CE7">
        <w:rPr>
          <w:rFonts w:ascii="Times New Roman" w:hAnsi="Times New Roman" w:cs="Times New Roman"/>
          <w:sz w:val="24"/>
          <w:szCs w:val="24"/>
          <w:lang w:val="ru-RU"/>
        </w:rPr>
        <w:t xml:space="preserve"> </w:t>
      </w:r>
      <w:r w:rsidR="008933E1">
        <w:rPr>
          <w:rFonts w:ascii="Times New Roman" w:hAnsi="Times New Roman" w:cs="Times New Roman"/>
          <w:sz w:val="24"/>
          <w:szCs w:val="24"/>
          <w:lang w:val="ru-RU"/>
        </w:rPr>
        <w:t>стоимостью</w:t>
      </w:r>
      <w:r w:rsidR="00F86CE7" w:rsidRPr="00F86CE7">
        <w:rPr>
          <w:rFonts w:ascii="Times New Roman" w:hAnsi="Times New Roman" w:cs="Times New Roman"/>
          <w:sz w:val="24"/>
          <w:szCs w:val="24"/>
          <w:lang w:val="ru-RU"/>
        </w:rPr>
        <w:t xml:space="preserve"> 13,7 тыс. леев и</w:t>
      </w:r>
      <w:r w:rsidR="008933E1">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w:t>
      </w:r>
      <w:r w:rsidR="008933E1" w:rsidRPr="00F86CE7">
        <w:rPr>
          <w:rFonts w:ascii="Times New Roman" w:hAnsi="Times New Roman" w:cs="Times New Roman"/>
          <w:sz w:val="24"/>
          <w:szCs w:val="24"/>
          <w:lang w:val="ru-RU"/>
        </w:rPr>
        <w:t>соответственно</w:t>
      </w:r>
      <w:r w:rsidR="008933E1">
        <w:rPr>
          <w:rFonts w:ascii="Times New Roman" w:hAnsi="Times New Roman" w:cs="Times New Roman"/>
          <w:sz w:val="24"/>
          <w:szCs w:val="24"/>
          <w:lang w:val="ru-RU"/>
        </w:rPr>
        <w:t>,</w:t>
      </w:r>
      <w:r w:rsidR="008933E1" w:rsidRPr="00F86CE7">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 xml:space="preserve">25 108,6 тыс. леев </w:t>
      </w:r>
      <w:r w:rsid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w:t>
      </w:r>
    </w:p>
    <w:p w14:paraId="49540354" w14:textId="500A99C6" w:rsidR="003264FB" w:rsidRPr="00F86CE7" w:rsidRDefault="003264FB" w:rsidP="00F86CE7">
      <w:pPr>
        <w:pStyle w:val="a7"/>
        <w:numPr>
          <w:ilvl w:val="0"/>
          <w:numId w:val="16"/>
        </w:numPr>
        <w:spacing w:after="80" w:line="276" w:lineRule="auto"/>
        <w:ind w:left="450" w:hanging="270"/>
        <w:jc w:val="both"/>
        <w:rPr>
          <w:rFonts w:ascii="Times New Roman" w:hAnsi="Times New Roman" w:cs="Times New Roman"/>
          <w:sz w:val="24"/>
          <w:szCs w:val="24"/>
          <w:lang w:val="ru-RU"/>
        </w:rPr>
      </w:pPr>
      <w:r w:rsidRPr="00F86CE7">
        <w:rPr>
          <w:rFonts w:ascii="Times New Roman" w:hAnsi="Times New Roman" w:cs="Times New Roman"/>
          <w:b/>
          <w:sz w:val="24"/>
          <w:szCs w:val="24"/>
          <w:lang w:val="ru-RU"/>
        </w:rPr>
        <w:t>„</w:t>
      </w:r>
      <w:r w:rsidRPr="00847818">
        <w:rPr>
          <w:rFonts w:ascii="Times New Roman" w:hAnsi="Times New Roman" w:cs="Times New Roman"/>
          <w:b/>
          <w:sz w:val="24"/>
          <w:szCs w:val="24"/>
          <w:lang w:val="fr-FR"/>
        </w:rPr>
        <w:t>Universul</w:t>
      </w:r>
      <w:r w:rsidRPr="00F86CE7">
        <w:rPr>
          <w:rFonts w:ascii="Times New Roman" w:hAnsi="Times New Roman" w:cs="Times New Roman"/>
          <w:b/>
          <w:sz w:val="24"/>
          <w:szCs w:val="24"/>
          <w:lang w:val="ru-RU"/>
        </w:rPr>
        <w:t>”</w:t>
      </w:r>
      <w:r w:rsidRPr="003B329E">
        <w:rPr>
          <w:rStyle w:val="a5"/>
          <w:rFonts w:ascii="Times New Roman" w:hAnsi="Times New Roman" w:cs="Times New Roman"/>
          <w:b/>
          <w:sz w:val="24"/>
          <w:szCs w:val="24"/>
        </w:rPr>
        <w:footnoteReference w:id="104"/>
      </w:r>
      <w:r w:rsidRPr="00F86CE7">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имеет три зарегистрированных здания общей площадью 1 527,5 кв. м и прилегающ</w:t>
      </w:r>
      <w:r w:rsidR="00942A1F">
        <w:rPr>
          <w:rFonts w:ascii="Times New Roman" w:hAnsi="Times New Roman" w:cs="Times New Roman"/>
          <w:sz w:val="24"/>
          <w:szCs w:val="24"/>
          <w:lang w:val="ru-RU"/>
        </w:rPr>
        <w:t>ий</w:t>
      </w:r>
      <w:r w:rsidR="00F86CE7" w:rsidRPr="00F86CE7">
        <w:rPr>
          <w:rFonts w:ascii="Times New Roman" w:hAnsi="Times New Roman" w:cs="Times New Roman"/>
          <w:sz w:val="24"/>
          <w:szCs w:val="24"/>
          <w:lang w:val="ru-RU"/>
        </w:rPr>
        <w:t xml:space="preserve"> зем</w:t>
      </w:r>
      <w:r w:rsidR="00942A1F">
        <w:rPr>
          <w:rFonts w:ascii="Times New Roman" w:hAnsi="Times New Roman" w:cs="Times New Roman"/>
          <w:sz w:val="24"/>
          <w:szCs w:val="24"/>
          <w:lang w:val="ru-RU"/>
        </w:rPr>
        <w:t>ельный участок</w:t>
      </w:r>
      <w:r w:rsidR="00F86CE7" w:rsidRPr="00F86CE7">
        <w:rPr>
          <w:rFonts w:ascii="Times New Roman" w:hAnsi="Times New Roman" w:cs="Times New Roman"/>
          <w:sz w:val="24"/>
          <w:szCs w:val="24"/>
          <w:lang w:val="ru-RU"/>
        </w:rPr>
        <w:t xml:space="preserve"> площадью 1 7383 га</w:t>
      </w:r>
      <w:r w:rsidR="00942A1F">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стоимостью</w:t>
      </w:r>
      <w:r w:rsidR="00F86CE7" w:rsidRPr="00F86CE7">
        <w:rPr>
          <w:rFonts w:ascii="Times New Roman" w:hAnsi="Times New Roman" w:cs="Times New Roman"/>
          <w:sz w:val="24"/>
          <w:szCs w:val="24"/>
          <w:lang w:val="ru-RU"/>
        </w:rPr>
        <w:t xml:space="preserve"> 379,0 тыс. леев и</w:t>
      </w:r>
      <w:r w:rsidR="00942A1F">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w:t>
      </w:r>
      <w:r w:rsidR="00942A1F" w:rsidRPr="00F86CE7">
        <w:rPr>
          <w:rFonts w:ascii="Times New Roman" w:hAnsi="Times New Roman" w:cs="Times New Roman"/>
          <w:sz w:val="24"/>
          <w:szCs w:val="24"/>
          <w:lang w:val="ru-RU"/>
        </w:rPr>
        <w:t>соответственно</w:t>
      </w:r>
      <w:r w:rsidR="00942A1F">
        <w:rPr>
          <w:rFonts w:ascii="Times New Roman" w:hAnsi="Times New Roman" w:cs="Times New Roman"/>
          <w:sz w:val="24"/>
          <w:szCs w:val="24"/>
          <w:lang w:val="ru-RU"/>
        </w:rPr>
        <w:t>,</w:t>
      </w:r>
      <w:r w:rsidR="00942A1F" w:rsidRPr="00F86CE7">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227,4 тыс. леев</w:t>
      </w:r>
      <w:r w:rsidRPr="00F86CE7">
        <w:rPr>
          <w:rFonts w:ascii="Times New Roman" w:hAnsi="Times New Roman" w:cs="Times New Roman"/>
          <w:sz w:val="24"/>
          <w:szCs w:val="24"/>
          <w:lang w:val="ru-RU"/>
        </w:rPr>
        <w:t xml:space="preserve">; </w:t>
      </w:r>
    </w:p>
    <w:p w14:paraId="371097EA" w14:textId="517271A8" w:rsidR="003264FB" w:rsidRPr="00F86CE7" w:rsidRDefault="003264FB" w:rsidP="00F86CE7">
      <w:pPr>
        <w:pStyle w:val="a7"/>
        <w:numPr>
          <w:ilvl w:val="0"/>
          <w:numId w:val="16"/>
        </w:numPr>
        <w:spacing w:after="80" w:line="276" w:lineRule="auto"/>
        <w:ind w:left="450" w:hanging="270"/>
        <w:jc w:val="both"/>
        <w:rPr>
          <w:rFonts w:ascii="Times New Roman" w:hAnsi="Times New Roman" w:cs="Times New Roman"/>
          <w:sz w:val="24"/>
          <w:szCs w:val="24"/>
          <w:lang w:val="ru-RU"/>
        </w:rPr>
      </w:pPr>
      <w:r w:rsidRPr="00F86CE7">
        <w:rPr>
          <w:rFonts w:ascii="Times New Roman" w:hAnsi="Times New Roman" w:cs="Times New Roman"/>
          <w:b/>
          <w:sz w:val="24"/>
          <w:szCs w:val="24"/>
          <w:lang w:val="ru-RU"/>
        </w:rPr>
        <w:t>„</w:t>
      </w:r>
      <w:r w:rsidRPr="00847818">
        <w:rPr>
          <w:rFonts w:ascii="Times New Roman" w:hAnsi="Times New Roman" w:cs="Times New Roman"/>
          <w:b/>
          <w:sz w:val="24"/>
          <w:szCs w:val="24"/>
          <w:lang w:val="fr-FR"/>
        </w:rPr>
        <w:t>La</w:t>
      </w:r>
      <w:r w:rsidRPr="00F86CE7">
        <w:rPr>
          <w:rFonts w:ascii="Times New Roman" w:hAnsi="Times New Roman" w:cs="Times New Roman"/>
          <w:b/>
          <w:sz w:val="24"/>
          <w:szCs w:val="24"/>
          <w:lang w:val="ru-RU"/>
        </w:rPr>
        <w:t xml:space="preserve"> </w:t>
      </w:r>
      <w:r w:rsidRPr="00847818">
        <w:rPr>
          <w:rFonts w:ascii="Times New Roman" w:hAnsi="Times New Roman" w:cs="Times New Roman"/>
          <w:b/>
          <w:sz w:val="24"/>
          <w:szCs w:val="24"/>
          <w:lang w:val="fr-FR"/>
        </w:rPr>
        <w:t>Z</w:t>
      </w:r>
      <w:r w:rsidRPr="00F86CE7">
        <w:rPr>
          <w:rFonts w:ascii="Times New Roman" w:hAnsi="Times New Roman" w:cs="Times New Roman"/>
          <w:b/>
          <w:sz w:val="24"/>
          <w:szCs w:val="24"/>
          <w:lang w:val="ru-RU"/>
        </w:rPr>
        <w:t>ă</w:t>
      </w:r>
      <w:r w:rsidRPr="00847818">
        <w:rPr>
          <w:rFonts w:ascii="Times New Roman" w:hAnsi="Times New Roman" w:cs="Times New Roman"/>
          <w:b/>
          <w:sz w:val="24"/>
          <w:szCs w:val="24"/>
          <w:lang w:val="fr-FR"/>
        </w:rPr>
        <w:t>voi</w:t>
      </w:r>
      <w:r w:rsidRPr="00F86CE7">
        <w:rPr>
          <w:rFonts w:ascii="Times New Roman" w:hAnsi="Times New Roman" w:cs="Times New Roman"/>
          <w:b/>
          <w:sz w:val="24"/>
          <w:szCs w:val="24"/>
          <w:lang w:val="ru-RU"/>
        </w:rPr>
        <w:t>”</w:t>
      </w:r>
      <w:r w:rsidRPr="003B329E">
        <w:rPr>
          <w:rStyle w:val="a5"/>
          <w:rFonts w:ascii="Times New Roman" w:hAnsi="Times New Roman" w:cs="Times New Roman"/>
          <w:b/>
          <w:sz w:val="24"/>
          <w:szCs w:val="24"/>
        </w:rPr>
        <w:footnoteReference w:id="105"/>
      </w:r>
      <w:r w:rsidRPr="00F86CE7">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зарегистрирован только зем</w:t>
      </w:r>
      <w:r w:rsidR="00942A1F">
        <w:rPr>
          <w:rFonts w:ascii="Times New Roman" w:hAnsi="Times New Roman" w:cs="Times New Roman"/>
          <w:sz w:val="24"/>
          <w:szCs w:val="24"/>
          <w:lang w:val="ru-RU"/>
        </w:rPr>
        <w:t>ельный участок</w:t>
      </w:r>
      <w:r w:rsidR="00F86CE7" w:rsidRPr="00F86CE7">
        <w:rPr>
          <w:rFonts w:ascii="Times New Roman" w:hAnsi="Times New Roman" w:cs="Times New Roman"/>
          <w:sz w:val="24"/>
          <w:szCs w:val="24"/>
          <w:lang w:val="ru-RU"/>
        </w:rPr>
        <w:t xml:space="preserve"> площадью 1,0514 га </w:t>
      </w:r>
      <w:r w:rsidR="00942A1F">
        <w:rPr>
          <w:rFonts w:ascii="Times New Roman" w:hAnsi="Times New Roman" w:cs="Times New Roman"/>
          <w:sz w:val="24"/>
          <w:szCs w:val="24"/>
          <w:lang w:val="ru-RU"/>
        </w:rPr>
        <w:t>стоимостью</w:t>
      </w:r>
      <w:r w:rsidR="00F86CE7" w:rsidRPr="00F86CE7">
        <w:rPr>
          <w:rFonts w:ascii="Times New Roman" w:hAnsi="Times New Roman" w:cs="Times New Roman"/>
          <w:sz w:val="24"/>
          <w:szCs w:val="24"/>
          <w:lang w:val="ru-RU"/>
        </w:rPr>
        <w:t xml:space="preserve"> 658,2 тыс. леев</w:t>
      </w:r>
      <w:r w:rsidRPr="00F86CE7">
        <w:rPr>
          <w:rFonts w:ascii="Times New Roman" w:hAnsi="Times New Roman" w:cs="Times New Roman"/>
          <w:sz w:val="24"/>
          <w:szCs w:val="24"/>
          <w:lang w:val="ru-RU"/>
        </w:rPr>
        <w:t>.</w:t>
      </w:r>
    </w:p>
    <w:p w14:paraId="4509DE0E" w14:textId="12CC1D02" w:rsidR="00450503" w:rsidRPr="00942A1F" w:rsidRDefault="00F86CE7" w:rsidP="00450503">
      <w:pPr>
        <w:spacing w:after="12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Прямые аудиторские наблюдения на мест</w:t>
      </w:r>
      <w:r w:rsidR="00942A1F">
        <w:rPr>
          <w:rFonts w:ascii="Times New Roman" w:hAnsi="Times New Roman" w:cs="Times New Roman"/>
          <w:sz w:val="24"/>
          <w:szCs w:val="24"/>
          <w:lang w:val="ru-RU"/>
        </w:rPr>
        <w:t>ах</w:t>
      </w:r>
      <w:r w:rsidRPr="00F86CE7">
        <w:rPr>
          <w:rFonts w:ascii="Times New Roman" w:hAnsi="Times New Roman" w:cs="Times New Roman"/>
          <w:sz w:val="24"/>
          <w:szCs w:val="24"/>
          <w:lang w:val="ru-RU"/>
        </w:rPr>
        <w:t xml:space="preserve"> показ</w:t>
      </w:r>
      <w:r w:rsidR="00942A1F">
        <w:rPr>
          <w:rFonts w:ascii="Times New Roman" w:hAnsi="Times New Roman" w:cs="Times New Roman"/>
          <w:sz w:val="24"/>
          <w:szCs w:val="24"/>
          <w:lang w:val="ru-RU"/>
        </w:rPr>
        <w:t>али</w:t>
      </w:r>
      <w:r w:rsidRPr="00F86CE7">
        <w:rPr>
          <w:rFonts w:ascii="Times New Roman" w:hAnsi="Times New Roman" w:cs="Times New Roman"/>
          <w:sz w:val="24"/>
          <w:szCs w:val="24"/>
          <w:lang w:val="ru-RU"/>
        </w:rPr>
        <w:t xml:space="preserve">, что если база отдыха </w:t>
      </w:r>
      <w:r w:rsidR="00942A1F" w:rsidRPr="00F86CE7">
        <w:rPr>
          <w:rFonts w:ascii="Times New Roman" w:hAnsi="Times New Roman" w:cs="Times New Roman"/>
          <w:sz w:val="24"/>
          <w:szCs w:val="24"/>
          <w:lang w:val="ru-RU"/>
        </w:rPr>
        <w:t>„</w:t>
      </w:r>
      <w:r w:rsidR="00942A1F" w:rsidRPr="00847818">
        <w:rPr>
          <w:rFonts w:ascii="Times New Roman" w:hAnsi="Times New Roman" w:cs="Times New Roman"/>
          <w:sz w:val="24"/>
          <w:szCs w:val="24"/>
          <w:lang w:val="fr-FR"/>
        </w:rPr>
        <w:t>IT</w:t>
      </w:r>
      <w:r w:rsidR="00942A1F" w:rsidRPr="00F86CE7">
        <w:rPr>
          <w:rFonts w:ascii="Times New Roman" w:hAnsi="Times New Roman" w:cs="Times New Roman"/>
          <w:sz w:val="24"/>
          <w:szCs w:val="24"/>
          <w:lang w:val="ru-RU"/>
        </w:rPr>
        <w:t>-</w:t>
      </w:r>
      <w:r w:rsidR="00942A1F" w:rsidRPr="00847818">
        <w:rPr>
          <w:rFonts w:ascii="Times New Roman" w:hAnsi="Times New Roman" w:cs="Times New Roman"/>
          <w:sz w:val="24"/>
          <w:szCs w:val="24"/>
          <w:lang w:val="fr-FR"/>
        </w:rPr>
        <w:t>Relax</w:t>
      </w:r>
      <w:r w:rsidR="00942A1F" w:rsidRPr="00F86CE7">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работа</w:t>
      </w:r>
      <w:r w:rsidRPr="00F86CE7">
        <w:rPr>
          <w:rFonts w:ascii="Times New Roman" w:hAnsi="Times New Roman" w:cs="Times New Roman"/>
          <w:sz w:val="24"/>
          <w:szCs w:val="24"/>
          <w:lang w:val="ru-RU"/>
        </w:rPr>
        <w:t xml:space="preserve">ет и в настоящее время является функциональной, то деятельность двух других рекреационных </w:t>
      </w:r>
      <w:r w:rsidR="00942A1F">
        <w:rPr>
          <w:rFonts w:ascii="Times New Roman" w:hAnsi="Times New Roman" w:cs="Times New Roman"/>
          <w:sz w:val="24"/>
          <w:szCs w:val="24"/>
          <w:lang w:val="ru-RU"/>
        </w:rPr>
        <w:t>объектов</w:t>
      </w:r>
      <w:r w:rsidRPr="00F86CE7">
        <w:rPr>
          <w:rFonts w:ascii="Times New Roman" w:hAnsi="Times New Roman" w:cs="Times New Roman"/>
          <w:sz w:val="24"/>
          <w:szCs w:val="24"/>
          <w:lang w:val="ru-RU"/>
        </w:rPr>
        <w:t xml:space="preserve"> прекращ</w:t>
      </w:r>
      <w:r w:rsidR="00942A1F">
        <w:rPr>
          <w:rFonts w:ascii="Times New Roman" w:hAnsi="Times New Roman" w:cs="Times New Roman"/>
          <w:sz w:val="24"/>
          <w:szCs w:val="24"/>
          <w:lang w:val="ru-RU"/>
        </w:rPr>
        <w:t>ена</w:t>
      </w:r>
      <w:r w:rsidRPr="00F86CE7">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 xml:space="preserve">а </w:t>
      </w:r>
      <w:r w:rsidRPr="00F86CE7">
        <w:rPr>
          <w:rFonts w:ascii="Times New Roman" w:hAnsi="Times New Roman" w:cs="Times New Roman"/>
          <w:sz w:val="24"/>
          <w:szCs w:val="24"/>
          <w:lang w:val="ru-RU"/>
        </w:rPr>
        <w:t>стро</w:t>
      </w:r>
      <w:r w:rsidR="00942A1F">
        <w:rPr>
          <w:rFonts w:ascii="Times New Roman" w:hAnsi="Times New Roman" w:cs="Times New Roman"/>
          <w:sz w:val="24"/>
          <w:szCs w:val="24"/>
          <w:lang w:val="ru-RU"/>
        </w:rPr>
        <w:t>ения</w:t>
      </w:r>
      <w:r w:rsidRPr="00F86CE7">
        <w:rPr>
          <w:rFonts w:ascii="Times New Roman" w:hAnsi="Times New Roman" w:cs="Times New Roman"/>
          <w:sz w:val="24"/>
          <w:szCs w:val="24"/>
          <w:lang w:val="ru-RU"/>
        </w:rPr>
        <w:t xml:space="preserve"> наход</w:t>
      </w:r>
      <w:r w:rsidR="00942A1F">
        <w:rPr>
          <w:rFonts w:ascii="Times New Roman" w:hAnsi="Times New Roman" w:cs="Times New Roman"/>
          <w:sz w:val="24"/>
          <w:szCs w:val="24"/>
          <w:lang w:val="ru-RU"/>
        </w:rPr>
        <w:t>я</w:t>
      </w:r>
      <w:r w:rsidRPr="00F86CE7">
        <w:rPr>
          <w:rFonts w:ascii="Times New Roman" w:hAnsi="Times New Roman" w:cs="Times New Roman"/>
          <w:sz w:val="24"/>
          <w:szCs w:val="24"/>
          <w:lang w:val="ru-RU"/>
        </w:rPr>
        <w:t xml:space="preserve">тся в </w:t>
      </w:r>
      <w:r w:rsidR="00942A1F">
        <w:rPr>
          <w:rFonts w:ascii="Times New Roman" w:hAnsi="Times New Roman" w:cs="Times New Roman"/>
          <w:sz w:val="24"/>
          <w:szCs w:val="24"/>
          <w:lang w:val="ru-RU"/>
        </w:rPr>
        <w:t>высок</w:t>
      </w:r>
      <w:r w:rsidRPr="00F86CE7">
        <w:rPr>
          <w:rFonts w:ascii="Times New Roman" w:hAnsi="Times New Roman" w:cs="Times New Roman"/>
          <w:sz w:val="24"/>
          <w:szCs w:val="24"/>
          <w:lang w:val="ru-RU"/>
        </w:rPr>
        <w:t xml:space="preserve">ой степени разрушения, что свидетельствует о необходимости принятия срочных мер со стороны ответственных органов </w:t>
      </w:r>
      <w:r w:rsidR="00942A1F">
        <w:rPr>
          <w:rFonts w:ascii="Times New Roman" w:hAnsi="Times New Roman" w:cs="Times New Roman"/>
          <w:sz w:val="24"/>
          <w:szCs w:val="24"/>
          <w:lang w:val="ru-RU"/>
        </w:rPr>
        <w:t>для</w:t>
      </w:r>
      <w:r w:rsidRPr="00F86CE7">
        <w:rPr>
          <w:rFonts w:ascii="Times New Roman" w:hAnsi="Times New Roman" w:cs="Times New Roman"/>
          <w:sz w:val="24"/>
          <w:szCs w:val="24"/>
          <w:lang w:val="ru-RU"/>
        </w:rPr>
        <w:t xml:space="preserve"> пр</w:t>
      </w:r>
      <w:r w:rsidR="00942A1F">
        <w:rPr>
          <w:rFonts w:ascii="Times New Roman" w:hAnsi="Times New Roman" w:cs="Times New Roman"/>
          <w:sz w:val="24"/>
          <w:szCs w:val="24"/>
          <w:lang w:val="ru-RU"/>
        </w:rPr>
        <w:t>иостановления</w:t>
      </w:r>
      <w:r w:rsidRPr="00F86CE7">
        <w:rPr>
          <w:rFonts w:ascii="Times New Roman" w:hAnsi="Times New Roman" w:cs="Times New Roman"/>
          <w:sz w:val="24"/>
          <w:szCs w:val="24"/>
          <w:lang w:val="ru-RU"/>
        </w:rPr>
        <w:t xml:space="preserve"> их полного раз</w:t>
      </w:r>
      <w:r w:rsidR="00942A1F">
        <w:rPr>
          <w:rFonts w:ascii="Times New Roman" w:hAnsi="Times New Roman" w:cs="Times New Roman"/>
          <w:sz w:val="24"/>
          <w:szCs w:val="24"/>
          <w:lang w:val="ru-RU"/>
        </w:rPr>
        <w:t>руш</w:t>
      </w:r>
      <w:r w:rsidRPr="00F86CE7">
        <w:rPr>
          <w:rFonts w:ascii="Times New Roman" w:hAnsi="Times New Roman" w:cs="Times New Roman"/>
          <w:sz w:val="24"/>
          <w:szCs w:val="24"/>
          <w:lang w:val="ru-RU"/>
        </w:rPr>
        <w:t>ения. Рациональность принятия решений о</w:t>
      </w:r>
      <w:r w:rsidR="00942A1F">
        <w:rPr>
          <w:rFonts w:ascii="Times New Roman" w:hAnsi="Times New Roman" w:cs="Times New Roman"/>
          <w:sz w:val="24"/>
          <w:szCs w:val="24"/>
          <w:lang w:val="ru-RU"/>
        </w:rPr>
        <w:t xml:space="preserve">тносительно </w:t>
      </w:r>
      <w:r w:rsidRPr="00F86CE7">
        <w:rPr>
          <w:rFonts w:ascii="Times New Roman" w:hAnsi="Times New Roman" w:cs="Times New Roman"/>
          <w:sz w:val="24"/>
          <w:szCs w:val="24"/>
          <w:lang w:val="ru-RU"/>
        </w:rPr>
        <w:t>дальнейше</w:t>
      </w:r>
      <w:r w:rsidR="00942A1F">
        <w:rPr>
          <w:rFonts w:ascii="Times New Roman" w:hAnsi="Times New Roman" w:cs="Times New Roman"/>
          <w:sz w:val="24"/>
          <w:szCs w:val="24"/>
          <w:lang w:val="ru-RU"/>
        </w:rPr>
        <w:t>го</w:t>
      </w:r>
      <w:r w:rsidRPr="00F86CE7">
        <w:rPr>
          <w:rFonts w:ascii="Times New Roman" w:hAnsi="Times New Roman" w:cs="Times New Roman"/>
          <w:sz w:val="24"/>
          <w:szCs w:val="24"/>
          <w:lang w:val="ru-RU"/>
        </w:rPr>
        <w:t xml:space="preserve"> управлени</w:t>
      </w:r>
      <w:r w:rsidR="00942A1F">
        <w:rPr>
          <w:rFonts w:ascii="Times New Roman" w:hAnsi="Times New Roman" w:cs="Times New Roman"/>
          <w:sz w:val="24"/>
          <w:szCs w:val="24"/>
          <w:lang w:val="ru-RU"/>
        </w:rPr>
        <w:t>я</w:t>
      </w:r>
      <w:r w:rsidRPr="00F86CE7">
        <w:rPr>
          <w:rFonts w:ascii="Times New Roman" w:hAnsi="Times New Roman" w:cs="Times New Roman"/>
          <w:sz w:val="24"/>
          <w:szCs w:val="24"/>
          <w:lang w:val="ru-RU"/>
        </w:rPr>
        <w:t xml:space="preserve"> тремя базами отдыха подтверждается </w:t>
      </w:r>
      <w:r w:rsidR="00942A1F">
        <w:rPr>
          <w:rFonts w:ascii="Times New Roman" w:hAnsi="Times New Roman" w:cs="Times New Roman"/>
          <w:sz w:val="24"/>
          <w:szCs w:val="24"/>
          <w:lang w:val="ru-RU"/>
        </w:rPr>
        <w:t xml:space="preserve">и </w:t>
      </w:r>
      <w:r w:rsidRPr="00F86CE7">
        <w:rPr>
          <w:rFonts w:ascii="Times New Roman" w:hAnsi="Times New Roman" w:cs="Times New Roman"/>
          <w:sz w:val="24"/>
          <w:szCs w:val="24"/>
          <w:lang w:val="ru-RU"/>
        </w:rPr>
        <w:t xml:space="preserve">тем, что их деятельность ежегодно регистрирует убытки, которые покрываются за счет бюджетных ресурсов. За </w:t>
      </w:r>
      <w:r w:rsidR="00942A1F">
        <w:rPr>
          <w:rFonts w:ascii="Times New Roman" w:hAnsi="Times New Roman" w:cs="Times New Roman"/>
          <w:sz w:val="24"/>
          <w:szCs w:val="24"/>
          <w:lang w:val="ru-RU"/>
        </w:rPr>
        <w:t xml:space="preserve">аудируемый </w:t>
      </w:r>
      <w:r w:rsidRPr="00F86CE7">
        <w:rPr>
          <w:rFonts w:ascii="Times New Roman" w:hAnsi="Times New Roman" w:cs="Times New Roman"/>
          <w:sz w:val="24"/>
          <w:szCs w:val="24"/>
          <w:lang w:val="ru-RU"/>
        </w:rPr>
        <w:t>период расходы, покрываемые за счет средств государственного бюджета, составили 4 407,5 тыс. леев, из которых</w:t>
      </w:r>
      <w:r w:rsidR="00450503" w:rsidRPr="00942A1F">
        <w:rPr>
          <w:rFonts w:ascii="Times New Roman" w:hAnsi="Times New Roman" w:cs="Times New Roman"/>
          <w:sz w:val="24"/>
          <w:szCs w:val="24"/>
          <w:lang w:val="ru-RU"/>
        </w:rPr>
        <w:t>: „</w:t>
      </w:r>
      <w:r w:rsidR="00450503" w:rsidRPr="00847818">
        <w:rPr>
          <w:rFonts w:ascii="Times New Roman" w:hAnsi="Times New Roman" w:cs="Times New Roman"/>
          <w:sz w:val="24"/>
          <w:szCs w:val="24"/>
          <w:lang w:val="fr-FR"/>
        </w:rPr>
        <w:t>IT</w:t>
      </w:r>
      <w:r w:rsidR="00450503" w:rsidRPr="00942A1F">
        <w:rPr>
          <w:rFonts w:ascii="Times New Roman" w:hAnsi="Times New Roman" w:cs="Times New Roman"/>
          <w:sz w:val="24"/>
          <w:szCs w:val="24"/>
          <w:lang w:val="ru-RU"/>
        </w:rPr>
        <w:t>-</w:t>
      </w:r>
      <w:r w:rsidR="00450503" w:rsidRPr="00847818">
        <w:rPr>
          <w:rFonts w:ascii="Times New Roman" w:hAnsi="Times New Roman" w:cs="Times New Roman"/>
          <w:sz w:val="24"/>
          <w:szCs w:val="24"/>
          <w:lang w:val="fr-FR"/>
        </w:rPr>
        <w:t>Relax</w:t>
      </w:r>
      <w:r w:rsidR="00450503" w:rsidRPr="00942A1F">
        <w:rPr>
          <w:rFonts w:ascii="Times New Roman" w:hAnsi="Times New Roman" w:cs="Times New Roman"/>
          <w:sz w:val="24"/>
          <w:szCs w:val="24"/>
          <w:lang w:val="ru-RU"/>
        </w:rPr>
        <w:t xml:space="preserve">” – 2.986,8 </w:t>
      </w:r>
      <w:r w:rsidR="00942A1F" w:rsidRPr="00942A1F">
        <w:rPr>
          <w:rFonts w:ascii="Times New Roman" w:hAnsi="Times New Roman" w:cs="Times New Roman"/>
          <w:sz w:val="24"/>
          <w:szCs w:val="24"/>
          <w:lang w:val="ru-RU"/>
        </w:rPr>
        <w:t>тыс. леев</w:t>
      </w:r>
      <w:r w:rsidR="00450503" w:rsidRPr="00942A1F">
        <w:rPr>
          <w:rFonts w:ascii="Times New Roman" w:hAnsi="Times New Roman" w:cs="Times New Roman"/>
          <w:sz w:val="24"/>
          <w:szCs w:val="24"/>
          <w:lang w:val="ru-RU"/>
        </w:rPr>
        <w:t>, „</w:t>
      </w:r>
      <w:r w:rsidR="00450503" w:rsidRPr="00847818">
        <w:rPr>
          <w:rFonts w:ascii="Times New Roman" w:hAnsi="Times New Roman" w:cs="Times New Roman"/>
          <w:sz w:val="24"/>
          <w:szCs w:val="24"/>
          <w:lang w:val="fr-FR"/>
        </w:rPr>
        <w:t>Universul</w:t>
      </w:r>
      <w:r w:rsidR="00450503" w:rsidRPr="00942A1F">
        <w:rPr>
          <w:rFonts w:ascii="Times New Roman" w:hAnsi="Times New Roman" w:cs="Times New Roman"/>
          <w:sz w:val="24"/>
          <w:szCs w:val="24"/>
          <w:lang w:val="ru-RU"/>
        </w:rPr>
        <w:t xml:space="preserve">” – 395,5 </w:t>
      </w:r>
      <w:r w:rsidR="00942A1F" w:rsidRPr="00942A1F">
        <w:rPr>
          <w:rFonts w:ascii="Times New Roman" w:hAnsi="Times New Roman" w:cs="Times New Roman"/>
          <w:sz w:val="24"/>
          <w:szCs w:val="24"/>
          <w:lang w:val="ru-RU"/>
        </w:rPr>
        <w:t>тыс. леев</w:t>
      </w:r>
      <w:r w:rsidR="00450503" w:rsidRPr="00942A1F">
        <w:rPr>
          <w:rFonts w:ascii="Times New Roman" w:hAnsi="Times New Roman" w:cs="Times New Roman"/>
          <w:sz w:val="24"/>
          <w:szCs w:val="24"/>
          <w:lang w:val="ru-RU"/>
        </w:rPr>
        <w:t xml:space="preserve">, </w:t>
      </w:r>
      <w:r w:rsidR="00942A1F">
        <w:rPr>
          <w:rFonts w:ascii="Times New Roman" w:hAnsi="Times New Roman" w:cs="Times New Roman"/>
          <w:sz w:val="24"/>
          <w:szCs w:val="24"/>
          <w:lang w:val="ru-RU"/>
        </w:rPr>
        <w:t>и</w:t>
      </w:r>
      <w:r w:rsidR="00450503" w:rsidRPr="00942A1F">
        <w:rPr>
          <w:rFonts w:ascii="Times New Roman" w:hAnsi="Times New Roman" w:cs="Times New Roman"/>
          <w:sz w:val="24"/>
          <w:szCs w:val="24"/>
          <w:lang w:val="ru-RU"/>
        </w:rPr>
        <w:t xml:space="preserve"> „</w:t>
      </w:r>
      <w:r w:rsidR="00450503" w:rsidRPr="00847818">
        <w:rPr>
          <w:rFonts w:ascii="Times New Roman" w:hAnsi="Times New Roman" w:cs="Times New Roman"/>
          <w:sz w:val="24"/>
          <w:szCs w:val="24"/>
          <w:lang w:val="fr-FR"/>
        </w:rPr>
        <w:t>La</w:t>
      </w:r>
      <w:r w:rsidR="00450503" w:rsidRPr="00942A1F">
        <w:rPr>
          <w:rFonts w:ascii="Times New Roman" w:hAnsi="Times New Roman" w:cs="Times New Roman"/>
          <w:sz w:val="24"/>
          <w:szCs w:val="24"/>
          <w:lang w:val="ru-RU"/>
        </w:rPr>
        <w:t xml:space="preserve"> </w:t>
      </w:r>
      <w:r w:rsidR="00450503" w:rsidRPr="00847818">
        <w:rPr>
          <w:rFonts w:ascii="Times New Roman" w:hAnsi="Times New Roman" w:cs="Times New Roman"/>
          <w:sz w:val="24"/>
          <w:szCs w:val="24"/>
          <w:lang w:val="fr-FR"/>
        </w:rPr>
        <w:t>Z</w:t>
      </w:r>
      <w:r w:rsidR="00450503" w:rsidRPr="00942A1F">
        <w:rPr>
          <w:rFonts w:ascii="Times New Roman" w:hAnsi="Times New Roman" w:cs="Times New Roman"/>
          <w:sz w:val="24"/>
          <w:szCs w:val="24"/>
          <w:lang w:val="ru-RU"/>
        </w:rPr>
        <w:t>ă</w:t>
      </w:r>
      <w:r w:rsidR="00450503" w:rsidRPr="00847818">
        <w:rPr>
          <w:rFonts w:ascii="Times New Roman" w:hAnsi="Times New Roman" w:cs="Times New Roman"/>
          <w:sz w:val="24"/>
          <w:szCs w:val="24"/>
          <w:lang w:val="fr-FR"/>
        </w:rPr>
        <w:t>voi</w:t>
      </w:r>
      <w:r w:rsidR="00450503" w:rsidRPr="00942A1F">
        <w:rPr>
          <w:rFonts w:ascii="Times New Roman" w:hAnsi="Times New Roman" w:cs="Times New Roman"/>
          <w:sz w:val="24"/>
          <w:szCs w:val="24"/>
          <w:lang w:val="ru-RU"/>
        </w:rPr>
        <w:t xml:space="preserve">” – 1.025,2 </w:t>
      </w:r>
      <w:r w:rsidR="00942A1F" w:rsidRPr="00942A1F">
        <w:rPr>
          <w:rFonts w:ascii="Times New Roman" w:hAnsi="Times New Roman" w:cs="Times New Roman"/>
          <w:sz w:val="24"/>
          <w:szCs w:val="24"/>
          <w:lang w:val="ru-RU"/>
        </w:rPr>
        <w:t>тыс. леев</w:t>
      </w:r>
      <w:r w:rsidR="00450503" w:rsidRPr="00942A1F">
        <w:rPr>
          <w:rFonts w:ascii="Times New Roman" w:hAnsi="Times New Roman" w:cs="Times New Roman"/>
          <w:sz w:val="24"/>
          <w:szCs w:val="24"/>
          <w:lang w:val="ru-RU"/>
        </w:rPr>
        <w:t xml:space="preserve">. </w:t>
      </w:r>
    </w:p>
    <w:p w14:paraId="26989D6C" w14:textId="7B4A2E80" w:rsidR="00450503" w:rsidRPr="000B12E1" w:rsidRDefault="00942A1F" w:rsidP="00450503">
      <w:pPr>
        <w:spacing w:after="12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F86CE7" w:rsidRPr="00F86CE7">
        <w:rPr>
          <w:rFonts w:ascii="Times New Roman" w:hAnsi="Times New Roman" w:cs="Times New Roman"/>
          <w:sz w:val="24"/>
          <w:szCs w:val="24"/>
          <w:lang w:val="ru-RU"/>
        </w:rPr>
        <w:t xml:space="preserve">акже </w:t>
      </w:r>
      <w:r>
        <w:rPr>
          <w:rFonts w:ascii="Times New Roman" w:hAnsi="Times New Roman" w:cs="Times New Roman"/>
          <w:sz w:val="24"/>
          <w:szCs w:val="24"/>
          <w:lang w:val="ru-RU"/>
        </w:rPr>
        <w:t>отмеча</w:t>
      </w:r>
      <w:r w:rsidR="00F86CE7" w:rsidRPr="00F86CE7">
        <w:rPr>
          <w:rFonts w:ascii="Times New Roman" w:hAnsi="Times New Roman" w:cs="Times New Roman"/>
          <w:sz w:val="24"/>
          <w:szCs w:val="24"/>
          <w:lang w:val="ru-RU"/>
        </w:rPr>
        <w:t xml:space="preserve">ется, что на базе </w:t>
      </w:r>
      <w:r>
        <w:rPr>
          <w:rFonts w:ascii="Times New Roman" w:hAnsi="Times New Roman" w:cs="Times New Roman"/>
          <w:sz w:val="24"/>
          <w:szCs w:val="24"/>
          <w:lang w:val="ru-RU"/>
        </w:rPr>
        <w:t>отдыха</w:t>
      </w:r>
      <w:r w:rsidR="00F86CE7"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w:t>
      </w:r>
      <w:r w:rsidRPr="00847818">
        <w:rPr>
          <w:rFonts w:ascii="Times New Roman" w:hAnsi="Times New Roman" w:cs="Times New Roman"/>
          <w:sz w:val="24"/>
          <w:szCs w:val="24"/>
          <w:lang w:val="fr-FR"/>
        </w:rPr>
        <w:t>Universul</w:t>
      </w:r>
      <w:r w:rsidRPr="00F86CE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ru-RU"/>
        </w:rPr>
        <w:t>ремонт</w:t>
      </w:r>
      <w:r>
        <w:rPr>
          <w:rFonts w:ascii="Times New Roman" w:hAnsi="Times New Roman" w:cs="Times New Roman"/>
          <w:sz w:val="24"/>
          <w:szCs w:val="24"/>
          <w:lang w:val="ru-RU"/>
        </w:rPr>
        <w:t>у подлежит</w:t>
      </w:r>
      <w:r w:rsidR="00F86CE7" w:rsidRPr="00F86CE7">
        <w:rPr>
          <w:rFonts w:ascii="Times New Roman" w:hAnsi="Times New Roman" w:cs="Times New Roman"/>
          <w:sz w:val="24"/>
          <w:szCs w:val="24"/>
          <w:lang w:val="ru-RU"/>
        </w:rPr>
        <w:t xml:space="preserve"> только одн</w:t>
      </w:r>
      <w:r>
        <w:rPr>
          <w:rFonts w:ascii="Times New Roman" w:hAnsi="Times New Roman" w:cs="Times New Roman"/>
          <w:sz w:val="24"/>
          <w:szCs w:val="24"/>
          <w:lang w:val="ru-RU"/>
        </w:rPr>
        <w:t>о</w:t>
      </w:r>
      <w:r w:rsidR="00F86CE7" w:rsidRPr="00F86CE7">
        <w:rPr>
          <w:rFonts w:ascii="Times New Roman" w:hAnsi="Times New Roman" w:cs="Times New Roman"/>
          <w:sz w:val="24"/>
          <w:szCs w:val="24"/>
          <w:lang w:val="ru-RU"/>
        </w:rPr>
        <w:t xml:space="preserve"> </w:t>
      </w:r>
      <w:r>
        <w:rPr>
          <w:rFonts w:ascii="Times New Roman" w:hAnsi="Times New Roman" w:cs="Times New Roman"/>
          <w:sz w:val="24"/>
          <w:szCs w:val="24"/>
          <w:lang w:val="ru-RU"/>
        </w:rPr>
        <w:t>строение</w:t>
      </w:r>
      <w:r w:rsidR="00F86CE7" w:rsidRPr="00F86CE7">
        <w:rPr>
          <w:rFonts w:ascii="Times New Roman" w:hAnsi="Times New Roman" w:cs="Times New Roman"/>
          <w:sz w:val="24"/>
          <w:szCs w:val="24"/>
          <w:lang w:val="ru-RU"/>
        </w:rPr>
        <w:t xml:space="preserve"> из 3, переданных </w:t>
      </w:r>
      <w:r>
        <w:rPr>
          <w:rFonts w:ascii="Times New Roman" w:hAnsi="Times New Roman" w:cs="Times New Roman"/>
          <w:sz w:val="24"/>
          <w:szCs w:val="24"/>
          <w:lang w:val="ru-RU"/>
        </w:rPr>
        <w:t xml:space="preserve">от ГП </w:t>
      </w:r>
      <w:r w:rsidRPr="00F86CE7">
        <w:rPr>
          <w:rFonts w:ascii="Times New Roman" w:hAnsi="Times New Roman" w:cs="Times New Roman"/>
          <w:sz w:val="24"/>
          <w:szCs w:val="24"/>
          <w:lang w:val="ru-RU"/>
        </w:rPr>
        <w:t>„</w:t>
      </w:r>
      <w:r w:rsidRPr="00847818">
        <w:rPr>
          <w:rFonts w:ascii="Times New Roman" w:hAnsi="Times New Roman" w:cs="Times New Roman"/>
          <w:sz w:val="24"/>
          <w:szCs w:val="24"/>
          <w:lang w:val="fr-FR"/>
        </w:rPr>
        <w:t>Editura</w:t>
      </w:r>
      <w:r w:rsidRPr="00F86CE7">
        <w:rPr>
          <w:rFonts w:ascii="Times New Roman" w:hAnsi="Times New Roman" w:cs="Times New Roman"/>
          <w:sz w:val="24"/>
          <w:szCs w:val="24"/>
          <w:lang w:val="ru-RU"/>
        </w:rPr>
        <w:t xml:space="preserve"> </w:t>
      </w:r>
      <w:r w:rsidRPr="00847818">
        <w:rPr>
          <w:rFonts w:ascii="Times New Roman" w:hAnsi="Times New Roman" w:cs="Times New Roman"/>
          <w:sz w:val="24"/>
          <w:szCs w:val="24"/>
          <w:lang w:val="fr-FR"/>
        </w:rPr>
        <w:t>Universul</w:t>
      </w:r>
      <w:r w:rsidRPr="00F86CE7">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в 2016 году. </w:t>
      </w:r>
      <w:r>
        <w:rPr>
          <w:rFonts w:ascii="Times New Roman" w:hAnsi="Times New Roman" w:cs="Times New Roman"/>
          <w:sz w:val="24"/>
          <w:szCs w:val="24"/>
          <w:lang w:val="ru-RU"/>
        </w:rPr>
        <w:t>Что касается</w:t>
      </w:r>
      <w:r w:rsidR="00F86CE7" w:rsidRPr="00F86CE7">
        <w:rPr>
          <w:rFonts w:ascii="Times New Roman" w:hAnsi="Times New Roman" w:cs="Times New Roman"/>
          <w:sz w:val="24"/>
          <w:szCs w:val="24"/>
          <w:lang w:val="ru-RU"/>
        </w:rPr>
        <w:t xml:space="preserve"> баз</w:t>
      </w:r>
      <w:r>
        <w:rPr>
          <w:rFonts w:ascii="Times New Roman" w:hAnsi="Times New Roman" w:cs="Times New Roman"/>
          <w:sz w:val="24"/>
          <w:szCs w:val="24"/>
          <w:lang w:val="ru-RU"/>
        </w:rPr>
        <w:t>ы</w:t>
      </w:r>
      <w:r w:rsidR="00F86CE7" w:rsidRPr="00F86CE7">
        <w:rPr>
          <w:rFonts w:ascii="Times New Roman" w:hAnsi="Times New Roman" w:cs="Times New Roman"/>
          <w:sz w:val="24"/>
          <w:szCs w:val="24"/>
          <w:lang w:val="ru-RU"/>
        </w:rPr>
        <w:t xml:space="preserve"> отдыха </w:t>
      </w:r>
      <w:r w:rsidRPr="00F86CE7">
        <w:rPr>
          <w:rFonts w:ascii="Times New Roman" w:hAnsi="Times New Roman" w:cs="Times New Roman"/>
          <w:sz w:val="24"/>
          <w:szCs w:val="24"/>
          <w:lang w:val="ru-RU"/>
        </w:rPr>
        <w:t>„</w:t>
      </w:r>
      <w:r w:rsidR="00F86CE7" w:rsidRPr="00F86CE7">
        <w:rPr>
          <w:rFonts w:ascii="Times New Roman" w:hAnsi="Times New Roman" w:cs="Times New Roman"/>
          <w:sz w:val="24"/>
          <w:szCs w:val="24"/>
          <w:lang w:val="fr-FR"/>
        </w:rPr>
        <w:t>La</w:t>
      </w:r>
      <w:r w:rsidR="00F86CE7" w:rsidRPr="00F86CE7">
        <w:rPr>
          <w:rFonts w:ascii="Times New Roman" w:hAnsi="Times New Roman" w:cs="Times New Roman"/>
          <w:sz w:val="24"/>
          <w:szCs w:val="24"/>
          <w:lang w:val="ru-RU"/>
        </w:rPr>
        <w:t xml:space="preserve"> </w:t>
      </w:r>
      <w:r w:rsidR="00F86CE7" w:rsidRPr="00F86CE7">
        <w:rPr>
          <w:rFonts w:ascii="Times New Roman" w:hAnsi="Times New Roman" w:cs="Times New Roman"/>
          <w:sz w:val="24"/>
          <w:szCs w:val="24"/>
          <w:lang w:val="fr-FR"/>
        </w:rPr>
        <w:t>Zavoi</w:t>
      </w:r>
      <w:r w:rsidR="00F86CE7" w:rsidRPr="00F86CE7">
        <w:rPr>
          <w:rFonts w:ascii="Times New Roman" w:hAnsi="Times New Roman" w:cs="Times New Roman"/>
          <w:sz w:val="24"/>
          <w:szCs w:val="24"/>
          <w:lang w:val="ru-RU"/>
        </w:rPr>
        <w:t>”</w:t>
      </w:r>
      <w:r>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из 7 объектов недвижимости, зарегистрированных в бухгалтерском учете, функционирует только од</w:t>
      </w:r>
      <w:r>
        <w:rPr>
          <w:rFonts w:ascii="Times New Roman" w:hAnsi="Times New Roman" w:cs="Times New Roman"/>
          <w:sz w:val="24"/>
          <w:szCs w:val="24"/>
          <w:lang w:val="ru-RU"/>
        </w:rPr>
        <w:t>ин</w:t>
      </w:r>
      <w:r w:rsidR="00F86CE7" w:rsidRPr="00F86CE7">
        <w:rPr>
          <w:rFonts w:ascii="Times New Roman" w:hAnsi="Times New Roman" w:cs="Times New Roman"/>
          <w:sz w:val="24"/>
          <w:szCs w:val="24"/>
          <w:lang w:val="ru-RU"/>
        </w:rPr>
        <w:t>, а именно</w:t>
      </w:r>
      <w:r>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w:t>
      </w:r>
      <w:r w:rsidR="00D24B82">
        <w:rPr>
          <w:rFonts w:ascii="Times New Roman" w:hAnsi="Times New Roman" w:cs="Times New Roman"/>
          <w:sz w:val="24"/>
          <w:szCs w:val="24"/>
          <w:lang w:val="ru-RU"/>
        </w:rPr>
        <w:t>Д</w:t>
      </w:r>
      <w:r w:rsidR="00F86CE7" w:rsidRPr="00F86CE7">
        <w:rPr>
          <w:rFonts w:ascii="Times New Roman" w:hAnsi="Times New Roman" w:cs="Times New Roman"/>
          <w:sz w:val="24"/>
          <w:szCs w:val="24"/>
          <w:lang w:val="ru-RU"/>
        </w:rPr>
        <w:t xml:space="preserve">ом усадьбы площадью 61,8 </w:t>
      </w:r>
      <w:r w:rsidR="00D24B82">
        <w:rPr>
          <w:rFonts w:ascii="Times New Roman" w:hAnsi="Times New Roman" w:cs="Times New Roman"/>
          <w:sz w:val="24"/>
          <w:szCs w:val="24"/>
          <w:lang w:val="ru-RU"/>
        </w:rPr>
        <w:t>кв.м.</w:t>
      </w:r>
      <w:r w:rsidR="00F86CE7" w:rsidRPr="00F86CE7">
        <w:rPr>
          <w:rFonts w:ascii="Times New Roman" w:hAnsi="Times New Roman" w:cs="Times New Roman"/>
          <w:sz w:val="24"/>
          <w:szCs w:val="24"/>
          <w:lang w:val="ru-RU"/>
        </w:rPr>
        <w:t>, другие постройки имеют степень износа 100% и</w:t>
      </w:r>
      <w:r w:rsidR="00D24B82">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по </w:t>
      </w:r>
      <w:r w:rsidR="00D24B82">
        <w:rPr>
          <w:rFonts w:ascii="Times New Roman" w:hAnsi="Times New Roman" w:cs="Times New Roman"/>
          <w:sz w:val="24"/>
          <w:szCs w:val="24"/>
          <w:lang w:val="ru-RU"/>
        </w:rPr>
        <w:t xml:space="preserve">нашим </w:t>
      </w:r>
      <w:r w:rsidR="00F86CE7" w:rsidRPr="00F86CE7">
        <w:rPr>
          <w:rFonts w:ascii="Times New Roman" w:hAnsi="Times New Roman" w:cs="Times New Roman"/>
          <w:sz w:val="24"/>
          <w:szCs w:val="24"/>
          <w:lang w:val="ru-RU"/>
        </w:rPr>
        <w:t>наблюдениям</w:t>
      </w:r>
      <w:r w:rsidR="00D24B82">
        <w:rPr>
          <w:rFonts w:ascii="Times New Roman" w:hAnsi="Times New Roman" w:cs="Times New Roman"/>
          <w:sz w:val="24"/>
          <w:szCs w:val="24"/>
          <w:lang w:val="ru-RU"/>
        </w:rPr>
        <w:t>,</w:t>
      </w:r>
      <w:r w:rsidR="00F86CE7" w:rsidRPr="00F86CE7">
        <w:rPr>
          <w:rFonts w:ascii="Times New Roman" w:hAnsi="Times New Roman" w:cs="Times New Roman"/>
          <w:sz w:val="24"/>
          <w:szCs w:val="24"/>
          <w:lang w:val="ru-RU"/>
        </w:rPr>
        <w:t xml:space="preserve"> </w:t>
      </w:r>
      <w:r w:rsidR="00D24B82">
        <w:rPr>
          <w:rFonts w:ascii="Times New Roman" w:hAnsi="Times New Roman" w:cs="Times New Roman"/>
          <w:sz w:val="24"/>
          <w:szCs w:val="24"/>
          <w:lang w:val="ru-RU"/>
        </w:rPr>
        <w:t>постройки</w:t>
      </w:r>
      <w:r w:rsidR="00F86CE7" w:rsidRPr="00F86CE7">
        <w:rPr>
          <w:rFonts w:ascii="Times New Roman" w:hAnsi="Times New Roman" w:cs="Times New Roman"/>
          <w:sz w:val="24"/>
          <w:szCs w:val="24"/>
          <w:lang w:val="ru-RU"/>
        </w:rPr>
        <w:t xml:space="preserve"> не мо</w:t>
      </w:r>
      <w:r w:rsidR="00D24B82">
        <w:rPr>
          <w:rFonts w:ascii="Times New Roman" w:hAnsi="Times New Roman" w:cs="Times New Roman"/>
          <w:sz w:val="24"/>
          <w:szCs w:val="24"/>
          <w:lang w:val="ru-RU"/>
        </w:rPr>
        <w:t>гу</w:t>
      </w:r>
      <w:r w:rsidR="00F86CE7" w:rsidRPr="00F86CE7">
        <w:rPr>
          <w:rFonts w:ascii="Times New Roman" w:hAnsi="Times New Roman" w:cs="Times New Roman"/>
          <w:sz w:val="24"/>
          <w:szCs w:val="24"/>
          <w:lang w:val="ru-RU"/>
        </w:rPr>
        <w:t>т быть восстановлен</w:t>
      </w:r>
      <w:r w:rsidR="00D24B82">
        <w:rPr>
          <w:rFonts w:ascii="Times New Roman" w:hAnsi="Times New Roman" w:cs="Times New Roman"/>
          <w:sz w:val="24"/>
          <w:szCs w:val="24"/>
          <w:lang w:val="ru-RU"/>
        </w:rPr>
        <w:t>ы</w:t>
      </w:r>
      <w:r w:rsidR="00D24B82">
        <w:rPr>
          <w:rStyle w:val="a5"/>
          <w:rFonts w:ascii="Times New Roman" w:hAnsi="Times New Roman" w:cs="Times New Roman"/>
          <w:sz w:val="24"/>
          <w:szCs w:val="24"/>
        </w:rPr>
        <w:footnoteReference w:id="106"/>
      </w:r>
      <w:r w:rsidR="00F86CE7" w:rsidRPr="00F86CE7">
        <w:rPr>
          <w:rFonts w:ascii="Times New Roman" w:hAnsi="Times New Roman" w:cs="Times New Roman"/>
          <w:sz w:val="24"/>
          <w:szCs w:val="24"/>
          <w:lang w:val="ru-RU"/>
        </w:rPr>
        <w:t xml:space="preserve">, что </w:t>
      </w:r>
      <w:r w:rsidR="00D24B82">
        <w:rPr>
          <w:rFonts w:ascii="Times New Roman" w:hAnsi="Times New Roman" w:cs="Times New Roman"/>
          <w:sz w:val="24"/>
          <w:szCs w:val="24"/>
          <w:lang w:val="ru-RU"/>
        </w:rPr>
        <w:t>генерируе</w:t>
      </w:r>
      <w:r w:rsidR="00F86CE7" w:rsidRPr="00F86CE7">
        <w:rPr>
          <w:rFonts w:ascii="Times New Roman" w:hAnsi="Times New Roman" w:cs="Times New Roman"/>
          <w:sz w:val="24"/>
          <w:szCs w:val="24"/>
          <w:lang w:val="ru-RU"/>
        </w:rPr>
        <w:t>т упущен</w:t>
      </w:r>
      <w:r w:rsidR="00D24B82">
        <w:rPr>
          <w:rFonts w:ascii="Times New Roman" w:hAnsi="Times New Roman" w:cs="Times New Roman"/>
          <w:sz w:val="24"/>
          <w:szCs w:val="24"/>
          <w:lang w:val="ru-RU"/>
        </w:rPr>
        <w:t>ие</w:t>
      </w:r>
      <w:r w:rsidR="00F86CE7" w:rsidRPr="00F86CE7">
        <w:rPr>
          <w:rFonts w:ascii="Times New Roman" w:hAnsi="Times New Roman" w:cs="Times New Roman"/>
          <w:sz w:val="24"/>
          <w:szCs w:val="24"/>
          <w:lang w:val="ru-RU"/>
        </w:rPr>
        <w:t xml:space="preserve"> доход</w:t>
      </w:r>
      <w:r w:rsidR="00D24B82">
        <w:rPr>
          <w:rFonts w:ascii="Times New Roman" w:hAnsi="Times New Roman" w:cs="Times New Roman"/>
          <w:sz w:val="24"/>
          <w:szCs w:val="24"/>
          <w:lang w:val="ru-RU"/>
        </w:rPr>
        <w:t>ов</w:t>
      </w:r>
      <w:r w:rsidR="00450503" w:rsidRPr="000B12E1">
        <w:rPr>
          <w:rFonts w:ascii="Times New Roman" w:hAnsi="Times New Roman" w:cs="Times New Roman"/>
          <w:sz w:val="24"/>
          <w:szCs w:val="24"/>
          <w:lang w:val="ru-RU"/>
        </w:rPr>
        <w:t xml:space="preserve">. </w:t>
      </w:r>
    </w:p>
    <w:p w14:paraId="7581C620" w14:textId="39C335CA" w:rsidR="00D60027" w:rsidRPr="00F86CE7" w:rsidRDefault="00F86CE7" w:rsidP="00450503">
      <w:pPr>
        <w:spacing w:after="12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Состояние этих объектов недвижимости показано ниже</w:t>
      </w:r>
      <w:r w:rsidR="00450503" w:rsidRPr="00F86CE7">
        <w:rPr>
          <w:rFonts w:ascii="Times New Roman" w:hAnsi="Times New Roman" w:cs="Times New Roman"/>
          <w:sz w:val="24"/>
          <w:szCs w:val="24"/>
          <w:lang w:val="ru-RU"/>
        </w:rPr>
        <w:t>.</w:t>
      </w:r>
    </w:p>
    <w:tbl>
      <w:tblPr>
        <w:tblStyle w:val="a6"/>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3786"/>
        <w:gridCol w:w="3434"/>
      </w:tblGrid>
      <w:tr w:rsidR="00D60027" w14:paraId="0ECBE3A8" w14:textId="77777777" w:rsidTr="001B6757">
        <w:tc>
          <w:tcPr>
            <w:tcW w:w="3696" w:type="dxa"/>
          </w:tcPr>
          <w:p w14:paraId="0E9AC24C" w14:textId="7CD9628E" w:rsidR="00D60027" w:rsidRPr="00D60027" w:rsidRDefault="005E02D0" w:rsidP="00D60027">
            <w:pPr>
              <w:spacing w:after="120" w:line="276" w:lineRule="auto"/>
              <w:jc w:val="center"/>
              <w:rPr>
                <w:rFonts w:ascii="Times New Roman" w:hAnsi="Times New Roman" w:cs="Times New Roman"/>
                <w:b/>
                <w:i/>
                <w:color w:val="1F4E79" w:themeColor="accent1" w:themeShade="80"/>
                <w:sz w:val="24"/>
              </w:rPr>
            </w:pPr>
            <w:r w:rsidRPr="00F86CE7">
              <w:rPr>
                <w:rFonts w:ascii="Times New Roman" w:hAnsi="Times New Roman" w:cs="Times New Roman"/>
                <w:b/>
                <w:i/>
                <w:color w:val="1F4E79" w:themeColor="accent1" w:themeShade="80"/>
                <w:sz w:val="24"/>
                <w:lang w:val="ru-RU"/>
              </w:rPr>
              <w:t xml:space="preserve"> </w:t>
            </w:r>
            <w:r w:rsidR="00D60027" w:rsidRPr="00D60027">
              <w:rPr>
                <w:rFonts w:ascii="Times New Roman" w:hAnsi="Times New Roman" w:cs="Times New Roman"/>
                <w:b/>
                <w:i/>
                <w:color w:val="1F4E79" w:themeColor="accent1" w:themeShade="80"/>
                <w:sz w:val="24"/>
              </w:rPr>
              <w:t>„IT-Relax”</w:t>
            </w:r>
          </w:p>
        </w:tc>
        <w:tc>
          <w:tcPr>
            <w:tcW w:w="3786" w:type="dxa"/>
          </w:tcPr>
          <w:p w14:paraId="621C9D12" w14:textId="77777777" w:rsidR="00D60027" w:rsidRPr="00D60027" w:rsidRDefault="00D60027" w:rsidP="00D60027">
            <w:pPr>
              <w:spacing w:after="120" w:line="276" w:lineRule="auto"/>
              <w:jc w:val="center"/>
              <w:rPr>
                <w:rFonts w:ascii="Times New Roman" w:hAnsi="Times New Roman" w:cs="Times New Roman"/>
                <w:b/>
                <w:i/>
                <w:color w:val="1F4E79" w:themeColor="accent1" w:themeShade="80"/>
                <w:sz w:val="24"/>
              </w:rPr>
            </w:pPr>
            <w:r w:rsidRPr="00D60027">
              <w:rPr>
                <w:rFonts w:ascii="Times New Roman" w:hAnsi="Times New Roman" w:cs="Times New Roman"/>
                <w:b/>
                <w:i/>
                <w:color w:val="1F4E79" w:themeColor="accent1" w:themeShade="80"/>
                <w:sz w:val="24"/>
              </w:rPr>
              <w:t xml:space="preserve"> „</w:t>
            </w:r>
            <w:r>
              <w:rPr>
                <w:rFonts w:ascii="Times New Roman" w:hAnsi="Times New Roman" w:cs="Times New Roman"/>
                <w:b/>
                <w:i/>
                <w:color w:val="1F4E79" w:themeColor="accent1" w:themeShade="80"/>
                <w:sz w:val="24"/>
              </w:rPr>
              <w:t>Universul</w:t>
            </w:r>
            <w:r w:rsidRPr="00D60027">
              <w:rPr>
                <w:rFonts w:ascii="Times New Roman" w:hAnsi="Times New Roman" w:cs="Times New Roman"/>
                <w:b/>
                <w:i/>
                <w:color w:val="1F4E79" w:themeColor="accent1" w:themeShade="80"/>
                <w:sz w:val="24"/>
              </w:rPr>
              <w:t>”</w:t>
            </w:r>
          </w:p>
        </w:tc>
        <w:tc>
          <w:tcPr>
            <w:tcW w:w="3434" w:type="dxa"/>
          </w:tcPr>
          <w:p w14:paraId="7EC2B5F8" w14:textId="77777777" w:rsidR="00D60027" w:rsidRPr="00D60027" w:rsidRDefault="00D60027" w:rsidP="00D60027">
            <w:pPr>
              <w:spacing w:after="120" w:line="276" w:lineRule="auto"/>
              <w:jc w:val="center"/>
              <w:rPr>
                <w:rFonts w:ascii="Times New Roman" w:hAnsi="Times New Roman" w:cs="Times New Roman"/>
                <w:b/>
                <w:i/>
                <w:color w:val="1F4E79" w:themeColor="accent1" w:themeShade="80"/>
                <w:sz w:val="24"/>
              </w:rPr>
            </w:pPr>
            <w:r w:rsidRPr="00D60027">
              <w:rPr>
                <w:rFonts w:ascii="Times New Roman" w:hAnsi="Times New Roman" w:cs="Times New Roman"/>
                <w:b/>
                <w:i/>
                <w:color w:val="1F4E79" w:themeColor="accent1" w:themeShade="80"/>
                <w:sz w:val="24"/>
              </w:rPr>
              <w:t xml:space="preserve"> „</w:t>
            </w:r>
            <w:r>
              <w:rPr>
                <w:rFonts w:ascii="Times New Roman" w:hAnsi="Times New Roman" w:cs="Times New Roman"/>
                <w:b/>
                <w:i/>
                <w:color w:val="1F4E79" w:themeColor="accent1" w:themeShade="80"/>
                <w:sz w:val="24"/>
              </w:rPr>
              <w:t>La zăvoi</w:t>
            </w:r>
            <w:r w:rsidRPr="00D60027">
              <w:rPr>
                <w:rFonts w:ascii="Times New Roman" w:hAnsi="Times New Roman" w:cs="Times New Roman"/>
                <w:b/>
                <w:i/>
                <w:color w:val="1F4E79" w:themeColor="accent1" w:themeShade="80"/>
                <w:sz w:val="24"/>
              </w:rPr>
              <w:t>”</w:t>
            </w:r>
          </w:p>
        </w:tc>
      </w:tr>
      <w:tr w:rsidR="00D60027" w14:paraId="4F317C4F" w14:textId="77777777" w:rsidTr="001B6757">
        <w:tc>
          <w:tcPr>
            <w:tcW w:w="3696" w:type="dxa"/>
          </w:tcPr>
          <w:p w14:paraId="3EE9618C" w14:textId="77777777" w:rsidR="00D60027" w:rsidRDefault="00D6002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34C618C4" wp14:editId="2EB0DD56">
                  <wp:extent cx="2205847" cy="1767840"/>
                  <wp:effectExtent l="0" t="0" r="4445" b="3810"/>
                  <wp:docPr id="4" name="Picture 4" descr="d:\a_certan\Desktop\CANCELARIA DE STAT\RAPORTARE\Anexe\it re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certan\Desktop\CANCELARIA DE STAT\RAPORTARE\Anexe\it rela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248" cy="1821857"/>
                          </a:xfrm>
                          <a:prstGeom prst="rect">
                            <a:avLst/>
                          </a:prstGeom>
                          <a:noFill/>
                          <a:ln>
                            <a:noFill/>
                          </a:ln>
                        </pic:spPr>
                      </pic:pic>
                    </a:graphicData>
                  </a:graphic>
                </wp:inline>
              </w:drawing>
            </w:r>
          </w:p>
        </w:tc>
        <w:tc>
          <w:tcPr>
            <w:tcW w:w="3786" w:type="dxa"/>
          </w:tcPr>
          <w:p w14:paraId="1A501692" w14:textId="77777777" w:rsidR="00D60027" w:rsidRDefault="001B675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522806AE" wp14:editId="64952444">
                  <wp:extent cx="2261973" cy="1767840"/>
                  <wp:effectExtent l="0" t="0" r="5080" b="3810"/>
                  <wp:docPr id="5" name="Picture 5" descr="D:\a_certan\Downloads\416780195_1045543446775970_4122016294102584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certan\Downloads\416780195_1045543446775970_412201629410258487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386" cy="1777541"/>
                          </a:xfrm>
                          <a:prstGeom prst="rect">
                            <a:avLst/>
                          </a:prstGeom>
                          <a:noFill/>
                          <a:ln>
                            <a:noFill/>
                          </a:ln>
                        </pic:spPr>
                      </pic:pic>
                    </a:graphicData>
                  </a:graphic>
                </wp:inline>
              </w:drawing>
            </w:r>
          </w:p>
        </w:tc>
        <w:tc>
          <w:tcPr>
            <w:tcW w:w="3434" w:type="dxa"/>
          </w:tcPr>
          <w:p w14:paraId="0D7EA94C" w14:textId="77777777" w:rsidR="00D60027" w:rsidRDefault="001B6757" w:rsidP="00E93970">
            <w:pPr>
              <w:spacing w:after="120" w:line="276" w:lineRule="auto"/>
              <w:jc w:val="both"/>
              <w:rPr>
                <w:rFonts w:ascii="Times New Roman" w:hAnsi="Times New Roman" w:cs="Times New Roman"/>
                <w:sz w:val="24"/>
              </w:rPr>
            </w:pPr>
            <w:r w:rsidRPr="000225C9">
              <w:rPr>
                <w:noProof/>
                <w:lang w:val="ru-RU" w:eastAsia="ru-RU"/>
              </w:rPr>
              <w:drawing>
                <wp:inline distT="0" distB="0" distL="0" distR="0" wp14:anchorId="489D237D" wp14:editId="4F6743A2">
                  <wp:extent cx="2451735" cy="1767840"/>
                  <wp:effectExtent l="0" t="0" r="5715" b="3810"/>
                  <wp:docPr id="7" name="Picture 7" descr="D:\a_certan\Downloads\417224686_1763017917516806_2357233386864741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certan\Downloads\417224686_1763017917516806_235723338686474159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168" cy="1775363"/>
                          </a:xfrm>
                          <a:prstGeom prst="rect">
                            <a:avLst/>
                          </a:prstGeom>
                          <a:noFill/>
                          <a:ln>
                            <a:noFill/>
                          </a:ln>
                        </pic:spPr>
                      </pic:pic>
                    </a:graphicData>
                  </a:graphic>
                </wp:inline>
              </w:drawing>
            </w:r>
          </w:p>
        </w:tc>
      </w:tr>
    </w:tbl>
    <w:p w14:paraId="387AC947" w14:textId="058105AA" w:rsidR="00D60027" w:rsidRPr="00B23EAE" w:rsidRDefault="00DA7395" w:rsidP="00E93970">
      <w:pPr>
        <w:spacing w:after="120" w:line="276" w:lineRule="auto"/>
        <w:jc w:val="both"/>
        <w:rPr>
          <w:rFonts w:ascii="Times New Roman" w:hAnsi="Times New Roman" w:cs="Times New Roman"/>
          <w:i/>
          <w:sz w:val="20"/>
          <w:szCs w:val="20"/>
          <w:lang w:val="ru-RU"/>
        </w:rPr>
      </w:pPr>
      <w:r w:rsidRPr="00B23EAE">
        <w:rPr>
          <w:rFonts w:ascii="Times New Roman" w:hAnsi="Times New Roman" w:cs="Times New Roman"/>
          <w:b/>
          <w:i/>
          <w:sz w:val="20"/>
          <w:szCs w:val="20"/>
          <w:lang w:val="ru-RU"/>
        </w:rPr>
        <w:t>Источник</w:t>
      </w:r>
      <w:r w:rsidR="001B6757" w:rsidRPr="00B23EAE">
        <w:rPr>
          <w:rFonts w:ascii="Times New Roman" w:hAnsi="Times New Roman" w:cs="Times New Roman"/>
          <w:b/>
          <w:i/>
          <w:sz w:val="20"/>
          <w:szCs w:val="20"/>
          <w:lang w:val="ru-RU"/>
        </w:rPr>
        <w:t>:</w:t>
      </w:r>
      <w:r w:rsidR="001B6757" w:rsidRPr="00B23EAE">
        <w:rPr>
          <w:rFonts w:ascii="Times New Roman" w:hAnsi="Times New Roman" w:cs="Times New Roman"/>
          <w:i/>
          <w:sz w:val="20"/>
          <w:szCs w:val="20"/>
          <w:lang w:val="ru-RU"/>
        </w:rPr>
        <w:t xml:space="preserve"> </w:t>
      </w:r>
      <w:r w:rsidR="00B23EAE" w:rsidRPr="00B23EAE">
        <w:rPr>
          <w:rFonts w:ascii="Times New Roman" w:hAnsi="Times New Roman" w:cs="Times New Roman"/>
          <w:i/>
          <w:sz w:val="20"/>
          <w:szCs w:val="20"/>
          <w:lang w:val="ru-RU"/>
        </w:rPr>
        <w:t>изображения аудиторской группы и взятые из других источников</w:t>
      </w:r>
      <w:r w:rsidR="00B23EAE">
        <w:rPr>
          <w:rFonts w:ascii="Times New Roman" w:hAnsi="Times New Roman" w:cs="Times New Roman"/>
          <w:i/>
          <w:sz w:val="20"/>
          <w:szCs w:val="20"/>
          <w:lang w:val="ru-RU"/>
        </w:rPr>
        <w:t>.</w:t>
      </w:r>
    </w:p>
    <w:p w14:paraId="195FC2FC" w14:textId="1F6B0C2F" w:rsidR="00450503" w:rsidRPr="00B23EAE" w:rsidRDefault="00B23EAE" w:rsidP="00B23EAE">
      <w:pPr>
        <w:pStyle w:val="a7"/>
        <w:numPr>
          <w:ilvl w:val="0"/>
          <w:numId w:val="32"/>
        </w:numPr>
        <w:tabs>
          <w:tab w:val="left" w:pos="284"/>
          <w:tab w:val="left" w:pos="426"/>
        </w:tabs>
        <w:ind w:left="0" w:firstLine="0"/>
        <w:jc w:val="both"/>
        <w:rPr>
          <w:rFonts w:ascii="Times New Roman" w:hAnsi="Times New Roman" w:cs="Times New Roman"/>
          <w:b/>
          <w:color w:val="2E74B5" w:themeColor="accent1" w:themeShade="BF"/>
          <w:sz w:val="24"/>
          <w:szCs w:val="24"/>
          <w:lang w:val="ru-RU"/>
        </w:rPr>
      </w:pPr>
      <w:r w:rsidRPr="00B23EAE">
        <w:rPr>
          <w:rFonts w:ascii="Times New Roman" w:hAnsi="Times New Roman" w:cs="Times New Roman"/>
          <w:b/>
          <w:color w:val="2E74B5" w:themeColor="accent1" w:themeShade="BF"/>
          <w:sz w:val="24"/>
          <w:szCs w:val="24"/>
          <w:lang w:val="ru-RU"/>
        </w:rPr>
        <w:t>Существуют недостатки и в управлении имуществом базы отдыха „</w:t>
      </w:r>
      <w:r w:rsidRPr="00847818">
        <w:rPr>
          <w:rFonts w:ascii="Times New Roman" w:hAnsi="Times New Roman" w:cs="Times New Roman"/>
          <w:b/>
          <w:color w:val="2E74B5" w:themeColor="accent1" w:themeShade="BF"/>
          <w:sz w:val="24"/>
          <w:szCs w:val="24"/>
          <w:lang w:val="fr-FR"/>
        </w:rPr>
        <w:t>IT</w:t>
      </w:r>
      <w:r w:rsidRPr="00B23EAE">
        <w:rPr>
          <w:rFonts w:ascii="Times New Roman" w:hAnsi="Times New Roman" w:cs="Times New Roman"/>
          <w:b/>
          <w:color w:val="2E74B5" w:themeColor="accent1" w:themeShade="BF"/>
          <w:sz w:val="24"/>
          <w:szCs w:val="24"/>
          <w:lang w:val="ru-RU"/>
        </w:rPr>
        <w:t>-</w:t>
      </w:r>
      <w:r w:rsidRPr="00847818">
        <w:rPr>
          <w:rFonts w:ascii="Times New Roman" w:hAnsi="Times New Roman" w:cs="Times New Roman"/>
          <w:b/>
          <w:color w:val="2E74B5" w:themeColor="accent1" w:themeShade="BF"/>
          <w:sz w:val="24"/>
          <w:szCs w:val="24"/>
          <w:lang w:val="fr-FR"/>
        </w:rPr>
        <w:t>Relax</w:t>
      </w:r>
      <w:r w:rsidRPr="00B23EAE">
        <w:rPr>
          <w:rFonts w:ascii="Times New Roman" w:hAnsi="Times New Roman" w:cs="Times New Roman"/>
          <w:b/>
          <w:color w:val="2E74B5" w:themeColor="accent1" w:themeShade="BF"/>
          <w:sz w:val="24"/>
          <w:szCs w:val="24"/>
          <w:lang w:val="ru-RU"/>
        </w:rPr>
        <w:t>”, из-за затягивания приятия оперативных действий со стороны ГУОЗП и ГК</w:t>
      </w:r>
      <w:r w:rsidR="00450503" w:rsidRPr="00B23EAE">
        <w:rPr>
          <w:rFonts w:ascii="Times New Roman" w:hAnsi="Times New Roman" w:cs="Times New Roman"/>
          <w:b/>
          <w:color w:val="2E74B5" w:themeColor="accent1" w:themeShade="BF"/>
          <w:sz w:val="24"/>
          <w:szCs w:val="24"/>
          <w:lang w:val="ru-RU"/>
        </w:rPr>
        <w:t xml:space="preserve">. </w:t>
      </w:r>
    </w:p>
    <w:p w14:paraId="09C8081B" w14:textId="34229C34" w:rsidR="00450503" w:rsidRPr="00B23EAE" w:rsidRDefault="00F86CE7" w:rsidP="00A25A2C">
      <w:pPr>
        <w:spacing w:after="80" w:line="276" w:lineRule="auto"/>
        <w:jc w:val="both"/>
        <w:rPr>
          <w:rFonts w:ascii="Times New Roman" w:hAnsi="Times New Roman" w:cs="Times New Roman"/>
          <w:sz w:val="24"/>
          <w:szCs w:val="24"/>
          <w:lang w:val="ru-RU"/>
        </w:rPr>
      </w:pPr>
      <w:r w:rsidRPr="00B23EAE">
        <w:rPr>
          <w:rFonts w:ascii="Times New Roman" w:hAnsi="Times New Roman" w:cs="Times New Roman"/>
          <w:sz w:val="24"/>
          <w:szCs w:val="24"/>
          <w:lang w:val="ru-RU"/>
        </w:rPr>
        <w:t>Счетная палата отме</w:t>
      </w:r>
      <w:r w:rsidR="00B23EAE">
        <w:rPr>
          <w:rFonts w:ascii="Times New Roman" w:hAnsi="Times New Roman" w:cs="Times New Roman"/>
          <w:sz w:val="24"/>
          <w:szCs w:val="24"/>
          <w:lang w:val="ru-RU"/>
        </w:rPr>
        <w:t>ча</w:t>
      </w:r>
      <w:r w:rsidRPr="00B23EAE">
        <w:rPr>
          <w:rFonts w:ascii="Times New Roman" w:hAnsi="Times New Roman" w:cs="Times New Roman"/>
          <w:sz w:val="24"/>
          <w:szCs w:val="24"/>
          <w:lang w:val="ru-RU"/>
        </w:rPr>
        <w:t xml:space="preserve">ла в </w:t>
      </w:r>
      <w:r w:rsidR="00B23EAE">
        <w:rPr>
          <w:rFonts w:ascii="Times New Roman" w:hAnsi="Times New Roman" w:cs="Times New Roman"/>
          <w:sz w:val="24"/>
          <w:szCs w:val="24"/>
          <w:lang w:val="ru-RU"/>
        </w:rPr>
        <w:t>рамках других</w:t>
      </w:r>
      <w:r w:rsidRPr="00B23EAE">
        <w:rPr>
          <w:rFonts w:ascii="Times New Roman" w:hAnsi="Times New Roman" w:cs="Times New Roman"/>
          <w:sz w:val="24"/>
          <w:szCs w:val="24"/>
          <w:lang w:val="ru-RU"/>
        </w:rPr>
        <w:t xml:space="preserve"> аудиторских миссий о существовании недостатков, связанных с управлением эт</w:t>
      </w:r>
      <w:r w:rsidR="00B23EAE">
        <w:rPr>
          <w:rFonts w:ascii="Times New Roman" w:hAnsi="Times New Roman" w:cs="Times New Roman"/>
          <w:sz w:val="24"/>
          <w:szCs w:val="24"/>
          <w:lang w:val="ru-RU"/>
        </w:rPr>
        <w:t>им объектом</w:t>
      </w:r>
      <w:r w:rsidRPr="00B23EAE">
        <w:rPr>
          <w:rFonts w:ascii="Times New Roman" w:hAnsi="Times New Roman" w:cs="Times New Roman"/>
          <w:sz w:val="24"/>
          <w:szCs w:val="24"/>
          <w:lang w:val="ru-RU"/>
        </w:rPr>
        <w:t xml:space="preserve">, в том числе касающихся аспектов </w:t>
      </w:r>
      <w:r w:rsidR="00B23EAE">
        <w:rPr>
          <w:rFonts w:ascii="Times New Roman" w:hAnsi="Times New Roman" w:cs="Times New Roman"/>
          <w:sz w:val="24"/>
          <w:szCs w:val="24"/>
          <w:lang w:val="ru-RU"/>
        </w:rPr>
        <w:t>созд</w:t>
      </w:r>
      <w:r w:rsidRPr="00B23EAE">
        <w:rPr>
          <w:rFonts w:ascii="Times New Roman" w:hAnsi="Times New Roman" w:cs="Times New Roman"/>
          <w:sz w:val="24"/>
          <w:szCs w:val="24"/>
          <w:lang w:val="ru-RU"/>
        </w:rPr>
        <w:t xml:space="preserve">ания/слияния/ликвидации и инвестиций учредителя в </w:t>
      </w:r>
      <w:r w:rsidR="00B23EAE">
        <w:rPr>
          <w:rFonts w:ascii="Times New Roman" w:hAnsi="Times New Roman" w:cs="Times New Roman"/>
          <w:sz w:val="24"/>
          <w:szCs w:val="24"/>
          <w:lang w:val="ru-RU"/>
        </w:rPr>
        <w:t>устав</w:t>
      </w:r>
      <w:r w:rsidRPr="00B23EAE">
        <w:rPr>
          <w:rFonts w:ascii="Times New Roman" w:hAnsi="Times New Roman" w:cs="Times New Roman"/>
          <w:sz w:val="24"/>
          <w:szCs w:val="24"/>
          <w:lang w:val="ru-RU"/>
        </w:rPr>
        <w:t xml:space="preserve">ный капитал </w:t>
      </w:r>
      <w:r w:rsidR="00B23EAE">
        <w:rPr>
          <w:rFonts w:ascii="Times New Roman" w:hAnsi="Times New Roman" w:cs="Times New Roman"/>
          <w:sz w:val="24"/>
          <w:szCs w:val="24"/>
          <w:lang w:val="ru-RU"/>
        </w:rPr>
        <w:t xml:space="preserve">КО </w:t>
      </w:r>
      <w:r w:rsidR="00B23EAE" w:rsidRPr="00B23EAE">
        <w:rPr>
          <w:rFonts w:ascii="Times New Roman" w:hAnsi="Times New Roman" w:cs="Times New Roman"/>
          <w:sz w:val="24"/>
          <w:szCs w:val="24"/>
          <w:lang w:val="ru-RU"/>
        </w:rPr>
        <w:t>„</w:t>
      </w:r>
      <w:r w:rsidR="00B23EAE" w:rsidRPr="00847818">
        <w:rPr>
          <w:rFonts w:ascii="Times New Roman" w:hAnsi="Times New Roman" w:cs="Times New Roman"/>
          <w:sz w:val="24"/>
          <w:szCs w:val="24"/>
          <w:lang w:val="fr-FR"/>
        </w:rPr>
        <w:t>IT</w:t>
      </w:r>
      <w:r w:rsidR="00B23EAE" w:rsidRPr="00B23EAE">
        <w:rPr>
          <w:rFonts w:ascii="Times New Roman" w:hAnsi="Times New Roman" w:cs="Times New Roman"/>
          <w:sz w:val="24"/>
          <w:szCs w:val="24"/>
          <w:lang w:val="ru-RU"/>
        </w:rPr>
        <w:t>-</w:t>
      </w:r>
      <w:r w:rsidR="00B23EAE" w:rsidRPr="00847818">
        <w:rPr>
          <w:rFonts w:ascii="Times New Roman" w:hAnsi="Times New Roman" w:cs="Times New Roman"/>
          <w:sz w:val="24"/>
          <w:szCs w:val="24"/>
          <w:lang w:val="fr-FR"/>
        </w:rPr>
        <w:t>Relax</w:t>
      </w:r>
      <w:r w:rsidR="00B23EAE" w:rsidRPr="00B23EAE">
        <w:rPr>
          <w:rFonts w:ascii="Times New Roman" w:hAnsi="Times New Roman" w:cs="Times New Roman"/>
          <w:sz w:val="24"/>
          <w:szCs w:val="24"/>
          <w:lang w:val="ru-RU"/>
        </w:rPr>
        <w:t>”</w:t>
      </w:r>
      <w:r w:rsidR="00B23EAE">
        <w:rPr>
          <w:rFonts w:ascii="Times New Roman" w:hAnsi="Times New Roman" w:cs="Times New Roman"/>
          <w:sz w:val="24"/>
          <w:szCs w:val="24"/>
          <w:lang w:val="ru-RU"/>
        </w:rPr>
        <w:t xml:space="preserve"> ООО</w:t>
      </w:r>
      <w:r w:rsidRPr="00B23EAE">
        <w:rPr>
          <w:rFonts w:ascii="Times New Roman" w:hAnsi="Times New Roman" w:cs="Times New Roman"/>
          <w:sz w:val="24"/>
          <w:szCs w:val="24"/>
          <w:lang w:val="ru-RU"/>
        </w:rPr>
        <w:t>, однако до настоящего времени ответственные органы не предприн</w:t>
      </w:r>
      <w:r w:rsidR="007A131F">
        <w:rPr>
          <w:rFonts w:ascii="Times New Roman" w:hAnsi="Times New Roman" w:cs="Times New Roman"/>
          <w:sz w:val="24"/>
          <w:szCs w:val="24"/>
          <w:lang w:val="ru-RU"/>
        </w:rPr>
        <w:t>я</w:t>
      </w:r>
      <w:r w:rsidRPr="00B23EAE">
        <w:rPr>
          <w:rFonts w:ascii="Times New Roman" w:hAnsi="Times New Roman" w:cs="Times New Roman"/>
          <w:sz w:val="24"/>
          <w:szCs w:val="24"/>
          <w:lang w:val="ru-RU"/>
        </w:rPr>
        <w:t>ли необходимы</w:t>
      </w:r>
      <w:r w:rsidR="007A131F">
        <w:rPr>
          <w:rFonts w:ascii="Times New Roman" w:hAnsi="Times New Roman" w:cs="Times New Roman"/>
          <w:sz w:val="24"/>
          <w:szCs w:val="24"/>
          <w:lang w:val="ru-RU"/>
        </w:rPr>
        <w:t>е</w:t>
      </w:r>
      <w:r w:rsidRPr="00B23EAE">
        <w:rPr>
          <w:rFonts w:ascii="Times New Roman" w:hAnsi="Times New Roman" w:cs="Times New Roman"/>
          <w:sz w:val="24"/>
          <w:szCs w:val="24"/>
          <w:lang w:val="ru-RU"/>
        </w:rPr>
        <w:t xml:space="preserve"> мер</w:t>
      </w:r>
      <w:r w:rsidR="007A131F">
        <w:rPr>
          <w:rFonts w:ascii="Times New Roman" w:hAnsi="Times New Roman" w:cs="Times New Roman"/>
          <w:sz w:val="24"/>
          <w:szCs w:val="24"/>
          <w:lang w:val="ru-RU"/>
        </w:rPr>
        <w:t>ы</w:t>
      </w:r>
      <w:r w:rsidRPr="00B23EAE">
        <w:rPr>
          <w:rFonts w:ascii="Times New Roman" w:hAnsi="Times New Roman" w:cs="Times New Roman"/>
          <w:sz w:val="24"/>
          <w:szCs w:val="24"/>
          <w:lang w:val="ru-RU"/>
        </w:rPr>
        <w:t xml:space="preserve"> по завершению процедуры ликвидации и передачи </w:t>
      </w:r>
      <w:r w:rsidR="007A131F">
        <w:rPr>
          <w:rFonts w:ascii="Times New Roman" w:hAnsi="Times New Roman" w:cs="Times New Roman"/>
          <w:sz w:val="24"/>
          <w:szCs w:val="24"/>
          <w:lang w:val="ru-RU"/>
        </w:rPr>
        <w:t>в установленном порядке имущества</w:t>
      </w:r>
      <w:r w:rsidRPr="00B23EAE">
        <w:rPr>
          <w:rFonts w:ascii="Times New Roman" w:hAnsi="Times New Roman" w:cs="Times New Roman"/>
          <w:sz w:val="24"/>
          <w:szCs w:val="24"/>
          <w:lang w:val="ru-RU"/>
        </w:rPr>
        <w:t xml:space="preserve"> на баланс </w:t>
      </w:r>
      <w:r w:rsidR="007A131F" w:rsidRPr="007A131F">
        <w:rPr>
          <w:rFonts w:ascii="Times New Roman" w:hAnsi="Times New Roman" w:cs="Times New Roman"/>
          <w:sz w:val="24"/>
          <w:szCs w:val="24"/>
          <w:lang w:val="ru-RU"/>
        </w:rPr>
        <w:t>ГУОЗП</w:t>
      </w:r>
      <w:r w:rsidR="00450503" w:rsidRPr="00B23EAE">
        <w:rPr>
          <w:rFonts w:ascii="Times New Roman" w:hAnsi="Times New Roman" w:cs="Times New Roman"/>
          <w:sz w:val="24"/>
          <w:szCs w:val="24"/>
          <w:lang w:val="ru-RU"/>
        </w:rPr>
        <w:t>.</w:t>
      </w:r>
      <w:r w:rsidR="00BA69A9" w:rsidRPr="00B23EAE">
        <w:rPr>
          <w:rFonts w:ascii="Times New Roman" w:hAnsi="Times New Roman" w:cs="Times New Roman"/>
          <w:sz w:val="24"/>
          <w:szCs w:val="24"/>
          <w:lang w:val="ru-RU"/>
        </w:rPr>
        <w:t xml:space="preserve"> </w:t>
      </w:r>
    </w:p>
    <w:p w14:paraId="59EB9D05" w14:textId="2730500C" w:rsidR="00450503" w:rsidRPr="007C2D7A" w:rsidRDefault="00F86CE7" w:rsidP="005E02D0">
      <w:pPr>
        <w:spacing w:after="8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 xml:space="preserve">Так, согласно </w:t>
      </w:r>
      <w:r w:rsidR="007A131F">
        <w:rPr>
          <w:rFonts w:ascii="Times New Roman" w:hAnsi="Times New Roman" w:cs="Times New Roman"/>
          <w:sz w:val="24"/>
          <w:szCs w:val="24"/>
          <w:lang w:val="ru-RU"/>
        </w:rPr>
        <w:t>констатация</w:t>
      </w:r>
      <w:r w:rsidRPr="00F86CE7">
        <w:rPr>
          <w:rFonts w:ascii="Times New Roman" w:hAnsi="Times New Roman" w:cs="Times New Roman"/>
          <w:sz w:val="24"/>
          <w:szCs w:val="24"/>
          <w:lang w:val="ru-RU"/>
        </w:rPr>
        <w:t xml:space="preserve">м, изложенным в </w:t>
      </w:r>
      <w:r w:rsidR="007A131F">
        <w:rPr>
          <w:rFonts w:ascii="Times New Roman" w:hAnsi="Times New Roman" w:cs="Times New Roman"/>
          <w:sz w:val="24"/>
          <w:szCs w:val="24"/>
          <w:lang w:val="ru-RU"/>
        </w:rPr>
        <w:t>О</w:t>
      </w:r>
      <w:r w:rsidRPr="00F86CE7">
        <w:rPr>
          <w:rFonts w:ascii="Times New Roman" w:hAnsi="Times New Roman" w:cs="Times New Roman"/>
          <w:sz w:val="24"/>
          <w:szCs w:val="24"/>
          <w:lang w:val="ru-RU"/>
        </w:rPr>
        <w:t>тчете аудита с</w:t>
      </w:r>
      <w:r w:rsidR="007A131F">
        <w:rPr>
          <w:rFonts w:ascii="Times New Roman" w:hAnsi="Times New Roman" w:cs="Times New Roman"/>
          <w:sz w:val="24"/>
          <w:szCs w:val="24"/>
          <w:lang w:val="ru-RU"/>
        </w:rPr>
        <w:t>оответствия в АПУ</w:t>
      </w:r>
      <w:r w:rsidRPr="00F86CE7">
        <w:rPr>
          <w:rFonts w:ascii="Times New Roman" w:hAnsi="Times New Roman" w:cs="Times New Roman"/>
          <w:sz w:val="24"/>
          <w:szCs w:val="24"/>
          <w:lang w:val="ru-RU"/>
        </w:rPr>
        <w:t xml:space="preserve"> за 2022 год</w:t>
      </w:r>
      <w:r w:rsidR="007A131F" w:rsidRPr="003B329E">
        <w:rPr>
          <w:rStyle w:val="a5"/>
          <w:rFonts w:ascii="Times New Roman" w:hAnsi="Times New Roman" w:cs="Times New Roman"/>
          <w:sz w:val="24"/>
          <w:szCs w:val="24"/>
        </w:rPr>
        <w:footnoteReference w:id="107"/>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отмеч</w:t>
      </w:r>
      <w:r w:rsidRPr="00F86CE7">
        <w:rPr>
          <w:rFonts w:ascii="Times New Roman" w:hAnsi="Times New Roman" w:cs="Times New Roman"/>
          <w:sz w:val="24"/>
          <w:szCs w:val="24"/>
          <w:lang w:val="ru-RU"/>
        </w:rPr>
        <w:t xml:space="preserve">ается, что с </w:t>
      </w:r>
      <w:r w:rsidR="007A131F">
        <w:rPr>
          <w:rFonts w:ascii="Times New Roman" w:hAnsi="Times New Roman" w:cs="Times New Roman"/>
          <w:sz w:val="24"/>
          <w:szCs w:val="24"/>
          <w:lang w:val="ru-RU"/>
        </w:rPr>
        <w:t>созда</w:t>
      </w:r>
      <w:r w:rsidRPr="00F86CE7">
        <w:rPr>
          <w:rFonts w:ascii="Times New Roman" w:hAnsi="Times New Roman" w:cs="Times New Roman"/>
          <w:sz w:val="24"/>
          <w:szCs w:val="24"/>
          <w:lang w:val="ru-RU"/>
        </w:rPr>
        <w:t xml:space="preserve">нием </w:t>
      </w:r>
      <w:r w:rsidR="007A131F">
        <w:rPr>
          <w:rFonts w:ascii="Times New Roman" w:hAnsi="Times New Roman" w:cs="Times New Roman"/>
          <w:sz w:val="24"/>
          <w:szCs w:val="24"/>
          <w:lang w:val="ru-RU"/>
        </w:rPr>
        <w:t>АПУ</w:t>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ПП №</w:t>
      </w:r>
      <w:r w:rsidRPr="00F86CE7">
        <w:rPr>
          <w:rFonts w:ascii="Times New Roman" w:hAnsi="Times New Roman" w:cs="Times New Roman"/>
          <w:sz w:val="24"/>
          <w:szCs w:val="24"/>
          <w:lang w:val="ru-RU"/>
        </w:rPr>
        <w:t>587/2017</w:t>
      </w:r>
      <w:r w:rsidR="007A131F" w:rsidRPr="003B329E">
        <w:rPr>
          <w:rStyle w:val="a5"/>
          <w:rFonts w:ascii="Times New Roman" w:hAnsi="Times New Roman" w:cs="Times New Roman"/>
          <w:sz w:val="24"/>
          <w:szCs w:val="24"/>
        </w:rPr>
        <w:footnoteReference w:id="108"/>
      </w:r>
      <w:r w:rsidR="007A131F">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было решено объединить (поглощение) </w:t>
      </w:r>
      <w:r w:rsidR="007A131F" w:rsidRPr="007A131F">
        <w:rPr>
          <w:rFonts w:ascii="Times New Roman" w:hAnsi="Times New Roman" w:cs="Times New Roman"/>
          <w:sz w:val="24"/>
          <w:szCs w:val="24"/>
          <w:lang w:val="ru-RU"/>
        </w:rPr>
        <w:t>ГУОЗП</w:t>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КО</w:t>
      </w:r>
      <w:r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fr-FR"/>
        </w:rPr>
        <w:t>IT</w:t>
      </w:r>
      <w:r w:rsidRPr="00F86CE7">
        <w:rPr>
          <w:rFonts w:ascii="Times New Roman" w:hAnsi="Times New Roman" w:cs="Times New Roman"/>
          <w:sz w:val="24"/>
          <w:szCs w:val="24"/>
          <w:lang w:val="ru-RU"/>
        </w:rPr>
        <w:t>-</w:t>
      </w:r>
      <w:r w:rsidRPr="00F86CE7">
        <w:rPr>
          <w:rFonts w:ascii="Times New Roman" w:hAnsi="Times New Roman" w:cs="Times New Roman"/>
          <w:sz w:val="24"/>
          <w:szCs w:val="24"/>
          <w:lang w:val="fr-FR"/>
        </w:rPr>
        <w:t>Relax</w:t>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ООО</w:t>
      </w:r>
      <w:r w:rsidRPr="00F86CE7">
        <w:rPr>
          <w:rFonts w:ascii="Times New Roman" w:hAnsi="Times New Roman" w:cs="Times New Roman"/>
          <w:sz w:val="24"/>
          <w:szCs w:val="24"/>
          <w:lang w:val="ru-RU"/>
        </w:rPr>
        <w:t xml:space="preserve">, при этом </w:t>
      </w:r>
      <w:r w:rsidR="000B12E1">
        <w:rPr>
          <w:rFonts w:ascii="Times New Roman" w:hAnsi="Times New Roman" w:cs="Times New Roman"/>
          <w:sz w:val="24"/>
          <w:szCs w:val="24"/>
          <w:lang w:val="ru-RU"/>
        </w:rPr>
        <w:t>публич</w:t>
      </w:r>
      <w:r w:rsidRPr="00F86CE7">
        <w:rPr>
          <w:rFonts w:ascii="Times New Roman" w:hAnsi="Times New Roman" w:cs="Times New Roman"/>
          <w:sz w:val="24"/>
          <w:szCs w:val="24"/>
          <w:lang w:val="ru-RU"/>
        </w:rPr>
        <w:t>н</w:t>
      </w:r>
      <w:r w:rsidR="007A131F">
        <w:rPr>
          <w:rFonts w:ascii="Times New Roman" w:hAnsi="Times New Roman" w:cs="Times New Roman"/>
          <w:sz w:val="24"/>
          <w:szCs w:val="24"/>
          <w:lang w:val="ru-RU"/>
        </w:rPr>
        <w:t>ый</w:t>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орган</w:t>
      </w:r>
      <w:r w:rsidRPr="00F86CE7">
        <w:rPr>
          <w:rFonts w:ascii="Times New Roman" w:hAnsi="Times New Roman" w:cs="Times New Roman"/>
          <w:sz w:val="24"/>
          <w:szCs w:val="24"/>
          <w:lang w:val="ru-RU"/>
        </w:rPr>
        <w:t xml:space="preserve"> ста</w:t>
      </w:r>
      <w:r w:rsidR="007A131F">
        <w:rPr>
          <w:rFonts w:ascii="Times New Roman" w:hAnsi="Times New Roman" w:cs="Times New Roman"/>
          <w:sz w:val="24"/>
          <w:szCs w:val="24"/>
          <w:lang w:val="ru-RU"/>
        </w:rPr>
        <w:t>новился</w:t>
      </w:r>
      <w:r w:rsidRPr="00F86CE7">
        <w:rPr>
          <w:rFonts w:ascii="Times New Roman" w:hAnsi="Times New Roman" w:cs="Times New Roman"/>
          <w:sz w:val="24"/>
          <w:szCs w:val="24"/>
          <w:lang w:val="ru-RU"/>
        </w:rPr>
        <w:t xml:space="preserve"> преемни</w:t>
      </w:r>
      <w:r w:rsidR="007A131F">
        <w:rPr>
          <w:rFonts w:ascii="Times New Roman" w:hAnsi="Times New Roman" w:cs="Times New Roman"/>
          <w:sz w:val="24"/>
          <w:szCs w:val="24"/>
          <w:lang w:val="ru-RU"/>
        </w:rPr>
        <w:t>ком</w:t>
      </w:r>
      <w:r w:rsidRPr="00F86CE7">
        <w:rPr>
          <w:rFonts w:ascii="Times New Roman" w:hAnsi="Times New Roman" w:cs="Times New Roman"/>
          <w:sz w:val="24"/>
          <w:szCs w:val="24"/>
          <w:lang w:val="ru-RU"/>
        </w:rPr>
        <w:t xml:space="preserve"> прав и обязанностей поглощенно</w:t>
      </w:r>
      <w:r w:rsidR="007A131F">
        <w:rPr>
          <w:rFonts w:ascii="Times New Roman" w:hAnsi="Times New Roman" w:cs="Times New Roman"/>
          <w:sz w:val="24"/>
          <w:szCs w:val="24"/>
          <w:lang w:val="ru-RU"/>
        </w:rPr>
        <w:t>го</w:t>
      </w:r>
      <w:r w:rsidRPr="00F86CE7">
        <w:rPr>
          <w:rFonts w:ascii="Times New Roman" w:hAnsi="Times New Roman" w:cs="Times New Roman"/>
          <w:sz w:val="24"/>
          <w:szCs w:val="24"/>
          <w:lang w:val="ru-RU"/>
        </w:rPr>
        <w:t xml:space="preserve"> </w:t>
      </w:r>
      <w:r w:rsidR="007A131F">
        <w:rPr>
          <w:rFonts w:ascii="Times New Roman" w:hAnsi="Times New Roman" w:cs="Times New Roman"/>
          <w:sz w:val="24"/>
          <w:szCs w:val="24"/>
          <w:lang w:val="ru-RU"/>
        </w:rPr>
        <w:t>комерческого общества</w:t>
      </w:r>
      <w:r w:rsidRPr="00F86CE7">
        <w:rPr>
          <w:rFonts w:ascii="Times New Roman" w:hAnsi="Times New Roman" w:cs="Times New Roman"/>
          <w:sz w:val="24"/>
          <w:szCs w:val="24"/>
          <w:lang w:val="ru-RU"/>
        </w:rPr>
        <w:t xml:space="preserve">. Согласно п.1 (3) </w:t>
      </w:r>
      <w:r w:rsidR="007A131F">
        <w:rPr>
          <w:rFonts w:ascii="Times New Roman" w:hAnsi="Times New Roman" w:cs="Times New Roman"/>
          <w:sz w:val="24"/>
          <w:szCs w:val="24"/>
          <w:lang w:val="ru-RU"/>
        </w:rPr>
        <w:t>ПП №</w:t>
      </w:r>
      <w:r w:rsidRPr="00F86CE7">
        <w:rPr>
          <w:rFonts w:ascii="Times New Roman" w:hAnsi="Times New Roman" w:cs="Times New Roman"/>
          <w:sz w:val="24"/>
          <w:szCs w:val="24"/>
          <w:lang w:val="ru-RU"/>
        </w:rPr>
        <w:t xml:space="preserve">587/2017, недвижимость, принадлежавшая коммерческому обществу, а именно: здания площадью 1247,5 </w:t>
      </w:r>
      <w:r w:rsidR="007C2D7A">
        <w:rPr>
          <w:rFonts w:ascii="Times New Roman" w:hAnsi="Times New Roman" w:cs="Times New Roman"/>
          <w:sz w:val="24"/>
          <w:szCs w:val="24"/>
          <w:lang w:val="ru-RU"/>
        </w:rPr>
        <w:t>кв.м.</w:t>
      </w:r>
      <w:r w:rsidRPr="00F86CE7">
        <w:rPr>
          <w:rFonts w:ascii="Times New Roman" w:hAnsi="Times New Roman" w:cs="Times New Roman"/>
          <w:sz w:val="24"/>
          <w:szCs w:val="24"/>
          <w:lang w:val="ru-RU"/>
        </w:rPr>
        <w:t xml:space="preserve"> и 23,3 </w:t>
      </w:r>
      <w:r w:rsidR="007C2D7A">
        <w:rPr>
          <w:rFonts w:ascii="Times New Roman" w:hAnsi="Times New Roman" w:cs="Times New Roman"/>
          <w:sz w:val="24"/>
          <w:szCs w:val="24"/>
          <w:lang w:val="ru-RU"/>
        </w:rPr>
        <w:t>кв.м</w:t>
      </w:r>
      <w:r w:rsidRPr="00F86CE7">
        <w:rPr>
          <w:rFonts w:ascii="Times New Roman" w:hAnsi="Times New Roman" w:cs="Times New Roman"/>
          <w:sz w:val="24"/>
          <w:szCs w:val="24"/>
          <w:lang w:val="ru-RU"/>
        </w:rPr>
        <w:t xml:space="preserve">. и </w:t>
      </w:r>
      <w:r w:rsidR="007C2D7A">
        <w:rPr>
          <w:rFonts w:ascii="Times New Roman" w:hAnsi="Times New Roman" w:cs="Times New Roman"/>
          <w:sz w:val="24"/>
          <w:szCs w:val="24"/>
          <w:lang w:val="ru-RU"/>
        </w:rPr>
        <w:t xml:space="preserve">прилегающий </w:t>
      </w:r>
      <w:r w:rsidRPr="00F86CE7">
        <w:rPr>
          <w:rFonts w:ascii="Times New Roman" w:hAnsi="Times New Roman" w:cs="Times New Roman"/>
          <w:sz w:val="24"/>
          <w:szCs w:val="24"/>
          <w:lang w:val="ru-RU"/>
        </w:rPr>
        <w:t>зем</w:t>
      </w:r>
      <w:r w:rsidR="007C2D7A">
        <w:rPr>
          <w:rFonts w:ascii="Times New Roman" w:hAnsi="Times New Roman" w:cs="Times New Roman"/>
          <w:sz w:val="24"/>
          <w:szCs w:val="24"/>
          <w:lang w:val="ru-RU"/>
        </w:rPr>
        <w:t>ельный участок</w:t>
      </w:r>
      <w:r w:rsidRPr="00F86CE7">
        <w:rPr>
          <w:rFonts w:ascii="Times New Roman" w:hAnsi="Times New Roman" w:cs="Times New Roman"/>
          <w:sz w:val="24"/>
          <w:szCs w:val="24"/>
          <w:lang w:val="ru-RU"/>
        </w:rPr>
        <w:t>, на которо</w:t>
      </w:r>
      <w:r w:rsidR="007C2D7A">
        <w:rPr>
          <w:rFonts w:ascii="Times New Roman" w:hAnsi="Times New Roman" w:cs="Times New Roman"/>
          <w:sz w:val="24"/>
          <w:szCs w:val="24"/>
          <w:lang w:val="ru-RU"/>
        </w:rPr>
        <w:t>м</w:t>
      </w:r>
      <w:r w:rsidRPr="00F86CE7">
        <w:rPr>
          <w:rFonts w:ascii="Times New Roman" w:hAnsi="Times New Roman" w:cs="Times New Roman"/>
          <w:sz w:val="24"/>
          <w:szCs w:val="24"/>
          <w:lang w:val="ru-RU"/>
        </w:rPr>
        <w:t xml:space="preserve"> расположена база отдыха, площадью 0,6903 га, был</w:t>
      </w:r>
      <w:r w:rsidR="007C2D7A">
        <w:rPr>
          <w:rFonts w:ascii="Times New Roman" w:hAnsi="Times New Roman" w:cs="Times New Roman"/>
          <w:sz w:val="24"/>
          <w:szCs w:val="24"/>
          <w:lang w:val="ru-RU"/>
        </w:rPr>
        <w:t>и</w:t>
      </w:r>
      <w:r w:rsidRPr="00F86CE7">
        <w:rPr>
          <w:rFonts w:ascii="Times New Roman" w:hAnsi="Times New Roman" w:cs="Times New Roman"/>
          <w:sz w:val="24"/>
          <w:szCs w:val="24"/>
          <w:lang w:val="ru-RU"/>
        </w:rPr>
        <w:t xml:space="preserve"> передана </w:t>
      </w:r>
      <w:r w:rsidR="007A131F" w:rsidRPr="007A131F">
        <w:rPr>
          <w:rFonts w:ascii="Times New Roman" w:hAnsi="Times New Roman" w:cs="Times New Roman"/>
          <w:sz w:val="24"/>
          <w:szCs w:val="24"/>
          <w:lang w:val="ru-RU"/>
        </w:rPr>
        <w:t>ГУОЗП</w:t>
      </w:r>
      <w:r w:rsidRPr="00F86CE7">
        <w:rPr>
          <w:rFonts w:ascii="Times New Roman" w:hAnsi="Times New Roman" w:cs="Times New Roman"/>
          <w:sz w:val="24"/>
          <w:szCs w:val="24"/>
          <w:lang w:val="ru-RU"/>
        </w:rPr>
        <w:t xml:space="preserve">. Из-за </w:t>
      </w:r>
      <w:r w:rsidR="007C2D7A">
        <w:rPr>
          <w:rFonts w:ascii="Times New Roman" w:hAnsi="Times New Roman" w:cs="Times New Roman"/>
          <w:sz w:val="24"/>
          <w:szCs w:val="24"/>
          <w:lang w:val="ru-RU"/>
        </w:rPr>
        <w:t>слож</w:t>
      </w:r>
      <w:r w:rsidRPr="00F86CE7">
        <w:rPr>
          <w:rFonts w:ascii="Times New Roman" w:hAnsi="Times New Roman" w:cs="Times New Roman"/>
          <w:sz w:val="24"/>
          <w:szCs w:val="24"/>
          <w:lang w:val="ru-RU"/>
        </w:rPr>
        <w:t xml:space="preserve">ного </w:t>
      </w:r>
      <w:r w:rsidR="007C2D7A">
        <w:rPr>
          <w:rFonts w:ascii="Times New Roman" w:hAnsi="Times New Roman" w:cs="Times New Roman"/>
          <w:sz w:val="24"/>
          <w:szCs w:val="24"/>
          <w:lang w:val="ru-RU"/>
        </w:rPr>
        <w:t>прохождения</w:t>
      </w:r>
      <w:r w:rsidRPr="00F86CE7">
        <w:rPr>
          <w:rFonts w:ascii="Times New Roman" w:hAnsi="Times New Roman" w:cs="Times New Roman"/>
          <w:sz w:val="24"/>
          <w:szCs w:val="24"/>
          <w:lang w:val="ru-RU"/>
        </w:rPr>
        <w:t xml:space="preserve"> процедуры слияния</w:t>
      </w:r>
      <w:r w:rsidR="007C2D7A">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позже было решено</w:t>
      </w:r>
      <w:r w:rsidR="007C2D7A" w:rsidRPr="003B329E">
        <w:rPr>
          <w:rStyle w:val="a5"/>
          <w:rFonts w:ascii="Times New Roman" w:hAnsi="Times New Roman" w:cs="Times New Roman"/>
          <w:sz w:val="24"/>
          <w:szCs w:val="24"/>
        </w:rPr>
        <w:footnoteReference w:id="109"/>
      </w:r>
      <w:r w:rsidRPr="00F86CE7">
        <w:rPr>
          <w:rFonts w:ascii="Times New Roman" w:hAnsi="Times New Roman" w:cs="Times New Roman"/>
          <w:sz w:val="24"/>
          <w:szCs w:val="24"/>
          <w:lang w:val="ru-RU"/>
        </w:rPr>
        <w:t xml:space="preserve"> ликвидировать </w:t>
      </w:r>
      <w:r w:rsidR="007C2D7A">
        <w:rPr>
          <w:rFonts w:ascii="Times New Roman" w:hAnsi="Times New Roman" w:cs="Times New Roman"/>
          <w:sz w:val="24"/>
          <w:szCs w:val="24"/>
          <w:lang w:val="ru-RU"/>
        </w:rPr>
        <w:t>КО</w:t>
      </w:r>
      <w:r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fr-FR"/>
        </w:rPr>
        <w:t>IT</w:t>
      </w:r>
      <w:r w:rsidRPr="00F86CE7">
        <w:rPr>
          <w:rFonts w:ascii="Times New Roman" w:hAnsi="Times New Roman" w:cs="Times New Roman"/>
          <w:sz w:val="24"/>
          <w:szCs w:val="24"/>
          <w:lang w:val="ru-RU"/>
        </w:rPr>
        <w:t>-</w:t>
      </w:r>
      <w:r w:rsidRPr="00F86CE7">
        <w:rPr>
          <w:rFonts w:ascii="Times New Roman" w:hAnsi="Times New Roman" w:cs="Times New Roman"/>
          <w:sz w:val="24"/>
          <w:szCs w:val="24"/>
          <w:lang w:val="fr-FR"/>
        </w:rPr>
        <w:t>Relax</w:t>
      </w:r>
      <w:r w:rsidRPr="00F86CE7">
        <w:rPr>
          <w:rFonts w:ascii="Times New Roman" w:hAnsi="Times New Roman" w:cs="Times New Roman"/>
          <w:sz w:val="24"/>
          <w:szCs w:val="24"/>
          <w:lang w:val="ru-RU"/>
        </w:rPr>
        <w:t xml:space="preserve">” </w:t>
      </w:r>
      <w:r w:rsidR="007C2D7A">
        <w:rPr>
          <w:rFonts w:ascii="Times New Roman" w:hAnsi="Times New Roman" w:cs="Times New Roman"/>
          <w:sz w:val="24"/>
          <w:szCs w:val="24"/>
          <w:lang w:val="ru-RU"/>
        </w:rPr>
        <w:t>ООО</w:t>
      </w:r>
      <w:r w:rsidRPr="00F86CE7">
        <w:rPr>
          <w:rFonts w:ascii="Times New Roman" w:hAnsi="Times New Roman" w:cs="Times New Roman"/>
          <w:sz w:val="24"/>
          <w:szCs w:val="24"/>
          <w:lang w:val="ru-RU"/>
        </w:rPr>
        <w:t xml:space="preserve">, </w:t>
      </w:r>
      <w:r w:rsidR="007C2D7A">
        <w:rPr>
          <w:rFonts w:ascii="Times New Roman" w:hAnsi="Times New Roman" w:cs="Times New Roman"/>
          <w:sz w:val="24"/>
          <w:szCs w:val="24"/>
          <w:lang w:val="ru-RU"/>
        </w:rPr>
        <w:t>а</w:t>
      </w:r>
      <w:r w:rsidRPr="00F86CE7">
        <w:rPr>
          <w:rFonts w:ascii="Times New Roman" w:hAnsi="Times New Roman" w:cs="Times New Roman"/>
          <w:sz w:val="24"/>
          <w:szCs w:val="24"/>
          <w:lang w:val="ru-RU"/>
        </w:rPr>
        <w:t xml:space="preserve"> </w:t>
      </w:r>
      <w:r w:rsidR="007C2D7A">
        <w:rPr>
          <w:rFonts w:ascii="Times New Roman" w:hAnsi="Times New Roman" w:cs="Times New Roman"/>
          <w:sz w:val="24"/>
          <w:szCs w:val="24"/>
          <w:lang w:val="ru-RU"/>
        </w:rPr>
        <w:t>на АПУ была возложена</w:t>
      </w:r>
      <w:r w:rsidRPr="00F86CE7">
        <w:rPr>
          <w:rFonts w:ascii="Times New Roman" w:hAnsi="Times New Roman" w:cs="Times New Roman"/>
          <w:sz w:val="24"/>
          <w:szCs w:val="24"/>
          <w:lang w:val="ru-RU"/>
        </w:rPr>
        <w:t xml:space="preserve"> ответственность за назначение ликвидатора </w:t>
      </w:r>
      <w:r w:rsidR="007C2D7A">
        <w:rPr>
          <w:rFonts w:ascii="Times New Roman" w:hAnsi="Times New Roman" w:cs="Times New Roman"/>
          <w:sz w:val="24"/>
          <w:szCs w:val="24"/>
          <w:lang w:val="ru-RU"/>
        </w:rPr>
        <w:t>общества</w:t>
      </w:r>
      <w:r w:rsidR="00450503" w:rsidRPr="007C2D7A">
        <w:rPr>
          <w:rFonts w:ascii="Times New Roman" w:hAnsi="Times New Roman" w:cs="Times New Roman"/>
          <w:sz w:val="24"/>
          <w:szCs w:val="24"/>
          <w:lang w:val="ru-RU"/>
        </w:rPr>
        <w:t xml:space="preserve">. </w:t>
      </w:r>
    </w:p>
    <w:p w14:paraId="3EF39EE9" w14:textId="534EA0B4" w:rsidR="00450503" w:rsidRPr="007C2D7A" w:rsidRDefault="00F86CE7" w:rsidP="005E02D0">
      <w:pPr>
        <w:spacing w:after="80" w:line="276" w:lineRule="auto"/>
        <w:jc w:val="both"/>
        <w:rPr>
          <w:rFonts w:ascii="Times New Roman" w:hAnsi="Times New Roman" w:cs="Times New Roman"/>
          <w:sz w:val="24"/>
          <w:szCs w:val="24"/>
          <w:lang w:val="ru-RU"/>
        </w:rPr>
      </w:pPr>
      <w:r w:rsidRPr="007C2D7A">
        <w:rPr>
          <w:rFonts w:ascii="Times New Roman" w:hAnsi="Times New Roman" w:cs="Times New Roman"/>
          <w:sz w:val="24"/>
          <w:szCs w:val="24"/>
          <w:lang w:val="ru-RU"/>
        </w:rPr>
        <w:t xml:space="preserve">Анализ настоящего аудита </w:t>
      </w:r>
      <w:r w:rsidR="007C2D7A">
        <w:rPr>
          <w:rFonts w:ascii="Times New Roman" w:hAnsi="Times New Roman" w:cs="Times New Roman"/>
          <w:sz w:val="24"/>
          <w:szCs w:val="24"/>
          <w:lang w:val="ru-RU"/>
        </w:rPr>
        <w:t xml:space="preserve">в отношении </w:t>
      </w:r>
      <w:r w:rsidRPr="007C2D7A">
        <w:rPr>
          <w:rFonts w:ascii="Times New Roman" w:hAnsi="Times New Roman" w:cs="Times New Roman"/>
          <w:sz w:val="24"/>
          <w:szCs w:val="24"/>
          <w:lang w:val="ru-RU"/>
        </w:rPr>
        <w:t xml:space="preserve">данных </w:t>
      </w:r>
      <w:r w:rsidR="007C2D7A">
        <w:rPr>
          <w:rFonts w:ascii="Times New Roman" w:hAnsi="Times New Roman" w:cs="Times New Roman"/>
          <w:sz w:val="24"/>
          <w:szCs w:val="24"/>
          <w:lang w:val="ru-RU"/>
        </w:rPr>
        <w:t>РНИ</w:t>
      </w:r>
      <w:r w:rsidRPr="007C2D7A">
        <w:rPr>
          <w:rFonts w:ascii="Times New Roman" w:hAnsi="Times New Roman" w:cs="Times New Roman"/>
          <w:sz w:val="24"/>
          <w:szCs w:val="24"/>
          <w:lang w:val="ru-RU"/>
        </w:rPr>
        <w:t xml:space="preserve"> </w:t>
      </w:r>
      <w:r w:rsidR="007C2D7A">
        <w:rPr>
          <w:rFonts w:ascii="Times New Roman" w:hAnsi="Times New Roman" w:cs="Times New Roman"/>
          <w:sz w:val="24"/>
          <w:szCs w:val="24"/>
          <w:lang w:val="ru-RU"/>
        </w:rPr>
        <w:t>выявил</w:t>
      </w:r>
      <w:r w:rsidRPr="007C2D7A">
        <w:rPr>
          <w:rFonts w:ascii="Times New Roman" w:hAnsi="Times New Roman" w:cs="Times New Roman"/>
          <w:sz w:val="24"/>
          <w:szCs w:val="24"/>
          <w:lang w:val="ru-RU"/>
        </w:rPr>
        <w:t xml:space="preserve"> несоответствия, связанны</w:t>
      </w:r>
      <w:r w:rsidR="007C2D7A">
        <w:rPr>
          <w:rFonts w:ascii="Times New Roman" w:hAnsi="Times New Roman" w:cs="Times New Roman"/>
          <w:sz w:val="24"/>
          <w:szCs w:val="24"/>
          <w:lang w:val="ru-RU"/>
        </w:rPr>
        <w:t>е</w:t>
      </w:r>
      <w:r w:rsidRPr="007C2D7A">
        <w:rPr>
          <w:rFonts w:ascii="Times New Roman" w:hAnsi="Times New Roman" w:cs="Times New Roman"/>
          <w:sz w:val="24"/>
          <w:szCs w:val="24"/>
          <w:lang w:val="ru-RU"/>
        </w:rPr>
        <w:t xml:space="preserve"> с кадастровой регистрацией реальных прав на эту недвижимость, а именно, что здания базы отдыха находятся как в </w:t>
      </w:r>
      <w:r w:rsidR="007C2D7A">
        <w:rPr>
          <w:rFonts w:ascii="Times New Roman" w:hAnsi="Times New Roman" w:cs="Times New Roman"/>
          <w:sz w:val="24"/>
          <w:szCs w:val="24"/>
          <w:lang w:val="ru-RU"/>
        </w:rPr>
        <w:t>вед</w:t>
      </w:r>
      <w:r w:rsidRPr="007C2D7A">
        <w:rPr>
          <w:rFonts w:ascii="Times New Roman" w:hAnsi="Times New Roman" w:cs="Times New Roman"/>
          <w:sz w:val="24"/>
          <w:szCs w:val="24"/>
          <w:lang w:val="ru-RU"/>
        </w:rPr>
        <w:t>ении/экономическом управлении нового владельца (</w:t>
      </w:r>
      <w:r w:rsidR="007A131F" w:rsidRPr="007C2D7A">
        <w:rPr>
          <w:rFonts w:ascii="Times New Roman" w:hAnsi="Times New Roman" w:cs="Times New Roman"/>
          <w:sz w:val="24"/>
          <w:szCs w:val="24"/>
          <w:lang w:val="ru-RU"/>
        </w:rPr>
        <w:t>ГУОЗП</w:t>
      </w:r>
      <w:r w:rsidRPr="007C2D7A">
        <w:rPr>
          <w:rFonts w:ascii="Times New Roman" w:hAnsi="Times New Roman" w:cs="Times New Roman"/>
          <w:sz w:val="24"/>
          <w:szCs w:val="24"/>
          <w:lang w:val="ru-RU"/>
        </w:rPr>
        <w:t>), так и в управлении бывшего правообладателя („</w:t>
      </w:r>
      <w:r w:rsidRPr="00F86CE7">
        <w:rPr>
          <w:rFonts w:ascii="Times New Roman" w:hAnsi="Times New Roman" w:cs="Times New Roman"/>
          <w:sz w:val="24"/>
          <w:szCs w:val="24"/>
        </w:rPr>
        <w:t>IT</w:t>
      </w:r>
      <w:r w:rsidRPr="007C2D7A">
        <w:rPr>
          <w:rFonts w:ascii="Times New Roman" w:hAnsi="Times New Roman" w:cs="Times New Roman"/>
          <w:sz w:val="24"/>
          <w:szCs w:val="24"/>
          <w:lang w:val="ru-RU"/>
        </w:rPr>
        <w:t>-</w:t>
      </w:r>
      <w:r w:rsidRPr="00F86CE7">
        <w:rPr>
          <w:rFonts w:ascii="Times New Roman" w:hAnsi="Times New Roman" w:cs="Times New Roman"/>
          <w:sz w:val="24"/>
          <w:szCs w:val="24"/>
        </w:rPr>
        <w:t>Relax</w:t>
      </w:r>
      <w:r w:rsidRPr="007C2D7A">
        <w:rPr>
          <w:rFonts w:ascii="Times New Roman" w:hAnsi="Times New Roman" w:cs="Times New Roman"/>
          <w:sz w:val="24"/>
          <w:szCs w:val="24"/>
          <w:lang w:val="ru-RU"/>
        </w:rPr>
        <w:t xml:space="preserve">” </w:t>
      </w:r>
      <w:r w:rsidR="007C2D7A">
        <w:rPr>
          <w:rFonts w:ascii="Times New Roman" w:hAnsi="Times New Roman" w:cs="Times New Roman"/>
          <w:sz w:val="24"/>
          <w:szCs w:val="24"/>
          <w:lang w:val="ru-RU"/>
        </w:rPr>
        <w:t>ООО</w:t>
      </w:r>
      <w:r w:rsidRPr="007C2D7A">
        <w:rPr>
          <w:rFonts w:ascii="Times New Roman" w:hAnsi="Times New Roman" w:cs="Times New Roman"/>
          <w:sz w:val="24"/>
          <w:szCs w:val="24"/>
          <w:lang w:val="ru-RU"/>
        </w:rPr>
        <w:t xml:space="preserve">), что противоречит </w:t>
      </w:r>
      <w:r w:rsidR="007C2D7A">
        <w:rPr>
          <w:rFonts w:ascii="Times New Roman" w:hAnsi="Times New Roman" w:cs="Times New Roman"/>
          <w:sz w:val="24"/>
          <w:szCs w:val="24"/>
          <w:lang w:val="ru-RU"/>
        </w:rPr>
        <w:t>законодательн</w:t>
      </w:r>
      <w:r w:rsidRPr="007C2D7A">
        <w:rPr>
          <w:rFonts w:ascii="Times New Roman" w:hAnsi="Times New Roman" w:cs="Times New Roman"/>
          <w:sz w:val="24"/>
          <w:szCs w:val="24"/>
          <w:lang w:val="ru-RU"/>
        </w:rPr>
        <w:t>ым положениям</w:t>
      </w:r>
      <w:r w:rsidR="00450503" w:rsidRPr="003B329E">
        <w:rPr>
          <w:rStyle w:val="a5"/>
          <w:rFonts w:ascii="Times New Roman" w:hAnsi="Times New Roman" w:cs="Times New Roman"/>
          <w:sz w:val="24"/>
          <w:szCs w:val="24"/>
        </w:rPr>
        <w:footnoteReference w:id="110"/>
      </w:r>
      <w:r w:rsidR="00450503" w:rsidRPr="007C2D7A">
        <w:rPr>
          <w:rFonts w:ascii="Times New Roman" w:hAnsi="Times New Roman" w:cs="Times New Roman"/>
          <w:sz w:val="24"/>
          <w:szCs w:val="24"/>
          <w:lang w:val="ru-RU"/>
        </w:rPr>
        <w:t>.</w:t>
      </w:r>
      <w:r w:rsidR="00BA69A9" w:rsidRPr="007C2D7A">
        <w:rPr>
          <w:rFonts w:ascii="Times New Roman" w:hAnsi="Times New Roman" w:cs="Times New Roman"/>
          <w:sz w:val="24"/>
          <w:szCs w:val="24"/>
          <w:lang w:val="ru-RU"/>
        </w:rPr>
        <w:t xml:space="preserve"> </w:t>
      </w:r>
    </w:p>
    <w:p w14:paraId="3BCC9C3F" w14:textId="37500611" w:rsidR="00450503" w:rsidRPr="000B12E1" w:rsidRDefault="007C2D7A" w:rsidP="00A25A2C">
      <w:pPr>
        <w:spacing w:after="80" w:line="276" w:lineRule="auto"/>
        <w:jc w:val="both"/>
        <w:rPr>
          <w:rFonts w:ascii="Times New Roman" w:hAnsi="Times New Roman" w:cs="Times New Roman"/>
          <w:sz w:val="24"/>
          <w:lang w:val="ru-RU"/>
        </w:rPr>
      </w:pPr>
      <w:r>
        <w:rPr>
          <w:rFonts w:ascii="Times New Roman" w:hAnsi="Times New Roman" w:cs="Times New Roman"/>
          <w:sz w:val="24"/>
          <w:lang w:val="ru-RU"/>
        </w:rPr>
        <w:t>Другой</w:t>
      </w:r>
      <w:r w:rsidR="00F86CE7" w:rsidRPr="00F86CE7">
        <w:rPr>
          <w:rFonts w:ascii="Times New Roman" w:hAnsi="Times New Roman" w:cs="Times New Roman"/>
          <w:sz w:val="24"/>
          <w:lang w:val="ru-RU"/>
        </w:rPr>
        <w:t xml:space="preserve"> важный аспект, о котором следует упомянуть, касается </w:t>
      </w:r>
      <w:r w:rsidRPr="00F86CE7">
        <w:rPr>
          <w:rFonts w:ascii="Times New Roman" w:hAnsi="Times New Roman" w:cs="Times New Roman"/>
          <w:sz w:val="24"/>
          <w:lang w:val="ru-RU"/>
        </w:rPr>
        <w:t xml:space="preserve">затягивания </w:t>
      </w:r>
      <w:r w:rsidR="00F86CE7" w:rsidRPr="00F86CE7">
        <w:rPr>
          <w:rFonts w:ascii="Times New Roman" w:hAnsi="Times New Roman" w:cs="Times New Roman"/>
          <w:sz w:val="24"/>
          <w:lang w:val="ru-RU"/>
        </w:rPr>
        <w:t xml:space="preserve">более чем </w:t>
      </w:r>
      <w:r>
        <w:rPr>
          <w:rFonts w:ascii="Times New Roman" w:hAnsi="Times New Roman" w:cs="Times New Roman"/>
          <w:sz w:val="24"/>
          <w:lang w:val="ru-RU"/>
        </w:rPr>
        <w:t xml:space="preserve">на </w:t>
      </w:r>
      <w:r w:rsidR="00F86CE7" w:rsidRPr="00F86CE7">
        <w:rPr>
          <w:rFonts w:ascii="Times New Roman" w:hAnsi="Times New Roman" w:cs="Times New Roman"/>
          <w:sz w:val="24"/>
          <w:lang w:val="ru-RU"/>
        </w:rPr>
        <w:t>5</w:t>
      </w:r>
      <w:r>
        <w:rPr>
          <w:rFonts w:ascii="Times New Roman" w:hAnsi="Times New Roman" w:cs="Times New Roman"/>
          <w:sz w:val="24"/>
          <w:lang w:val="ru-RU"/>
        </w:rPr>
        <w:t xml:space="preserve"> </w:t>
      </w:r>
      <w:r w:rsidR="00F86CE7" w:rsidRPr="00F86CE7">
        <w:rPr>
          <w:rFonts w:ascii="Times New Roman" w:hAnsi="Times New Roman" w:cs="Times New Roman"/>
          <w:sz w:val="24"/>
          <w:lang w:val="ru-RU"/>
        </w:rPr>
        <w:t>лет процесса ликвидации ООО „</w:t>
      </w:r>
      <w:r w:rsidR="00F86CE7" w:rsidRPr="00F86CE7">
        <w:rPr>
          <w:rFonts w:ascii="Times New Roman" w:hAnsi="Times New Roman" w:cs="Times New Roman"/>
          <w:sz w:val="24"/>
          <w:lang w:val="fr-FR"/>
        </w:rPr>
        <w:t>IT</w:t>
      </w:r>
      <w:r w:rsidR="00F86CE7" w:rsidRPr="00F86CE7">
        <w:rPr>
          <w:rFonts w:ascii="Times New Roman" w:hAnsi="Times New Roman" w:cs="Times New Roman"/>
          <w:sz w:val="24"/>
          <w:lang w:val="ru-RU"/>
        </w:rPr>
        <w:t>-</w:t>
      </w:r>
      <w:r w:rsidR="00F86CE7" w:rsidRPr="00F86CE7">
        <w:rPr>
          <w:rFonts w:ascii="Times New Roman" w:hAnsi="Times New Roman" w:cs="Times New Roman"/>
          <w:sz w:val="24"/>
          <w:lang w:val="fr-FR"/>
        </w:rPr>
        <w:t>Relax</w:t>
      </w:r>
      <w:r w:rsidR="00F86CE7" w:rsidRPr="00F86CE7">
        <w:rPr>
          <w:rFonts w:ascii="Times New Roman" w:hAnsi="Times New Roman" w:cs="Times New Roman"/>
          <w:sz w:val="24"/>
          <w:lang w:val="ru-RU"/>
        </w:rPr>
        <w:t xml:space="preserve">”, таким образом, материальные </w:t>
      </w:r>
      <w:r>
        <w:rPr>
          <w:rFonts w:ascii="Times New Roman" w:hAnsi="Times New Roman" w:cs="Times New Roman"/>
          <w:sz w:val="24"/>
          <w:lang w:val="ru-RU"/>
        </w:rPr>
        <w:t>ценности,</w:t>
      </w:r>
      <w:r w:rsidR="00F86CE7" w:rsidRPr="00F86CE7">
        <w:rPr>
          <w:rFonts w:ascii="Times New Roman" w:hAnsi="Times New Roman" w:cs="Times New Roman"/>
          <w:sz w:val="24"/>
          <w:lang w:val="ru-RU"/>
        </w:rPr>
        <w:t xml:space="preserve"> оцен</w:t>
      </w:r>
      <w:r>
        <w:rPr>
          <w:rFonts w:ascii="Times New Roman" w:hAnsi="Times New Roman" w:cs="Times New Roman"/>
          <w:sz w:val="24"/>
          <w:lang w:val="ru-RU"/>
        </w:rPr>
        <w:t>енные</w:t>
      </w:r>
      <w:r w:rsidR="00F86CE7" w:rsidRPr="00F86CE7">
        <w:rPr>
          <w:rFonts w:ascii="Times New Roman" w:hAnsi="Times New Roman" w:cs="Times New Roman"/>
          <w:sz w:val="24"/>
          <w:lang w:val="ru-RU"/>
        </w:rPr>
        <w:t xml:space="preserve"> в общей сложности в 9,1 </w:t>
      </w:r>
      <w:r w:rsidR="007C22EB">
        <w:rPr>
          <w:rFonts w:ascii="Times New Roman" w:hAnsi="Times New Roman" w:cs="Times New Roman"/>
          <w:sz w:val="24"/>
          <w:lang w:val="ru-RU"/>
        </w:rPr>
        <w:t>млн. леев</w:t>
      </w:r>
      <w:r w:rsidR="00F86CE7" w:rsidRPr="00F86CE7">
        <w:rPr>
          <w:rFonts w:ascii="Times New Roman" w:hAnsi="Times New Roman" w:cs="Times New Roman"/>
          <w:sz w:val="24"/>
          <w:lang w:val="ru-RU"/>
        </w:rPr>
        <w:t xml:space="preserve"> не </w:t>
      </w:r>
      <w:r>
        <w:rPr>
          <w:rFonts w:ascii="Times New Roman" w:hAnsi="Times New Roman" w:cs="Times New Roman"/>
          <w:sz w:val="24"/>
          <w:lang w:val="ru-RU"/>
        </w:rPr>
        <w:t xml:space="preserve">были </w:t>
      </w:r>
      <w:r w:rsidR="00F86CE7" w:rsidRPr="00F86CE7">
        <w:rPr>
          <w:rFonts w:ascii="Times New Roman" w:hAnsi="Times New Roman" w:cs="Times New Roman"/>
          <w:sz w:val="24"/>
          <w:lang w:val="ru-RU"/>
        </w:rPr>
        <w:t>переда</w:t>
      </w:r>
      <w:r>
        <w:rPr>
          <w:rFonts w:ascii="Times New Roman" w:hAnsi="Times New Roman" w:cs="Times New Roman"/>
          <w:sz w:val="24"/>
          <w:lang w:val="ru-RU"/>
        </w:rPr>
        <w:t>ны в установленном порядке</w:t>
      </w:r>
      <w:r w:rsidR="00F86CE7" w:rsidRPr="00F86CE7">
        <w:rPr>
          <w:rFonts w:ascii="Times New Roman" w:hAnsi="Times New Roman" w:cs="Times New Roman"/>
          <w:sz w:val="24"/>
          <w:lang w:val="ru-RU"/>
        </w:rPr>
        <w:t xml:space="preserve"> </w:t>
      </w:r>
      <w:r w:rsidR="007A131F" w:rsidRPr="007A131F">
        <w:rPr>
          <w:rFonts w:ascii="Times New Roman" w:hAnsi="Times New Roman" w:cs="Times New Roman"/>
          <w:sz w:val="24"/>
          <w:lang w:val="ru-RU"/>
        </w:rPr>
        <w:t>ГУОЗП</w:t>
      </w:r>
      <w:r w:rsidR="00F86CE7" w:rsidRPr="00F86CE7">
        <w:rPr>
          <w:rFonts w:ascii="Times New Roman" w:hAnsi="Times New Roman" w:cs="Times New Roman"/>
          <w:sz w:val="24"/>
          <w:lang w:val="ru-RU"/>
        </w:rPr>
        <w:t xml:space="preserve">. После </w:t>
      </w:r>
      <w:r>
        <w:rPr>
          <w:rFonts w:ascii="Times New Roman" w:hAnsi="Times New Roman" w:cs="Times New Roman"/>
          <w:sz w:val="24"/>
          <w:lang w:val="ru-RU"/>
        </w:rPr>
        <w:t>изуч</w:t>
      </w:r>
      <w:r w:rsidR="00F86CE7" w:rsidRPr="00F86CE7">
        <w:rPr>
          <w:rFonts w:ascii="Times New Roman" w:hAnsi="Times New Roman" w:cs="Times New Roman"/>
          <w:sz w:val="24"/>
          <w:lang w:val="ru-RU"/>
        </w:rPr>
        <w:t xml:space="preserve">ения документации, представленной </w:t>
      </w:r>
      <w:r>
        <w:rPr>
          <w:rFonts w:ascii="Times New Roman" w:hAnsi="Times New Roman" w:cs="Times New Roman"/>
          <w:sz w:val="24"/>
          <w:lang w:val="ru-RU"/>
        </w:rPr>
        <w:t>субъектом</w:t>
      </w:r>
      <w:r w:rsidR="00F86CE7" w:rsidRPr="00F86CE7">
        <w:rPr>
          <w:rFonts w:ascii="Times New Roman" w:hAnsi="Times New Roman" w:cs="Times New Roman"/>
          <w:sz w:val="24"/>
          <w:lang w:val="ru-RU"/>
        </w:rPr>
        <w:t xml:space="preserve">, было установлено, что, </w:t>
      </w:r>
      <w:r>
        <w:rPr>
          <w:rFonts w:ascii="Times New Roman" w:hAnsi="Times New Roman" w:cs="Times New Roman"/>
          <w:sz w:val="24"/>
          <w:lang w:val="ru-RU"/>
        </w:rPr>
        <w:t>тем не менее</w:t>
      </w:r>
      <w:r w:rsidR="00F86CE7" w:rsidRPr="00F86CE7">
        <w:rPr>
          <w:rFonts w:ascii="Times New Roman" w:hAnsi="Times New Roman" w:cs="Times New Roman"/>
          <w:sz w:val="24"/>
          <w:lang w:val="ru-RU"/>
        </w:rPr>
        <w:t xml:space="preserve">, </w:t>
      </w:r>
      <w:r w:rsidR="007A131F" w:rsidRPr="007A131F">
        <w:rPr>
          <w:rFonts w:ascii="Times New Roman" w:hAnsi="Times New Roman" w:cs="Times New Roman"/>
          <w:sz w:val="24"/>
          <w:lang w:val="ru-RU"/>
        </w:rPr>
        <w:t>ГУОЗП</w:t>
      </w:r>
      <w:r w:rsidR="00F86CE7" w:rsidRPr="00F86CE7">
        <w:rPr>
          <w:rFonts w:ascii="Times New Roman" w:hAnsi="Times New Roman" w:cs="Times New Roman"/>
          <w:sz w:val="24"/>
          <w:lang w:val="ru-RU"/>
        </w:rPr>
        <w:t xml:space="preserve"> использует активы базы отдыха </w:t>
      </w:r>
      <w:r>
        <w:rPr>
          <w:rFonts w:ascii="Times New Roman" w:hAnsi="Times New Roman" w:cs="Times New Roman"/>
          <w:sz w:val="24"/>
          <w:lang w:val="ru-RU"/>
        </w:rPr>
        <w:t>в</w:t>
      </w:r>
      <w:r w:rsidR="00F86CE7" w:rsidRPr="00F86CE7">
        <w:rPr>
          <w:rFonts w:ascii="Times New Roman" w:hAnsi="Times New Roman" w:cs="Times New Roman"/>
          <w:sz w:val="24"/>
          <w:lang w:val="ru-RU"/>
        </w:rPr>
        <w:t xml:space="preserve"> цел</w:t>
      </w:r>
      <w:r>
        <w:rPr>
          <w:rFonts w:ascii="Times New Roman" w:hAnsi="Times New Roman" w:cs="Times New Roman"/>
          <w:sz w:val="24"/>
          <w:lang w:val="ru-RU"/>
        </w:rPr>
        <w:t>ях</w:t>
      </w:r>
      <w:r w:rsidR="00F86CE7" w:rsidRPr="00F86CE7">
        <w:rPr>
          <w:rFonts w:ascii="Times New Roman" w:hAnsi="Times New Roman" w:cs="Times New Roman"/>
          <w:sz w:val="24"/>
          <w:lang w:val="ru-RU"/>
        </w:rPr>
        <w:t xml:space="preserve"> обеспечения функционирования </w:t>
      </w:r>
      <w:r>
        <w:rPr>
          <w:rFonts w:ascii="Times New Roman" w:hAnsi="Times New Roman" w:cs="Times New Roman"/>
          <w:sz w:val="24"/>
          <w:lang w:val="ru-RU"/>
        </w:rPr>
        <w:t>рекреационного объекта</w:t>
      </w:r>
      <w:r w:rsidR="00F86CE7" w:rsidRPr="00F86CE7">
        <w:rPr>
          <w:rFonts w:ascii="Times New Roman" w:hAnsi="Times New Roman" w:cs="Times New Roman"/>
          <w:sz w:val="24"/>
          <w:lang w:val="ru-RU"/>
        </w:rPr>
        <w:t xml:space="preserve"> и в соответствии с Договором о хранении</w:t>
      </w:r>
      <w:r w:rsidRPr="003B329E">
        <w:rPr>
          <w:rStyle w:val="a5"/>
          <w:rFonts w:ascii="Times New Roman" w:hAnsi="Times New Roman" w:cs="Times New Roman"/>
          <w:sz w:val="24"/>
          <w:szCs w:val="24"/>
          <w:shd w:val="clear" w:color="auto" w:fill="FFFFFF"/>
        </w:rPr>
        <w:footnoteReference w:id="111"/>
      </w:r>
      <w:r w:rsidR="00F86CE7" w:rsidRPr="00F86CE7">
        <w:rPr>
          <w:rFonts w:ascii="Times New Roman" w:hAnsi="Times New Roman" w:cs="Times New Roman"/>
          <w:sz w:val="24"/>
          <w:lang w:val="ru-RU"/>
        </w:rPr>
        <w:t xml:space="preserve"> </w:t>
      </w:r>
      <w:r>
        <w:rPr>
          <w:rFonts w:ascii="Times New Roman" w:hAnsi="Times New Roman" w:cs="Times New Roman"/>
          <w:sz w:val="24"/>
          <w:lang w:val="ru-RU"/>
        </w:rPr>
        <w:t>имущества</w:t>
      </w:r>
      <w:r w:rsidR="00F86CE7" w:rsidRPr="00F86CE7">
        <w:rPr>
          <w:rFonts w:ascii="Times New Roman" w:hAnsi="Times New Roman" w:cs="Times New Roman"/>
          <w:sz w:val="24"/>
          <w:lang w:val="ru-RU"/>
        </w:rPr>
        <w:t xml:space="preserve">, заключенным между </w:t>
      </w:r>
      <w:r w:rsidR="000B12E1">
        <w:rPr>
          <w:rFonts w:ascii="Times New Roman" w:hAnsi="Times New Roman" w:cs="Times New Roman"/>
          <w:sz w:val="24"/>
          <w:lang w:val="ru-RU"/>
        </w:rPr>
        <w:t>публич</w:t>
      </w:r>
      <w:r w:rsidR="00F86CE7" w:rsidRPr="00F86CE7">
        <w:rPr>
          <w:rFonts w:ascii="Times New Roman" w:hAnsi="Times New Roman" w:cs="Times New Roman"/>
          <w:sz w:val="24"/>
          <w:lang w:val="ru-RU"/>
        </w:rPr>
        <w:t>ным учреждением и ликвидатором ООО „</w:t>
      </w:r>
      <w:r w:rsidR="00F86CE7" w:rsidRPr="00F86CE7">
        <w:rPr>
          <w:rFonts w:ascii="Times New Roman" w:hAnsi="Times New Roman" w:cs="Times New Roman"/>
          <w:sz w:val="24"/>
          <w:lang w:val="fr-FR"/>
        </w:rPr>
        <w:t>IT</w:t>
      </w:r>
      <w:r w:rsidR="00F86CE7" w:rsidRPr="00F86CE7">
        <w:rPr>
          <w:rFonts w:ascii="Times New Roman" w:hAnsi="Times New Roman" w:cs="Times New Roman"/>
          <w:sz w:val="24"/>
          <w:lang w:val="ru-RU"/>
        </w:rPr>
        <w:t>-</w:t>
      </w:r>
      <w:r w:rsidR="00F86CE7" w:rsidRPr="00F86CE7">
        <w:rPr>
          <w:rFonts w:ascii="Times New Roman" w:hAnsi="Times New Roman" w:cs="Times New Roman"/>
          <w:sz w:val="24"/>
          <w:lang w:val="fr-FR"/>
        </w:rPr>
        <w:t>Relax</w:t>
      </w:r>
      <w:r w:rsidR="00F86CE7" w:rsidRPr="00F86CE7">
        <w:rPr>
          <w:rFonts w:ascii="Times New Roman" w:hAnsi="Times New Roman" w:cs="Times New Roman"/>
          <w:sz w:val="24"/>
          <w:lang w:val="ru-RU"/>
        </w:rPr>
        <w:t xml:space="preserve">”. Несмотря на это, в бухгалтерском учете </w:t>
      </w:r>
      <w:r w:rsidR="00B87CB3">
        <w:rPr>
          <w:rFonts w:ascii="Times New Roman" w:hAnsi="Times New Roman" w:cs="Times New Roman"/>
          <w:sz w:val="24"/>
          <w:lang w:val="ru-RU"/>
        </w:rPr>
        <w:t>У</w:t>
      </w:r>
      <w:r w:rsidR="00F86CE7" w:rsidRPr="00F86CE7">
        <w:rPr>
          <w:rFonts w:ascii="Times New Roman" w:hAnsi="Times New Roman" w:cs="Times New Roman"/>
          <w:sz w:val="24"/>
          <w:lang w:val="ru-RU"/>
        </w:rPr>
        <w:t xml:space="preserve">правления </w:t>
      </w:r>
      <w:r w:rsidR="00B87CB3">
        <w:rPr>
          <w:rFonts w:ascii="Times New Roman" w:hAnsi="Times New Roman" w:cs="Times New Roman"/>
          <w:sz w:val="24"/>
          <w:lang w:val="ru-RU"/>
        </w:rPr>
        <w:t>имущество</w:t>
      </w:r>
      <w:r w:rsidR="00F86CE7" w:rsidRPr="00F86CE7">
        <w:rPr>
          <w:rFonts w:ascii="Times New Roman" w:hAnsi="Times New Roman" w:cs="Times New Roman"/>
          <w:sz w:val="24"/>
          <w:lang w:val="ru-RU"/>
        </w:rPr>
        <w:t xml:space="preserve"> не </w:t>
      </w:r>
      <w:r w:rsidR="00B87CB3">
        <w:rPr>
          <w:rFonts w:ascii="Times New Roman" w:hAnsi="Times New Roman" w:cs="Times New Roman"/>
          <w:sz w:val="24"/>
          <w:lang w:val="ru-RU"/>
        </w:rPr>
        <w:t>за</w:t>
      </w:r>
      <w:r w:rsidR="00F86CE7" w:rsidRPr="00F86CE7">
        <w:rPr>
          <w:rFonts w:ascii="Times New Roman" w:hAnsi="Times New Roman" w:cs="Times New Roman"/>
          <w:sz w:val="24"/>
          <w:lang w:val="ru-RU"/>
        </w:rPr>
        <w:t>регистрир</w:t>
      </w:r>
      <w:r w:rsidR="00B87CB3">
        <w:rPr>
          <w:rFonts w:ascii="Times New Roman" w:hAnsi="Times New Roman" w:cs="Times New Roman"/>
          <w:sz w:val="24"/>
          <w:lang w:val="ru-RU"/>
        </w:rPr>
        <w:t>овано</w:t>
      </w:r>
      <w:r w:rsidR="00F86CE7" w:rsidRPr="00F86CE7">
        <w:rPr>
          <w:rFonts w:ascii="Times New Roman" w:hAnsi="Times New Roman" w:cs="Times New Roman"/>
          <w:sz w:val="24"/>
          <w:lang w:val="ru-RU"/>
        </w:rPr>
        <w:t xml:space="preserve">, </w:t>
      </w:r>
      <w:r w:rsidR="00B87CB3">
        <w:rPr>
          <w:rFonts w:ascii="Times New Roman" w:hAnsi="Times New Roman" w:cs="Times New Roman"/>
          <w:sz w:val="24"/>
          <w:lang w:val="ru-RU"/>
        </w:rPr>
        <w:t>чем</w:t>
      </w:r>
      <w:r w:rsidR="00F86CE7" w:rsidRPr="00F86CE7">
        <w:rPr>
          <w:rFonts w:ascii="Times New Roman" w:hAnsi="Times New Roman" w:cs="Times New Roman"/>
          <w:sz w:val="24"/>
          <w:lang w:val="ru-RU"/>
        </w:rPr>
        <w:t xml:space="preserve"> не </w:t>
      </w:r>
      <w:r w:rsidR="00B87CB3">
        <w:rPr>
          <w:rFonts w:ascii="Times New Roman" w:hAnsi="Times New Roman" w:cs="Times New Roman"/>
          <w:sz w:val="24"/>
          <w:lang w:val="ru-RU"/>
        </w:rPr>
        <w:t xml:space="preserve">были </w:t>
      </w:r>
      <w:r w:rsidR="00F86CE7" w:rsidRPr="00F86CE7">
        <w:rPr>
          <w:rFonts w:ascii="Times New Roman" w:hAnsi="Times New Roman" w:cs="Times New Roman"/>
          <w:sz w:val="24"/>
          <w:lang w:val="ru-RU"/>
        </w:rPr>
        <w:t>соблюда</w:t>
      </w:r>
      <w:r w:rsidR="00B87CB3">
        <w:rPr>
          <w:rFonts w:ascii="Times New Roman" w:hAnsi="Times New Roman" w:cs="Times New Roman"/>
          <w:sz w:val="24"/>
          <w:lang w:val="ru-RU"/>
        </w:rPr>
        <w:t>ены</w:t>
      </w:r>
      <w:r w:rsidR="00F86CE7" w:rsidRPr="00F86CE7">
        <w:rPr>
          <w:rFonts w:ascii="Times New Roman" w:hAnsi="Times New Roman" w:cs="Times New Roman"/>
          <w:sz w:val="24"/>
          <w:lang w:val="ru-RU"/>
        </w:rPr>
        <w:t xml:space="preserve"> </w:t>
      </w:r>
      <w:r w:rsidR="00B87CB3">
        <w:rPr>
          <w:rFonts w:ascii="Times New Roman" w:hAnsi="Times New Roman" w:cs="Times New Roman"/>
          <w:sz w:val="24"/>
          <w:lang w:val="ru-RU"/>
        </w:rPr>
        <w:t>законодательн</w:t>
      </w:r>
      <w:r w:rsidR="00F86CE7" w:rsidRPr="00F86CE7">
        <w:rPr>
          <w:rFonts w:ascii="Times New Roman" w:hAnsi="Times New Roman" w:cs="Times New Roman"/>
          <w:sz w:val="24"/>
          <w:lang w:val="ru-RU"/>
        </w:rPr>
        <w:t>ые положения</w:t>
      </w:r>
      <w:r w:rsidR="00B87CB3" w:rsidRPr="003B329E">
        <w:rPr>
          <w:rStyle w:val="a5"/>
          <w:rFonts w:ascii="Times New Roman" w:hAnsi="Times New Roman" w:cs="Times New Roman"/>
          <w:sz w:val="24"/>
          <w:szCs w:val="24"/>
        </w:rPr>
        <w:footnoteReference w:id="112"/>
      </w:r>
      <w:r w:rsidR="00B87CB3">
        <w:rPr>
          <w:rFonts w:ascii="Times New Roman" w:hAnsi="Times New Roman" w:cs="Times New Roman"/>
          <w:sz w:val="24"/>
          <w:lang w:val="ru-RU"/>
        </w:rPr>
        <w:t>,</w:t>
      </w:r>
      <w:r w:rsidR="00F86CE7" w:rsidRPr="00F86CE7">
        <w:rPr>
          <w:rFonts w:ascii="Times New Roman" w:hAnsi="Times New Roman" w:cs="Times New Roman"/>
          <w:sz w:val="24"/>
          <w:lang w:val="ru-RU"/>
        </w:rPr>
        <w:t xml:space="preserve"> предусматривающие, что нефинансовые активы, не принадлежащие </w:t>
      </w:r>
      <w:r w:rsidR="00B87CB3" w:rsidRPr="00F86CE7">
        <w:rPr>
          <w:rFonts w:ascii="Times New Roman" w:hAnsi="Times New Roman" w:cs="Times New Roman"/>
          <w:sz w:val="24"/>
          <w:lang w:val="ru-RU"/>
        </w:rPr>
        <w:t xml:space="preserve">бюджетным </w:t>
      </w:r>
      <w:r w:rsidR="00B87CB3">
        <w:rPr>
          <w:rFonts w:ascii="Times New Roman" w:hAnsi="Times New Roman" w:cs="Times New Roman"/>
          <w:sz w:val="24"/>
          <w:lang w:val="ru-RU"/>
        </w:rPr>
        <w:t>органам</w:t>
      </w:r>
      <w:r w:rsidR="00F86CE7" w:rsidRPr="00F86CE7">
        <w:rPr>
          <w:rFonts w:ascii="Times New Roman" w:hAnsi="Times New Roman" w:cs="Times New Roman"/>
          <w:sz w:val="24"/>
          <w:lang w:val="ru-RU"/>
        </w:rPr>
        <w:t>/ учреждениям, отражаются в бухгалтерском учете на соответствующих внеб</w:t>
      </w:r>
      <w:r w:rsidR="00B87CB3">
        <w:rPr>
          <w:rFonts w:ascii="Times New Roman" w:hAnsi="Times New Roman" w:cs="Times New Roman"/>
          <w:sz w:val="24"/>
          <w:lang w:val="ru-RU"/>
        </w:rPr>
        <w:t>алансо</w:t>
      </w:r>
      <w:r w:rsidR="00F86CE7" w:rsidRPr="00F86CE7">
        <w:rPr>
          <w:rFonts w:ascii="Times New Roman" w:hAnsi="Times New Roman" w:cs="Times New Roman"/>
          <w:sz w:val="24"/>
          <w:lang w:val="ru-RU"/>
        </w:rPr>
        <w:t>вых счетах</w:t>
      </w:r>
      <w:r w:rsidR="006926B7" w:rsidRPr="00F86CE7">
        <w:rPr>
          <w:rFonts w:ascii="Times New Roman" w:hAnsi="Times New Roman" w:cs="Times New Roman"/>
          <w:sz w:val="24"/>
          <w:szCs w:val="24"/>
          <w:shd w:val="clear" w:color="auto" w:fill="FFFFFF"/>
          <w:lang w:val="ru-RU"/>
        </w:rPr>
        <w:t>.</w:t>
      </w:r>
      <w:r w:rsidR="00450503" w:rsidRPr="000B12E1">
        <w:rPr>
          <w:rFonts w:ascii="Times New Roman" w:hAnsi="Times New Roman" w:cs="Times New Roman"/>
          <w:sz w:val="24"/>
          <w:szCs w:val="24"/>
          <w:lang w:val="ru-RU"/>
        </w:rPr>
        <w:t xml:space="preserve"> </w:t>
      </w:r>
    </w:p>
    <w:p w14:paraId="3392FEBF" w14:textId="71E1D156" w:rsidR="00450503" w:rsidRPr="002B1475" w:rsidRDefault="00F86CE7" w:rsidP="00A25A2C">
      <w:pPr>
        <w:tabs>
          <w:tab w:val="left" w:pos="284"/>
        </w:tabs>
        <w:spacing w:after="8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 xml:space="preserve">Согласно </w:t>
      </w:r>
      <w:r w:rsidR="00DA1349" w:rsidRPr="00F86CE7">
        <w:rPr>
          <w:rFonts w:ascii="Times New Roman" w:hAnsi="Times New Roman" w:cs="Times New Roman"/>
          <w:sz w:val="24"/>
          <w:szCs w:val="24"/>
          <w:lang w:val="ru-RU"/>
        </w:rPr>
        <w:t>представленной аудит</w:t>
      </w:r>
      <w:r w:rsidR="00DA1349">
        <w:rPr>
          <w:rFonts w:ascii="Times New Roman" w:hAnsi="Times New Roman" w:cs="Times New Roman"/>
          <w:sz w:val="24"/>
          <w:szCs w:val="24"/>
          <w:lang w:val="ru-RU"/>
        </w:rPr>
        <w:t>у</w:t>
      </w:r>
      <w:r w:rsidR="00DA1349"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 xml:space="preserve">информации, причиной затягивания </w:t>
      </w:r>
      <w:r w:rsidR="00DA1349">
        <w:rPr>
          <w:rFonts w:ascii="Times New Roman" w:hAnsi="Times New Roman" w:cs="Times New Roman"/>
          <w:sz w:val="24"/>
          <w:szCs w:val="24"/>
          <w:lang w:val="ru-RU"/>
        </w:rPr>
        <w:t>завершения</w:t>
      </w:r>
      <w:r w:rsidRPr="00F86CE7">
        <w:rPr>
          <w:rFonts w:ascii="Times New Roman" w:hAnsi="Times New Roman" w:cs="Times New Roman"/>
          <w:sz w:val="24"/>
          <w:szCs w:val="24"/>
          <w:lang w:val="ru-RU"/>
        </w:rPr>
        <w:t xml:space="preserve"> процедуры ликвидации являются существующие </w:t>
      </w:r>
      <w:r w:rsidR="00DA1349">
        <w:rPr>
          <w:rFonts w:ascii="Times New Roman" w:hAnsi="Times New Roman" w:cs="Times New Roman"/>
          <w:sz w:val="24"/>
          <w:szCs w:val="24"/>
          <w:lang w:val="ru-RU"/>
        </w:rPr>
        <w:t>слож</w:t>
      </w:r>
      <w:r w:rsidRPr="00F86CE7">
        <w:rPr>
          <w:rFonts w:ascii="Times New Roman" w:hAnsi="Times New Roman" w:cs="Times New Roman"/>
          <w:sz w:val="24"/>
          <w:szCs w:val="24"/>
          <w:lang w:val="ru-RU"/>
        </w:rPr>
        <w:t xml:space="preserve">ности с выплатой хирографических </w:t>
      </w:r>
      <w:r w:rsidR="00DA1349">
        <w:rPr>
          <w:rFonts w:ascii="Times New Roman" w:hAnsi="Times New Roman" w:cs="Times New Roman"/>
          <w:sz w:val="24"/>
          <w:szCs w:val="24"/>
          <w:lang w:val="ru-RU"/>
        </w:rPr>
        <w:t>задолженностей</w:t>
      </w:r>
      <w:r w:rsidRPr="00F86CE7">
        <w:rPr>
          <w:rFonts w:ascii="Times New Roman" w:hAnsi="Times New Roman" w:cs="Times New Roman"/>
          <w:sz w:val="24"/>
          <w:szCs w:val="24"/>
          <w:lang w:val="ru-RU"/>
        </w:rPr>
        <w:t xml:space="preserve"> ООО учредителю-</w:t>
      </w:r>
      <w:r w:rsidR="00DA1349">
        <w:rPr>
          <w:rFonts w:ascii="Times New Roman" w:hAnsi="Times New Roman" w:cs="Times New Roman"/>
          <w:sz w:val="24"/>
          <w:szCs w:val="24"/>
          <w:lang w:val="ru-RU"/>
        </w:rPr>
        <w:t>АПУ</w:t>
      </w:r>
      <w:r w:rsidRPr="00F86CE7">
        <w:rPr>
          <w:rFonts w:ascii="Times New Roman" w:hAnsi="Times New Roman" w:cs="Times New Roman"/>
          <w:sz w:val="24"/>
          <w:szCs w:val="24"/>
          <w:lang w:val="ru-RU"/>
        </w:rPr>
        <w:t xml:space="preserve">. </w:t>
      </w:r>
      <w:r w:rsidR="00DA1349">
        <w:rPr>
          <w:rFonts w:ascii="Times New Roman" w:hAnsi="Times New Roman" w:cs="Times New Roman"/>
          <w:sz w:val="24"/>
          <w:szCs w:val="24"/>
          <w:lang w:val="ru-RU"/>
        </w:rPr>
        <w:t>В</w:t>
      </w:r>
      <w:r w:rsidRPr="00F86CE7">
        <w:rPr>
          <w:rFonts w:ascii="Times New Roman" w:hAnsi="Times New Roman" w:cs="Times New Roman"/>
          <w:sz w:val="24"/>
          <w:szCs w:val="24"/>
          <w:lang w:val="ru-RU"/>
        </w:rPr>
        <w:t xml:space="preserve"> цел</w:t>
      </w:r>
      <w:r w:rsidR="00DA1349">
        <w:rPr>
          <w:rFonts w:ascii="Times New Roman" w:hAnsi="Times New Roman" w:cs="Times New Roman"/>
          <w:sz w:val="24"/>
          <w:szCs w:val="24"/>
          <w:lang w:val="ru-RU"/>
        </w:rPr>
        <w:t>ях</w:t>
      </w:r>
      <w:r w:rsidRPr="00F86CE7">
        <w:rPr>
          <w:rFonts w:ascii="Times New Roman" w:hAnsi="Times New Roman" w:cs="Times New Roman"/>
          <w:sz w:val="24"/>
          <w:szCs w:val="24"/>
          <w:lang w:val="ru-RU"/>
        </w:rPr>
        <w:t xml:space="preserve"> их </w:t>
      </w:r>
      <w:r w:rsidR="00DA1349">
        <w:rPr>
          <w:rFonts w:ascii="Times New Roman" w:hAnsi="Times New Roman" w:cs="Times New Roman"/>
          <w:sz w:val="24"/>
          <w:szCs w:val="24"/>
          <w:lang w:val="ru-RU"/>
        </w:rPr>
        <w:t>пога</w:t>
      </w:r>
      <w:r w:rsidRPr="00F86CE7">
        <w:rPr>
          <w:rFonts w:ascii="Times New Roman" w:hAnsi="Times New Roman" w:cs="Times New Roman"/>
          <w:sz w:val="24"/>
          <w:szCs w:val="24"/>
          <w:lang w:val="ru-RU"/>
        </w:rPr>
        <w:t xml:space="preserve">шения в процессе ликвидации прибегали к сбыту товаров, используемых базой отдыха и хранящихся </w:t>
      </w:r>
      <w:r w:rsidR="002B1475">
        <w:rPr>
          <w:rFonts w:ascii="Times New Roman" w:hAnsi="Times New Roman" w:cs="Times New Roman"/>
          <w:sz w:val="24"/>
          <w:szCs w:val="24"/>
          <w:lang w:val="ru-RU"/>
        </w:rPr>
        <w:t>у</w:t>
      </w:r>
      <w:r w:rsidRPr="00F86CE7">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sidRPr="00F86CE7">
        <w:rPr>
          <w:rFonts w:ascii="Times New Roman" w:hAnsi="Times New Roman" w:cs="Times New Roman"/>
          <w:sz w:val="24"/>
          <w:szCs w:val="24"/>
          <w:lang w:val="ru-RU"/>
        </w:rPr>
        <w:t>. За ауди</w:t>
      </w:r>
      <w:r w:rsidR="002B1475">
        <w:rPr>
          <w:rFonts w:ascii="Times New Roman" w:hAnsi="Times New Roman" w:cs="Times New Roman"/>
          <w:sz w:val="24"/>
          <w:szCs w:val="24"/>
          <w:lang w:val="ru-RU"/>
        </w:rPr>
        <w:t>руемый</w:t>
      </w:r>
      <w:r w:rsidRPr="00F86CE7">
        <w:rPr>
          <w:rFonts w:ascii="Times New Roman" w:hAnsi="Times New Roman" w:cs="Times New Roman"/>
          <w:sz w:val="24"/>
          <w:szCs w:val="24"/>
          <w:lang w:val="ru-RU"/>
        </w:rPr>
        <w:t xml:space="preserve"> период был</w:t>
      </w:r>
      <w:r w:rsidR="002B1475">
        <w:rPr>
          <w:rFonts w:ascii="Times New Roman" w:hAnsi="Times New Roman" w:cs="Times New Roman"/>
          <w:sz w:val="24"/>
          <w:szCs w:val="24"/>
          <w:lang w:val="ru-RU"/>
        </w:rPr>
        <w:t>о</w:t>
      </w:r>
      <w:r w:rsidRPr="00F86CE7">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установле</w:t>
      </w:r>
      <w:r w:rsidRPr="00F86CE7">
        <w:rPr>
          <w:rFonts w:ascii="Times New Roman" w:hAnsi="Times New Roman" w:cs="Times New Roman"/>
          <w:sz w:val="24"/>
          <w:szCs w:val="24"/>
          <w:lang w:val="ru-RU"/>
        </w:rPr>
        <w:t xml:space="preserve">но, что активы были </w:t>
      </w:r>
      <w:r w:rsidR="002B1475">
        <w:rPr>
          <w:rFonts w:ascii="Times New Roman" w:hAnsi="Times New Roman" w:cs="Times New Roman"/>
          <w:sz w:val="24"/>
          <w:szCs w:val="24"/>
          <w:lang w:val="ru-RU"/>
        </w:rPr>
        <w:t>прод</w:t>
      </w:r>
      <w:r w:rsidRPr="00F86CE7">
        <w:rPr>
          <w:rFonts w:ascii="Times New Roman" w:hAnsi="Times New Roman" w:cs="Times New Roman"/>
          <w:sz w:val="24"/>
          <w:szCs w:val="24"/>
          <w:lang w:val="ru-RU"/>
        </w:rPr>
        <w:t xml:space="preserve">аны ликвидатором путем организации аукционов с </w:t>
      </w:r>
      <w:r w:rsidR="002B1475">
        <w:rPr>
          <w:rFonts w:ascii="Times New Roman" w:hAnsi="Times New Roman" w:cs="Times New Roman"/>
          <w:sz w:val="24"/>
          <w:szCs w:val="24"/>
          <w:lang w:val="ru-RU"/>
        </w:rPr>
        <w:t>молотка</w:t>
      </w:r>
      <w:r w:rsidR="002B1475" w:rsidRPr="003B329E">
        <w:rPr>
          <w:rStyle w:val="a5"/>
          <w:rFonts w:ascii="Times New Roman" w:hAnsi="Times New Roman" w:cs="Times New Roman"/>
          <w:sz w:val="24"/>
          <w:szCs w:val="24"/>
        </w:rPr>
        <w:footnoteReference w:id="113"/>
      </w:r>
      <w:r w:rsidRPr="00F86CE7">
        <w:rPr>
          <w:rFonts w:ascii="Times New Roman" w:hAnsi="Times New Roman" w:cs="Times New Roman"/>
          <w:sz w:val="24"/>
          <w:szCs w:val="24"/>
          <w:lang w:val="ru-RU"/>
        </w:rPr>
        <w:t xml:space="preserve">, а общая сумма в размере 572,0 тыс. леев была </w:t>
      </w:r>
      <w:r w:rsidR="002B1475">
        <w:rPr>
          <w:rFonts w:ascii="Times New Roman" w:hAnsi="Times New Roman" w:cs="Times New Roman"/>
          <w:sz w:val="24"/>
          <w:szCs w:val="24"/>
          <w:lang w:val="ru-RU"/>
        </w:rPr>
        <w:t>направлена</w:t>
      </w:r>
      <w:r w:rsidRPr="00F86CE7">
        <w:rPr>
          <w:rFonts w:ascii="Times New Roman" w:hAnsi="Times New Roman" w:cs="Times New Roman"/>
          <w:sz w:val="24"/>
          <w:szCs w:val="24"/>
          <w:lang w:val="ru-RU"/>
        </w:rPr>
        <w:t xml:space="preserve"> на оплату </w:t>
      </w:r>
      <w:r w:rsidR="002B1475">
        <w:rPr>
          <w:rFonts w:ascii="Times New Roman" w:hAnsi="Times New Roman" w:cs="Times New Roman"/>
          <w:sz w:val="24"/>
          <w:szCs w:val="24"/>
          <w:lang w:val="ru-RU"/>
        </w:rPr>
        <w:t>вознаграждения</w:t>
      </w:r>
      <w:r w:rsidRPr="00F86CE7">
        <w:rPr>
          <w:rFonts w:ascii="Times New Roman" w:hAnsi="Times New Roman" w:cs="Times New Roman"/>
          <w:sz w:val="24"/>
          <w:szCs w:val="24"/>
          <w:lang w:val="ru-RU"/>
        </w:rPr>
        <w:t xml:space="preserve"> ликвидатора и некоторых хирографи</w:t>
      </w:r>
      <w:r w:rsidR="002B1475">
        <w:rPr>
          <w:rFonts w:ascii="Times New Roman" w:hAnsi="Times New Roman" w:cs="Times New Roman"/>
          <w:sz w:val="24"/>
          <w:szCs w:val="24"/>
          <w:lang w:val="ru-RU"/>
        </w:rPr>
        <w:t>ческих задолженностей</w:t>
      </w:r>
      <w:r w:rsidRPr="00F86CE7">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На конец</w:t>
      </w:r>
      <w:r w:rsidRPr="00F86CE7">
        <w:rPr>
          <w:rFonts w:ascii="Times New Roman" w:hAnsi="Times New Roman" w:cs="Times New Roman"/>
          <w:sz w:val="24"/>
          <w:szCs w:val="24"/>
          <w:lang w:val="ru-RU"/>
        </w:rPr>
        <w:t xml:space="preserve"> 2022 года сумма дебиторской задолженности состав</w:t>
      </w:r>
      <w:r w:rsidR="002B1475">
        <w:rPr>
          <w:rFonts w:ascii="Times New Roman" w:hAnsi="Times New Roman" w:cs="Times New Roman"/>
          <w:sz w:val="24"/>
          <w:szCs w:val="24"/>
          <w:lang w:val="ru-RU"/>
        </w:rPr>
        <w:t>ля</w:t>
      </w:r>
      <w:r w:rsidRPr="00F86CE7">
        <w:rPr>
          <w:rFonts w:ascii="Times New Roman" w:hAnsi="Times New Roman" w:cs="Times New Roman"/>
          <w:sz w:val="24"/>
          <w:szCs w:val="24"/>
          <w:lang w:val="ru-RU"/>
        </w:rPr>
        <w:t xml:space="preserve">ла 323,7 тыс. леев. Хотя указанная сумма незначительна и были предпосылки для погашения дебиторской задолженности, </w:t>
      </w:r>
      <w:r w:rsidR="002B1475">
        <w:rPr>
          <w:rFonts w:ascii="Times New Roman" w:hAnsi="Times New Roman" w:cs="Times New Roman"/>
          <w:sz w:val="24"/>
          <w:szCs w:val="24"/>
          <w:lang w:val="ru-RU"/>
        </w:rPr>
        <w:t>ГК</w:t>
      </w:r>
      <w:r w:rsidRPr="00F86CE7">
        <w:rPr>
          <w:rFonts w:ascii="Times New Roman" w:hAnsi="Times New Roman" w:cs="Times New Roman"/>
          <w:sz w:val="24"/>
          <w:szCs w:val="24"/>
          <w:lang w:val="ru-RU"/>
        </w:rPr>
        <w:t xml:space="preserve"> и </w:t>
      </w:r>
      <w:r w:rsidR="007A131F" w:rsidRPr="007A131F">
        <w:rPr>
          <w:rFonts w:ascii="Times New Roman" w:hAnsi="Times New Roman" w:cs="Times New Roman"/>
          <w:sz w:val="24"/>
          <w:szCs w:val="24"/>
          <w:lang w:val="ru-RU"/>
        </w:rPr>
        <w:t>ГУОЗП</w:t>
      </w:r>
      <w:r w:rsidRPr="00F86CE7">
        <w:rPr>
          <w:rFonts w:ascii="Times New Roman" w:hAnsi="Times New Roman" w:cs="Times New Roman"/>
          <w:sz w:val="24"/>
          <w:szCs w:val="24"/>
          <w:lang w:val="ru-RU"/>
        </w:rPr>
        <w:t xml:space="preserve"> не </w:t>
      </w:r>
      <w:r w:rsidR="002B1475">
        <w:rPr>
          <w:rFonts w:ascii="Times New Roman" w:hAnsi="Times New Roman" w:cs="Times New Roman"/>
          <w:sz w:val="24"/>
          <w:szCs w:val="24"/>
          <w:lang w:val="ru-RU"/>
        </w:rPr>
        <w:t>выяв</w:t>
      </w:r>
      <w:r w:rsidRPr="00F86CE7">
        <w:rPr>
          <w:rFonts w:ascii="Times New Roman" w:hAnsi="Times New Roman" w:cs="Times New Roman"/>
          <w:sz w:val="24"/>
          <w:szCs w:val="24"/>
          <w:lang w:val="ru-RU"/>
        </w:rPr>
        <w:t>или решени</w:t>
      </w:r>
      <w:r w:rsidR="002B1475">
        <w:rPr>
          <w:rFonts w:ascii="Times New Roman" w:hAnsi="Times New Roman" w:cs="Times New Roman"/>
          <w:sz w:val="24"/>
          <w:szCs w:val="24"/>
          <w:lang w:val="ru-RU"/>
        </w:rPr>
        <w:t>й</w:t>
      </w:r>
      <w:r w:rsidRPr="00F86CE7">
        <w:rPr>
          <w:rFonts w:ascii="Times New Roman" w:hAnsi="Times New Roman" w:cs="Times New Roman"/>
          <w:sz w:val="24"/>
          <w:szCs w:val="24"/>
          <w:lang w:val="ru-RU"/>
        </w:rPr>
        <w:t xml:space="preserve"> в этом отношении, которые обеспечили бы сохранение материальных </w:t>
      </w:r>
      <w:r w:rsidR="002B1475">
        <w:rPr>
          <w:rFonts w:ascii="Times New Roman" w:hAnsi="Times New Roman" w:cs="Times New Roman"/>
          <w:sz w:val="24"/>
          <w:szCs w:val="24"/>
          <w:lang w:val="ru-RU"/>
        </w:rPr>
        <w:t>ценностей</w:t>
      </w:r>
      <w:r w:rsidRPr="00F86CE7">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для</w:t>
      </w:r>
      <w:r w:rsidRPr="00F86CE7">
        <w:rPr>
          <w:rFonts w:ascii="Times New Roman" w:hAnsi="Times New Roman" w:cs="Times New Roman"/>
          <w:sz w:val="24"/>
          <w:szCs w:val="24"/>
          <w:lang w:val="ru-RU"/>
        </w:rPr>
        <w:t xml:space="preserve"> их использования в </w:t>
      </w:r>
      <w:r w:rsidR="002B1475">
        <w:rPr>
          <w:rFonts w:ascii="Times New Roman" w:hAnsi="Times New Roman" w:cs="Times New Roman"/>
          <w:sz w:val="24"/>
          <w:szCs w:val="24"/>
          <w:lang w:val="ru-RU"/>
        </w:rPr>
        <w:t>деятельности</w:t>
      </w:r>
      <w:r w:rsidRPr="00F86CE7">
        <w:rPr>
          <w:rFonts w:ascii="Times New Roman" w:hAnsi="Times New Roman" w:cs="Times New Roman"/>
          <w:sz w:val="24"/>
          <w:szCs w:val="24"/>
          <w:lang w:val="ru-RU"/>
        </w:rPr>
        <w:t xml:space="preserve"> </w:t>
      </w:r>
      <w:r w:rsidR="002B1475" w:rsidRPr="000B12E1">
        <w:rPr>
          <w:rFonts w:ascii="Times New Roman" w:hAnsi="Times New Roman" w:cs="Times New Roman"/>
          <w:sz w:val="24"/>
          <w:szCs w:val="24"/>
          <w:lang w:val="ru-RU"/>
        </w:rPr>
        <w:t>„</w:t>
      </w:r>
      <w:r w:rsidR="002B1475" w:rsidRPr="00847818">
        <w:rPr>
          <w:rFonts w:ascii="Times New Roman" w:hAnsi="Times New Roman" w:cs="Times New Roman"/>
          <w:sz w:val="24"/>
          <w:szCs w:val="24"/>
          <w:lang w:val="fr-FR"/>
        </w:rPr>
        <w:t>IT</w:t>
      </w:r>
      <w:r w:rsidR="002B1475" w:rsidRPr="000B12E1">
        <w:rPr>
          <w:rFonts w:ascii="Times New Roman" w:hAnsi="Times New Roman" w:cs="Times New Roman"/>
          <w:sz w:val="24"/>
          <w:szCs w:val="24"/>
          <w:lang w:val="ru-RU"/>
        </w:rPr>
        <w:t>-</w:t>
      </w:r>
      <w:r w:rsidR="002B1475" w:rsidRPr="00847818">
        <w:rPr>
          <w:rFonts w:ascii="Times New Roman" w:hAnsi="Times New Roman" w:cs="Times New Roman"/>
          <w:sz w:val="24"/>
          <w:szCs w:val="24"/>
          <w:lang w:val="fr-FR"/>
        </w:rPr>
        <w:t>Relax</w:t>
      </w:r>
      <w:r w:rsidR="002B1475" w:rsidRPr="000B12E1">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Отмеч</w:t>
      </w:r>
      <w:r w:rsidRPr="00F86CE7">
        <w:rPr>
          <w:rFonts w:ascii="Times New Roman" w:hAnsi="Times New Roman" w:cs="Times New Roman"/>
          <w:sz w:val="24"/>
          <w:szCs w:val="24"/>
          <w:lang w:val="ru-RU"/>
        </w:rPr>
        <w:t xml:space="preserve">ается, что в 2022 году </w:t>
      </w:r>
      <w:r w:rsidR="007A131F" w:rsidRPr="007A131F">
        <w:rPr>
          <w:rFonts w:ascii="Times New Roman" w:hAnsi="Times New Roman" w:cs="Times New Roman"/>
          <w:sz w:val="24"/>
          <w:szCs w:val="24"/>
          <w:lang w:val="ru-RU"/>
        </w:rPr>
        <w:t>ГУОЗП</w:t>
      </w:r>
      <w:r w:rsidRPr="00F86CE7">
        <w:rPr>
          <w:rFonts w:ascii="Times New Roman" w:hAnsi="Times New Roman" w:cs="Times New Roman"/>
          <w:sz w:val="24"/>
          <w:szCs w:val="24"/>
          <w:lang w:val="ru-RU"/>
        </w:rPr>
        <w:t xml:space="preserve"> получила доход от предоставления </w:t>
      </w:r>
      <w:r w:rsidR="002B1475">
        <w:rPr>
          <w:rFonts w:ascii="Times New Roman" w:hAnsi="Times New Roman" w:cs="Times New Roman"/>
          <w:sz w:val="24"/>
          <w:szCs w:val="24"/>
          <w:lang w:val="ru-RU"/>
        </w:rPr>
        <w:t xml:space="preserve">рекреационных </w:t>
      </w:r>
      <w:r w:rsidRPr="00F86CE7">
        <w:rPr>
          <w:rFonts w:ascii="Times New Roman" w:hAnsi="Times New Roman" w:cs="Times New Roman"/>
          <w:sz w:val="24"/>
          <w:szCs w:val="24"/>
          <w:lang w:val="ru-RU"/>
        </w:rPr>
        <w:t xml:space="preserve">услуг в размере 1,7 </w:t>
      </w:r>
      <w:r w:rsidR="007C22EB">
        <w:rPr>
          <w:rFonts w:ascii="Times New Roman" w:hAnsi="Times New Roman" w:cs="Times New Roman"/>
          <w:sz w:val="24"/>
          <w:szCs w:val="24"/>
          <w:lang w:val="ru-RU"/>
        </w:rPr>
        <w:t>млн. леев</w:t>
      </w:r>
      <w:r w:rsidR="00450503" w:rsidRPr="002B1475">
        <w:rPr>
          <w:rFonts w:ascii="Times New Roman" w:hAnsi="Times New Roman" w:cs="Times New Roman"/>
          <w:sz w:val="24"/>
          <w:szCs w:val="24"/>
          <w:lang w:val="ru-RU"/>
        </w:rPr>
        <w:t>.</w:t>
      </w:r>
    </w:p>
    <w:p w14:paraId="2943A168" w14:textId="023C3B75" w:rsidR="00450503" w:rsidRPr="002B1475" w:rsidRDefault="00F86CE7" w:rsidP="00450503">
      <w:pPr>
        <w:spacing w:after="80" w:line="276" w:lineRule="auto"/>
        <w:jc w:val="both"/>
        <w:rPr>
          <w:rFonts w:ascii="Times New Roman" w:hAnsi="Times New Roman" w:cs="Times New Roman"/>
          <w:b/>
          <w:color w:val="2F5496" w:themeColor="accent5" w:themeShade="BF"/>
          <w:sz w:val="24"/>
          <w:szCs w:val="24"/>
          <w:lang w:val="ru-RU"/>
        </w:rPr>
      </w:pPr>
      <w:r w:rsidRPr="000B12E1">
        <w:rPr>
          <w:rFonts w:ascii="Times New Roman" w:hAnsi="Times New Roman" w:cs="Times New Roman"/>
          <w:sz w:val="24"/>
          <w:szCs w:val="24"/>
          <w:lang w:val="ru-RU"/>
        </w:rPr>
        <w:t>Аудит</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подчеркивает</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что</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еще</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одной</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причиной</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затягивания</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процесса</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ликвидации</w:t>
      </w:r>
      <w:r w:rsidRPr="002B1475">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КО</w:t>
      </w:r>
      <w:r w:rsidRPr="002B1475">
        <w:rPr>
          <w:rFonts w:ascii="Times New Roman" w:hAnsi="Times New Roman" w:cs="Times New Roman"/>
          <w:sz w:val="24"/>
          <w:szCs w:val="24"/>
          <w:lang w:val="ru-RU"/>
        </w:rPr>
        <w:t xml:space="preserve"> „</w:t>
      </w:r>
      <w:r w:rsidRPr="00F86CE7">
        <w:rPr>
          <w:rFonts w:ascii="Times New Roman" w:hAnsi="Times New Roman" w:cs="Times New Roman"/>
          <w:sz w:val="24"/>
          <w:szCs w:val="24"/>
          <w:lang w:val="fr-FR"/>
        </w:rPr>
        <w:t>IT</w:t>
      </w:r>
      <w:r w:rsidRPr="002B1475">
        <w:rPr>
          <w:rFonts w:ascii="Times New Roman" w:hAnsi="Times New Roman" w:cs="Times New Roman"/>
          <w:sz w:val="24"/>
          <w:szCs w:val="24"/>
          <w:lang w:val="ru-RU"/>
        </w:rPr>
        <w:t>-</w:t>
      </w:r>
      <w:r w:rsidRPr="00F86CE7">
        <w:rPr>
          <w:rFonts w:ascii="Times New Roman" w:hAnsi="Times New Roman" w:cs="Times New Roman"/>
          <w:sz w:val="24"/>
          <w:szCs w:val="24"/>
          <w:lang w:val="fr-FR"/>
        </w:rPr>
        <w:t>Relax</w:t>
      </w:r>
      <w:r w:rsidRPr="002B1475">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ООО</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являются</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существующие</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споры</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между</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сторонами</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относительно</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передачи</w:t>
      </w:r>
      <w:r w:rsidRPr="002B1475">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от АПУ</w:t>
      </w:r>
      <w:r w:rsidRPr="002B1475">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к ГК</w:t>
      </w:r>
      <w:r w:rsidRPr="002B1475">
        <w:rPr>
          <w:rFonts w:ascii="Times New Roman" w:hAnsi="Times New Roman" w:cs="Times New Roman"/>
          <w:sz w:val="24"/>
          <w:szCs w:val="24"/>
          <w:lang w:val="ru-RU"/>
        </w:rPr>
        <w:t>/</w:t>
      </w:r>
      <w:r w:rsidR="007A131F" w:rsidRPr="002B1475">
        <w:rPr>
          <w:rFonts w:ascii="Times New Roman" w:hAnsi="Times New Roman" w:cs="Times New Roman"/>
          <w:sz w:val="24"/>
          <w:szCs w:val="24"/>
          <w:lang w:val="ru-RU"/>
        </w:rPr>
        <w:t>ГУОЗП</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стоимости</w:t>
      </w:r>
      <w:r w:rsidRPr="002B1475">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устав</w:t>
      </w:r>
      <w:r w:rsidRPr="000B12E1">
        <w:rPr>
          <w:rFonts w:ascii="Times New Roman" w:hAnsi="Times New Roman" w:cs="Times New Roman"/>
          <w:sz w:val="24"/>
          <w:szCs w:val="24"/>
          <w:lang w:val="ru-RU"/>
        </w:rPr>
        <w:t>ного</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капитала</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в</w:t>
      </w:r>
      <w:r w:rsidRPr="002B1475">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размере</w:t>
      </w:r>
      <w:r w:rsidRPr="002B1475">
        <w:rPr>
          <w:rFonts w:ascii="Times New Roman" w:hAnsi="Times New Roman" w:cs="Times New Roman"/>
          <w:sz w:val="24"/>
          <w:szCs w:val="24"/>
          <w:lang w:val="ru-RU"/>
        </w:rPr>
        <w:t xml:space="preserve"> 25,4 </w:t>
      </w:r>
      <w:r w:rsidR="007C22EB">
        <w:rPr>
          <w:rFonts w:ascii="Times New Roman" w:hAnsi="Times New Roman" w:cs="Times New Roman"/>
          <w:sz w:val="24"/>
          <w:szCs w:val="24"/>
          <w:lang w:val="ru-RU"/>
        </w:rPr>
        <w:t>млн</w:t>
      </w:r>
      <w:r w:rsidR="007C22EB" w:rsidRPr="002B1475">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леев</w:t>
      </w:r>
      <w:r w:rsidR="00450503" w:rsidRPr="002B1475">
        <w:rPr>
          <w:rFonts w:ascii="Times New Roman" w:hAnsi="Times New Roman" w:cs="Times New Roman"/>
          <w:iCs/>
          <w:color w:val="000000"/>
          <w:sz w:val="24"/>
          <w:szCs w:val="24"/>
          <w:lang w:val="ru-RU"/>
        </w:rPr>
        <w:t>.</w:t>
      </w:r>
      <w:r w:rsidR="00BA69A9" w:rsidRPr="002B1475">
        <w:rPr>
          <w:rFonts w:ascii="Times New Roman" w:hAnsi="Times New Roman" w:cs="Times New Roman"/>
          <w:iCs/>
          <w:color w:val="000000"/>
          <w:sz w:val="24"/>
          <w:szCs w:val="24"/>
          <w:lang w:val="ru-RU"/>
        </w:rPr>
        <w:t xml:space="preserve">      </w:t>
      </w:r>
    </w:p>
    <w:p w14:paraId="5BBD9A0A" w14:textId="18D3761E" w:rsidR="003264FB" w:rsidRPr="00F86CE7" w:rsidRDefault="002B1475" w:rsidP="00F86CE7">
      <w:pPr>
        <w:pStyle w:val="a7"/>
        <w:numPr>
          <w:ilvl w:val="0"/>
          <w:numId w:val="32"/>
        </w:numPr>
        <w:tabs>
          <w:tab w:val="left" w:pos="284"/>
          <w:tab w:val="left" w:pos="426"/>
        </w:tabs>
        <w:ind w:left="0" w:firstLine="0"/>
        <w:jc w:val="both"/>
        <w:rPr>
          <w:rFonts w:ascii="Times New Roman" w:hAnsi="Times New Roman" w:cs="Times New Roman"/>
          <w:b/>
          <w:color w:val="2E74B5" w:themeColor="accent1" w:themeShade="BF"/>
          <w:sz w:val="24"/>
          <w:szCs w:val="24"/>
          <w:lang w:val="ru-RU"/>
        </w:rPr>
      </w:pPr>
      <w:r>
        <w:rPr>
          <w:rFonts w:ascii="Times New Roman" w:hAnsi="Times New Roman" w:cs="Times New Roman"/>
          <w:b/>
          <w:color w:val="2E74B5" w:themeColor="accent1" w:themeShade="BF"/>
          <w:sz w:val="24"/>
          <w:szCs w:val="24"/>
          <w:lang w:val="ru-RU"/>
        </w:rPr>
        <w:t>Н</w:t>
      </w:r>
      <w:r w:rsidR="00F86CE7" w:rsidRPr="00F86CE7">
        <w:rPr>
          <w:rFonts w:ascii="Times New Roman" w:hAnsi="Times New Roman" w:cs="Times New Roman"/>
          <w:b/>
          <w:color w:val="2E74B5" w:themeColor="accent1" w:themeShade="BF"/>
          <w:sz w:val="24"/>
          <w:szCs w:val="24"/>
          <w:lang w:val="ru-RU"/>
        </w:rPr>
        <w:t xml:space="preserve">енадлежащие аспекты </w:t>
      </w:r>
      <w:r>
        <w:rPr>
          <w:rFonts w:ascii="Times New Roman" w:hAnsi="Times New Roman" w:cs="Times New Roman"/>
          <w:b/>
          <w:color w:val="2E74B5" w:themeColor="accent1" w:themeShade="BF"/>
          <w:sz w:val="24"/>
          <w:szCs w:val="24"/>
          <w:lang w:val="ru-RU"/>
        </w:rPr>
        <w:t xml:space="preserve">в </w:t>
      </w:r>
      <w:r w:rsidR="00F86CE7" w:rsidRPr="00F86CE7">
        <w:rPr>
          <w:rFonts w:ascii="Times New Roman" w:hAnsi="Times New Roman" w:cs="Times New Roman"/>
          <w:b/>
          <w:color w:val="2E74B5" w:themeColor="accent1" w:themeShade="BF"/>
          <w:sz w:val="24"/>
          <w:szCs w:val="24"/>
          <w:lang w:val="ru-RU"/>
        </w:rPr>
        <w:t>управлени</w:t>
      </w:r>
      <w:r>
        <w:rPr>
          <w:rFonts w:ascii="Times New Roman" w:hAnsi="Times New Roman" w:cs="Times New Roman"/>
          <w:b/>
          <w:color w:val="2E74B5" w:themeColor="accent1" w:themeShade="BF"/>
          <w:sz w:val="24"/>
          <w:szCs w:val="24"/>
          <w:lang w:val="ru-RU"/>
        </w:rPr>
        <w:t>и</w:t>
      </w:r>
      <w:r w:rsidR="00F86CE7" w:rsidRPr="00F86CE7">
        <w:rPr>
          <w:rFonts w:ascii="Times New Roman" w:hAnsi="Times New Roman" w:cs="Times New Roman"/>
          <w:b/>
          <w:color w:val="2E74B5" w:themeColor="accent1" w:themeShade="BF"/>
          <w:sz w:val="24"/>
          <w:szCs w:val="24"/>
          <w:lang w:val="ru-RU"/>
        </w:rPr>
        <w:t xml:space="preserve"> земельными ресурсами лесно</w:t>
      </w:r>
      <w:r>
        <w:rPr>
          <w:rFonts w:ascii="Times New Roman" w:hAnsi="Times New Roman" w:cs="Times New Roman"/>
          <w:b/>
          <w:color w:val="2E74B5" w:themeColor="accent1" w:themeShade="BF"/>
          <w:sz w:val="24"/>
          <w:szCs w:val="24"/>
          <w:lang w:val="ru-RU"/>
        </w:rPr>
        <w:t>го</w:t>
      </w:r>
      <w:r w:rsidR="00F86CE7" w:rsidRPr="00F86CE7">
        <w:rPr>
          <w:rFonts w:ascii="Times New Roman" w:hAnsi="Times New Roman" w:cs="Times New Roman"/>
          <w:b/>
          <w:color w:val="2E74B5" w:themeColor="accent1" w:themeShade="BF"/>
          <w:sz w:val="24"/>
          <w:szCs w:val="24"/>
          <w:lang w:val="ru-RU"/>
        </w:rPr>
        <w:t xml:space="preserve"> фонд</w:t>
      </w:r>
      <w:r>
        <w:rPr>
          <w:rFonts w:ascii="Times New Roman" w:hAnsi="Times New Roman" w:cs="Times New Roman"/>
          <w:b/>
          <w:color w:val="2E74B5" w:themeColor="accent1" w:themeShade="BF"/>
          <w:sz w:val="24"/>
          <w:szCs w:val="24"/>
          <w:lang w:val="ru-RU"/>
        </w:rPr>
        <w:t>а</w:t>
      </w:r>
      <w:r w:rsidR="00F86CE7" w:rsidRPr="00F86CE7">
        <w:rPr>
          <w:rFonts w:ascii="Times New Roman" w:hAnsi="Times New Roman" w:cs="Times New Roman"/>
          <w:b/>
          <w:color w:val="2E74B5" w:themeColor="accent1" w:themeShade="BF"/>
          <w:sz w:val="24"/>
          <w:szCs w:val="24"/>
          <w:lang w:val="ru-RU"/>
        </w:rPr>
        <w:t xml:space="preserve"> </w:t>
      </w:r>
      <w:r>
        <w:rPr>
          <w:rFonts w:ascii="Times New Roman" w:hAnsi="Times New Roman" w:cs="Times New Roman"/>
          <w:b/>
          <w:color w:val="2E74B5" w:themeColor="accent1" w:themeShade="BF"/>
          <w:sz w:val="24"/>
          <w:szCs w:val="24"/>
          <w:lang w:val="ru-RU"/>
        </w:rPr>
        <w:t>г</w:t>
      </w:r>
      <w:r w:rsidRPr="00F86CE7">
        <w:rPr>
          <w:rFonts w:ascii="Times New Roman" w:hAnsi="Times New Roman" w:cs="Times New Roman"/>
          <w:b/>
          <w:color w:val="2E74B5" w:themeColor="accent1" w:themeShade="BF"/>
          <w:sz w:val="24"/>
          <w:szCs w:val="24"/>
          <w:lang w:val="ru-RU"/>
        </w:rPr>
        <w:t>осударств</w:t>
      </w:r>
      <w:r>
        <w:rPr>
          <w:rFonts w:ascii="Times New Roman" w:hAnsi="Times New Roman" w:cs="Times New Roman"/>
          <w:b/>
          <w:color w:val="2E74B5" w:themeColor="accent1" w:themeShade="BF"/>
          <w:sz w:val="24"/>
          <w:szCs w:val="24"/>
          <w:lang w:val="ru-RU"/>
        </w:rPr>
        <w:t>а</w:t>
      </w:r>
      <w:r w:rsidRPr="00F86CE7">
        <w:rPr>
          <w:rFonts w:ascii="Times New Roman" w:hAnsi="Times New Roman" w:cs="Times New Roman"/>
          <w:b/>
          <w:color w:val="2E74B5" w:themeColor="accent1" w:themeShade="BF"/>
          <w:sz w:val="24"/>
          <w:szCs w:val="24"/>
          <w:lang w:val="ru-RU"/>
        </w:rPr>
        <w:t xml:space="preserve"> </w:t>
      </w:r>
      <w:r w:rsidR="00F86CE7" w:rsidRPr="00F86CE7">
        <w:rPr>
          <w:rFonts w:ascii="Times New Roman" w:hAnsi="Times New Roman" w:cs="Times New Roman"/>
          <w:b/>
          <w:color w:val="2E74B5" w:themeColor="accent1" w:themeShade="BF"/>
          <w:sz w:val="24"/>
          <w:szCs w:val="24"/>
          <w:lang w:val="ru-RU"/>
        </w:rPr>
        <w:t>площадью 24,8 га, переданны</w:t>
      </w:r>
      <w:r>
        <w:rPr>
          <w:rFonts w:ascii="Times New Roman" w:hAnsi="Times New Roman" w:cs="Times New Roman"/>
          <w:b/>
          <w:color w:val="2E74B5" w:themeColor="accent1" w:themeShade="BF"/>
          <w:sz w:val="24"/>
          <w:szCs w:val="24"/>
          <w:lang w:val="ru-RU"/>
        </w:rPr>
        <w:t>ми</w:t>
      </w:r>
      <w:r w:rsidR="00F86CE7" w:rsidRPr="00F86CE7">
        <w:rPr>
          <w:rFonts w:ascii="Times New Roman" w:hAnsi="Times New Roman" w:cs="Times New Roman"/>
          <w:b/>
          <w:color w:val="2E74B5" w:themeColor="accent1" w:themeShade="BF"/>
          <w:sz w:val="24"/>
          <w:szCs w:val="24"/>
          <w:lang w:val="ru-RU"/>
        </w:rPr>
        <w:t xml:space="preserve"> </w:t>
      </w:r>
      <w:r>
        <w:rPr>
          <w:rFonts w:ascii="Times New Roman" w:hAnsi="Times New Roman" w:cs="Times New Roman"/>
          <w:b/>
          <w:color w:val="2E74B5" w:themeColor="accent1" w:themeShade="BF"/>
          <w:sz w:val="24"/>
          <w:szCs w:val="24"/>
          <w:lang w:val="ru-RU"/>
        </w:rPr>
        <w:t>ГК</w:t>
      </w:r>
      <w:r w:rsidR="00F86CE7" w:rsidRPr="00F86CE7">
        <w:rPr>
          <w:rFonts w:ascii="Times New Roman" w:hAnsi="Times New Roman" w:cs="Times New Roman"/>
          <w:b/>
          <w:color w:val="2E74B5" w:themeColor="accent1" w:themeShade="BF"/>
          <w:sz w:val="24"/>
          <w:szCs w:val="24"/>
          <w:lang w:val="ru-RU"/>
        </w:rPr>
        <w:t xml:space="preserve"> </w:t>
      </w:r>
      <w:r>
        <w:rPr>
          <w:rFonts w:ascii="Times New Roman" w:hAnsi="Times New Roman" w:cs="Times New Roman"/>
          <w:b/>
          <w:color w:val="2E74B5" w:themeColor="accent1" w:themeShade="BF"/>
          <w:sz w:val="24"/>
          <w:szCs w:val="24"/>
          <w:lang w:val="ru-RU"/>
        </w:rPr>
        <w:t>в</w:t>
      </w:r>
      <w:r w:rsidR="00F86CE7" w:rsidRPr="00F86CE7">
        <w:rPr>
          <w:rFonts w:ascii="Times New Roman" w:hAnsi="Times New Roman" w:cs="Times New Roman"/>
          <w:b/>
          <w:color w:val="2E74B5" w:themeColor="accent1" w:themeShade="BF"/>
          <w:sz w:val="24"/>
          <w:szCs w:val="24"/>
          <w:lang w:val="ru-RU"/>
        </w:rPr>
        <w:t xml:space="preserve"> </w:t>
      </w:r>
      <w:r>
        <w:rPr>
          <w:rFonts w:ascii="Times New Roman" w:hAnsi="Times New Roman" w:cs="Times New Roman"/>
          <w:b/>
          <w:color w:val="2E74B5" w:themeColor="accent1" w:themeShade="BF"/>
          <w:sz w:val="24"/>
          <w:szCs w:val="24"/>
          <w:lang w:val="ru-RU"/>
        </w:rPr>
        <w:t>доверитель</w:t>
      </w:r>
      <w:r w:rsidR="00F86CE7" w:rsidRPr="00F86CE7">
        <w:rPr>
          <w:rFonts w:ascii="Times New Roman" w:hAnsi="Times New Roman" w:cs="Times New Roman"/>
          <w:b/>
          <w:color w:val="2E74B5" w:themeColor="accent1" w:themeShade="BF"/>
          <w:sz w:val="24"/>
          <w:szCs w:val="24"/>
          <w:lang w:val="ru-RU"/>
        </w:rPr>
        <w:t xml:space="preserve">ное управление </w:t>
      </w:r>
      <w:r>
        <w:rPr>
          <w:rFonts w:ascii="Times New Roman" w:hAnsi="Times New Roman" w:cs="Times New Roman"/>
          <w:b/>
          <w:color w:val="2E74B5" w:themeColor="accent1" w:themeShade="BF"/>
          <w:sz w:val="24"/>
          <w:szCs w:val="24"/>
          <w:lang w:val="ru-RU"/>
        </w:rPr>
        <w:t xml:space="preserve">одному </w:t>
      </w:r>
      <w:r w:rsidR="00F86CE7" w:rsidRPr="00F86CE7">
        <w:rPr>
          <w:rFonts w:ascii="Times New Roman" w:hAnsi="Times New Roman" w:cs="Times New Roman"/>
          <w:b/>
          <w:color w:val="2E74B5" w:themeColor="accent1" w:themeShade="BF"/>
          <w:sz w:val="24"/>
          <w:szCs w:val="24"/>
          <w:lang w:val="ru-RU"/>
        </w:rPr>
        <w:t>экономическому агенту</w:t>
      </w:r>
      <w:r>
        <w:rPr>
          <w:rFonts w:ascii="Times New Roman" w:hAnsi="Times New Roman" w:cs="Times New Roman"/>
          <w:b/>
          <w:color w:val="2E74B5" w:themeColor="accent1" w:themeShade="BF"/>
          <w:sz w:val="24"/>
          <w:szCs w:val="24"/>
          <w:lang w:val="ru-RU"/>
        </w:rPr>
        <w:t>.</w:t>
      </w:r>
      <w:r w:rsidR="00F86CE7">
        <w:rPr>
          <w:rFonts w:ascii="Times New Roman" w:hAnsi="Times New Roman" w:cs="Times New Roman"/>
          <w:b/>
          <w:color w:val="2E74B5" w:themeColor="accent1" w:themeShade="BF"/>
          <w:sz w:val="24"/>
          <w:szCs w:val="24"/>
          <w:lang w:val="ru-RU"/>
        </w:rPr>
        <w:t xml:space="preserve"> </w:t>
      </w:r>
    </w:p>
    <w:p w14:paraId="37379189" w14:textId="6D13DB5B" w:rsidR="007A4DC8" w:rsidRPr="00F86CE7" w:rsidRDefault="00F86CE7" w:rsidP="00A25A2C">
      <w:pPr>
        <w:spacing w:after="80" w:line="276" w:lineRule="auto"/>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 xml:space="preserve">В 2004 году </w:t>
      </w:r>
      <w:r w:rsidR="002B1475">
        <w:rPr>
          <w:rFonts w:ascii="Times New Roman" w:hAnsi="Times New Roman" w:cs="Times New Roman"/>
          <w:sz w:val="24"/>
          <w:szCs w:val="24"/>
          <w:lang w:val="ru-RU"/>
        </w:rPr>
        <w:t>Государственн</w:t>
      </w:r>
      <w:r w:rsidRPr="00F86CE7">
        <w:rPr>
          <w:rFonts w:ascii="Times New Roman" w:hAnsi="Times New Roman" w:cs="Times New Roman"/>
          <w:sz w:val="24"/>
          <w:szCs w:val="24"/>
          <w:lang w:val="ru-RU"/>
        </w:rPr>
        <w:t>ая канцелярия</w:t>
      </w:r>
      <w:r w:rsidR="002B1475">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w:t>
      </w:r>
      <w:r w:rsidR="002B1475">
        <w:rPr>
          <w:rFonts w:ascii="Times New Roman" w:hAnsi="Times New Roman" w:cs="Times New Roman"/>
          <w:sz w:val="24"/>
          <w:szCs w:val="24"/>
          <w:lang w:val="ru-RU"/>
        </w:rPr>
        <w:t>на основан</w:t>
      </w:r>
      <w:r w:rsidRPr="00F86CE7">
        <w:rPr>
          <w:rFonts w:ascii="Times New Roman" w:hAnsi="Times New Roman" w:cs="Times New Roman"/>
          <w:sz w:val="24"/>
          <w:szCs w:val="24"/>
          <w:lang w:val="ru-RU"/>
        </w:rPr>
        <w:t xml:space="preserve">ии </w:t>
      </w:r>
      <w:r w:rsidR="002B1475">
        <w:rPr>
          <w:rFonts w:ascii="Times New Roman" w:hAnsi="Times New Roman" w:cs="Times New Roman"/>
          <w:sz w:val="24"/>
          <w:szCs w:val="24"/>
          <w:lang w:val="ru-RU"/>
        </w:rPr>
        <w:t>ПП №</w:t>
      </w:r>
      <w:r w:rsidRPr="00F86CE7">
        <w:rPr>
          <w:rFonts w:ascii="Times New Roman" w:hAnsi="Times New Roman" w:cs="Times New Roman"/>
          <w:sz w:val="24"/>
          <w:szCs w:val="24"/>
          <w:lang w:val="ru-RU"/>
        </w:rPr>
        <w:t>759/2004</w:t>
      </w:r>
      <w:r w:rsidR="002B1475">
        <w:rPr>
          <w:rStyle w:val="a5"/>
          <w:rFonts w:ascii="Times New Roman" w:hAnsi="Times New Roman" w:cs="Times New Roman"/>
          <w:sz w:val="24"/>
          <w:szCs w:val="24"/>
        </w:rPr>
        <w:footnoteReference w:id="114"/>
      </w:r>
      <w:r w:rsidR="002B1475">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w:t>
      </w:r>
      <w:r w:rsidR="009F38D6" w:rsidRPr="00F86CE7">
        <w:rPr>
          <w:rFonts w:ascii="Times New Roman" w:hAnsi="Times New Roman" w:cs="Times New Roman"/>
          <w:sz w:val="24"/>
          <w:szCs w:val="24"/>
          <w:lang w:val="ru-RU"/>
        </w:rPr>
        <w:t>передал</w:t>
      </w:r>
      <w:r w:rsidR="009F38D6">
        <w:rPr>
          <w:rFonts w:ascii="Times New Roman" w:hAnsi="Times New Roman" w:cs="Times New Roman"/>
          <w:sz w:val="24"/>
          <w:szCs w:val="24"/>
          <w:lang w:val="ru-RU"/>
        </w:rPr>
        <w:t>а</w:t>
      </w:r>
      <w:r w:rsidR="009F38D6"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 xml:space="preserve">условно в фидуциарное управление </w:t>
      </w:r>
      <w:r w:rsidR="009F38D6">
        <w:rPr>
          <w:rFonts w:ascii="Times New Roman" w:hAnsi="Times New Roman" w:cs="Times New Roman"/>
          <w:sz w:val="24"/>
          <w:szCs w:val="24"/>
          <w:lang w:val="ru-RU"/>
        </w:rPr>
        <w:t>Б</w:t>
      </w:r>
      <w:r w:rsidRPr="00F86CE7">
        <w:rPr>
          <w:rFonts w:ascii="Times New Roman" w:hAnsi="Times New Roman" w:cs="Times New Roman"/>
          <w:sz w:val="24"/>
          <w:szCs w:val="24"/>
          <w:lang w:val="ru-RU"/>
        </w:rPr>
        <w:t xml:space="preserve">ирже „Лара” </w:t>
      </w:r>
      <w:r w:rsidR="009F38D6" w:rsidRPr="00F86CE7">
        <w:rPr>
          <w:rFonts w:ascii="Times New Roman" w:hAnsi="Times New Roman" w:cs="Times New Roman"/>
          <w:sz w:val="24"/>
          <w:szCs w:val="24"/>
          <w:lang w:val="ru-RU"/>
        </w:rPr>
        <w:t xml:space="preserve">ООО </w:t>
      </w:r>
      <w:r w:rsidRPr="00F86CE7">
        <w:rPr>
          <w:rFonts w:ascii="Times New Roman" w:hAnsi="Times New Roman" w:cs="Times New Roman"/>
          <w:sz w:val="24"/>
          <w:szCs w:val="24"/>
          <w:lang w:val="ru-RU"/>
        </w:rPr>
        <w:t>на срок 25 лет (до 22.09.2029)</w:t>
      </w:r>
      <w:r w:rsidR="009F38D6">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w:t>
      </w:r>
      <w:r w:rsidR="009F38D6">
        <w:rPr>
          <w:rFonts w:ascii="Times New Roman" w:hAnsi="Times New Roman" w:cs="Times New Roman"/>
          <w:sz w:val="24"/>
          <w:szCs w:val="24"/>
          <w:lang w:val="ru-RU"/>
        </w:rPr>
        <w:t>два</w:t>
      </w:r>
      <w:r w:rsidRPr="00F86CE7">
        <w:rPr>
          <w:rFonts w:ascii="Times New Roman" w:hAnsi="Times New Roman" w:cs="Times New Roman"/>
          <w:sz w:val="24"/>
          <w:szCs w:val="24"/>
          <w:lang w:val="ru-RU"/>
        </w:rPr>
        <w:t xml:space="preserve"> зем</w:t>
      </w:r>
      <w:r w:rsidR="009F38D6">
        <w:rPr>
          <w:rFonts w:ascii="Times New Roman" w:hAnsi="Times New Roman" w:cs="Times New Roman"/>
          <w:sz w:val="24"/>
          <w:szCs w:val="24"/>
          <w:lang w:val="ru-RU"/>
        </w:rPr>
        <w:t>ельных участка</w:t>
      </w:r>
      <w:r w:rsidRPr="00F86CE7">
        <w:rPr>
          <w:rFonts w:ascii="Times New Roman" w:hAnsi="Times New Roman" w:cs="Times New Roman"/>
          <w:sz w:val="24"/>
          <w:szCs w:val="24"/>
          <w:lang w:val="ru-RU"/>
        </w:rPr>
        <w:t xml:space="preserve"> лесного фонда, принадлежащие </w:t>
      </w:r>
      <w:r w:rsidR="00BB4E95">
        <w:rPr>
          <w:rFonts w:ascii="Times New Roman" w:hAnsi="Times New Roman" w:cs="Times New Roman"/>
          <w:sz w:val="24"/>
          <w:szCs w:val="24"/>
          <w:lang w:val="ru-RU"/>
        </w:rPr>
        <w:t>ПУ</w:t>
      </w:r>
      <w:r w:rsidRPr="00F86CE7">
        <w:rPr>
          <w:rFonts w:ascii="Times New Roman" w:hAnsi="Times New Roman" w:cs="Times New Roman"/>
          <w:sz w:val="24"/>
          <w:szCs w:val="24"/>
          <w:lang w:val="ru-RU"/>
        </w:rPr>
        <w:t xml:space="preserve"> „</w:t>
      </w:r>
      <w:r w:rsidR="009F38D6">
        <w:rPr>
          <w:rFonts w:ascii="Times New Roman" w:hAnsi="Times New Roman" w:cs="Times New Roman"/>
          <w:sz w:val="24"/>
          <w:szCs w:val="24"/>
          <w:lang w:val="ru-RU"/>
        </w:rPr>
        <w:t>П</w:t>
      </w:r>
      <w:r w:rsidRPr="00F86CE7">
        <w:rPr>
          <w:rFonts w:ascii="Times New Roman" w:hAnsi="Times New Roman" w:cs="Times New Roman"/>
          <w:sz w:val="24"/>
          <w:szCs w:val="24"/>
          <w:lang w:val="ru-RU"/>
        </w:rPr>
        <w:t>ансионат Холеркан</w:t>
      </w:r>
      <w:r w:rsidR="009F38D6">
        <w:rPr>
          <w:rFonts w:ascii="Times New Roman" w:hAnsi="Times New Roman" w:cs="Times New Roman"/>
          <w:sz w:val="24"/>
          <w:szCs w:val="24"/>
          <w:lang w:val="ru-RU"/>
        </w:rPr>
        <w:t>ь</w:t>
      </w:r>
      <w:r w:rsidRPr="00F86CE7">
        <w:rPr>
          <w:rFonts w:ascii="Times New Roman" w:hAnsi="Times New Roman" w:cs="Times New Roman"/>
          <w:sz w:val="24"/>
          <w:szCs w:val="24"/>
          <w:lang w:val="ru-RU"/>
        </w:rPr>
        <w:t xml:space="preserve">”, </w:t>
      </w:r>
      <w:r w:rsidR="009F38D6">
        <w:rPr>
          <w:rFonts w:ascii="Times New Roman" w:hAnsi="Times New Roman" w:cs="Times New Roman"/>
          <w:sz w:val="24"/>
          <w:szCs w:val="24"/>
          <w:lang w:val="ru-RU"/>
        </w:rPr>
        <w:t xml:space="preserve">с </w:t>
      </w:r>
      <w:r w:rsidRPr="00F86CE7">
        <w:rPr>
          <w:rFonts w:ascii="Times New Roman" w:hAnsi="Times New Roman" w:cs="Times New Roman"/>
          <w:sz w:val="24"/>
          <w:szCs w:val="24"/>
          <w:lang w:val="ru-RU"/>
        </w:rPr>
        <w:t>общей площадью 24,8 га</w:t>
      </w:r>
      <w:r w:rsidR="007A4DC8" w:rsidRPr="00F86CE7">
        <w:rPr>
          <w:rFonts w:ascii="Times New Roman" w:hAnsi="Times New Roman" w:cs="Times New Roman"/>
          <w:sz w:val="24"/>
          <w:szCs w:val="24"/>
          <w:lang w:val="ru-RU"/>
        </w:rPr>
        <w:t xml:space="preserve">. </w:t>
      </w:r>
    </w:p>
    <w:p w14:paraId="6FA349E0" w14:textId="24E3A8C8" w:rsidR="00FF0FB3" w:rsidRPr="009F38D6" w:rsidRDefault="00F86CE7" w:rsidP="00A25A2C">
      <w:pPr>
        <w:spacing w:after="0" w:line="276" w:lineRule="auto"/>
        <w:jc w:val="both"/>
        <w:rPr>
          <w:rFonts w:ascii="Times New Roman" w:hAnsi="Times New Roman" w:cs="Times New Roman"/>
          <w:b/>
          <w:i/>
          <w:color w:val="1F4E79" w:themeColor="accent1" w:themeShade="80"/>
          <w:sz w:val="24"/>
          <w:szCs w:val="24"/>
          <w:lang w:val="ru-RU"/>
        </w:rPr>
      </w:pPr>
      <w:r w:rsidRPr="00F86CE7">
        <w:rPr>
          <w:rFonts w:ascii="Times New Roman" w:hAnsi="Times New Roman" w:cs="Times New Roman"/>
          <w:sz w:val="24"/>
          <w:szCs w:val="24"/>
          <w:lang w:val="ru-RU"/>
        </w:rPr>
        <w:t>Основная цель этой сделки заключалась в привлечении инвестиций и развитии туризма путем строительства гостинично-жилого комплекса в Холеркан</w:t>
      </w:r>
      <w:r w:rsidR="009F38D6">
        <w:rPr>
          <w:rFonts w:ascii="Times New Roman" w:hAnsi="Times New Roman" w:cs="Times New Roman"/>
          <w:sz w:val="24"/>
          <w:szCs w:val="24"/>
          <w:lang w:val="ru-RU"/>
        </w:rPr>
        <w:t>ь</w:t>
      </w:r>
      <w:r w:rsidRPr="00F86CE7">
        <w:rPr>
          <w:rFonts w:ascii="Times New Roman" w:hAnsi="Times New Roman" w:cs="Times New Roman"/>
          <w:sz w:val="24"/>
          <w:szCs w:val="24"/>
          <w:lang w:val="ru-RU"/>
        </w:rPr>
        <w:t xml:space="preserve">. </w:t>
      </w:r>
      <w:r w:rsidR="009F38D6">
        <w:rPr>
          <w:rFonts w:ascii="Times New Roman" w:hAnsi="Times New Roman" w:cs="Times New Roman"/>
          <w:sz w:val="24"/>
          <w:szCs w:val="24"/>
          <w:lang w:val="ru-RU"/>
        </w:rPr>
        <w:t>Согласно</w:t>
      </w:r>
      <w:r w:rsidRPr="00F86CE7">
        <w:rPr>
          <w:rFonts w:ascii="Times New Roman" w:hAnsi="Times New Roman" w:cs="Times New Roman"/>
          <w:sz w:val="24"/>
          <w:szCs w:val="24"/>
          <w:lang w:val="ru-RU"/>
        </w:rPr>
        <w:t xml:space="preserve"> п.5.2 договора</w:t>
      </w:r>
      <w:r w:rsidR="009F38D6">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передача объекта в фидуциарное управление не влечет за собой и п</w:t>
      </w:r>
      <w:r w:rsidR="009F38D6">
        <w:rPr>
          <w:rFonts w:ascii="Times New Roman" w:hAnsi="Times New Roman" w:cs="Times New Roman"/>
          <w:sz w:val="24"/>
          <w:szCs w:val="24"/>
          <w:lang w:val="ru-RU"/>
        </w:rPr>
        <w:t>ереход</w:t>
      </w:r>
      <w:r w:rsidRPr="00F86CE7">
        <w:rPr>
          <w:rFonts w:ascii="Times New Roman" w:hAnsi="Times New Roman" w:cs="Times New Roman"/>
          <w:sz w:val="24"/>
          <w:szCs w:val="24"/>
          <w:lang w:val="ru-RU"/>
        </w:rPr>
        <w:t xml:space="preserve"> права собственности на зем</w:t>
      </w:r>
      <w:r w:rsidR="009F38D6">
        <w:rPr>
          <w:rFonts w:ascii="Times New Roman" w:hAnsi="Times New Roman" w:cs="Times New Roman"/>
          <w:sz w:val="24"/>
          <w:szCs w:val="24"/>
          <w:lang w:val="ru-RU"/>
        </w:rPr>
        <w:t>ельный участок</w:t>
      </w:r>
      <w:r w:rsidRPr="00F86CE7">
        <w:rPr>
          <w:rFonts w:ascii="Times New Roman" w:hAnsi="Times New Roman" w:cs="Times New Roman"/>
          <w:sz w:val="24"/>
          <w:szCs w:val="24"/>
          <w:lang w:val="ru-RU"/>
        </w:rPr>
        <w:t xml:space="preserve">. Расположение </w:t>
      </w:r>
      <w:r w:rsidR="009F38D6" w:rsidRPr="00F86CE7">
        <w:rPr>
          <w:rFonts w:ascii="Times New Roman" w:hAnsi="Times New Roman" w:cs="Times New Roman"/>
          <w:sz w:val="24"/>
          <w:szCs w:val="24"/>
          <w:lang w:val="ru-RU"/>
        </w:rPr>
        <w:t>зем</w:t>
      </w:r>
      <w:r w:rsidR="009F38D6">
        <w:rPr>
          <w:rFonts w:ascii="Times New Roman" w:hAnsi="Times New Roman" w:cs="Times New Roman"/>
          <w:sz w:val="24"/>
          <w:szCs w:val="24"/>
          <w:lang w:val="ru-RU"/>
        </w:rPr>
        <w:t>ельного участка</w:t>
      </w:r>
      <w:r w:rsidRPr="00F86CE7">
        <w:rPr>
          <w:rFonts w:ascii="Times New Roman" w:hAnsi="Times New Roman" w:cs="Times New Roman"/>
          <w:sz w:val="24"/>
          <w:szCs w:val="24"/>
          <w:lang w:val="ru-RU"/>
        </w:rPr>
        <w:t xml:space="preserve"> и инвестиционный проект п</w:t>
      </w:r>
      <w:r w:rsidR="009F38D6">
        <w:rPr>
          <w:rFonts w:ascii="Times New Roman" w:hAnsi="Times New Roman" w:cs="Times New Roman"/>
          <w:sz w:val="24"/>
          <w:szCs w:val="24"/>
          <w:lang w:val="ru-RU"/>
        </w:rPr>
        <w:t>редставле</w:t>
      </w:r>
      <w:r w:rsidRPr="00F86CE7">
        <w:rPr>
          <w:rFonts w:ascii="Times New Roman" w:hAnsi="Times New Roman" w:cs="Times New Roman"/>
          <w:sz w:val="24"/>
          <w:szCs w:val="24"/>
          <w:lang w:val="ru-RU"/>
        </w:rPr>
        <w:t>ны на изображениях ниже</w:t>
      </w:r>
      <w:r w:rsidR="00F5532F" w:rsidRPr="009F38D6">
        <w:rPr>
          <w:rFonts w:ascii="Times New Roman" w:hAnsi="Times New Roman" w:cs="Times New Roman"/>
          <w:sz w:val="24"/>
          <w:szCs w:val="24"/>
          <w:lang w:val="ru-RU"/>
        </w:rPr>
        <w:t>.</w:t>
      </w:r>
      <w:r w:rsidR="00FF0FB3" w:rsidRPr="009F38D6">
        <w:rPr>
          <w:rFonts w:ascii="Times New Roman" w:hAnsi="Times New Roman" w:cs="Times New Roman"/>
          <w:b/>
          <w:i/>
          <w:color w:val="1F4E79" w:themeColor="accent1" w:themeShade="80"/>
          <w:sz w:val="24"/>
          <w:szCs w:val="24"/>
          <w:lang w:val="ru-RU"/>
        </w:rPr>
        <w:t xml:space="preserve"> </w:t>
      </w:r>
    </w:p>
    <w:p w14:paraId="5884313B" w14:textId="6242B0CA" w:rsidR="00484422" w:rsidRPr="009F38D6" w:rsidRDefault="009F38D6" w:rsidP="00FF0FB3">
      <w:pPr>
        <w:spacing w:after="120" w:line="276" w:lineRule="auto"/>
        <w:jc w:val="center"/>
        <w:rPr>
          <w:rFonts w:ascii="Times New Roman" w:hAnsi="Times New Roman" w:cs="Times New Roman"/>
          <w:sz w:val="24"/>
          <w:szCs w:val="24"/>
          <w:lang w:val="ru-RU"/>
        </w:rPr>
      </w:pPr>
      <w:r w:rsidRPr="009F38D6">
        <w:rPr>
          <w:rFonts w:ascii="Times New Roman" w:hAnsi="Times New Roman" w:cs="Times New Roman"/>
          <w:b/>
          <w:i/>
          <w:color w:val="1F4E79" w:themeColor="accent1" w:themeShade="80"/>
          <w:sz w:val="24"/>
          <w:szCs w:val="24"/>
          <w:lang w:val="ru-RU"/>
        </w:rPr>
        <w:t>Расположение земельного участка</w:t>
      </w:r>
      <w:r>
        <w:rPr>
          <w:rFonts w:ascii="Times New Roman" w:hAnsi="Times New Roman" w:cs="Times New Roman"/>
          <w:b/>
          <w:i/>
          <w:color w:val="1F4E79" w:themeColor="accent1" w:themeShade="80"/>
          <w:sz w:val="24"/>
          <w:szCs w:val="24"/>
          <w:lang w:val="ru-RU"/>
        </w:rPr>
        <w:t>, переданного в фидуциарное управление</w:t>
      </w:r>
    </w:p>
    <w:tbl>
      <w:tblPr>
        <w:tblStyle w:val="a6"/>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7"/>
      </w:tblGrid>
      <w:tr w:rsidR="007943AE" w14:paraId="37246162" w14:textId="77777777" w:rsidTr="00FF0FB3">
        <w:trPr>
          <w:trHeight w:val="3544"/>
        </w:trPr>
        <w:tc>
          <w:tcPr>
            <w:tcW w:w="9687" w:type="dxa"/>
          </w:tcPr>
          <w:p w14:paraId="40166B6F" w14:textId="53643B3C" w:rsidR="007943AE" w:rsidRPr="00F76DDE" w:rsidRDefault="0093385B" w:rsidP="00F76DDE">
            <w:pPr>
              <w:tabs>
                <w:tab w:val="left" w:pos="284"/>
                <w:tab w:val="left" w:pos="426"/>
              </w:tabs>
              <w:ind w:left="360"/>
              <w:jc w:val="center"/>
              <w:rPr>
                <w:rFonts w:ascii="Times New Roman" w:hAnsi="Times New Roman" w:cs="Times New Roman"/>
                <w:b/>
                <w:i/>
                <w:color w:val="1F4E79" w:themeColor="accent1" w:themeShade="80"/>
                <w:sz w:val="24"/>
                <w:szCs w:val="24"/>
              </w:rPr>
            </w:pPr>
            <w:r>
              <w:rPr>
                <w:noProof/>
                <w:lang w:val="ru-RU" w:eastAsia="ru-RU"/>
              </w:rPr>
              <mc:AlternateContent>
                <mc:Choice Requires="wps">
                  <w:drawing>
                    <wp:anchor distT="0" distB="0" distL="114300" distR="114300" simplePos="0" relativeHeight="251663360" behindDoc="0" locked="0" layoutInCell="1" allowOverlap="1" wp14:anchorId="538739E1" wp14:editId="52C0DCDD">
                      <wp:simplePos x="0" y="0"/>
                      <wp:positionH relativeFrom="column">
                        <wp:posOffset>1835887</wp:posOffset>
                      </wp:positionH>
                      <wp:positionV relativeFrom="paragraph">
                        <wp:posOffset>1149425</wp:posOffset>
                      </wp:positionV>
                      <wp:extent cx="2080260" cy="687629"/>
                      <wp:effectExtent l="0" t="0" r="0" b="0"/>
                      <wp:wrapNone/>
                      <wp:docPr id="3" name="Flowchart: Sequential Access Storage 3"/>
                      <wp:cNvGraphicFramePr/>
                      <a:graphic xmlns:a="http://schemas.openxmlformats.org/drawingml/2006/main">
                        <a:graphicData uri="http://schemas.microsoft.com/office/word/2010/wordprocessingShape">
                          <wps:wsp>
                            <wps:cNvSpPr/>
                            <wps:spPr>
                              <a:xfrm>
                                <a:off x="0" y="0"/>
                                <a:ext cx="2080260" cy="687629"/>
                              </a:xfrm>
                              <a:prstGeom prst="flowChartMagneticTape">
                                <a:avLst/>
                              </a:prstGeom>
                              <a:noFill/>
                              <a:ln>
                                <a:noFill/>
                              </a:ln>
                            </wps:spPr>
                            <wps:style>
                              <a:lnRef idx="0">
                                <a:scrgbClr r="0" g="0" b="0"/>
                              </a:lnRef>
                              <a:fillRef idx="0">
                                <a:scrgbClr r="0" g="0" b="0"/>
                              </a:fillRef>
                              <a:effectRef idx="0">
                                <a:scrgbClr r="0" g="0" b="0"/>
                              </a:effectRef>
                              <a:fontRef idx="minor">
                                <a:schemeClr val="accent1"/>
                              </a:fontRef>
                            </wps:style>
                            <wps:txbx>
                              <w:txbxContent>
                                <w:p w14:paraId="3BF9C777" w14:textId="66B72DEC" w:rsidR="00544800" w:rsidRPr="006667EC" w:rsidRDefault="00544800" w:rsidP="00865F6E">
                                  <w:pPr>
                                    <w:jc w:val="center"/>
                                    <w:rPr>
                                      <w:b/>
                                      <w:color w:val="00B0F0"/>
                                      <w:sz w:val="24"/>
                                      <w:szCs w:val="24"/>
                                    </w:rPr>
                                  </w:pPr>
                                  <w:r>
                                    <w:rPr>
                                      <w:b/>
                                      <w:color w:val="00B0F0"/>
                                      <w:sz w:val="24"/>
                                      <w:szCs w:val="24"/>
                                      <w:lang w:val="ru-RU"/>
                                    </w:rPr>
                                    <w:t>Земельный участок</w:t>
                                  </w:r>
                                  <w:r w:rsidRPr="006667EC">
                                    <w:rPr>
                                      <w:b/>
                                      <w:color w:val="00B0F0"/>
                                      <w:sz w:val="24"/>
                                      <w:szCs w:val="24"/>
                                    </w:rPr>
                                    <w:t xml:space="preserve"> 24,8 </w:t>
                                  </w:r>
                                  <w:r>
                                    <w:rPr>
                                      <w:b/>
                                      <w:color w:val="00B0F0"/>
                                      <w:sz w:val="24"/>
                                      <w:szCs w:val="24"/>
                                      <w:lang w:val="ru-RU"/>
                                    </w:rPr>
                                    <w:t>г</w:t>
                                  </w:r>
                                  <w:r w:rsidRPr="006667EC">
                                    <w:rPr>
                                      <w:b/>
                                      <w:color w:val="00B0F0"/>
                                      <w:sz w:val="24"/>
                                      <w:szCs w:val="24"/>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38739E1" id="_x0000_t131" coordsize="21600,21600" o:spt="131" path="ar,,21600,21600,18685,18165,10677,21597l20990,21597r,-3432xe">
                      <v:stroke joinstyle="miter"/>
                      <v:path o:connecttype="rect" textboxrect="3163,3163,18437,18437"/>
                    </v:shapetype>
                    <v:shape id="Flowchart: Sequential Access Storage 3" o:spid="_x0000_s1026" type="#_x0000_t131" style="position:absolute;left:0;text-align:left;margin-left:144.55pt;margin-top:90.5pt;width:163.8pt;height:5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" filled="f" stroked="f">
                      <v:textbox>
                        <w:txbxContent>
                          <w:p w14:paraId="3BF9C777" w14:textId="66B72DEC" w:rsidR="00544800" w:rsidRPr="006667EC" w:rsidRDefault="00544800" w:rsidP="00865F6E">
                            <w:pPr>
                              <w:jc w:val="center"/>
                              <w:rPr>
                                <w:b/>
                                <w:color w:val="00B0F0"/>
                                <w:sz w:val="24"/>
                                <w:szCs w:val="24"/>
                              </w:rPr>
                            </w:pPr>
                            <w:r>
                              <w:rPr>
                                <w:b/>
                                <w:color w:val="00B0F0"/>
                                <w:sz w:val="24"/>
                                <w:szCs w:val="24"/>
                                <w:lang w:val="ru-RU"/>
                              </w:rPr>
                              <w:t>Земельный участок</w:t>
                            </w:r>
                            <w:r w:rsidRPr="006667EC">
                              <w:rPr>
                                <w:b/>
                                <w:color w:val="00B0F0"/>
                                <w:sz w:val="24"/>
                                <w:szCs w:val="24"/>
                              </w:rPr>
                              <w:t xml:space="preserve"> 24,8 </w:t>
                            </w:r>
                            <w:r>
                              <w:rPr>
                                <w:b/>
                                <w:color w:val="00B0F0"/>
                                <w:sz w:val="24"/>
                                <w:szCs w:val="24"/>
                                <w:lang w:val="ru-RU"/>
                              </w:rPr>
                              <w:t>г</w:t>
                            </w:r>
                            <w:r w:rsidRPr="006667EC">
                              <w:rPr>
                                <w:b/>
                                <w:color w:val="00B0F0"/>
                                <w:sz w:val="24"/>
                                <w:szCs w:val="24"/>
                              </w:rPr>
                              <w:t xml:space="preserve">a </w:t>
                            </w:r>
                          </w:p>
                        </w:txbxContent>
                      </v:textbox>
                    </v:shape>
                  </w:pict>
                </mc:Fallback>
              </mc:AlternateContent>
            </w:r>
            <w:r w:rsidR="006B0985">
              <w:rPr>
                <w:noProof/>
                <w:lang w:val="ru-RU" w:eastAsia="ru-RU"/>
              </w:rPr>
              <mc:AlternateContent>
                <mc:Choice Requires="wps">
                  <w:drawing>
                    <wp:anchor distT="0" distB="0" distL="114300" distR="114300" simplePos="0" relativeHeight="251662336" behindDoc="0" locked="0" layoutInCell="1" allowOverlap="1" wp14:anchorId="3D139890" wp14:editId="4CC0817D">
                      <wp:simplePos x="0" y="0"/>
                      <wp:positionH relativeFrom="column">
                        <wp:posOffset>2869697</wp:posOffset>
                      </wp:positionH>
                      <wp:positionV relativeFrom="paragraph">
                        <wp:posOffset>1213657</wp:posOffset>
                      </wp:positionV>
                      <wp:extent cx="1064347" cy="294171"/>
                      <wp:effectExtent l="251777" t="0" r="254318" b="0"/>
                      <wp:wrapNone/>
                      <wp:docPr id="9" name="Oval 9"/>
                      <wp:cNvGraphicFramePr/>
                      <a:graphic xmlns:a="http://schemas.openxmlformats.org/drawingml/2006/main">
                        <a:graphicData uri="http://schemas.microsoft.com/office/word/2010/wordprocessingShape">
                          <wps:wsp>
                            <wps:cNvSpPr/>
                            <wps:spPr>
                              <a:xfrm rot="2782340">
                                <a:off x="0" y="0"/>
                                <a:ext cx="1064347" cy="294171"/>
                              </a:xfrm>
                              <a:prstGeom prst="ellipse">
                                <a:avLst/>
                              </a:prstGeom>
                              <a:noFill/>
                              <a:ln w="952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3E2ECBC" id="Oval 9" o:spid="_x0000_s1026" style="position:absolute;margin-left:225.95pt;margin-top:95.55pt;width:83.8pt;height:23.15pt;rotation:303905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" filled="f" strokecolor="#00b0f0"/>
                  </w:pict>
                </mc:Fallback>
              </mc:AlternateContent>
            </w:r>
            <w:r w:rsidR="007943AE" w:rsidRPr="00DF436A">
              <w:rPr>
                <w:noProof/>
                <w:lang w:val="ru-RU" w:eastAsia="ru-RU"/>
              </w:rPr>
              <w:drawing>
                <wp:inline distT="0" distB="0" distL="0" distR="0" wp14:anchorId="479A73CB" wp14:editId="7265BCB9">
                  <wp:extent cx="3503473" cy="2337701"/>
                  <wp:effectExtent l="0" t="0" r="1905" b="5715"/>
                  <wp:docPr id="10" name="Picture 10" descr="d:\a_certan\Desktop\CANCELARIA DE STAT\EXECUTARE\IP Holercani\la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certan\Desktop\CANCELARIA DE STAT\EXECUTARE\IP Holercani\lara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1994" cy="2363404"/>
                          </a:xfrm>
                          <a:prstGeom prst="rect">
                            <a:avLst/>
                          </a:prstGeom>
                          <a:noFill/>
                          <a:ln>
                            <a:noFill/>
                          </a:ln>
                        </pic:spPr>
                      </pic:pic>
                    </a:graphicData>
                  </a:graphic>
                </wp:inline>
              </w:drawing>
            </w:r>
          </w:p>
        </w:tc>
      </w:tr>
    </w:tbl>
    <w:p w14:paraId="5BE4C7B7" w14:textId="7CEAFBCC" w:rsidR="00A57892" w:rsidRPr="00197CC5" w:rsidRDefault="005A21E6" w:rsidP="00A57892">
      <w:pPr>
        <w:spacing w:before="160" w:after="12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00F86CE7" w:rsidRPr="00F86CE7">
        <w:rPr>
          <w:rFonts w:ascii="Times New Roman" w:hAnsi="Times New Roman" w:cs="Times New Roman"/>
          <w:sz w:val="24"/>
          <w:szCs w:val="24"/>
          <w:lang w:val="ru-RU"/>
        </w:rPr>
        <w:t xml:space="preserve">нализируя </w:t>
      </w:r>
      <w:r>
        <w:rPr>
          <w:rFonts w:ascii="Times New Roman" w:hAnsi="Times New Roman" w:cs="Times New Roman"/>
          <w:sz w:val="24"/>
          <w:szCs w:val="24"/>
          <w:lang w:val="ru-RU"/>
        </w:rPr>
        <w:t>п</w:t>
      </w:r>
      <w:r w:rsidRPr="00F86CE7">
        <w:rPr>
          <w:rFonts w:ascii="Times New Roman" w:hAnsi="Times New Roman" w:cs="Times New Roman"/>
          <w:sz w:val="24"/>
          <w:szCs w:val="24"/>
          <w:lang w:val="ru-RU"/>
        </w:rPr>
        <w:t xml:space="preserve">оэтапно </w:t>
      </w:r>
      <w:r w:rsidR="00F86CE7" w:rsidRPr="00F86CE7">
        <w:rPr>
          <w:rFonts w:ascii="Times New Roman" w:hAnsi="Times New Roman" w:cs="Times New Roman"/>
          <w:sz w:val="24"/>
          <w:szCs w:val="24"/>
          <w:lang w:val="ru-RU"/>
        </w:rPr>
        <w:t xml:space="preserve">реализацию проекта по строительству гостинично-жилого комплекса </w:t>
      </w:r>
      <w:r>
        <w:rPr>
          <w:rFonts w:ascii="Times New Roman" w:hAnsi="Times New Roman" w:cs="Times New Roman"/>
          <w:sz w:val="24"/>
          <w:szCs w:val="24"/>
          <w:lang w:val="ru-RU"/>
        </w:rPr>
        <w:t>Холеркань</w:t>
      </w:r>
      <w:r w:rsidR="00F86CE7" w:rsidRPr="00F86CE7">
        <w:rPr>
          <w:rFonts w:ascii="Times New Roman" w:hAnsi="Times New Roman" w:cs="Times New Roman"/>
          <w:sz w:val="24"/>
          <w:szCs w:val="24"/>
          <w:lang w:val="ru-RU"/>
        </w:rPr>
        <w:t xml:space="preserve">, </w:t>
      </w:r>
      <w:r>
        <w:rPr>
          <w:rFonts w:ascii="Times New Roman" w:hAnsi="Times New Roman" w:cs="Times New Roman"/>
          <w:sz w:val="24"/>
          <w:szCs w:val="24"/>
          <w:lang w:val="ru-RU"/>
        </w:rPr>
        <w:t>было установлено</w:t>
      </w:r>
      <w:r w:rsidR="00F86CE7" w:rsidRPr="00F86CE7">
        <w:rPr>
          <w:rFonts w:ascii="Times New Roman" w:hAnsi="Times New Roman" w:cs="Times New Roman"/>
          <w:sz w:val="24"/>
          <w:szCs w:val="24"/>
          <w:lang w:val="ru-RU"/>
        </w:rPr>
        <w:t xml:space="preserve"> что, хотя с момента принятия решения о его реализации прошло 19 лет, до </w:t>
      </w:r>
      <w:r w:rsidR="00197CC5">
        <w:rPr>
          <w:rFonts w:ascii="Times New Roman" w:hAnsi="Times New Roman" w:cs="Times New Roman"/>
          <w:sz w:val="24"/>
          <w:szCs w:val="24"/>
          <w:lang w:val="ru-RU"/>
        </w:rPr>
        <w:t>инициирования</w:t>
      </w:r>
      <w:r w:rsidR="00F86CE7" w:rsidRPr="00F86CE7">
        <w:rPr>
          <w:rFonts w:ascii="Times New Roman" w:hAnsi="Times New Roman" w:cs="Times New Roman"/>
          <w:sz w:val="24"/>
          <w:szCs w:val="24"/>
          <w:lang w:val="ru-RU"/>
        </w:rPr>
        <w:t xml:space="preserve"> аудиторской миссии не </w:t>
      </w:r>
      <w:r w:rsidR="00197CC5">
        <w:rPr>
          <w:rFonts w:ascii="Times New Roman" w:hAnsi="Times New Roman" w:cs="Times New Roman"/>
          <w:sz w:val="24"/>
          <w:szCs w:val="24"/>
          <w:lang w:val="ru-RU"/>
        </w:rPr>
        <w:t>были исполнены и завершены</w:t>
      </w:r>
      <w:r w:rsidR="00F86CE7" w:rsidRPr="00F86CE7">
        <w:rPr>
          <w:rFonts w:ascii="Times New Roman" w:hAnsi="Times New Roman" w:cs="Times New Roman"/>
          <w:sz w:val="24"/>
          <w:szCs w:val="24"/>
          <w:lang w:val="ru-RU"/>
        </w:rPr>
        <w:t xml:space="preserve"> работы по </w:t>
      </w:r>
      <w:r w:rsidR="00197CC5">
        <w:rPr>
          <w:rFonts w:ascii="Times New Roman" w:hAnsi="Times New Roman" w:cs="Times New Roman"/>
          <w:sz w:val="24"/>
          <w:szCs w:val="24"/>
          <w:lang w:val="ru-RU"/>
        </w:rPr>
        <w:t>возведению</w:t>
      </w:r>
      <w:r w:rsidR="00F86CE7" w:rsidRPr="00F86CE7">
        <w:rPr>
          <w:rFonts w:ascii="Times New Roman" w:hAnsi="Times New Roman" w:cs="Times New Roman"/>
          <w:sz w:val="24"/>
          <w:szCs w:val="24"/>
          <w:lang w:val="ru-RU"/>
        </w:rPr>
        <w:t xml:space="preserve"> комплекса</w:t>
      </w:r>
      <w:r w:rsidR="00197CC5">
        <w:rPr>
          <w:rFonts w:ascii="Times New Roman" w:hAnsi="Times New Roman" w:cs="Times New Roman"/>
          <w:sz w:val="24"/>
          <w:szCs w:val="24"/>
          <w:lang w:val="ru-RU"/>
        </w:rPr>
        <w:t xml:space="preserve"> зданий</w:t>
      </w:r>
      <w:r w:rsidR="00F86CE7" w:rsidRPr="00F86CE7">
        <w:rPr>
          <w:rFonts w:ascii="Times New Roman" w:hAnsi="Times New Roman" w:cs="Times New Roman"/>
          <w:sz w:val="24"/>
          <w:szCs w:val="24"/>
          <w:lang w:val="ru-RU"/>
        </w:rPr>
        <w:t xml:space="preserve">. Фактически, значительная часть </w:t>
      </w:r>
      <w:r w:rsidR="00197CC5">
        <w:rPr>
          <w:rFonts w:ascii="Times New Roman" w:hAnsi="Times New Roman" w:cs="Times New Roman"/>
          <w:sz w:val="24"/>
          <w:szCs w:val="24"/>
          <w:lang w:val="ru-RU"/>
        </w:rPr>
        <w:t>проблем</w:t>
      </w:r>
      <w:r w:rsidR="00F86CE7" w:rsidRPr="00F86CE7">
        <w:rPr>
          <w:rFonts w:ascii="Times New Roman" w:hAnsi="Times New Roman" w:cs="Times New Roman"/>
          <w:sz w:val="24"/>
          <w:szCs w:val="24"/>
          <w:lang w:val="ru-RU"/>
        </w:rPr>
        <w:t xml:space="preserve">, которые повлияли на реализацию </w:t>
      </w:r>
      <w:r w:rsidR="00197CC5">
        <w:rPr>
          <w:rFonts w:ascii="Times New Roman" w:hAnsi="Times New Roman" w:cs="Times New Roman"/>
          <w:sz w:val="24"/>
          <w:szCs w:val="24"/>
          <w:lang w:val="ru-RU"/>
        </w:rPr>
        <w:t>данн</w:t>
      </w:r>
      <w:r w:rsidR="00F86CE7" w:rsidRPr="00F86CE7">
        <w:rPr>
          <w:rFonts w:ascii="Times New Roman" w:hAnsi="Times New Roman" w:cs="Times New Roman"/>
          <w:sz w:val="24"/>
          <w:szCs w:val="24"/>
          <w:lang w:val="ru-RU"/>
        </w:rPr>
        <w:t>ого проекта, являются как законодательн</w:t>
      </w:r>
      <w:r w:rsidR="00197CC5">
        <w:rPr>
          <w:rFonts w:ascii="Times New Roman" w:hAnsi="Times New Roman" w:cs="Times New Roman"/>
          <w:sz w:val="24"/>
          <w:szCs w:val="24"/>
          <w:lang w:val="ru-RU"/>
        </w:rPr>
        <w:t>ого</w:t>
      </w:r>
      <w:r w:rsidR="00F86CE7" w:rsidRPr="00F86CE7">
        <w:rPr>
          <w:rFonts w:ascii="Times New Roman" w:hAnsi="Times New Roman" w:cs="Times New Roman"/>
          <w:sz w:val="24"/>
          <w:szCs w:val="24"/>
          <w:lang w:val="ru-RU"/>
        </w:rPr>
        <w:t xml:space="preserve">, в основном с учетом </w:t>
      </w:r>
      <w:r w:rsidR="00197CC5">
        <w:rPr>
          <w:rFonts w:ascii="Times New Roman" w:hAnsi="Times New Roman" w:cs="Times New Roman"/>
          <w:sz w:val="24"/>
          <w:szCs w:val="24"/>
          <w:lang w:val="ru-RU"/>
        </w:rPr>
        <w:t>воздействия на окружающую среду</w:t>
      </w:r>
      <w:r w:rsidR="00F86CE7" w:rsidRPr="00F86CE7">
        <w:rPr>
          <w:rFonts w:ascii="Times New Roman" w:hAnsi="Times New Roman" w:cs="Times New Roman"/>
          <w:sz w:val="24"/>
          <w:szCs w:val="24"/>
          <w:lang w:val="ru-RU"/>
        </w:rPr>
        <w:t>, так и административн</w:t>
      </w:r>
      <w:r w:rsidR="00197CC5">
        <w:rPr>
          <w:rFonts w:ascii="Times New Roman" w:hAnsi="Times New Roman" w:cs="Times New Roman"/>
          <w:sz w:val="24"/>
          <w:szCs w:val="24"/>
          <w:lang w:val="ru-RU"/>
        </w:rPr>
        <w:t>ого характера</w:t>
      </w:r>
      <w:r w:rsidR="00F86CE7" w:rsidRPr="00F86CE7">
        <w:rPr>
          <w:rFonts w:ascii="Times New Roman" w:hAnsi="Times New Roman" w:cs="Times New Roman"/>
          <w:sz w:val="24"/>
          <w:szCs w:val="24"/>
          <w:lang w:val="ru-RU"/>
        </w:rPr>
        <w:t xml:space="preserve">, </w:t>
      </w:r>
      <w:r w:rsidR="00197CC5">
        <w:rPr>
          <w:rFonts w:ascii="Times New Roman" w:hAnsi="Times New Roman" w:cs="Times New Roman"/>
          <w:sz w:val="24"/>
          <w:szCs w:val="24"/>
          <w:lang w:val="ru-RU"/>
        </w:rPr>
        <w:t>они</w:t>
      </w:r>
      <w:r w:rsidR="00F86CE7" w:rsidRPr="00F86CE7">
        <w:rPr>
          <w:rFonts w:ascii="Times New Roman" w:hAnsi="Times New Roman" w:cs="Times New Roman"/>
          <w:sz w:val="24"/>
          <w:szCs w:val="24"/>
          <w:lang w:val="ru-RU"/>
        </w:rPr>
        <w:t xml:space="preserve"> </w:t>
      </w:r>
      <w:r w:rsidR="00197CC5">
        <w:rPr>
          <w:rFonts w:ascii="Times New Roman" w:hAnsi="Times New Roman" w:cs="Times New Roman"/>
          <w:sz w:val="24"/>
          <w:szCs w:val="24"/>
          <w:lang w:val="ru-RU"/>
        </w:rPr>
        <w:t>определились</w:t>
      </w:r>
      <w:r w:rsidR="00F86CE7" w:rsidRPr="00F86CE7">
        <w:rPr>
          <w:rFonts w:ascii="Times New Roman" w:hAnsi="Times New Roman" w:cs="Times New Roman"/>
          <w:sz w:val="24"/>
          <w:szCs w:val="24"/>
          <w:lang w:val="ru-RU"/>
        </w:rPr>
        <w:t xml:space="preserve"> </w:t>
      </w:r>
      <w:r w:rsidR="00197CC5">
        <w:rPr>
          <w:rFonts w:ascii="Times New Roman" w:hAnsi="Times New Roman" w:cs="Times New Roman"/>
          <w:sz w:val="24"/>
          <w:szCs w:val="24"/>
          <w:lang w:val="ru-RU"/>
        </w:rPr>
        <w:t>еще на</w:t>
      </w:r>
      <w:r w:rsidR="00F86CE7" w:rsidRPr="00F86CE7">
        <w:rPr>
          <w:rFonts w:ascii="Times New Roman" w:hAnsi="Times New Roman" w:cs="Times New Roman"/>
          <w:sz w:val="24"/>
          <w:szCs w:val="24"/>
          <w:lang w:val="ru-RU"/>
        </w:rPr>
        <w:t xml:space="preserve"> само</w:t>
      </w:r>
      <w:r w:rsidR="00197CC5">
        <w:rPr>
          <w:rFonts w:ascii="Times New Roman" w:hAnsi="Times New Roman" w:cs="Times New Roman"/>
          <w:sz w:val="24"/>
          <w:szCs w:val="24"/>
          <w:lang w:val="ru-RU"/>
        </w:rPr>
        <w:t>м</w:t>
      </w:r>
      <w:r w:rsidR="00F86CE7" w:rsidRPr="00F86CE7">
        <w:rPr>
          <w:rFonts w:ascii="Times New Roman" w:hAnsi="Times New Roman" w:cs="Times New Roman"/>
          <w:sz w:val="24"/>
          <w:szCs w:val="24"/>
          <w:lang w:val="ru-RU"/>
        </w:rPr>
        <w:t xml:space="preserve"> ранне</w:t>
      </w:r>
      <w:r w:rsidR="00197CC5">
        <w:rPr>
          <w:rFonts w:ascii="Times New Roman" w:hAnsi="Times New Roman" w:cs="Times New Roman"/>
          <w:sz w:val="24"/>
          <w:szCs w:val="24"/>
          <w:lang w:val="ru-RU"/>
        </w:rPr>
        <w:t>м</w:t>
      </w:r>
      <w:r w:rsidR="00F86CE7" w:rsidRPr="00F86CE7">
        <w:rPr>
          <w:rFonts w:ascii="Times New Roman" w:hAnsi="Times New Roman" w:cs="Times New Roman"/>
          <w:sz w:val="24"/>
          <w:szCs w:val="24"/>
          <w:lang w:val="ru-RU"/>
        </w:rPr>
        <w:t xml:space="preserve"> этап</w:t>
      </w:r>
      <w:r w:rsidR="00197CC5">
        <w:rPr>
          <w:rFonts w:ascii="Times New Roman" w:hAnsi="Times New Roman" w:cs="Times New Roman"/>
          <w:sz w:val="24"/>
          <w:szCs w:val="24"/>
          <w:lang w:val="ru-RU"/>
        </w:rPr>
        <w:t>е</w:t>
      </w:r>
      <w:r w:rsidR="00F86CE7" w:rsidRPr="00F86CE7">
        <w:rPr>
          <w:rFonts w:ascii="Times New Roman" w:hAnsi="Times New Roman" w:cs="Times New Roman"/>
          <w:sz w:val="24"/>
          <w:szCs w:val="24"/>
          <w:lang w:val="ru-RU"/>
        </w:rPr>
        <w:t xml:space="preserve"> подготовки инвестиционного проекта. В изложенном контексте </w:t>
      </w:r>
      <w:r w:rsidR="00197CC5">
        <w:rPr>
          <w:rFonts w:ascii="Times New Roman" w:hAnsi="Times New Roman" w:cs="Times New Roman"/>
          <w:sz w:val="24"/>
          <w:szCs w:val="24"/>
          <w:lang w:val="ru-RU"/>
        </w:rPr>
        <w:t>отмеча</w:t>
      </w:r>
      <w:r w:rsidR="00F86CE7" w:rsidRPr="00F86CE7">
        <w:rPr>
          <w:rFonts w:ascii="Times New Roman" w:hAnsi="Times New Roman" w:cs="Times New Roman"/>
          <w:sz w:val="24"/>
          <w:szCs w:val="24"/>
          <w:lang w:val="ru-RU"/>
        </w:rPr>
        <w:t>ются следующие аудиторские наблюдения</w:t>
      </w:r>
      <w:r w:rsidR="00A57892" w:rsidRPr="00197CC5">
        <w:rPr>
          <w:rFonts w:ascii="Times New Roman" w:hAnsi="Times New Roman" w:cs="Times New Roman"/>
          <w:sz w:val="24"/>
          <w:szCs w:val="24"/>
          <w:lang w:val="ru-RU"/>
        </w:rPr>
        <w:t>.</w:t>
      </w:r>
    </w:p>
    <w:p w14:paraId="72CE9151" w14:textId="1FD31EC5" w:rsidR="00A57892" w:rsidRPr="00E3794B" w:rsidRDefault="00F86CE7" w:rsidP="00F86CE7">
      <w:pPr>
        <w:pStyle w:val="a7"/>
        <w:numPr>
          <w:ilvl w:val="0"/>
          <w:numId w:val="15"/>
        </w:numPr>
        <w:spacing w:after="80" w:line="276" w:lineRule="auto"/>
        <w:ind w:left="360" w:hanging="360"/>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 xml:space="preserve">решение о предоставлении населению права на отдых на земельном участке площадью 24,8 га было принято </w:t>
      </w:r>
      <w:r w:rsidR="00197CC5">
        <w:rPr>
          <w:rFonts w:ascii="Times New Roman" w:hAnsi="Times New Roman" w:cs="Times New Roman"/>
          <w:sz w:val="24"/>
          <w:szCs w:val="24"/>
          <w:lang w:val="ru-RU"/>
        </w:rPr>
        <w:t>ПП №</w:t>
      </w:r>
      <w:r w:rsidRPr="00F86CE7">
        <w:rPr>
          <w:rFonts w:ascii="Times New Roman" w:hAnsi="Times New Roman" w:cs="Times New Roman"/>
          <w:sz w:val="24"/>
          <w:szCs w:val="24"/>
          <w:lang w:val="ru-RU"/>
        </w:rPr>
        <w:t>666/2002</w:t>
      </w:r>
      <w:r w:rsidR="00197CC5">
        <w:rPr>
          <w:rStyle w:val="a5"/>
          <w:rFonts w:ascii="Times New Roman" w:hAnsi="Times New Roman" w:cs="Times New Roman"/>
          <w:sz w:val="24"/>
          <w:szCs w:val="24"/>
        </w:rPr>
        <w:footnoteReference w:id="115"/>
      </w:r>
      <w:r w:rsidRPr="00F86CE7">
        <w:rPr>
          <w:rFonts w:ascii="Times New Roman" w:hAnsi="Times New Roman" w:cs="Times New Roman"/>
          <w:sz w:val="24"/>
          <w:szCs w:val="24"/>
          <w:lang w:val="ru-RU"/>
        </w:rPr>
        <w:t xml:space="preserve">, а именно, было установлено, что эти участки земли были переданы </w:t>
      </w:r>
      <w:r w:rsidR="00BB4E95">
        <w:rPr>
          <w:rFonts w:ascii="Times New Roman" w:hAnsi="Times New Roman" w:cs="Times New Roman"/>
          <w:sz w:val="24"/>
          <w:szCs w:val="24"/>
          <w:lang w:val="ru-RU"/>
        </w:rPr>
        <w:t>ПУ</w:t>
      </w:r>
      <w:r w:rsidRPr="00F86CE7">
        <w:rPr>
          <w:rFonts w:ascii="Times New Roman" w:hAnsi="Times New Roman" w:cs="Times New Roman"/>
          <w:sz w:val="24"/>
          <w:szCs w:val="24"/>
          <w:lang w:val="ru-RU"/>
        </w:rPr>
        <w:t xml:space="preserve"> </w:t>
      </w:r>
      <w:r w:rsidR="00197CC5" w:rsidRPr="00F86CE7">
        <w:rPr>
          <w:rFonts w:ascii="Times New Roman" w:hAnsi="Times New Roman" w:cs="Times New Roman"/>
          <w:sz w:val="24"/>
          <w:szCs w:val="24"/>
          <w:lang w:val="ru-RU"/>
        </w:rPr>
        <w:t>„</w:t>
      </w:r>
      <w:r w:rsidR="00197CC5">
        <w:rPr>
          <w:rFonts w:ascii="Times New Roman" w:hAnsi="Times New Roman" w:cs="Times New Roman"/>
          <w:sz w:val="24"/>
          <w:szCs w:val="24"/>
          <w:lang w:val="ru-RU"/>
        </w:rPr>
        <w:t>П</w:t>
      </w:r>
      <w:r w:rsidRPr="00F86CE7">
        <w:rPr>
          <w:rFonts w:ascii="Times New Roman" w:hAnsi="Times New Roman" w:cs="Times New Roman"/>
          <w:sz w:val="24"/>
          <w:szCs w:val="24"/>
          <w:lang w:val="ru-RU"/>
        </w:rPr>
        <w:t>ансионат Холеркан</w:t>
      </w:r>
      <w:r w:rsidR="00197CC5">
        <w:rPr>
          <w:rFonts w:ascii="Times New Roman" w:hAnsi="Times New Roman" w:cs="Times New Roman"/>
          <w:sz w:val="24"/>
          <w:szCs w:val="24"/>
          <w:lang w:val="ru-RU"/>
        </w:rPr>
        <w:t>ь</w:t>
      </w:r>
      <w:r w:rsidR="00197CC5" w:rsidRPr="00F86CE7">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в пользовани</w:t>
      </w:r>
      <w:r w:rsidR="00197CC5">
        <w:rPr>
          <w:rFonts w:ascii="Times New Roman" w:hAnsi="Times New Roman" w:cs="Times New Roman"/>
          <w:sz w:val="24"/>
          <w:szCs w:val="24"/>
          <w:lang w:val="ru-RU"/>
        </w:rPr>
        <w:t>е</w:t>
      </w:r>
      <w:r w:rsidRPr="00F86CE7">
        <w:rPr>
          <w:rFonts w:ascii="Times New Roman" w:hAnsi="Times New Roman" w:cs="Times New Roman"/>
          <w:sz w:val="24"/>
          <w:szCs w:val="24"/>
          <w:lang w:val="ru-RU"/>
        </w:rPr>
        <w:t xml:space="preserve"> из лесного фонда </w:t>
      </w:r>
      <w:r w:rsidR="00197CC5">
        <w:rPr>
          <w:rFonts w:ascii="Times New Roman" w:hAnsi="Times New Roman" w:cs="Times New Roman"/>
          <w:sz w:val="24"/>
          <w:szCs w:val="24"/>
          <w:lang w:val="ru-RU"/>
        </w:rPr>
        <w:t>ГП</w:t>
      </w:r>
      <w:r w:rsidRPr="00F86CE7">
        <w:rPr>
          <w:rFonts w:ascii="Times New Roman" w:hAnsi="Times New Roman" w:cs="Times New Roman"/>
          <w:sz w:val="24"/>
          <w:szCs w:val="24"/>
          <w:lang w:val="ru-RU"/>
        </w:rPr>
        <w:t xml:space="preserve"> </w:t>
      </w:r>
      <w:r w:rsidR="00197CC5" w:rsidRPr="00F86CE7">
        <w:rPr>
          <w:rFonts w:ascii="Times New Roman" w:hAnsi="Times New Roman" w:cs="Times New Roman"/>
          <w:sz w:val="24"/>
          <w:szCs w:val="24"/>
          <w:lang w:val="ru-RU"/>
        </w:rPr>
        <w:t>„</w:t>
      </w:r>
      <w:r w:rsidR="00197CC5">
        <w:rPr>
          <w:rFonts w:ascii="Times New Roman" w:hAnsi="Times New Roman" w:cs="Times New Roman"/>
          <w:sz w:val="24"/>
          <w:szCs w:val="24"/>
        </w:rPr>
        <w:t>Moldsilva</w:t>
      </w:r>
      <w:r w:rsidR="00197CC5" w:rsidRPr="00F86CE7">
        <w:rPr>
          <w:rFonts w:ascii="Times New Roman" w:hAnsi="Times New Roman" w:cs="Times New Roman"/>
          <w:sz w:val="24"/>
          <w:szCs w:val="24"/>
          <w:lang w:val="ru-RU"/>
        </w:rPr>
        <w:t>”</w:t>
      </w:r>
      <w:r w:rsidR="00197CC5">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 xml:space="preserve">в </w:t>
      </w:r>
      <w:r w:rsidR="00197CC5">
        <w:rPr>
          <w:rFonts w:ascii="Times New Roman" w:hAnsi="Times New Roman" w:cs="Times New Roman"/>
          <w:sz w:val="24"/>
          <w:szCs w:val="24"/>
          <w:lang w:val="ru-RU"/>
        </w:rPr>
        <w:t xml:space="preserve">рекреационных </w:t>
      </w:r>
      <w:r w:rsidRPr="00F86CE7">
        <w:rPr>
          <w:rFonts w:ascii="Times New Roman" w:hAnsi="Times New Roman" w:cs="Times New Roman"/>
          <w:sz w:val="24"/>
          <w:szCs w:val="24"/>
          <w:lang w:val="ru-RU"/>
        </w:rPr>
        <w:t xml:space="preserve">целях, без </w:t>
      </w:r>
      <w:r w:rsidR="00197CC5">
        <w:rPr>
          <w:rFonts w:ascii="Times New Roman" w:hAnsi="Times New Roman" w:cs="Times New Roman"/>
          <w:sz w:val="24"/>
          <w:szCs w:val="24"/>
          <w:lang w:val="ru-RU"/>
        </w:rPr>
        <w:t xml:space="preserve">их </w:t>
      </w:r>
      <w:r w:rsidRPr="00F86CE7">
        <w:rPr>
          <w:rFonts w:ascii="Times New Roman" w:hAnsi="Times New Roman" w:cs="Times New Roman"/>
          <w:sz w:val="24"/>
          <w:szCs w:val="24"/>
          <w:lang w:val="ru-RU"/>
        </w:rPr>
        <w:t xml:space="preserve">исключения из лесного фонда и </w:t>
      </w:r>
      <w:r w:rsidRPr="00197CC5">
        <w:rPr>
          <w:rFonts w:ascii="Times New Roman" w:hAnsi="Times New Roman" w:cs="Times New Roman"/>
          <w:i/>
          <w:sz w:val="24"/>
          <w:szCs w:val="24"/>
          <w:lang w:val="ru-RU"/>
        </w:rPr>
        <w:t>без права на проведение капитального строительства</w:t>
      </w:r>
      <w:r w:rsidRPr="00F86CE7">
        <w:rPr>
          <w:rFonts w:ascii="Times New Roman" w:hAnsi="Times New Roman" w:cs="Times New Roman"/>
          <w:sz w:val="24"/>
          <w:szCs w:val="24"/>
          <w:lang w:val="ru-RU"/>
        </w:rPr>
        <w:t xml:space="preserve">. Однако, вопреки положениям указанного </w:t>
      </w:r>
      <w:r w:rsidR="00197CC5">
        <w:rPr>
          <w:rFonts w:ascii="Times New Roman" w:hAnsi="Times New Roman" w:cs="Times New Roman"/>
          <w:sz w:val="24"/>
          <w:szCs w:val="24"/>
          <w:lang w:val="ru-RU"/>
        </w:rPr>
        <w:t>постановл</w:t>
      </w:r>
      <w:r w:rsidRPr="00F86CE7">
        <w:rPr>
          <w:rFonts w:ascii="Times New Roman" w:hAnsi="Times New Roman" w:cs="Times New Roman"/>
          <w:sz w:val="24"/>
          <w:szCs w:val="24"/>
          <w:lang w:val="ru-RU"/>
        </w:rPr>
        <w:t xml:space="preserve">ения, в 2004 году </w:t>
      </w:r>
      <w:r w:rsidR="00197CC5">
        <w:rPr>
          <w:rFonts w:ascii="Times New Roman" w:hAnsi="Times New Roman" w:cs="Times New Roman"/>
          <w:sz w:val="24"/>
          <w:szCs w:val="24"/>
          <w:lang w:val="ru-RU"/>
        </w:rPr>
        <w:t>П</w:t>
      </w:r>
      <w:r w:rsidRPr="00F86CE7">
        <w:rPr>
          <w:rFonts w:ascii="Times New Roman" w:hAnsi="Times New Roman" w:cs="Times New Roman"/>
          <w:sz w:val="24"/>
          <w:szCs w:val="24"/>
          <w:lang w:val="ru-RU"/>
        </w:rPr>
        <w:t xml:space="preserve">равительство приняло другое постановление (№759/2004), в соответствии с которым было решено построить гостинично-жилой комплекс на этой земле, что противоречило </w:t>
      </w:r>
      <w:r w:rsidR="00E3794B">
        <w:rPr>
          <w:rFonts w:ascii="Times New Roman" w:hAnsi="Times New Roman" w:cs="Times New Roman"/>
          <w:sz w:val="24"/>
          <w:szCs w:val="24"/>
          <w:lang w:val="ru-RU"/>
        </w:rPr>
        <w:t>предписаниям</w:t>
      </w:r>
      <w:r w:rsidRPr="00F86CE7">
        <w:rPr>
          <w:rFonts w:ascii="Times New Roman" w:hAnsi="Times New Roman" w:cs="Times New Roman"/>
          <w:sz w:val="24"/>
          <w:szCs w:val="24"/>
          <w:lang w:val="ru-RU"/>
        </w:rPr>
        <w:t xml:space="preserve"> первого принятого </w:t>
      </w:r>
      <w:r w:rsidR="00E3794B">
        <w:rPr>
          <w:rFonts w:ascii="Times New Roman" w:hAnsi="Times New Roman" w:cs="Times New Roman"/>
          <w:sz w:val="24"/>
          <w:szCs w:val="24"/>
          <w:lang w:val="ru-RU"/>
        </w:rPr>
        <w:t>акт</w:t>
      </w:r>
      <w:r w:rsidRPr="00F86CE7">
        <w:rPr>
          <w:rFonts w:ascii="Times New Roman" w:hAnsi="Times New Roman" w:cs="Times New Roman"/>
          <w:sz w:val="24"/>
          <w:szCs w:val="24"/>
          <w:lang w:val="ru-RU"/>
        </w:rPr>
        <w:t xml:space="preserve">а. </w:t>
      </w:r>
      <w:r w:rsidR="00E3794B">
        <w:rPr>
          <w:rFonts w:ascii="Times New Roman" w:hAnsi="Times New Roman" w:cs="Times New Roman"/>
          <w:sz w:val="24"/>
          <w:szCs w:val="24"/>
          <w:lang w:val="ru-RU"/>
        </w:rPr>
        <w:t>Необходимо</w:t>
      </w:r>
      <w:r w:rsidRPr="00F86CE7">
        <w:rPr>
          <w:rFonts w:ascii="Times New Roman" w:hAnsi="Times New Roman" w:cs="Times New Roman"/>
          <w:sz w:val="24"/>
          <w:szCs w:val="24"/>
          <w:lang w:val="ru-RU"/>
        </w:rPr>
        <w:t xml:space="preserve"> отметить, что </w:t>
      </w:r>
      <w:r w:rsidR="00E3794B">
        <w:rPr>
          <w:rFonts w:ascii="Times New Roman" w:hAnsi="Times New Roman" w:cs="Times New Roman"/>
          <w:sz w:val="24"/>
          <w:szCs w:val="24"/>
          <w:lang w:val="ru-RU"/>
        </w:rPr>
        <w:t>согласно</w:t>
      </w:r>
      <w:r w:rsidRPr="00F86CE7">
        <w:rPr>
          <w:rFonts w:ascii="Times New Roman" w:hAnsi="Times New Roman" w:cs="Times New Roman"/>
          <w:sz w:val="24"/>
          <w:szCs w:val="24"/>
          <w:lang w:val="ru-RU"/>
        </w:rPr>
        <w:t xml:space="preserve"> информации, представленной </w:t>
      </w:r>
      <w:r w:rsidR="007C22EB">
        <w:rPr>
          <w:rFonts w:ascii="Times New Roman" w:hAnsi="Times New Roman" w:cs="Times New Roman"/>
          <w:sz w:val="24"/>
          <w:szCs w:val="24"/>
          <w:lang w:val="ru-RU"/>
        </w:rPr>
        <w:t>ГК</w:t>
      </w:r>
      <w:r w:rsidRPr="00F86CE7">
        <w:rPr>
          <w:rFonts w:ascii="Times New Roman" w:hAnsi="Times New Roman" w:cs="Times New Roman"/>
          <w:sz w:val="24"/>
          <w:szCs w:val="24"/>
          <w:lang w:val="ru-RU"/>
        </w:rPr>
        <w:t>, планируется строительство следующих зданий</w:t>
      </w:r>
      <w:r w:rsidR="00A57892" w:rsidRPr="00E3794B">
        <w:rPr>
          <w:rFonts w:ascii="Times New Roman" w:hAnsi="Times New Roman" w:cs="Times New Roman"/>
          <w:sz w:val="24"/>
          <w:szCs w:val="24"/>
          <w:lang w:val="ru-RU"/>
        </w:rPr>
        <w:t xml:space="preserve">: </w:t>
      </w:r>
    </w:p>
    <w:p w14:paraId="43FF749D" w14:textId="41053104" w:rsidR="009D6C87" w:rsidRPr="00E3794B" w:rsidRDefault="00E3794B" w:rsidP="00E3794B">
      <w:pPr>
        <w:pStyle w:val="a7"/>
        <w:numPr>
          <w:ilvl w:val="0"/>
          <w:numId w:val="14"/>
        </w:numPr>
        <w:tabs>
          <w:tab w:val="left" w:pos="1134"/>
        </w:tabs>
        <w:spacing w:after="0" w:line="276" w:lineRule="auto"/>
        <w:contextualSpacing w:val="0"/>
        <w:jc w:val="both"/>
        <w:rPr>
          <w:rFonts w:ascii="Times New Roman" w:hAnsi="Times New Roman" w:cs="Times New Roman"/>
          <w:sz w:val="24"/>
          <w:szCs w:val="24"/>
          <w:lang w:val="ru-RU"/>
        </w:rPr>
      </w:pPr>
      <w:r w:rsidRPr="00E3794B">
        <w:rPr>
          <w:rFonts w:ascii="Times New Roman" w:hAnsi="Times New Roman" w:cs="Times New Roman"/>
          <w:sz w:val="24"/>
          <w:szCs w:val="24"/>
          <w:lang w:val="ru-RU"/>
        </w:rPr>
        <w:t>коттеджи-резиденции, отель на 30 мест с рестораном и яхт-клубом</w:t>
      </w:r>
      <w:r w:rsidR="009D6C87" w:rsidRPr="00E3794B">
        <w:rPr>
          <w:rFonts w:ascii="Times New Roman" w:hAnsi="Times New Roman" w:cs="Times New Roman"/>
          <w:sz w:val="24"/>
          <w:szCs w:val="24"/>
          <w:lang w:val="ru-RU"/>
        </w:rPr>
        <w:t>;</w:t>
      </w:r>
    </w:p>
    <w:p w14:paraId="3A297118" w14:textId="7A2B7054" w:rsidR="009D6C87" w:rsidRPr="00E3794B" w:rsidRDefault="00E3794B" w:rsidP="00E3794B">
      <w:pPr>
        <w:pStyle w:val="a7"/>
        <w:numPr>
          <w:ilvl w:val="0"/>
          <w:numId w:val="14"/>
        </w:numPr>
        <w:tabs>
          <w:tab w:val="left" w:pos="1134"/>
        </w:tabs>
        <w:spacing w:after="0" w:line="276" w:lineRule="auto"/>
        <w:contextualSpacing w:val="0"/>
        <w:jc w:val="both"/>
        <w:rPr>
          <w:rFonts w:ascii="Times New Roman" w:hAnsi="Times New Roman" w:cs="Times New Roman"/>
          <w:sz w:val="24"/>
          <w:szCs w:val="24"/>
          <w:lang w:val="ru-RU"/>
        </w:rPr>
      </w:pPr>
      <w:r w:rsidRPr="00E3794B">
        <w:rPr>
          <w:rFonts w:ascii="Times New Roman" w:hAnsi="Times New Roman" w:cs="Times New Roman"/>
          <w:sz w:val="24"/>
          <w:szCs w:val="24"/>
          <w:lang w:val="ru-RU"/>
        </w:rPr>
        <w:t>летнее кафе, аквапарк, бассейны и спортивные площадки</w:t>
      </w:r>
      <w:r w:rsidR="009D6C87" w:rsidRPr="00E3794B">
        <w:rPr>
          <w:rFonts w:ascii="Times New Roman" w:hAnsi="Times New Roman" w:cs="Times New Roman"/>
          <w:sz w:val="24"/>
          <w:szCs w:val="24"/>
          <w:lang w:val="ru-RU"/>
        </w:rPr>
        <w:t>;</w:t>
      </w:r>
    </w:p>
    <w:p w14:paraId="62E47930" w14:textId="7565549D" w:rsidR="009D6C87" w:rsidRPr="003B329E" w:rsidRDefault="00E3794B" w:rsidP="00E3794B">
      <w:pPr>
        <w:pStyle w:val="a7"/>
        <w:numPr>
          <w:ilvl w:val="0"/>
          <w:numId w:val="14"/>
        </w:numPr>
        <w:tabs>
          <w:tab w:val="left" w:pos="1134"/>
        </w:tabs>
        <w:spacing w:after="0" w:line="276" w:lineRule="auto"/>
        <w:contextualSpacing w:val="0"/>
        <w:jc w:val="both"/>
        <w:rPr>
          <w:rFonts w:ascii="Times New Roman" w:hAnsi="Times New Roman" w:cs="Times New Roman"/>
          <w:sz w:val="24"/>
          <w:szCs w:val="24"/>
        </w:rPr>
      </w:pPr>
      <w:r w:rsidRPr="00E3794B">
        <w:rPr>
          <w:rFonts w:ascii="Times New Roman" w:hAnsi="Times New Roman" w:cs="Times New Roman"/>
          <w:sz w:val="24"/>
          <w:szCs w:val="24"/>
        </w:rPr>
        <w:t>дюна, пляж</w:t>
      </w:r>
      <w:r w:rsidR="009D6C87" w:rsidRPr="003B329E">
        <w:rPr>
          <w:rFonts w:ascii="Times New Roman" w:hAnsi="Times New Roman" w:cs="Times New Roman"/>
          <w:sz w:val="24"/>
          <w:szCs w:val="24"/>
        </w:rPr>
        <w:t>;</w:t>
      </w:r>
    </w:p>
    <w:p w14:paraId="5740A44C" w14:textId="548BE19F" w:rsidR="00A57892" w:rsidRPr="00E3794B" w:rsidRDefault="00E3794B" w:rsidP="00E3794B">
      <w:pPr>
        <w:pStyle w:val="a7"/>
        <w:numPr>
          <w:ilvl w:val="0"/>
          <w:numId w:val="14"/>
        </w:numPr>
        <w:tabs>
          <w:tab w:val="left" w:pos="1134"/>
        </w:tabs>
        <w:spacing w:after="120" w:line="276" w:lineRule="auto"/>
        <w:contextualSpacing w:val="0"/>
        <w:jc w:val="both"/>
        <w:rPr>
          <w:rFonts w:ascii="Times New Roman" w:hAnsi="Times New Roman" w:cs="Times New Roman"/>
          <w:sz w:val="24"/>
          <w:szCs w:val="24"/>
          <w:lang w:val="ru-RU"/>
        </w:rPr>
      </w:pPr>
      <w:r w:rsidRPr="00E3794B">
        <w:rPr>
          <w:rFonts w:ascii="Times New Roman" w:hAnsi="Times New Roman" w:cs="Times New Roman"/>
          <w:sz w:val="24"/>
          <w:szCs w:val="24"/>
          <w:lang w:val="ru-RU"/>
        </w:rPr>
        <w:t>административный корпус и парковка для автомобилей</w:t>
      </w:r>
      <w:r w:rsidR="009D6C87" w:rsidRPr="00E3794B">
        <w:rPr>
          <w:rFonts w:ascii="Times New Roman" w:hAnsi="Times New Roman" w:cs="Times New Roman"/>
          <w:sz w:val="24"/>
          <w:szCs w:val="24"/>
          <w:lang w:val="ru-RU"/>
        </w:rPr>
        <w:t>.</w:t>
      </w:r>
    </w:p>
    <w:p w14:paraId="65EBCBB7" w14:textId="57B25477" w:rsidR="00A57892" w:rsidRPr="000B12E1" w:rsidRDefault="00F86CE7" w:rsidP="00F86CE7">
      <w:pPr>
        <w:pStyle w:val="a7"/>
        <w:numPr>
          <w:ilvl w:val="0"/>
          <w:numId w:val="15"/>
        </w:numPr>
        <w:spacing w:after="80" w:line="276" w:lineRule="auto"/>
        <w:ind w:left="360" w:hanging="360"/>
        <w:jc w:val="both"/>
        <w:rPr>
          <w:rFonts w:ascii="Times New Roman" w:hAnsi="Times New Roman" w:cs="Times New Roman"/>
          <w:sz w:val="24"/>
          <w:szCs w:val="24"/>
          <w:lang w:val="ru-RU"/>
        </w:rPr>
      </w:pPr>
      <w:r w:rsidRPr="00F86CE7">
        <w:rPr>
          <w:rFonts w:ascii="Times New Roman" w:hAnsi="Times New Roman" w:cs="Times New Roman"/>
          <w:sz w:val="24"/>
          <w:szCs w:val="24"/>
          <w:lang w:val="ru-RU"/>
        </w:rPr>
        <w:t xml:space="preserve">согласно записям </w:t>
      </w:r>
      <w:r w:rsidR="005D5D63">
        <w:rPr>
          <w:rFonts w:ascii="Times New Roman" w:hAnsi="Times New Roman" w:cs="Times New Roman"/>
          <w:sz w:val="24"/>
          <w:szCs w:val="24"/>
          <w:lang w:val="ru-RU"/>
        </w:rPr>
        <w:t xml:space="preserve">из </w:t>
      </w:r>
      <w:r w:rsidRPr="00F86CE7">
        <w:rPr>
          <w:rFonts w:ascii="Times New Roman" w:hAnsi="Times New Roman" w:cs="Times New Roman"/>
          <w:sz w:val="24"/>
          <w:szCs w:val="24"/>
          <w:lang w:val="ru-RU"/>
        </w:rPr>
        <w:t>кадастровых актов, зем</w:t>
      </w:r>
      <w:r w:rsidR="005D5D63">
        <w:rPr>
          <w:rFonts w:ascii="Times New Roman" w:hAnsi="Times New Roman" w:cs="Times New Roman"/>
          <w:sz w:val="24"/>
          <w:szCs w:val="24"/>
          <w:lang w:val="ru-RU"/>
        </w:rPr>
        <w:t>ельный участок</w:t>
      </w:r>
      <w:r w:rsidRPr="00F86CE7">
        <w:rPr>
          <w:rFonts w:ascii="Times New Roman" w:hAnsi="Times New Roman" w:cs="Times New Roman"/>
          <w:sz w:val="24"/>
          <w:szCs w:val="24"/>
          <w:lang w:val="ru-RU"/>
        </w:rPr>
        <w:t xml:space="preserve"> площадью 24,8 га, переданн</w:t>
      </w:r>
      <w:r w:rsidR="005D5D63">
        <w:rPr>
          <w:rFonts w:ascii="Times New Roman" w:hAnsi="Times New Roman" w:cs="Times New Roman"/>
          <w:sz w:val="24"/>
          <w:szCs w:val="24"/>
          <w:lang w:val="ru-RU"/>
        </w:rPr>
        <w:t>ый</w:t>
      </w:r>
      <w:r w:rsidRPr="00F86CE7">
        <w:rPr>
          <w:rFonts w:ascii="Times New Roman" w:hAnsi="Times New Roman" w:cs="Times New Roman"/>
          <w:sz w:val="24"/>
          <w:szCs w:val="24"/>
          <w:lang w:val="ru-RU"/>
        </w:rPr>
        <w:t xml:space="preserve"> </w:t>
      </w:r>
      <w:r w:rsidR="005D5D63">
        <w:rPr>
          <w:rFonts w:ascii="Times New Roman" w:hAnsi="Times New Roman" w:cs="Times New Roman"/>
          <w:sz w:val="24"/>
          <w:szCs w:val="24"/>
          <w:lang w:val="ru-RU"/>
        </w:rPr>
        <w:t>под</w:t>
      </w:r>
      <w:r w:rsidRPr="00F86CE7">
        <w:rPr>
          <w:rFonts w:ascii="Times New Roman" w:hAnsi="Times New Roman" w:cs="Times New Roman"/>
          <w:sz w:val="24"/>
          <w:szCs w:val="24"/>
          <w:lang w:val="ru-RU"/>
        </w:rPr>
        <w:t xml:space="preserve"> строительств</w:t>
      </w:r>
      <w:r w:rsidR="005D5D63">
        <w:rPr>
          <w:rFonts w:ascii="Times New Roman" w:hAnsi="Times New Roman" w:cs="Times New Roman"/>
          <w:sz w:val="24"/>
          <w:szCs w:val="24"/>
          <w:lang w:val="ru-RU"/>
        </w:rPr>
        <w:t>о</w:t>
      </w:r>
      <w:r w:rsidRPr="00F86CE7">
        <w:rPr>
          <w:rFonts w:ascii="Times New Roman" w:hAnsi="Times New Roman" w:cs="Times New Roman"/>
          <w:sz w:val="24"/>
          <w:szCs w:val="24"/>
          <w:lang w:val="ru-RU"/>
        </w:rPr>
        <w:t xml:space="preserve">, </w:t>
      </w:r>
      <w:r w:rsidR="005D5D63">
        <w:rPr>
          <w:rFonts w:ascii="Times New Roman" w:hAnsi="Times New Roman" w:cs="Times New Roman"/>
          <w:sz w:val="24"/>
          <w:szCs w:val="24"/>
          <w:lang w:val="ru-RU"/>
        </w:rPr>
        <w:t>являе</w:t>
      </w:r>
      <w:r w:rsidRPr="00F86CE7">
        <w:rPr>
          <w:rFonts w:ascii="Times New Roman" w:hAnsi="Times New Roman" w:cs="Times New Roman"/>
          <w:sz w:val="24"/>
          <w:szCs w:val="24"/>
          <w:lang w:val="ru-RU"/>
        </w:rPr>
        <w:t xml:space="preserve">тся </w:t>
      </w:r>
      <w:r w:rsidR="005D5D63">
        <w:rPr>
          <w:rFonts w:ascii="Times New Roman" w:hAnsi="Times New Roman" w:cs="Times New Roman"/>
          <w:sz w:val="24"/>
          <w:szCs w:val="24"/>
          <w:lang w:val="ru-RU"/>
        </w:rPr>
        <w:t xml:space="preserve">частью </w:t>
      </w:r>
      <w:r w:rsidRPr="00F86CE7">
        <w:rPr>
          <w:rFonts w:ascii="Times New Roman" w:hAnsi="Times New Roman" w:cs="Times New Roman"/>
          <w:sz w:val="24"/>
          <w:szCs w:val="24"/>
          <w:lang w:val="ru-RU"/>
        </w:rPr>
        <w:t xml:space="preserve"> </w:t>
      </w:r>
      <w:r w:rsidR="005D5D63" w:rsidRPr="00F86CE7">
        <w:rPr>
          <w:rFonts w:ascii="Times New Roman" w:hAnsi="Times New Roman" w:cs="Times New Roman"/>
          <w:sz w:val="24"/>
          <w:szCs w:val="24"/>
          <w:lang w:val="ru-RU"/>
        </w:rPr>
        <w:t>„</w:t>
      </w:r>
      <w:r w:rsidRPr="00F86CE7">
        <w:rPr>
          <w:rFonts w:ascii="Times New Roman" w:hAnsi="Times New Roman" w:cs="Times New Roman"/>
          <w:sz w:val="24"/>
          <w:szCs w:val="24"/>
          <w:lang w:val="ru-RU"/>
        </w:rPr>
        <w:t>лесно</w:t>
      </w:r>
      <w:r w:rsidR="005D5D63">
        <w:rPr>
          <w:rFonts w:ascii="Times New Roman" w:hAnsi="Times New Roman" w:cs="Times New Roman"/>
          <w:sz w:val="24"/>
          <w:szCs w:val="24"/>
          <w:lang w:val="ru-RU"/>
        </w:rPr>
        <w:t>го</w:t>
      </w:r>
      <w:r w:rsidRPr="00F86CE7">
        <w:rPr>
          <w:rFonts w:ascii="Times New Roman" w:hAnsi="Times New Roman" w:cs="Times New Roman"/>
          <w:sz w:val="24"/>
          <w:szCs w:val="24"/>
          <w:lang w:val="ru-RU"/>
        </w:rPr>
        <w:t xml:space="preserve"> фонд</w:t>
      </w:r>
      <w:r w:rsidR="005D5D63">
        <w:rPr>
          <w:rFonts w:ascii="Times New Roman" w:hAnsi="Times New Roman" w:cs="Times New Roman"/>
          <w:sz w:val="24"/>
          <w:szCs w:val="24"/>
          <w:lang w:val="ru-RU"/>
        </w:rPr>
        <w:t>а</w:t>
      </w:r>
      <w:r w:rsidR="005D5D63" w:rsidRPr="00F86CE7">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страны и, будучи расположенн</w:t>
      </w:r>
      <w:r w:rsidR="005D5D63">
        <w:rPr>
          <w:rFonts w:ascii="Times New Roman" w:hAnsi="Times New Roman" w:cs="Times New Roman"/>
          <w:sz w:val="24"/>
          <w:szCs w:val="24"/>
          <w:lang w:val="ru-RU"/>
        </w:rPr>
        <w:t>ым</w:t>
      </w:r>
      <w:r w:rsidRPr="00F86CE7">
        <w:rPr>
          <w:rFonts w:ascii="Times New Roman" w:hAnsi="Times New Roman" w:cs="Times New Roman"/>
          <w:sz w:val="24"/>
          <w:szCs w:val="24"/>
          <w:lang w:val="ru-RU"/>
        </w:rPr>
        <w:t xml:space="preserve"> на правом берегу реки Днестр, также включает </w:t>
      </w:r>
      <w:r w:rsidRPr="005D5D63">
        <w:rPr>
          <w:rFonts w:ascii="Times New Roman" w:hAnsi="Times New Roman" w:cs="Times New Roman"/>
          <w:i/>
          <w:sz w:val="24"/>
          <w:szCs w:val="24"/>
          <w:lang w:val="ru-RU"/>
        </w:rPr>
        <w:t xml:space="preserve">прибрежную </w:t>
      </w:r>
      <w:r w:rsidR="005D5D63" w:rsidRPr="005D5D63">
        <w:rPr>
          <w:rFonts w:ascii="Times New Roman" w:hAnsi="Times New Roman" w:cs="Times New Roman"/>
          <w:i/>
          <w:sz w:val="24"/>
          <w:szCs w:val="24"/>
          <w:lang w:val="ru-RU"/>
        </w:rPr>
        <w:t xml:space="preserve">защитную </w:t>
      </w:r>
      <w:r w:rsidRPr="005D5D63">
        <w:rPr>
          <w:rFonts w:ascii="Times New Roman" w:hAnsi="Times New Roman" w:cs="Times New Roman"/>
          <w:i/>
          <w:sz w:val="24"/>
          <w:szCs w:val="24"/>
          <w:lang w:val="ru-RU"/>
        </w:rPr>
        <w:t>полосу воды</w:t>
      </w:r>
      <w:r w:rsidRPr="00F86CE7">
        <w:rPr>
          <w:rFonts w:ascii="Times New Roman" w:hAnsi="Times New Roman" w:cs="Times New Roman"/>
          <w:sz w:val="24"/>
          <w:szCs w:val="24"/>
          <w:lang w:val="ru-RU"/>
        </w:rPr>
        <w:t xml:space="preserve">. Согласно </w:t>
      </w:r>
      <w:r w:rsidR="005D5D63">
        <w:rPr>
          <w:rFonts w:ascii="Times New Roman" w:hAnsi="Times New Roman" w:cs="Times New Roman"/>
          <w:sz w:val="24"/>
          <w:szCs w:val="24"/>
          <w:lang w:val="ru-RU"/>
        </w:rPr>
        <w:t>с</w:t>
      </w:r>
      <w:r w:rsidRPr="00F86CE7">
        <w:rPr>
          <w:rFonts w:ascii="Times New Roman" w:hAnsi="Times New Roman" w:cs="Times New Roman"/>
          <w:sz w:val="24"/>
          <w:szCs w:val="24"/>
          <w:lang w:val="ru-RU"/>
        </w:rPr>
        <w:t xml:space="preserve">т.14 </w:t>
      </w:r>
      <w:r w:rsidR="005D5D63" w:rsidRPr="00F86CE7">
        <w:rPr>
          <w:rFonts w:ascii="Times New Roman" w:hAnsi="Times New Roman" w:cs="Times New Roman"/>
          <w:sz w:val="24"/>
          <w:szCs w:val="24"/>
          <w:lang w:val="ru-RU"/>
        </w:rPr>
        <w:t>Закон</w:t>
      </w:r>
      <w:r w:rsidR="007526E3">
        <w:rPr>
          <w:rFonts w:ascii="Times New Roman" w:hAnsi="Times New Roman" w:cs="Times New Roman"/>
          <w:sz w:val="24"/>
          <w:szCs w:val="24"/>
          <w:lang w:val="ru-RU"/>
        </w:rPr>
        <w:t>а</w:t>
      </w:r>
      <w:r w:rsidR="005D5D63"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440/1995</w:t>
      </w:r>
      <w:r w:rsidR="007526E3" w:rsidRPr="003B329E">
        <w:rPr>
          <w:rStyle w:val="a5"/>
          <w:rFonts w:ascii="Times New Roman" w:hAnsi="Times New Roman" w:cs="Times New Roman"/>
          <w:sz w:val="24"/>
          <w:szCs w:val="24"/>
        </w:rPr>
        <w:footnoteReference w:id="116"/>
      </w:r>
      <w:r w:rsidR="007526E3">
        <w:rPr>
          <w:rFonts w:ascii="Times New Roman" w:hAnsi="Times New Roman" w:cs="Times New Roman"/>
          <w:sz w:val="24"/>
          <w:szCs w:val="24"/>
          <w:lang w:val="ru-RU"/>
        </w:rPr>
        <w:t>,</w:t>
      </w:r>
      <w:r w:rsidRPr="00F86CE7">
        <w:rPr>
          <w:rFonts w:ascii="Times New Roman" w:hAnsi="Times New Roman" w:cs="Times New Roman"/>
          <w:sz w:val="24"/>
          <w:szCs w:val="24"/>
          <w:lang w:val="ru-RU"/>
        </w:rPr>
        <w:t xml:space="preserve"> внутри защитных прибрежных полос могут быть построены только </w:t>
      </w:r>
      <w:r w:rsidR="007526E3" w:rsidRPr="00A03BCD">
        <w:rPr>
          <w:rFonts w:ascii="Times New Roman" w:hAnsi="Times New Roman" w:cs="Times New Roman"/>
          <w:sz w:val="24"/>
          <w:szCs w:val="24"/>
          <w:lang w:val="ru-RU"/>
        </w:rPr>
        <w:t>защитные берегоукрепительные гидротехнические сооружения и и временные постройки и сооружения, связанные с выращиванием и ловом рыбы и водных животных</w:t>
      </w:r>
      <w:r w:rsidRPr="00F86CE7">
        <w:rPr>
          <w:rFonts w:ascii="Times New Roman" w:hAnsi="Times New Roman" w:cs="Times New Roman"/>
          <w:sz w:val="24"/>
          <w:szCs w:val="24"/>
          <w:lang w:val="ru-RU"/>
        </w:rPr>
        <w:t xml:space="preserve">, не допускается возводить здания, предназначенные для отдыха и укрепления здоровья, а также обустройство кемпингов и </w:t>
      </w:r>
      <w:r w:rsidR="007526E3">
        <w:rPr>
          <w:rFonts w:ascii="Times New Roman" w:hAnsi="Times New Roman" w:cs="Times New Roman"/>
          <w:sz w:val="24"/>
          <w:szCs w:val="24"/>
          <w:lang w:val="ru-RU"/>
        </w:rPr>
        <w:t>постоян</w:t>
      </w:r>
      <w:r w:rsidRPr="00F86CE7">
        <w:rPr>
          <w:rFonts w:ascii="Times New Roman" w:hAnsi="Times New Roman" w:cs="Times New Roman"/>
          <w:sz w:val="24"/>
          <w:szCs w:val="24"/>
          <w:lang w:val="ru-RU"/>
        </w:rPr>
        <w:t xml:space="preserve">ных палаточных лагерей. </w:t>
      </w:r>
      <w:r w:rsidR="007526E3">
        <w:rPr>
          <w:rFonts w:ascii="Times New Roman" w:hAnsi="Times New Roman" w:cs="Times New Roman"/>
          <w:sz w:val="24"/>
          <w:szCs w:val="24"/>
          <w:lang w:val="ru-RU"/>
        </w:rPr>
        <w:t>П</w:t>
      </w:r>
      <w:r w:rsidRPr="00F86CE7">
        <w:rPr>
          <w:rFonts w:ascii="Times New Roman" w:hAnsi="Times New Roman" w:cs="Times New Roman"/>
          <w:sz w:val="24"/>
          <w:szCs w:val="24"/>
          <w:lang w:val="ru-RU"/>
        </w:rPr>
        <w:t xml:space="preserve">редусмотрено </w:t>
      </w:r>
      <w:r w:rsidR="007526E3">
        <w:rPr>
          <w:rFonts w:ascii="Times New Roman" w:hAnsi="Times New Roman" w:cs="Times New Roman"/>
          <w:sz w:val="24"/>
          <w:szCs w:val="24"/>
          <w:lang w:val="ru-RU"/>
        </w:rPr>
        <w:t xml:space="preserve">и </w:t>
      </w:r>
      <w:r w:rsidRPr="00F86CE7">
        <w:rPr>
          <w:rFonts w:ascii="Times New Roman" w:hAnsi="Times New Roman" w:cs="Times New Roman"/>
          <w:sz w:val="24"/>
          <w:szCs w:val="24"/>
          <w:lang w:val="ru-RU"/>
        </w:rPr>
        <w:t xml:space="preserve">ограничение экономической </w:t>
      </w:r>
      <w:r w:rsidR="007526E3">
        <w:rPr>
          <w:rFonts w:ascii="Times New Roman" w:hAnsi="Times New Roman" w:cs="Times New Roman"/>
          <w:sz w:val="24"/>
          <w:szCs w:val="24"/>
          <w:lang w:val="ru-RU"/>
        </w:rPr>
        <w:t>деятель</w:t>
      </w:r>
      <w:r w:rsidRPr="00F86CE7">
        <w:rPr>
          <w:rFonts w:ascii="Times New Roman" w:hAnsi="Times New Roman" w:cs="Times New Roman"/>
          <w:sz w:val="24"/>
          <w:szCs w:val="24"/>
          <w:lang w:val="ru-RU"/>
        </w:rPr>
        <w:t xml:space="preserve">ности в </w:t>
      </w:r>
      <w:r w:rsidR="007526E3" w:rsidRPr="00F86CE7">
        <w:rPr>
          <w:rFonts w:ascii="Times New Roman" w:hAnsi="Times New Roman" w:cs="Times New Roman"/>
          <w:sz w:val="24"/>
          <w:szCs w:val="24"/>
          <w:lang w:val="ru-RU"/>
        </w:rPr>
        <w:t>водо</w:t>
      </w:r>
      <w:r w:rsidR="007526E3">
        <w:rPr>
          <w:rFonts w:ascii="Times New Roman" w:hAnsi="Times New Roman" w:cs="Times New Roman"/>
          <w:sz w:val="24"/>
          <w:szCs w:val="24"/>
          <w:lang w:val="ru-RU"/>
        </w:rPr>
        <w:t>охранных</w:t>
      </w:r>
      <w:r w:rsidR="007526E3" w:rsidRPr="00F86CE7">
        <w:rPr>
          <w:rFonts w:ascii="Times New Roman" w:hAnsi="Times New Roman" w:cs="Times New Roman"/>
          <w:sz w:val="24"/>
          <w:szCs w:val="24"/>
          <w:lang w:val="ru-RU"/>
        </w:rPr>
        <w:t xml:space="preserve"> </w:t>
      </w:r>
      <w:r w:rsidRPr="00F86CE7">
        <w:rPr>
          <w:rFonts w:ascii="Times New Roman" w:hAnsi="Times New Roman" w:cs="Times New Roman"/>
          <w:sz w:val="24"/>
          <w:szCs w:val="24"/>
          <w:lang w:val="ru-RU"/>
        </w:rPr>
        <w:t>зонах, а также специальный правовой режим землепользования прибрежных полос</w:t>
      </w:r>
      <w:r w:rsidR="009D6C87" w:rsidRPr="000B12E1">
        <w:rPr>
          <w:rFonts w:ascii="Times New Roman" w:hAnsi="Times New Roman" w:cs="Times New Roman"/>
          <w:sz w:val="24"/>
          <w:szCs w:val="24"/>
          <w:lang w:val="ru-RU"/>
        </w:rPr>
        <w:t>;</w:t>
      </w:r>
      <w:r w:rsidR="00A57892" w:rsidRPr="000B12E1">
        <w:rPr>
          <w:rFonts w:ascii="Times New Roman" w:hAnsi="Times New Roman" w:cs="Times New Roman"/>
          <w:sz w:val="24"/>
          <w:szCs w:val="24"/>
          <w:lang w:val="ru-RU"/>
        </w:rPr>
        <w:t xml:space="preserve"> </w:t>
      </w:r>
    </w:p>
    <w:p w14:paraId="7AE8C481" w14:textId="6F8837F4" w:rsidR="009D6C87" w:rsidRPr="00E119C1" w:rsidRDefault="00F151E3" w:rsidP="007526E3">
      <w:pPr>
        <w:pStyle w:val="a7"/>
        <w:numPr>
          <w:ilvl w:val="0"/>
          <w:numId w:val="15"/>
        </w:numPr>
        <w:spacing w:after="80" w:line="276" w:lineRule="auto"/>
        <w:ind w:left="360" w:hanging="360"/>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так же</w:t>
      </w:r>
      <w:r w:rsidR="007526E3">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о противоречивом содержании положений </w:t>
      </w:r>
      <w:r w:rsidR="007526E3">
        <w:rPr>
          <w:rFonts w:ascii="Times New Roman" w:hAnsi="Times New Roman" w:cs="Times New Roman"/>
          <w:sz w:val="24"/>
          <w:szCs w:val="24"/>
          <w:lang w:val="ru-RU"/>
        </w:rPr>
        <w:t>ПП №</w:t>
      </w:r>
      <w:r w:rsidRPr="00F151E3">
        <w:rPr>
          <w:rFonts w:ascii="Times New Roman" w:hAnsi="Times New Roman" w:cs="Times New Roman"/>
          <w:sz w:val="24"/>
          <w:szCs w:val="24"/>
          <w:lang w:val="ru-RU"/>
        </w:rPr>
        <w:t>759/2004 о строительстве гостинично-жилого комплекса Холеркан</w:t>
      </w:r>
      <w:r w:rsidR="007526E3">
        <w:rPr>
          <w:rFonts w:ascii="Times New Roman" w:hAnsi="Times New Roman" w:cs="Times New Roman"/>
          <w:sz w:val="24"/>
          <w:szCs w:val="24"/>
          <w:lang w:val="ru-RU"/>
        </w:rPr>
        <w:t>ь,</w:t>
      </w:r>
      <w:r w:rsidRPr="00F151E3">
        <w:rPr>
          <w:rFonts w:ascii="Times New Roman" w:hAnsi="Times New Roman" w:cs="Times New Roman"/>
          <w:sz w:val="24"/>
          <w:szCs w:val="24"/>
          <w:lang w:val="ru-RU"/>
        </w:rPr>
        <w:t xml:space="preserve"> в 2004-2006 г</w:t>
      </w:r>
      <w:r w:rsidR="007526E3">
        <w:rPr>
          <w:rFonts w:ascii="Times New Roman" w:hAnsi="Times New Roman" w:cs="Times New Roman"/>
          <w:sz w:val="24"/>
          <w:szCs w:val="24"/>
          <w:lang w:val="ru-RU"/>
        </w:rPr>
        <w:t>одах</w:t>
      </w:r>
      <w:r w:rsidRPr="00F151E3">
        <w:rPr>
          <w:rFonts w:ascii="Times New Roman" w:hAnsi="Times New Roman" w:cs="Times New Roman"/>
          <w:sz w:val="24"/>
          <w:szCs w:val="24"/>
          <w:lang w:val="ru-RU"/>
        </w:rPr>
        <w:t xml:space="preserve"> </w:t>
      </w:r>
      <w:r w:rsidR="007526E3">
        <w:rPr>
          <w:rFonts w:ascii="Times New Roman" w:hAnsi="Times New Roman" w:cs="Times New Roman"/>
          <w:sz w:val="24"/>
          <w:szCs w:val="24"/>
          <w:lang w:val="ru-RU"/>
        </w:rPr>
        <w:t>высказывались и</w:t>
      </w:r>
      <w:r w:rsidRPr="00F151E3">
        <w:rPr>
          <w:rFonts w:ascii="Times New Roman" w:hAnsi="Times New Roman" w:cs="Times New Roman"/>
          <w:sz w:val="24"/>
          <w:szCs w:val="24"/>
          <w:lang w:val="ru-RU"/>
        </w:rPr>
        <w:t xml:space="preserve"> </w:t>
      </w:r>
      <w:r w:rsidR="007526E3">
        <w:rPr>
          <w:rFonts w:ascii="Times New Roman" w:hAnsi="Times New Roman" w:cs="Times New Roman"/>
          <w:sz w:val="24"/>
          <w:szCs w:val="24"/>
          <w:lang w:val="ru-RU"/>
        </w:rPr>
        <w:t>государствн</w:t>
      </w:r>
      <w:r w:rsidRPr="00F151E3">
        <w:rPr>
          <w:rFonts w:ascii="Times New Roman" w:hAnsi="Times New Roman" w:cs="Times New Roman"/>
          <w:sz w:val="24"/>
          <w:szCs w:val="24"/>
          <w:lang w:val="ru-RU"/>
        </w:rPr>
        <w:t>ные органы</w:t>
      </w:r>
      <w:r w:rsidR="007526E3" w:rsidRPr="003B329E">
        <w:rPr>
          <w:rStyle w:val="a5"/>
          <w:rFonts w:ascii="Times New Roman" w:hAnsi="Times New Roman" w:cs="Times New Roman"/>
          <w:sz w:val="24"/>
          <w:szCs w:val="24"/>
        </w:rPr>
        <w:footnoteReference w:id="117"/>
      </w:r>
      <w:r w:rsidRPr="00F151E3">
        <w:rPr>
          <w:rFonts w:ascii="Times New Roman" w:hAnsi="Times New Roman" w:cs="Times New Roman"/>
          <w:sz w:val="24"/>
          <w:szCs w:val="24"/>
          <w:lang w:val="ru-RU"/>
        </w:rPr>
        <w:t xml:space="preserve">, в том числе органы по охране окружающей среды, </w:t>
      </w:r>
      <w:r w:rsidR="007526E3">
        <w:rPr>
          <w:rFonts w:ascii="Times New Roman" w:hAnsi="Times New Roman" w:cs="Times New Roman"/>
          <w:sz w:val="24"/>
          <w:szCs w:val="24"/>
          <w:lang w:val="ru-RU"/>
        </w:rPr>
        <w:t>которые отмечали</w:t>
      </w:r>
      <w:r w:rsidRPr="00F151E3">
        <w:rPr>
          <w:rFonts w:ascii="Times New Roman" w:hAnsi="Times New Roman" w:cs="Times New Roman"/>
          <w:sz w:val="24"/>
          <w:szCs w:val="24"/>
          <w:lang w:val="ru-RU"/>
        </w:rPr>
        <w:t xml:space="preserve"> что место, где планировалось строительство </w:t>
      </w:r>
      <w:r w:rsidR="007526E3">
        <w:rPr>
          <w:rFonts w:ascii="Times New Roman" w:hAnsi="Times New Roman" w:cs="Times New Roman"/>
          <w:sz w:val="24"/>
          <w:szCs w:val="24"/>
          <w:lang w:val="ru-RU"/>
        </w:rPr>
        <w:t>объекта</w:t>
      </w:r>
      <w:r w:rsidRPr="00F151E3">
        <w:rPr>
          <w:rFonts w:ascii="Times New Roman" w:hAnsi="Times New Roman" w:cs="Times New Roman"/>
          <w:sz w:val="24"/>
          <w:szCs w:val="24"/>
          <w:lang w:val="ru-RU"/>
        </w:rPr>
        <w:t xml:space="preserve">, занято лесной растительностью, защищающей реку Днестр, </w:t>
      </w:r>
      <w:r w:rsidR="00E119C1">
        <w:rPr>
          <w:rFonts w:ascii="Times New Roman" w:hAnsi="Times New Roman" w:cs="Times New Roman"/>
          <w:sz w:val="24"/>
          <w:szCs w:val="24"/>
          <w:lang w:val="ru-RU"/>
        </w:rPr>
        <w:t xml:space="preserve">в связи с чем </w:t>
      </w:r>
      <w:r w:rsidRPr="00F151E3">
        <w:rPr>
          <w:rFonts w:ascii="Times New Roman" w:hAnsi="Times New Roman" w:cs="Times New Roman"/>
          <w:sz w:val="24"/>
          <w:szCs w:val="24"/>
          <w:lang w:val="ru-RU"/>
        </w:rPr>
        <w:t xml:space="preserve">не допускается размещение </w:t>
      </w:r>
      <w:r w:rsidR="00E119C1">
        <w:rPr>
          <w:rFonts w:ascii="Times New Roman" w:hAnsi="Times New Roman" w:cs="Times New Roman"/>
          <w:sz w:val="24"/>
          <w:szCs w:val="24"/>
          <w:lang w:val="ru-RU"/>
        </w:rPr>
        <w:t>указанного объекта</w:t>
      </w:r>
      <w:r w:rsidRPr="00F151E3">
        <w:rPr>
          <w:rFonts w:ascii="Times New Roman" w:hAnsi="Times New Roman" w:cs="Times New Roman"/>
          <w:sz w:val="24"/>
          <w:szCs w:val="24"/>
          <w:lang w:val="ru-RU"/>
        </w:rPr>
        <w:t xml:space="preserve">. В основном </w:t>
      </w:r>
      <w:r w:rsidR="00E119C1">
        <w:rPr>
          <w:rFonts w:ascii="Times New Roman" w:hAnsi="Times New Roman" w:cs="Times New Roman"/>
          <w:sz w:val="24"/>
          <w:szCs w:val="24"/>
          <w:lang w:val="ru-RU"/>
        </w:rPr>
        <w:t xml:space="preserve">отмечалось </w:t>
      </w:r>
      <w:r w:rsidRPr="00F151E3">
        <w:rPr>
          <w:rFonts w:ascii="Times New Roman" w:hAnsi="Times New Roman" w:cs="Times New Roman"/>
          <w:sz w:val="24"/>
          <w:szCs w:val="24"/>
          <w:lang w:val="ru-RU"/>
        </w:rPr>
        <w:t xml:space="preserve">о нарушении как </w:t>
      </w:r>
      <w:r w:rsidR="00E119C1">
        <w:rPr>
          <w:rFonts w:ascii="Times New Roman" w:hAnsi="Times New Roman" w:cs="Times New Roman"/>
          <w:sz w:val="24"/>
          <w:szCs w:val="24"/>
          <w:lang w:val="ru-RU"/>
        </w:rPr>
        <w:t>с</w:t>
      </w:r>
      <w:r w:rsidRPr="00F151E3">
        <w:rPr>
          <w:rFonts w:ascii="Times New Roman" w:hAnsi="Times New Roman" w:cs="Times New Roman"/>
          <w:sz w:val="24"/>
          <w:szCs w:val="24"/>
          <w:lang w:val="ru-RU"/>
        </w:rPr>
        <w:t>т.</w:t>
      </w:r>
      <w:r w:rsidR="00E119C1">
        <w:rPr>
          <w:rFonts w:ascii="Times New Roman" w:hAnsi="Times New Roman" w:cs="Times New Roman"/>
          <w:sz w:val="24"/>
          <w:szCs w:val="24"/>
          <w:lang w:val="ru-RU"/>
        </w:rPr>
        <w:t>14 Закона №</w:t>
      </w:r>
      <w:r w:rsidRPr="00F151E3">
        <w:rPr>
          <w:rFonts w:ascii="Times New Roman" w:hAnsi="Times New Roman" w:cs="Times New Roman"/>
          <w:sz w:val="24"/>
          <w:szCs w:val="24"/>
          <w:lang w:val="ru-RU"/>
        </w:rPr>
        <w:t>440/1995</w:t>
      </w:r>
      <w:r w:rsidR="00E119C1">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E119C1">
        <w:rPr>
          <w:rFonts w:ascii="Times New Roman" w:hAnsi="Times New Roman" w:cs="Times New Roman"/>
          <w:sz w:val="24"/>
          <w:szCs w:val="24"/>
          <w:lang w:val="ru-RU"/>
        </w:rPr>
        <w:t>приведенного в</w:t>
      </w:r>
      <w:r w:rsidRPr="00F151E3">
        <w:rPr>
          <w:rFonts w:ascii="Times New Roman" w:hAnsi="Times New Roman" w:cs="Times New Roman"/>
          <w:sz w:val="24"/>
          <w:szCs w:val="24"/>
          <w:lang w:val="ru-RU"/>
        </w:rPr>
        <w:t xml:space="preserve"> п. </w:t>
      </w:r>
      <w:r w:rsidR="00E119C1" w:rsidRPr="003B329E">
        <w:rPr>
          <w:rFonts w:ascii="Times New Roman" w:hAnsi="Times New Roman" w:cs="Times New Roman"/>
          <w:sz w:val="24"/>
          <w:szCs w:val="24"/>
        </w:rPr>
        <w:t>b</w:t>
      </w:r>
      <w:r w:rsidR="00E119C1" w:rsidRPr="00E119C1">
        <w:rPr>
          <w:rFonts w:ascii="Times New Roman" w:hAnsi="Times New Roman" w:cs="Times New Roman"/>
          <w:sz w:val="24"/>
          <w:szCs w:val="24"/>
          <w:lang w:val="ru-RU"/>
        </w:rPr>
        <w:t>)</w:t>
      </w:r>
      <w:r w:rsidR="00E119C1">
        <w:rPr>
          <w:rFonts w:ascii="Times New Roman" w:hAnsi="Times New Roman" w:cs="Times New Roman"/>
          <w:sz w:val="24"/>
          <w:szCs w:val="24"/>
          <w:lang w:val="ru-RU"/>
        </w:rPr>
        <w:t>, так</w:t>
      </w:r>
      <w:r w:rsidRPr="00F151E3">
        <w:rPr>
          <w:rFonts w:ascii="Times New Roman" w:hAnsi="Times New Roman" w:cs="Times New Roman"/>
          <w:sz w:val="24"/>
          <w:szCs w:val="24"/>
          <w:lang w:val="ru-RU"/>
        </w:rPr>
        <w:t xml:space="preserve"> и следующих законодательных актов (редакция 2004-2005 гг.)</w:t>
      </w:r>
      <w:r w:rsidR="009D6C87" w:rsidRPr="00E119C1">
        <w:rPr>
          <w:rFonts w:ascii="Times New Roman" w:hAnsi="Times New Roman" w:cs="Times New Roman"/>
          <w:sz w:val="24"/>
          <w:szCs w:val="24"/>
          <w:lang w:val="ru-RU"/>
        </w:rPr>
        <w:t xml:space="preserve">: </w:t>
      </w:r>
    </w:p>
    <w:p w14:paraId="4EC7925B" w14:textId="294669C4" w:rsidR="009D6C87" w:rsidRPr="000B12E1" w:rsidRDefault="00F151E3" w:rsidP="00F151E3">
      <w:pPr>
        <w:pStyle w:val="a7"/>
        <w:numPr>
          <w:ilvl w:val="0"/>
          <w:numId w:val="14"/>
        </w:numPr>
        <w:tabs>
          <w:tab w:val="left" w:pos="993"/>
        </w:tabs>
        <w:spacing w:after="0" w:line="276" w:lineRule="auto"/>
        <w:ind w:left="540" w:firstLine="180"/>
        <w:contextualSpacing w:val="0"/>
        <w:jc w:val="both"/>
        <w:rPr>
          <w:rFonts w:ascii="Times New Roman" w:hAnsi="Times New Roman" w:cs="Times New Roman"/>
          <w:sz w:val="24"/>
          <w:szCs w:val="24"/>
          <w:lang w:val="ru-RU"/>
        </w:rPr>
      </w:pPr>
      <w:r w:rsidRPr="00F151E3">
        <w:rPr>
          <w:rFonts w:ascii="Times New Roman" w:hAnsi="Times New Roman" w:cs="Times New Roman"/>
          <w:i/>
          <w:sz w:val="24"/>
          <w:szCs w:val="24"/>
          <w:lang w:val="ru-RU"/>
        </w:rPr>
        <w:t xml:space="preserve">ст. 41 </w:t>
      </w:r>
      <w:r w:rsidR="00E119C1">
        <w:rPr>
          <w:rFonts w:ascii="Times New Roman" w:hAnsi="Times New Roman" w:cs="Times New Roman"/>
          <w:i/>
          <w:sz w:val="24"/>
          <w:szCs w:val="24"/>
          <w:lang w:val="ru-RU"/>
        </w:rPr>
        <w:t>(1) Закона №</w:t>
      </w:r>
      <w:r w:rsidRPr="00F151E3">
        <w:rPr>
          <w:rFonts w:ascii="Times New Roman" w:hAnsi="Times New Roman" w:cs="Times New Roman"/>
          <w:i/>
          <w:sz w:val="24"/>
          <w:szCs w:val="24"/>
          <w:lang w:val="ru-RU"/>
        </w:rPr>
        <w:t xml:space="preserve">1515/1993 об охране окружающей среды, </w:t>
      </w:r>
      <w:r w:rsidRPr="00E119C1">
        <w:rPr>
          <w:rFonts w:ascii="Times New Roman" w:hAnsi="Times New Roman" w:cs="Times New Roman"/>
          <w:sz w:val="24"/>
          <w:szCs w:val="24"/>
          <w:lang w:val="ru-RU"/>
        </w:rPr>
        <w:t>а именно о запре</w:t>
      </w:r>
      <w:r w:rsidR="00E119C1">
        <w:rPr>
          <w:rFonts w:ascii="Times New Roman" w:hAnsi="Times New Roman" w:cs="Times New Roman"/>
          <w:sz w:val="24"/>
          <w:szCs w:val="24"/>
          <w:lang w:val="ru-RU"/>
        </w:rPr>
        <w:t>щении</w:t>
      </w:r>
      <w:r w:rsidRPr="00E119C1">
        <w:rPr>
          <w:rFonts w:ascii="Times New Roman" w:hAnsi="Times New Roman" w:cs="Times New Roman"/>
          <w:sz w:val="24"/>
          <w:szCs w:val="24"/>
          <w:lang w:val="ru-RU"/>
        </w:rPr>
        <w:t xml:space="preserve"> сокращения площади земель лесного фонда, </w:t>
      </w:r>
      <w:r w:rsidR="00E119C1">
        <w:rPr>
          <w:rFonts w:ascii="Times New Roman" w:hAnsi="Times New Roman" w:cs="Times New Roman"/>
          <w:sz w:val="24"/>
          <w:szCs w:val="24"/>
          <w:lang w:val="ru-RU"/>
        </w:rPr>
        <w:t>а</w:t>
      </w:r>
      <w:r w:rsidRPr="00E119C1">
        <w:rPr>
          <w:rFonts w:ascii="Times New Roman" w:hAnsi="Times New Roman" w:cs="Times New Roman"/>
          <w:sz w:val="24"/>
          <w:szCs w:val="24"/>
          <w:lang w:val="ru-RU"/>
        </w:rPr>
        <w:t xml:space="preserve"> в исключительных случаях это действие допускается на основании решения </w:t>
      </w:r>
      <w:r w:rsidR="00E119C1">
        <w:rPr>
          <w:rFonts w:ascii="Times New Roman" w:hAnsi="Times New Roman" w:cs="Times New Roman"/>
          <w:sz w:val="24"/>
          <w:szCs w:val="24"/>
          <w:lang w:val="ru-RU"/>
        </w:rPr>
        <w:t>П</w:t>
      </w:r>
      <w:r w:rsidRPr="00E119C1">
        <w:rPr>
          <w:rFonts w:ascii="Times New Roman" w:hAnsi="Times New Roman" w:cs="Times New Roman"/>
          <w:sz w:val="24"/>
          <w:szCs w:val="24"/>
          <w:lang w:val="ru-RU"/>
        </w:rPr>
        <w:t xml:space="preserve">равительства только с получением экологического </w:t>
      </w:r>
      <w:r w:rsidR="00E119C1">
        <w:rPr>
          <w:rFonts w:ascii="Times New Roman" w:hAnsi="Times New Roman" w:cs="Times New Roman"/>
          <w:sz w:val="24"/>
          <w:szCs w:val="24"/>
          <w:lang w:val="ru-RU"/>
        </w:rPr>
        <w:t>разре</w:t>
      </w:r>
      <w:r w:rsidRPr="00E119C1">
        <w:rPr>
          <w:rFonts w:ascii="Times New Roman" w:hAnsi="Times New Roman" w:cs="Times New Roman"/>
          <w:sz w:val="24"/>
          <w:szCs w:val="24"/>
          <w:lang w:val="ru-RU"/>
        </w:rPr>
        <w:t xml:space="preserve">шения или заключения государственной экологической экспертизы. Аудит </w:t>
      </w:r>
      <w:r w:rsidR="00E119C1">
        <w:rPr>
          <w:rFonts w:ascii="Times New Roman" w:hAnsi="Times New Roman" w:cs="Times New Roman"/>
          <w:sz w:val="24"/>
          <w:szCs w:val="24"/>
          <w:lang w:val="ru-RU"/>
        </w:rPr>
        <w:t>отмечает</w:t>
      </w:r>
      <w:r w:rsidRPr="00E119C1">
        <w:rPr>
          <w:rFonts w:ascii="Times New Roman" w:hAnsi="Times New Roman" w:cs="Times New Roman"/>
          <w:sz w:val="24"/>
          <w:szCs w:val="24"/>
          <w:lang w:val="ru-RU"/>
        </w:rPr>
        <w:t xml:space="preserve">, что для этого проекта не было получено положительное заключение </w:t>
      </w:r>
      <w:r w:rsidR="00E119C1">
        <w:rPr>
          <w:rFonts w:ascii="Times New Roman" w:hAnsi="Times New Roman" w:cs="Times New Roman"/>
          <w:sz w:val="24"/>
          <w:szCs w:val="24"/>
          <w:lang w:val="ru-RU"/>
        </w:rPr>
        <w:t>органов</w:t>
      </w:r>
      <w:r w:rsidRPr="00E119C1">
        <w:rPr>
          <w:rFonts w:ascii="Times New Roman" w:hAnsi="Times New Roman" w:cs="Times New Roman"/>
          <w:sz w:val="24"/>
          <w:szCs w:val="24"/>
          <w:lang w:val="ru-RU"/>
        </w:rPr>
        <w:t xml:space="preserve"> в области окружающей среды</w:t>
      </w:r>
      <w:r w:rsidR="009D6C87" w:rsidRPr="000B12E1">
        <w:rPr>
          <w:rFonts w:ascii="Times New Roman" w:hAnsi="Times New Roman" w:cs="Times New Roman"/>
          <w:sz w:val="24"/>
          <w:szCs w:val="24"/>
          <w:lang w:val="ru-RU"/>
        </w:rPr>
        <w:t>;</w:t>
      </w:r>
    </w:p>
    <w:p w14:paraId="594692E3" w14:textId="5042B6C4" w:rsidR="009D6C87" w:rsidRPr="000B12E1" w:rsidRDefault="00E119C1" w:rsidP="00F151E3">
      <w:pPr>
        <w:pStyle w:val="a7"/>
        <w:numPr>
          <w:ilvl w:val="0"/>
          <w:numId w:val="14"/>
        </w:numPr>
        <w:tabs>
          <w:tab w:val="left" w:pos="993"/>
        </w:tabs>
        <w:spacing w:after="0" w:line="276" w:lineRule="auto"/>
        <w:ind w:left="540" w:firstLine="180"/>
        <w:contextualSpacing w:val="0"/>
        <w:jc w:val="both"/>
        <w:rPr>
          <w:rFonts w:ascii="Times New Roman" w:hAnsi="Times New Roman" w:cs="Times New Roman"/>
          <w:i/>
          <w:sz w:val="24"/>
          <w:szCs w:val="24"/>
          <w:lang w:val="ru-RU"/>
        </w:rPr>
      </w:pPr>
      <w:r>
        <w:rPr>
          <w:rFonts w:ascii="Times New Roman" w:hAnsi="Times New Roman" w:cs="Times New Roman"/>
          <w:i/>
          <w:sz w:val="24"/>
          <w:szCs w:val="24"/>
          <w:lang w:val="ru-RU"/>
        </w:rPr>
        <w:t>с</w:t>
      </w:r>
      <w:r w:rsidR="00F151E3" w:rsidRPr="000B12E1">
        <w:rPr>
          <w:rFonts w:ascii="Times New Roman" w:hAnsi="Times New Roman" w:cs="Times New Roman"/>
          <w:i/>
          <w:sz w:val="24"/>
          <w:szCs w:val="24"/>
          <w:lang w:val="ru-RU"/>
        </w:rPr>
        <w:t>т. 15 Земельного кодекса</w:t>
      </w:r>
      <w:r w:rsidRPr="003B329E">
        <w:rPr>
          <w:rStyle w:val="a5"/>
          <w:rFonts w:ascii="Times New Roman" w:hAnsi="Times New Roman" w:cs="Times New Roman"/>
          <w:i/>
          <w:sz w:val="24"/>
          <w:szCs w:val="24"/>
        </w:rPr>
        <w:footnoteReference w:id="118"/>
      </w:r>
      <w:r w:rsidR="00F151E3" w:rsidRPr="000B12E1">
        <w:rPr>
          <w:rFonts w:ascii="Times New Roman" w:hAnsi="Times New Roman" w:cs="Times New Roman"/>
          <w:i/>
          <w:sz w:val="24"/>
          <w:szCs w:val="24"/>
          <w:lang w:val="ru-RU"/>
        </w:rPr>
        <w:t xml:space="preserve">, </w:t>
      </w:r>
      <w:r>
        <w:rPr>
          <w:rFonts w:ascii="Times New Roman" w:hAnsi="Times New Roman" w:cs="Times New Roman"/>
          <w:sz w:val="24"/>
          <w:szCs w:val="24"/>
          <w:lang w:val="ru-RU"/>
        </w:rPr>
        <w:t>которая устанавливает</w:t>
      </w:r>
      <w:r w:rsidR="00F151E3" w:rsidRPr="00E119C1">
        <w:rPr>
          <w:rFonts w:ascii="Times New Roman" w:hAnsi="Times New Roman" w:cs="Times New Roman"/>
          <w:sz w:val="24"/>
          <w:szCs w:val="24"/>
          <w:lang w:val="ru-RU"/>
        </w:rPr>
        <w:t>, что для строительства зданий, связанных с потребностями, отличными от сельскохозяйственного производства, присваиваются безлесные земли</w:t>
      </w:r>
      <w:r w:rsidR="009D6C87" w:rsidRPr="000B12E1">
        <w:rPr>
          <w:rFonts w:ascii="Times New Roman" w:hAnsi="Times New Roman" w:cs="Times New Roman"/>
          <w:sz w:val="24"/>
          <w:szCs w:val="24"/>
          <w:lang w:val="ru-RU"/>
        </w:rPr>
        <w:t>;</w:t>
      </w:r>
    </w:p>
    <w:p w14:paraId="037DE28A" w14:textId="6B05411B" w:rsidR="009D6C87" w:rsidRPr="000B12E1" w:rsidRDefault="00E119C1" w:rsidP="00F151E3">
      <w:pPr>
        <w:pStyle w:val="a7"/>
        <w:numPr>
          <w:ilvl w:val="0"/>
          <w:numId w:val="14"/>
        </w:numPr>
        <w:tabs>
          <w:tab w:val="left" w:pos="993"/>
        </w:tabs>
        <w:spacing w:after="80" w:line="276" w:lineRule="auto"/>
        <w:ind w:left="540" w:firstLine="180"/>
        <w:contextualSpacing w:val="0"/>
        <w:jc w:val="both"/>
        <w:rPr>
          <w:rFonts w:ascii="Times New Roman" w:hAnsi="Times New Roman" w:cs="Times New Roman"/>
          <w:sz w:val="24"/>
          <w:szCs w:val="24"/>
          <w:lang w:val="ru-RU"/>
        </w:rPr>
      </w:pPr>
      <w:r>
        <w:rPr>
          <w:rFonts w:ascii="Times New Roman" w:hAnsi="Times New Roman" w:cs="Times New Roman"/>
          <w:i/>
          <w:sz w:val="24"/>
          <w:szCs w:val="24"/>
          <w:lang w:val="ru-RU"/>
        </w:rPr>
        <w:t>с</w:t>
      </w:r>
      <w:r w:rsidR="00F151E3" w:rsidRPr="00F151E3">
        <w:rPr>
          <w:rFonts w:ascii="Times New Roman" w:hAnsi="Times New Roman" w:cs="Times New Roman"/>
          <w:i/>
          <w:sz w:val="24"/>
          <w:szCs w:val="24"/>
          <w:lang w:val="ru-RU"/>
        </w:rPr>
        <w:t xml:space="preserve">т. 77 (2), </w:t>
      </w:r>
      <w:r>
        <w:rPr>
          <w:rFonts w:ascii="Times New Roman" w:hAnsi="Times New Roman" w:cs="Times New Roman"/>
          <w:i/>
          <w:sz w:val="24"/>
          <w:szCs w:val="24"/>
          <w:lang w:val="ru-RU"/>
        </w:rPr>
        <w:t>с</w:t>
      </w:r>
      <w:r w:rsidR="00F151E3" w:rsidRPr="00F151E3">
        <w:rPr>
          <w:rFonts w:ascii="Times New Roman" w:hAnsi="Times New Roman" w:cs="Times New Roman"/>
          <w:i/>
          <w:sz w:val="24"/>
          <w:szCs w:val="24"/>
          <w:lang w:val="ru-RU"/>
        </w:rPr>
        <w:t xml:space="preserve">т.78 (2) и </w:t>
      </w:r>
      <w:r>
        <w:rPr>
          <w:rFonts w:ascii="Times New Roman" w:hAnsi="Times New Roman" w:cs="Times New Roman"/>
          <w:i/>
          <w:sz w:val="24"/>
          <w:szCs w:val="24"/>
          <w:lang w:val="ru-RU"/>
        </w:rPr>
        <w:t>с</w:t>
      </w:r>
      <w:r w:rsidR="00F151E3" w:rsidRPr="00F151E3">
        <w:rPr>
          <w:rFonts w:ascii="Times New Roman" w:hAnsi="Times New Roman" w:cs="Times New Roman"/>
          <w:i/>
          <w:sz w:val="24"/>
          <w:szCs w:val="24"/>
          <w:lang w:val="ru-RU"/>
        </w:rPr>
        <w:t>т.79 Лесного кодекса</w:t>
      </w:r>
      <w:r w:rsidRPr="003B329E">
        <w:rPr>
          <w:rStyle w:val="a5"/>
          <w:rFonts w:ascii="Times New Roman" w:hAnsi="Times New Roman" w:cs="Times New Roman"/>
          <w:sz w:val="24"/>
          <w:szCs w:val="24"/>
        </w:rPr>
        <w:footnoteReference w:id="119"/>
      </w:r>
      <w:r w:rsidR="00F151E3" w:rsidRPr="00F151E3">
        <w:rPr>
          <w:rFonts w:ascii="Times New Roman" w:hAnsi="Times New Roman" w:cs="Times New Roman"/>
          <w:i/>
          <w:sz w:val="24"/>
          <w:szCs w:val="24"/>
          <w:lang w:val="ru-RU"/>
        </w:rPr>
        <w:t xml:space="preserve">, </w:t>
      </w:r>
      <w:r w:rsidR="00F151E3" w:rsidRPr="00E119C1">
        <w:rPr>
          <w:rFonts w:ascii="Times New Roman" w:hAnsi="Times New Roman" w:cs="Times New Roman"/>
          <w:sz w:val="24"/>
          <w:szCs w:val="24"/>
          <w:lang w:val="ru-RU"/>
        </w:rPr>
        <w:t>согласно котор</w:t>
      </w:r>
      <w:r w:rsidR="00C76007">
        <w:rPr>
          <w:rFonts w:ascii="Times New Roman" w:hAnsi="Times New Roman" w:cs="Times New Roman"/>
          <w:sz w:val="24"/>
          <w:szCs w:val="24"/>
          <w:lang w:val="ru-RU"/>
        </w:rPr>
        <w:t>ым</w:t>
      </w:r>
      <w:r w:rsidR="00F151E3" w:rsidRPr="00E119C1">
        <w:rPr>
          <w:rFonts w:ascii="Times New Roman" w:hAnsi="Times New Roman" w:cs="Times New Roman"/>
          <w:sz w:val="24"/>
          <w:szCs w:val="24"/>
          <w:lang w:val="ru-RU"/>
        </w:rPr>
        <w:t xml:space="preserve"> необходимо обеспечить целостность, </w:t>
      </w:r>
      <w:r w:rsidR="00C76007">
        <w:rPr>
          <w:rFonts w:ascii="Times New Roman" w:hAnsi="Times New Roman" w:cs="Times New Roman"/>
          <w:sz w:val="24"/>
          <w:szCs w:val="24"/>
          <w:lang w:val="ru-RU"/>
        </w:rPr>
        <w:t>р</w:t>
      </w:r>
      <w:r w:rsidR="00F151E3" w:rsidRPr="00E119C1">
        <w:rPr>
          <w:rFonts w:ascii="Times New Roman" w:hAnsi="Times New Roman" w:cs="Times New Roman"/>
          <w:sz w:val="24"/>
          <w:szCs w:val="24"/>
          <w:lang w:val="ru-RU"/>
        </w:rPr>
        <w:t xml:space="preserve">азвитие лесного фонда и запрет на сокращение </w:t>
      </w:r>
      <w:r w:rsidR="00C76007">
        <w:rPr>
          <w:rFonts w:ascii="Times New Roman" w:hAnsi="Times New Roman" w:cs="Times New Roman"/>
          <w:sz w:val="24"/>
          <w:szCs w:val="24"/>
          <w:lang w:val="ru-RU"/>
        </w:rPr>
        <w:t>об</w:t>
      </w:r>
      <w:r w:rsidR="00F151E3" w:rsidRPr="00E119C1">
        <w:rPr>
          <w:rFonts w:ascii="Times New Roman" w:hAnsi="Times New Roman" w:cs="Times New Roman"/>
          <w:sz w:val="24"/>
          <w:szCs w:val="24"/>
          <w:lang w:val="ru-RU"/>
        </w:rPr>
        <w:t>лес</w:t>
      </w:r>
      <w:r w:rsidR="00C76007">
        <w:rPr>
          <w:rFonts w:ascii="Times New Roman" w:hAnsi="Times New Roman" w:cs="Times New Roman"/>
          <w:sz w:val="24"/>
          <w:szCs w:val="24"/>
          <w:lang w:val="ru-RU"/>
        </w:rPr>
        <w:t>ен</w:t>
      </w:r>
      <w:r w:rsidR="00F151E3" w:rsidRPr="00E119C1">
        <w:rPr>
          <w:rFonts w:ascii="Times New Roman" w:hAnsi="Times New Roman" w:cs="Times New Roman"/>
          <w:sz w:val="24"/>
          <w:szCs w:val="24"/>
          <w:lang w:val="ru-RU"/>
        </w:rPr>
        <w:t>ных площадей</w:t>
      </w:r>
      <w:r w:rsidR="009D6C87" w:rsidRPr="000B12E1">
        <w:rPr>
          <w:rFonts w:ascii="Times New Roman" w:hAnsi="Times New Roman" w:cs="Times New Roman"/>
          <w:sz w:val="24"/>
          <w:szCs w:val="24"/>
          <w:lang w:val="ru-RU"/>
        </w:rPr>
        <w:t>.</w:t>
      </w:r>
    </w:p>
    <w:p w14:paraId="5668BDCF" w14:textId="0FD771FD" w:rsidR="00A57892" w:rsidRPr="000B12E1" w:rsidRDefault="00C76007" w:rsidP="009D6C87">
      <w:pPr>
        <w:spacing w:after="8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Обобщив</w:t>
      </w:r>
      <w:r w:rsidR="00F151E3" w:rsidRPr="00F151E3">
        <w:rPr>
          <w:rFonts w:ascii="Times New Roman" w:hAnsi="Times New Roman" w:cs="Times New Roman"/>
          <w:sz w:val="24"/>
          <w:szCs w:val="24"/>
          <w:lang w:val="ru-RU"/>
        </w:rPr>
        <w:t xml:space="preserve"> </w:t>
      </w:r>
      <w:r>
        <w:rPr>
          <w:rFonts w:ascii="Times New Roman" w:hAnsi="Times New Roman" w:cs="Times New Roman"/>
          <w:sz w:val="24"/>
          <w:szCs w:val="24"/>
          <w:lang w:val="ru-RU"/>
        </w:rPr>
        <w:t>вышеизложенное</w:t>
      </w:r>
      <w:r w:rsidR="00F151E3" w:rsidRPr="00F151E3">
        <w:rPr>
          <w:rFonts w:ascii="Times New Roman" w:hAnsi="Times New Roman" w:cs="Times New Roman"/>
          <w:sz w:val="24"/>
          <w:szCs w:val="24"/>
          <w:lang w:val="ru-RU"/>
        </w:rPr>
        <w:t xml:space="preserve">, аудиторская группа отмечает, что </w:t>
      </w:r>
      <w:r w:rsidR="000B12E1">
        <w:rPr>
          <w:rFonts w:ascii="Times New Roman" w:hAnsi="Times New Roman" w:cs="Times New Roman"/>
          <w:sz w:val="24"/>
          <w:szCs w:val="24"/>
          <w:lang w:val="ru-RU"/>
        </w:rPr>
        <w:t>публич</w:t>
      </w:r>
      <w:r w:rsidR="00F151E3" w:rsidRPr="00F151E3">
        <w:rPr>
          <w:rFonts w:ascii="Times New Roman" w:hAnsi="Times New Roman" w:cs="Times New Roman"/>
          <w:sz w:val="24"/>
          <w:szCs w:val="24"/>
          <w:lang w:val="ru-RU"/>
        </w:rPr>
        <w:t>ные органы своими решениями/действиями взяли на себя реализацию проекта, при реализации которого нарушал</w:t>
      </w:r>
      <w:r>
        <w:rPr>
          <w:rFonts w:ascii="Times New Roman" w:hAnsi="Times New Roman" w:cs="Times New Roman"/>
          <w:sz w:val="24"/>
          <w:szCs w:val="24"/>
          <w:lang w:val="ru-RU"/>
        </w:rPr>
        <w:t>и</w:t>
      </w:r>
      <w:r w:rsidR="00F151E3" w:rsidRPr="00F151E3">
        <w:rPr>
          <w:rFonts w:ascii="Times New Roman" w:hAnsi="Times New Roman" w:cs="Times New Roman"/>
          <w:sz w:val="24"/>
          <w:szCs w:val="24"/>
          <w:lang w:val="ru-RU"/>
        </w:rPr>
        <w:t xml:space="preserve">сь или </w:t>
      </w:r>
      <w:r>
        <w:rPr>
          <w:rFonts w:ascii="Times New Roman" w:hAnsi="Times New Roman" w:cs="Times New Roman"/>
          <w:sz w:val="24"/>
          <w:szCs w:val="24"/>
          <w:lang w:val="ru-RU"/>
        </w:rPr>
        <w:t xml:space="preserve">возникали </w:t>
      </w:r>
      <w:r w:rsidR="00F151E3" w:rsidRPr="00F151E3">
        <w:rPr>
          <w:rFonts w:ascii="Times New Roman" w:hAnsi="Times New Roman" w:cs="Times New Roman"/>
          <w:sz w:val="24"/>
          <w:szCs w:val="24"/>
          <w:lang w:val="ru-RU"/>
        </w:rPr>
        <w:t>противоречи</w:t>
      </w:r>
      <w:r>
        <w:rPr>
          <w:rFonts w:ascii="Times New Roman" w:hAnsi="Times New Roman" w:cs="Times New Roman"/>
          <w:sz w:val="24"/>
          <w:szCs w:val="24"/>
          <w:lang w:val="ru-RU"/>
        </w:rPr>
        <w:t>я</w:t>
      </w:r>
      <w:r w:rsidR="00F151E3" w:rsidRPr="00F151E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между </w:t>
      </w:r>
      <w:r w:rsidR="00F151E3" w:rsidRPr="00F151E3">
        <w:rPr>
          <w:rFonts w:ascii="Times New Roman" w:hAnsi="Times New Roman" w:cs="Times New Roman"/>
          <w:sz w:val="24"/>
          <w:szCs w:val="24"/>
          <w:lang w:val="ru-RU"/>
        </w:rPr>
        <w:t>ряд</w:t>
      </w:r>
      <w:r>
        <w:rPr>
          <w:rFonts w:ascii="Times New Roman" w:hAnsi="Times New Roman" w:cs="Times New Roman"/>
          <w:sz w:val="24"/>
          <w:szCs w:val="24"/>
          <w:lang w:val="ru-RU"/>
        </w:rPr>
        <w:t>ом</w:t>
      </w:r>
      <w:r w:rsidR="00F151E3" w:rsidRPr="00F151E3">
        <w:rPr>
          <w:rFonts w:ascii="Times New Roman" w:hAnsi="Times New Roman" w:cs="Times New Roman"/>
          <w:sz w:val="24"/>
          <w:szCs w:val="24"/>
          <w:lang w:val="ru-RU"/>
        </w:rPr>
        <w:t xml:space="preserve"> </w:t>
      </w:r>
      <w:r>
        <w:rPr>
          <w:rFonts w:ascii="Times New Roman" w:hAnsi="Times New Roman" w:cs="Times New Roman"/>
          <w:sz w:val="24"/>
          <w:szCs w:val="24"/>
          <w:lang w:val="ru-RU"/>
        </w:rPr>
        <w:t>законодательн</w:t>
      </w:r>
      <w:r w:rsidR="00F151E3" w:rsidRPr="00F151E3">
        <w:rPr>
          <w:rFonts w:ascii="Times New Roman" w:hAnsi="Times New Roman" w:cs="Times New Roman"/>
          <w:sz w:val="24"/>
          <w:szCs w:val="24"/>
          <w:lang w:val="ru-RU"/>
        </w:rPr>
        <w:t>ых норм, а именно</w:t>
      </w:r>
      <w:r>
        <w:rPr>
          <w:rFonts w:ascii="Times New Roman" w:hAnsi="Times New Roman" w:cs="Times New Roman"/>
          <w:sz w:val="24"/>
          <w:szCs w:val="24"/>
          <w:lang w:val="ru-RU"/>
        </w:rPr>
        <w:t>,</w:t>
      </w:r>
      <w:r w:rsidR="00F151E3" w:rsidRPr="00F151E3">
        <w:rPr>
          <w:rFonts w:ascii="Times New Roman" w:hAnsi="Times New Roman" w:cs="Times New Roman"/>
          <w:sz w:val="24"/>
          <w:szCs w:val="24"/>
          <w:lang w:val="ru-RU"/>
        </w:rPr>
        <w:t xml:space="preserve"> незаконное строительство капитальных построек, предназначенных для отдыха на </w:t>
      </w:r>
      <w:r>
        <w:rPr>
          <w:rFonts w:ascii="Times New Roman" w:hAnsi="Times New Roman" w:cs="Times New Roman"/>
          <w:sz w:val="24"/>
          <w:szCs w:val="24"/>
          <w:lang w:val="ru-RU"/>
        </w:rPr>
        <w:t>облесен</w:t>
      </w:r>
      <w:r w:rsidR="00F151E3" w:rsidRPr="00F151E3">
        <w:rPr>
          <w:rFonts w:ascii="Times New Roman" w:hAnsi="Times New Roman" w:cs="Times New Roman"/>
          <w:sz w:val="24"/>
          <w:szCs w:val="24"/>
          <w:lang w:val="ru-RU"/>
        </w:rPr>
        <w:t>ных землях</w:t>
      </w:r>
      <w:r>
        <w:rPr>
          <w:rFonts w:ascii="Times New Roman" w:hAnsi="Times New Roman" w:cs="Times New Roman"/>
          <w:sz w:val="24"/>
          <w:szCs w:val="24"/>
          <w:lang w:val="ru-RU"/>
        </w:rPr>
        <w:t xml:space="preserve"> </w:t>
      </w:r>
      <w:r w:rsidR="000B12E1">
        <w:rPr>
          <w:rFonts w:ascii="Times New Roman" w:hAnsi="Times New Roman" w:cs="Times New Roman"/>
          <w:sz w:val="24"/>
          <w:szCs w:val="24"/>
          <w:lang w:val="ru-RU"/>
        </w:rPr>
        <w:t>публич</w:t>
      </w:r>
      <w:r w:rsidR="00F151E3" w:rsidRPr="00F151E3">
        <w:rPr>
          <w:rFonts w:ascii="Times New Roman" w:hAnsi="Times New Roman" w:cs="Times New Roman"/>
          <w:sz w:val="24"/>
          <w:szCs w:val="24"/>
          <w:lang w:val="ru-RU"/>
        </w:rPr>
        <w:t>н</w:t>
      </w:r>
      <w:r>
        <w:rPr>
          <w:rFonts w:ascii="Times New Roman" w:hAnsi="Times New Roman" w:cs="Times New Roman"/>
          <w:sz w:val="24"/>
          <w:szCs w:val="24"/>
          <w:lang w:val="ru-RU"/>
        </w:rPr>
        <w:t>ой</w:t>
      </w:r>
      <w:r w:rsidR="00F151E3" w:rsidRPr="00F151E3">
        <w:rPr>
          <w:rFonts w:ascii="Times New Roman" w:hAnsi="Times New Roman" w:cs="Times New Roman"/>
          <w:sz w:val="24"/>
          <w:szCs w:val="24"/>
          <w:lang w:val="ru-RU"/>
        </w:rPr>
        <w:t xml:space="preserve"> собственност</w:t>
      </w:r>
      <w:r>
        <w:rPr>
          <w:rFonts w:ascii="Times New Roman" w:hAnsi="Times New Roman" w:cs="Times New Roman"/>
          <w:sz w:val="24"/>
          <w:szCs w:val="24"/>
          <w:lang w:val="ru-RU"/>
        </w:rPr>
        <w:t>и</w:t>
      </w:r>
      <w:r w:rsidR="00F151E3" w:rsidRPr="00F151E3">
        <w:rPr>
          <w:rFonts w:ascii="Times New Roman" w:hAnsi="Times New Roman" w:cs="Times New Roman"/>
          <w:sz w:val="24"/>
          <w:szCs w:val="24"/>
          <w:lang w:val="ru-RU"/>
        </w:rPr>
        <w:t xml:space="preserve"> государства. Этот факт, по умолчанию, впоследствии привлек бы </w:t>
      </w:r>
      <w:r>
        <w:rPr>
          <w:rFonts w:ascii="Times New Roman" w:hAnsi="Times New Roman" w:cs="Times New Roman"/>
          <w:sz w:val="24"/>
          <w:szCs w:val="24"/>
          <w:lang w:val="ru-RU"/>
        </w:rPr>
        <w:t>вывед</w:t>
      </w:r>
      <w:r w:rsidR="00F151E3" w:rsidRPr="00F151E3">
        <w:rPr>
          <w:rFonts w:ascii="Times New Roman" w:hAnsi="Times New Roman" w:cs="Times New Roman"/>
          <w:sz w:val="24"/>
          <w:szCs w:val="24"/>
          <w:lang w:val="ru-RU"/>
        </w:rPr>
        <w:t xml:space="preserve">ение земли из </w:t>
      </w:r>
      <w:r>
        <w:rPr>
          <w:rFonts w:ascii="Times New Roman" w:hAnsi="Times New Roman" w:cs="Times New Roman"/>
          <w:sz w:val="24"/>
          <w:szCs w:val="24"/>
          <w:lang w:val="ru-RU"/>
        </w:rPr>
        <w:t>публичной сферы</w:t>
      </w:r>
      <w:r w:rsidR="00F151E3" w:rsidRPr="00F151E3">
        <w:rPr>
          <w:rFonts w:ascii="Times New Roman" w:hAnsi="Times New Roman" w:cs="Times New Roman"/>
          <w:sz w:val="24"/>
          <w:szCs w:val="24"/>
          <w:lang w:val="ru-RU"/>
        </w:rPr>
        <w:t>, исключение из лесного фонда и изменение его назначения</w:t>
      </w:r>
      <w:r w:rsidR="00A57892" w:rsidRPr="000B12E1">
        <w:rPr>
          <w:rFonts w:ascii="Times New Roman" w:hAnsi="Times New Roman" w:cs="Times New Roman"/>
          <w:sz w:val="24"/>
          <w:szCs w:val="24"/>
          <w:lang w:val="ru-RU"/>
        </w:rPr>
        <w:t>.</w:t>
      </w:r>
      <w:r w:rsidR="00BA69A9" w:rsidRPr="000B12E1">
        <w:rPr>
          <w:rFonts w:ascii="Times New Roman" w:hAnsi="Times New Roman" w:cs="Times New Roman"/>
          <w:sz w:val="24"/>
          <w:szCs w:val="24"/>
          <w:lang w:val="ru-RU"/>
        </w:rPr>
        <w:t xml:space="preserve"> </w:t>
      </w:r>
    </w:p>
    <w:p w14:paraId="0B46A21E" w14:textId="2191CEC5" w:rsidR="00A57892" w:rsidRPr="00F151E3" w:rsidRDefault="00F151E3" w:rsidP="00A57892">
      <w:pPr>
        <w:spacing w:after="80"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Более того, реализация указанного туристического проекта привела бы к сокращению площади лесных массивов (вырубка деревь</w:t>
      </w:r>
      <w:r w:rsidR="00C76007">
        <w:rPr>
          <w:rFonts w:ascii="Times New Roman" w:hAnsi="Times New Roman" w:cs="Times New Roman"/>
          <w:sz w:val="24"/>
          <w:szCs w:val="24"/>
          <w:lang w:val="ru-RU"/>
        </w:rPr>
        <w:t>ев</w:t>
      </w:r>
      <w:r w:rsidRPr="00F151E3">
        <w:rPr>
          <w:rFonts w:ascii="Times New Roman" w:hAnsi="Times New Roman" w:cs="Times New Roman"/>
          <w:sz w:val="24"/>
          <w:szCs w:val="24"/>
          <w:lang w:val="ru-RU"/>
        </w:rPr>
        <w:t xml:space="preserve">) и изменению структуры </w:t>
      </w:r>
      <w:r w:rsidR="00C76007">
        <w:rPr>
          <w:rFonts w:ascii="Times New Roman" w:hAnsi="Times New Roman" w:cs="Times New Roman"/>
          <w:sz w:val="24"/>
          <w:szCs w:val="24"/>
          <w:lang w:val="ru-RU"/>
        </w:rPr>
        <w:t xml:space="preserve">охранной </w:t>
      </w:r>
      <w:r w:rsidRPr="00F151E3">
        <w:rPr>
          <w:rFonts w:ascii="Times New Roman" w:hAnsi="Times New Roman" w:cs="Times New Roman"/>
          <w:sz w:val="24"/>
          <w:szCs w:val="24"/>
          <w:lang w:val="ru-RU"/>
        </w:rPr>
        <w:t xml:space="preserve">зоны рек, </w:t>
      </w:r>
      <w:r w:rsidRPr="00C76007">
        <w:rPr>
          <w:rFonts w:ascii="Times New Roman" w:hAnsi="Times New Roman" w:cs="Times New Roman"/>
          <w:i/>
          <w:sz w:val="24"/>
          <w:szCs w:val="24"/>
          <w:lang w:val="ru-RU"/>
        </w:rPr>
        <w:t>действиям</w:t>
      </w:r>
      <w:r w:rsidRPr="00F151E3">
        <w:rPr>
          <w:rFonts w:ascii="Times New Roman" w:hAnsi="Times New Roman" w:cs="Times New Roman"/>
          <w:sz w:val="24"/>
          <w:szCs w:val="24"/>
          <w:lang w:val="ru-RU"/>
        </w:rPr>
        <w:t>, которые не соответствуют национальным целям</w:t>
      </w:r>
      <w:r w:rsidR="00C76007" w:rsidRPr="003B329E">
        <w:rPr>
          <w:rStyle w:val="a5"/>
          <w:rFonts w:ascii="Times New Roman" w:hAnsi="Times New Roman" w:cs="Times New Roman"/>
          <w:sz w:val="24"/>
          <w:szCs w:val="24"/>
        </w:rPr>
        <w:footnoteReference w:id="120"/>
      </w:r>
      <w:r w:rsidRPr="00F151E3">
        <w:rPr>
          <w:rFonts w:ascii="Times New Roman" w:hAnsi="Times New Roman" w:cs="Times New Roman"/>
          <w:sz w:val="24"/>
          <w:szCs w:val="24"/>
          <w:lang w:val="ru-RU"/>
        </w:rPr>
        <w:t xml:space="preserve"> по достижению Цели устойчивого развития 15 </w:t>
      </w:r>
      <w:r w:rsidR="00C76007" w:rsidRPr="00F151E3">
        <w:rPr>
          <w:rFonts w:ascii="Times New Roman" w:hAnsi="Times New Roman" w:cs="Times New Roman"/>
          <w:sz w:val="24"/>
          <w:szCs w:val="24"/>
          <w:lang w:val="ru-RU"/>
        </w:rPr>
        <w:t>„</w:t>
      </w:r>
      <w:r w:rsidR="00C76007">
        <w:rPr>
          <w:rFonts w:ascii="Times New Roman" w:hAnsi="Times New Roman" w:cs="Times New Roman"/>
          <w:sz w:val="24"/>
          <w:szCs w:val="24"/>
          <w:lang w:val="ru-RU"/>
        </w:rPr>
        <w:t>Ж</w:t>
      </w:r>
      <w:r w:rsidRPr="00F151E3">
        <w:rPr>
          <w:rFonts w:ascii="Times New Roman" w:hAnsi="Times New Roman" w:cs="Times New Roman"/>
          <w:sz w:val="24"/>
          <w:szCs w:val="24"/>
          <w:lang w:val="ru-RU"/>
        </w:rPr>
        <w:t>изнь на земле</w:t>
      </w:r>
      <w:r w:rsidR="00C76007" w:rsidRPr="00F151E3">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и стратеги</w:t>
      </w:r>
      <w:r w:rsidR="00C76007">
        <w:rPr>
          <w:rFonts w:ascii="Times New Roman" w:hAnsi="Times New Roman" w:cs="Times New Roman"/>
          <w:sz w:val="24"/>
          <w:szCs w:val="24"/>
          <w:lang w:val="ru-RU"/>
        </w:rPr>
        <w:t>ям</w:t>
      </w:r>
      <w:r w:rsidR="00C76007" w:rsidRPr="003B329E">
        <w:rPr>
          <w:rStyle w:val="a5"/>
          <w:rFonts w:ascii="Times New Roman" w:hAnsi="Times New Roman" w:cs="Times New Roman"/>
          <w:sz w:val="24"/>
          <w:szCs w:val="24"/>
        </w:rPr>
        <w:footnoteReference w:id="121"/>
      </w:r>
      <w:r w:rsidRPr="00F151E3">
        <w:rPr>
          <w:rFonts w:ascii="Times New Roman" w:hAnsi="Times New Roman" w:cs="Times New Roman"/>
          <w:sz w:val="24"/>
          <w:szCs w:val="24"/>
          <w:lang w:val="ru-RU"/>
        </w:rPr>
        <w:t xml:space="preserve"> в области окружающей среды, приняты</w:t>
      </w:r>
      <w:r w:rsidR="00C76007">
        <w:rPr>
          <w:rFonts w:ascii="Times New Roman" w:hAnsi="Times New Roman" w:cs="Times New Roman"/>
          <w:sz w:val="24"/>
          <w:szCs w:val="24"/>
          <w:lang w:val="ru-RU"/>
        </w:rPr>
        <w:t>м</w:t>
      </w:r>
      <w:r w:rsidRPr="00F151E3">
        <w:rPr>
          <w:rFonts w:ascii="Times New Roman" w:hAnsi="Times New Roman" w:cs="Times New Roman"/>
          <w:sz w:val="24"/>
          <w:szCs w:val="24"/>
          <w:lang w:val="ru-RU"/>
        </w:rPr>
        <w:t xml:space="preserve"> на уровне страны </w:t>
      </w:r>
      <w:r w:rsidR="00974A0C">
        <w:rPr>
          <w:rFonts w:ascii="Times New Roman" w:hAnsi="Times New Roman" w:cs="Times New Roman"/>
          <w:sz w:val="24"/>
          <w:szCs w:val="24"/>
          <w:lang w:val="ru-RU"/>
        </w:rPr>
        <w:t>на протяжении</w:t>
      </w:r>
      <w:r w:rsidRPr="00F151E3">
        <w:rPr>
          <w:rFonts w:ascii="Times New Roman" w:hAnsi="Times New Roman" w:cs="Times New Roman"/>
          <w:sz w:val="24"/>
          <w:szCs w:val="24"/>
          <w:lang w:val="ru-RU"/>
        </w:rPr>
        <w:t xml:space="preserve"> последних нескольких лет, направленны</w:t>
      </w:r>
      <w:r w:rsidR="00974A0C">
        <w:rPr>
          <w:rFonts w:ascii="Times New Roman" w:hAnsi="Times New Roman" w:cs="Times New Roman"/>
          <w:sz w:val="24"/>
          <w:szCs w:val="24"/>
          <w:lang w:val="ru-RU"/>
        </w:rPr>
        <w:t>м</w:t>
      </w:r>
      <w:r w:rsidRPr="00F151E3">
        <w:rPr>
          <w:rFonts w:ascii="Times New Roman" w:hAnsi="Times New Roman" w:cs="Times New Roman"/>
          <w:sz w:val="24"/>
          <w:szCs w:val="24"/>
          <w:lang w:val="ru-RU"/>
        </w:rPr>
        <w:t xml:space="preserve"> на: восстановление и сохранение ресурсов наземных экосистем, устойчивое управление лесами, борьбу с обезлесением, восстановление деградированных лесов и значительн</w:t>
      </w:r>
      <w:r w:rsidR="00974A0C">
        <w:rPr>
          <w:rFonts w:ascii="Times New Roman" w:hAnsi="Times New Roman" w:cs="Times New Roman"/>
          <w:sz w:val="24"/>
          <w:szCs w:val="24"/>
          <w:lang w:val="ru-RU"/>
        </w:rPr>
        <w:t>ое</w:t>
      </w:r>
      <w:r w:rsidRPr="00F151E3">
        <w:rPr>
          <w:rFonts w:ascii="Times New Roman" w:hAnsi="Times New Roman" w:cs="Times New Roman"/>
          <w:sz w:val="24"/>
          <w:szCs w:val="24"/>
          <w:lang w:val="ru-RU"/>
        </w:rPr>
        <w:t xml:space="preserve"> </w:t>
      </w:r>
      <w:r w:rsidR="00974A0C">
        <w:rPr>
          <w:rFonts w:ascii="Times New Roman" w:hAnsi="Times New Roman" w:cs="Times New Roman"/>
          <w:sz w:val="24"/>
          <w:szCs w:val="24"/>
          <w:lang w:val="ru-RU"/>
        </w:rPr>
        <w:t>увеличение объемов</w:t>
      </w:r>
      <w:r w:rsidRPr="00F151E3">
        <w:rPr>
          <w:rFonts w:ascii="Times New Roman" w:hAnsi="Times New Roman" w:cs="Times New Roman"/>
          <w:sz w:val="24"/>
          <w:szCs w:val="24"/>
          <w:lang w:val="ru-RU"/>
        </w:rPr>
        <w:t xml:space="preserve"> </w:t>
      </w:r>
      <w:r w:rsidR="00974A0C">
        <w:rPr>
          <w:rFonts w:ascii="Times New Roman" w:hAnsi="Times New Roman" w:cs="Times New Roman"/>
          <w:sz w:val="24"/>
          <w:szCs w:val="24"/>
          <w:lang w:val="ru-RU"/>
        </w:rPr>
        <w:t>облесения</w:t>
      </w:r>
      <w:r w:rsidRPr="00F151E3">
        <w:rPr>
          <w:rFonts w:ascii="Times New Roman" w:hAnsi="Times New Roman" w:cs="Times New Roman"/>
          <w:sz w:val="24"/>
          <w:szCs w:val="24"/>
          <w:lang w:val="ru-RU"/>
        </w:rPr>
        <w:t xml:space="preserve"> и лесовосстановления</w:t>
      </w:r>
      <w:r w:rsidR="00A57892" w:rsidRPr="00F151E3">
        <w:rPr>
          <w:rFonts w:ascii="Times New Roman" w:hAnsi="Times New Roman" w:cs="Times New Roman"/>
          <w:sz w:val="24"/>
          <w:szCs w:val="24"/>
          <w:lang w:val="ru-RU"/>
        </w:rPr>
        <w:t>.</w:t>
      </w:r>
    </w:p>
    <w:p w14:paraId="2FC60C4D" w14:textId="3F1263B5" w:rsidR="00A57892" w:rsidRPr="00F151E3" w:rsidRDefault="00F151E3" w:rsidP="00A57892">
      <w:pPr>
        <w:pStyle w:val="a7"/>
        <w:tabs>
          <w:tab w:val="left" w:pos="426"/>
        </w:tabs>
        <w:spacing w:after="120" w:line="276" w:lineRule="auto"/>
        <w:ind w:left="0"/>
        <w:contextualSpacing w:val="0"/>
        <w:jc w:val="both"/>
        <w:rPr>
          <w:rFonts w:ascii="Times New Roman" w:hAnsi="Times New Roman" w:cs="Times New Roman"/>
          <w:i/>
          <w:sz w:val="24"/>
          <w:szCs w:val="24"/>
          <w:lang w:val="ru-RU"/>
        </w:rPr>
      </w:pPr>
      <w:r w:rsidRPr="00F151E3">
        <w:rPr>
          <w:rFonts w:ascii="Times New Roman" w:hAnsi="Times New Roman" w:cs="Times New Roman"/>
          <w:b/>
          <w:i/>
          <w:color w:val="2F5496" w:themeColor="accent5" w:themeShade="BF"/>
          <w:sz w:val="24"/>
          <w:szCs w:val="24"/>
          <w:lang w:val="ru-RU"/>
        </w:rPr>
        <w:t>Аудит выяв</w:t>
      </w:r>
      <w:r w:rsidR="002E45D3">
        <w:rPr>
          <w:rFonts w:ascii="Times New Roman" w:hAnsi="Times New Roman" w:cs="Times New Roman"/>
          <w:b/>
          <w:i/>
          <w:color w:val="2F5496" w:themeColor="accent5" w:themeShade="BF"/>
          <w:sz w:val="24"/>
          <w:szCs w:val="24"/>
          <w:lang w:val="ru-RU"/>
        </w:rPr>
        <w:t>ил</w:t>
      </w:r>
      <w:r w:rsidRPr="00F151E3">
        <w:rPr>
          <w:rFonts w:ascii="Times New Roman" w:hAnsi="Times New Roman" w:cs="Times New Roman"/>
          <w:b/>
          <w:i/>
          <w:color w:val="2F5496" w:themeColor="accent5" w:themeShade="BF"/>
          <w:sz w:val="24"/>
          <w:szCs w:val="24"/>
          <w:lang w:val="ru-RU"/>
        </w:rPr>
        <w:t xml:space="preserve"> проблемные </w:t>
      </w:r>
      <w:r w:rsidR="002E45D3">
        <w:rPr>
          <w:rFonts w:ascii="Times New Roman" w:hAnsi="Times New Roman" w:cs="Times New Roman"/>
          <w:b/>
          <w:i/>
          <w:color w:val="2F5496" w:themeColor="accent5" w:themeShade="BF"/>
          <w:sz w:val="24"/>
          <w:szCs w:val="24"/>
          <w:lang w:val="ru-RU"/>
        </w:rPr>
        <w:t xml:space="preserve">ситуации </w:t>
      </w:r>
      <w:r w:rsidRPr="00F151E3">
        <w:rPr>
          <w:rFonts w:ascii="Times New Roman" w:hAnsi="Times New Roman" w:cs="Times New Roman"/>
          <w:b/>
          <w:i/>
          <w:color w:val="2F5496" w:themeColor="accent5" w:themeShade="BF"/>
          <w:sz w:val="24"/>
          <w:szCs w:val="24"/>
          <w:lang w:val="ru-RU"/>
        </w:rPr>
        <w:t xml:space="preserve">и на этапе реализации </w:t>
      </w:r>
      <w:r w:rsidR="002E45D3">
        <w:rPr>
          <w:rFonts w:ascii="Times New Roman" w:hAnsi="Times New Roman" w:cs="Times New Roman"/>
          <w:b/>
          <w:i/>
          <w:color w:val="2F5496" w:themeColor="accent5" w:themeShade="BF"/>
          <w:sz w:val="24"/>
          <w:szCs w:val="24"/>
          <w:lang w:val="ru-RU"/>
        </w:rPr>
        <w:t>Д</w:t>
      </w:r>
      <w:r w:rsidR="002E45D3" w:rsidRPr="00F151E3">
        <w:rPr>
          <w:rFonts w:ascii="Times New Roman" w:hAnsi="Times New Roman" w:cs="Times New Roman"/>
          <w:b/>
          <w:i/>
          <w:color w:val="2F5496" w:themeColor="accent5" w:themeShade="BF"/>
          <w:sz w:val="24"/>
          <w:szCs w:val="24"/>
          <w:lang w:val="ru-RU"/>
        </w:rPr>
        <w:t xml:space="preserve">оговора </w:t>
      </w:r>
      <w:r w:rsidR="002E45D3">
        <w:rPr>
          <w:rFonts w:ascii="Times New Roman" w:hAnsi="Times New Roman" w:cs="Times New Roman"/>
          <w:b/>
          <w:i/>
          <w:color w:val="2F5496" w:themeColor="accent5" w:themeShade="BF"/>
          <w:sz w:val="24"/>
          <w:szCs w:val="24"/>
          <w:lang w:val="ru-RU"/>
        </w:rPr>
        <w:t>о доверительном управлении</w:t>
      </w:r>
      <w:r w:rsidRPr="00F151E3">
        <w:rPr>
          <w:rFonts w:ascii="Times New Roman" w:hAnsi="Times New Roman" w:cs="Times New Roman"/>
          <w:b/>
          <w:i/>
          <w:color w:val="2F5496" w:themeColor="accent5" w:themeShade="BF"/>
          <w:sz w:val="24"/>
          <w:szCs w:val="24"/>
          <w:lang w:val="ru-RU"/>
        </w:rPr>
        <w:t xml:space="preserve"> </w:t>
      </w:r>
      <w:r w:rsidR="002E45D3">
        <w:rPr>
          <w:rFonts w:ascii="Times New Roman" w:hAnsi="Times New Roman" w:cs="Times New Roman"/>
          <w:b/>
          <w:i/>
          <w:color w:val="2F5496" w:themeColor="accent5" w:themeShade="BF"/>
          <w:sz w:val="24"/>
          <w:szCs w:val="24"/>
          <w:lang w:val="ru-RU"/>
        </w:rPr>
        <w:t>№</w:t>
      </w:r>
      <w:r w:rsidRPr="00F151E3">
        <w:rPr>
          <w:rFonts w:ascii="Times New Roman" w:hAnsi="Times New Roman" w:cs="Times New Roman"/>
          <w:b/>
          <w:i/>
          <w:color w:val="2F5496" w:themeColor="accent5" w:themeShade="BF"/>
          <w:sz w:val="24"/>
          <w:szCs w:val="24"/>
          <w:lang w:val="ru-RU"/>
        </w:rPr>
        <w:t xml:space="preserve">1 от 22.09.2004, заключенный между </w:t>
      </w:r>
      <w:r w:rsidR="002E45D3">
        <w:rPr>
          <w:rFonts w:ascii="Times New Roman" w:hAnsi="Times New Roman" w:cs="Times New Roman"/>
          <w:b/>
          <w:i/>
          <w:color w:val="2F5496" w:themeColor="accent5" w:themeShade="BF"/>
          <w:sz w:val="24"/>
          <w:szCs w:val="24"/>
          <w:lang w:val="ru-RU"/>
        </w:rPr>
        <w:t>ГК</w:t>
      </w:r>
      <w:r w:rsidRPr="00F151E3">
        <w:rPr>
          <w:rFonts w:ascii="Times New Roman" w:hAnsi="Times New Roman" w:cs="Times New Roman"/>
          <w:b/>
          <w:i/>
          <w:color w:val="2F5496" w:themeColor="accent5" w:themeShade="BF"/>
          <w:sz w:val="24"/>
          <w:szCs w:val="24"/>
          <w:lang w:val="ru-RU"/>
        </w:rPr>
        <w:t xml:space="preserve"> (учредителем </w:t>
      </w:r>
      <w:r w:rsidR="00201E5C">
        <w:rPr>
          <w:rFonts w:ascii="Times New Roman" w:hAnsi="Times New Roman" w:cs="Times New Roman"/>
          <w:b/>
          <w:i/>
          <w:color w:val="2F5496" w:themeColor="accent5" w:themeShade="BF"/>
          <w:sz w:val="24"/>
          <w:szCs w:val="24"/>
          <w:lang w:val="ru-RU"/>
        </w:rPr>
        <w:t>управления</w:t>
      </w:r>
      <w:r w:rsidRPr="00F151E3">
        <w:rPr>
          <w:rFonts w:ascii="Times New Roman" w:hAnsi="Times New Roman" w:cs="Times New Roman"/>
          <w:b/>
          <w:i/>
          <w:color w:val="2F5496" w:themeColor="accent5" w:themeShade="BF"/>
          <w:sz w:val="24"/>
          <w:szCs w:val="24"/>
          <w:lang w:val="ru-RU"/>
        </w:rPr>
        <w:t xml:space="preserve">) и </w:t>
      </w:r>
      <w:r w:rsidR="00201E5C">
        <w:rPr>
          <w:rFonts w:ascii="Times New Roman" w:hAnsi="Times New Roman" w:cs="Times New Roman"/>
          <w:b/>
          <w:i/>
          <w:color w:val="2F5496" w:themeColor="accent5" w:themeShade="BF"/>
          <w:sz w:val="24"/>
          <w:szCs w:val="24"/>
          <w:lang w:val="ru-RU"/>
        </w:rPr>
        <w:t>Биржой</w:t>
      </w:r>
      <w:r w:rsidRPr="00F151E3">
        <w:rPr>
          <w:rFonts w:ascii="Times New Roman" w:hAnsi="Times New Roman" w:cs="Times New Roman"/>
          <w:b/>
          <w:i/>
          <w:color w:val="2F5496" w:themeColor="accent5" w:themeShade="BF"/>
          <w:sz w:val="24"/>
          <w:szCs w:val="24"/>
          <w:lang w:val="ru-RU"/>
        </w:rPr>
        <w:t xml:space="preserve"> „</w:t>
      </w:r>
      <w:r w:rsidRPr="00F151E3">
        <w:rPr>
          <w:rFonts w:ascii="Times New Roman" w:hAnsi="Times New Roman" w:cs="Times New Roman"/>
          <w:b/>
          <w:i/>
          <w:color w:val="2F5496" w:themeColor="accent5" w:themeShade="BF"/>
          <w:sz w:val="24"/>
          <w:szCs w:val="24"/>
          <w:lang w:val="fr-FR"/>
        </w:rPr>
        <w:t>LARA</w:t>
      </w:r>
      <w:r w:rsidRPr="00F151E3">
        <w:rPr>
          <w:rFonts w:ascii="Times New Roman" w:hAnsi="Times New Roman" w:cs="Times New Roman"/>
          <w:b/>
          <w:i/>
          <w:color w:val="2F5496" w:themeColor="accent5" w:themeShade="BF"/>
          <w:sz w:val="24"/>
          <w:szCs w:val="24"/>
          <w:lang w:val="ru-RU"/>
        </w:rPr>
        <w:t xml:space="preserve">” </w:t>
      </w:r>
      <w:r w:rsidR="00201E5C">
        <w:rPr>
          <w:rFonts w:ascii="Times New Roman" w:hAnsi="Times New Roman" w:cs="Times New Roman"/>
          <w:b/>
          <w:i/>
          <w:color w:val="2F5496" w:themeColor="accent5" w:themeShade="BF"/>
          <w:sz w:val="24"/>
          <w:szCs w:val="24"/>
          <w:lang w:val="ru-RU"/>
        </w:rPr>
        <w:t>ООО</w:t>
      </w:r>
      <w:r w:rsidRPr="00F151E3">
        <w:rPr>
          <w:rFonts w:ascii="Times New Roman" w:hAnsi="Times New Roman" w:cs="Times New Roman"/>
          <w:b/>
          <w:i/>
          <w:color w:val="2F5496" w:themeColor="accent5" w:themeShade="BF"/>
          <w:sz w:val="24"/>
          <w:szCs w:val="24"/>
          <w:lang w:val="ru-RU"/>
        </w:rPr>
        <w:t xml:space="preserve"> (доверительным управляющим)</w:t>
      </w:r>
      <w:r w:rsidR="00A57892" w:rsidRPr="00F151E3">
        <w:rPr>
          <w:rFonts w:ascii="Times New Roman" w:hAnsi="Times New Roman" w:cs="Times New Roman"/>
          <w:b/>
          <w:i/>
          <w:color w:val="2F5496" w:themeColor="accent5" w:themeShade="BF"/>
          <w:sz w:val="24"/>
          <w:szCs w:val="24"/>
          <w:lang w:val="ru-RU"/>
        </w:rPr>
        <w:t>.</w:t>
      </w:r>
      <w:r w:rsidR="00A57892" w:rsidRPr="00F151E3">
        <w:rPr>
          <w:rFonts w:ascii="Times New Roman" w:hAnsi="Times New Roman" w:cs="Times New Roman"/>
          <w:color w:val="000000" w:themeColor="text1"/>
          <w:sz w:val="24"/>
          <w:szCs w:val="24"/>
          <w:lang w:val="ru-RU"/>
        </w:rPr>
        <w:t xml:space="preserve"> </w:t>
      </w:r>
      <w:r w:rsidRPr="00F151E3">
        <w:rPr>
          <w:rFonts w:ascii="Times New Roman" w:hAnsi="Times New Roman" w:cs="Times New Roman"/>
          <w:color w:val="000000" w:themeColor="text1"/>
          <w:sz w:val="24"/>
          <w:szCs w:val="24"/>
          <w:lang w:val="ru-RU"/>
        </w:rPr>
        <w:t>В этом контексте</w:t>
      </w:r>
      <w:r>
        <w:rPr>
          <w:rFonts w:ascii="Times New Roman" w:hAnsi="Times New Roman" w:cs="Times New Roman"/>
          <w:color w:val="000000" w:themeColor="text1"/>
          <w:sz w:val="24"/>
          <w:szCs w:val="24"/>
          <w:lang w:val="ru-RU"/>
        </w:rPr>
        <w:t>,</w:t>
      </w:r>
      <w:r w:rsidRPr="00F151E3">
        <w:rPr>
          <w:rFonts w:ascii="Times New Roman" w:hAnsi="Times New Roman" w:cs="Times New Roman"/>
          <w:color w:val="000000" w:themeColor="text1"/>
          <w:sz w:val="24"/>
          <w:szCs w:val="24"/>
          <w:lang w:val="ru-RU"/>
        </w:rPr>
        <w:t xml:space="preserve"> пунктуально </w:t>
      </w:r>
      <w:r w:rsidR="00201E5C">
        <w:rPr>
          <w:rFonts w:ascii="Times New Roman" w:hAnsi="Times New Roman" w:cs="Times New Roman"/>
          <w:color w:val="000000" w:themeColor="text1"/>
          <w:sz w:val="24"/>
          <w:szCs w:val="24"/>
          <w:lang w:val="ru-RU"/>
        </w:rPr>
        <w:t>отмеч</w:t>
      </w:r>
      <w:r w:rsidRPr="00F151E3">
        <w:rPr>
          <w:rFonts w:ascii="Times New Roman" w:hAnsi="Times New Roman" w:cs="Times New Roman"/>
          <w:color w:val="000000" w:themeColor="text1"/>
          <w:sz w:val="24"/>
          <w:szCs w:val="24"/>
          <w:lang w:val="ru-RU"/>
        </w:rPr>
        <w:t>аем следующее</w:t>
      </w:r>
      <w:r w:rsidR="00A57892" w:rsidRPr="00F151E3">
        <w:rPr>
          <w:rFonts w:ascii="Times New Roman" w:hAnsi="Times New Roman" w:cs="Times New Roman"/>
          <w:sz w:val="24"/>
          <w:szCs w:val="24"/>
          <w:lang w:val="ru-RU"/>
        </w:rPr>
        <w:t>:</w:t>
      </w:r>
    </w:p>
    <w:p w14:paraId="5BD2B0AD" w14:textId="40433BB4" w:rsidR="00A57892" w:rsidRPr="000B12E1" w:rsidRDefault="00F151E3" w:rsidP="00F151E3">
      <w:pPr>
        <w:pStyle w:val="a7"/>
        <w:numPr>
          <w:ilvl w:val="0"/>
          <w:numId w:val="13"/>
        </w:numPr>
        <w:tabs>
          <w:tab w:val="left" w:pos="284"/>
        </w:tabs>
        <w:spacing w:after="120" w:line="276" w:lineRule="auto"/>
        <w:ind w:left="0" w:firstLine="0"/>
        <w:contextualSpacing w:val="0"/>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хотя государственные власти знали о нарушении ряда правовых норм при </w:t>
      </w:r>
      <w:r w:rsidR="00097F41">
        <w:rPr>
          <w:rFonts w:ascii="Times New Roman" w:hAnsi="Times New Roman" w:cs="Times New Roman"/>
          <w:sz w:val="24"/>
          <w:szCs w:val="24"/>
          <w:lang w:val="ru-RU"/>
        </w:rPr>
        <w:t>реализации</w:t>
      </w:r>
      <w:r w:rsidRPr="00F151E3">
        <w:rPr>
          <w:rFonts w:ascii="Times New Roman" w:hAnsi="Times New Roman" w:cs="Times New Roman"/>
          <w:sz w:val="24"/>
          <w:szCs w:val="24"/>
          <w:lang w:val="ru-RU"/>
        </w:rPr>
        <w:t xml:space="preserve"> гостинично-жилого комплекса </w:t>
      </w:r>
      <w:r w:rsidR="00097F41">
        <w:rPr>
          <w:rFonts w:ascii="Times New Roman" w:hAnsi="Times New Roman" w:cs="Times New Roman"/>
          <w:sz w:val="24"/>
          <w:szCs w:val="24"/>
          <w:lang w:val="ru-RU"/>
        </w:rPr>
        <w:t>Холеркань</w:t>
      </w:r>
      <w:r w:rsidRPr="00F151E3">
        <w:rPr>
          <w:rFonts w:ascii="Times New Roman" w:hAnsi="Times New Roman" w:cs="Times New Roman"/>
          <w:sz w:val="24"/>
          <w:szCs w:val="24"/>
          <w:lang w:val="ru-RU"/>
        </w:rPr>
        <w:t xml:space="preserve">, с подписанием </w:t>
      </w:r>
      <w:r w:rsidR="00097F41">
        <w:rPr>
          <w:rFonts w:ascii="Times New Roman" w:hAnsi="Times New Roman" w:cs="Times New Roman"/>
          <w:sz w:val="24"/>
          <w:szCs w:val="24"/>
          <w:lang w:val="ru-RU"/>
        </w:rPr>
        <w:t>договор</w:t>
      </w:r>
      <w:r w:rsidRPr="00F151E3">
        <w:rPr>
          <w:rFonts w:ascii="Times New Roman" w:hAnsi="Times New Roman" w:cs="Times New Roman"/>
          <w:sz w:val="24"/>
          <w:szCs w:val="24"/>
          <w:lang w:val="ru-RU"/>
        </w:rPr>
        <w:t xml:space="preserve">а были согласованы </w:t>
      </w:r>
      <w:r w:rsidR="00097F41">
        <w:rPr>
          <w:rFonts w:ascii="Times New Roman" w:hAnsi="Times New Roman" w:cs="Times New Roman"/>
          <w:sz w:val="24"/>
          <w:szCs w:val="24"/>
          <w:lang w:val="ru-RU"/>
        </w:rPr>
        <w:t>определенн</w:t>
      </w:r>
      <w:r w:rsidRPr="00F151E3">
        <w:rPr>
          <w:rFonts w:ascii="Times New Roman" w:hAnsi="Times New Roman" w:cs="Times New Roman"/>
          <w:sz w:val="24"/>
          <w:szCs w:val="24"/>
          <w:lang w:val="ru-RU"/>
        </w:rPr>
        <w:t>ые порочные и невыгодные условия, которые с</w:t>
      </w:r>
      <w:r w:rsidR="00097F41">
        <w:rPr>
          <w:rFonts w:ascii="Times New Roman" w:hAnsi="Times New Roman" w:cs="Times New Roman"/>
          <w:sz w:val="24"/>
          <w:szCs w:val="24"/>
          <w:lang w:val="ru-RU"/>
        </w:rPr>
        <w:t>низ</w:t>
      </w:r>
      <w:r w:rsidRPr="00F151E3">
        <w:rPr>
          <w:rFonts w:ascii="Times New Roman" w:hAnsi="Times New Roman" w:cs="Times New Roman"/>
          <w:sz w:val="24"/>
          <w:szCs w:val="24"/>
          <w:lang w:val="ru-RU"/>
        </w:rPr>
        <w:t xml:space="preserve">или надлежащее управление и </w:t>
      </w:r>
      <w:r w:rsidR="00097F41">
        <w:rPr>
          <w:rFonts w:ascii="Times New Roman" w:hAnsi="Times New Roman" w:cs="Times New Roman"/>
          <w:sz w:val="24"/>
          <w:szCs w:val="24"/>
          <w:lang w:val="ru-RU"/>
        </w:rPr>
        <w:t>освое</w:t>
      </w:r>
      <w:r w:rsidRPr="00F151E3">
        <w:rPr>
          <w:rFonts w:ascii="Times New Roman" w:hAnsi="Times New Roman" w:cs="Times New Roman"/>
          <w:sz w:val="24"/>
          <w:szCs w:val="24"/>
          <w:lang w:val="ru-RU"/>
        </w:rPr>
        <w:t xml:space="preserve">ние </w:t>
      </w:r>
      <w:r w:rsidR="000B12E1">
        <w:rPr>
          <w:rFonts w:ascii="Times New Roman" w:hAnsi="Times New Roman" w:cs="Times New Roman"/>
          <w:sz w:val="24"/>
          <w:szCs w:val="24"/>
          <w:lang w:val="ru-RU"/>
        </w:rPr>
        <w:t>публич</w:t>
      </w:r>
      <w:r w:rsidRPr="00F151E3">
        <w:rPr>
          <w:rFonts w:ascii="Times New Roman" w:hAnsi="Times New Roman" w:cs="Times New Roman"/>
          <w:sz w:val="24"/>
          <w:szCs w:val="24"/>
          <w:lang w:val="ru-RU"/>
        </w:rPr>
        <w:t xml:space="preserve">ного </w:t>
      </w:r>
      <w:r w:rsidR="00CD28DC">
        <w:rPr>
          <w:rFonts w:ascii="Times New Roman" w:hAnsi="Times New Roman" w:cs="Times New Roman"/>
          <w:sz w:val="24"/>
          <w:szCs w:val="24"/>
          <w:lang w:val="ru-RU"/>
        </w:rPr>
        <w:t>имущества</w:t>
      </w:r>
      <w:r w:rsidRPr="00F151E3">
        <w:rPr>
          <w:rFonts w:ascii="Times New Roman" w:hAnsi="Times New Roman" w:cs="Times New Roman"/>
          <w:sz w:val="24"/>
          <w:szCs w:val="24"/>
          <w:lang w:val="ru-RU"/>
        </w:rPr>
        <w:t xml:space="preserve"> </w:t>
      </w:r>
      <w:r w:rsidR="00097F41">
        <w:rPr>
          <w:rFonts w:ascii="Times New Roman" w:hAnsi="Times New Roman" w:cs="Times New Roman"/>
          <w:sz w:val="24"/>
          <w:szCs w:val="24"/>
          <w:lang w:val="ru-RU"/>
        </w:rPr>
        <w:t>государства</w:t>
      </w:r>
      <w:r w:rsidRPr="00F151E3">
        <w:rPr>
          <w:rFonts w:ascii="Times New Roman" w:hAnsi="Times New Roman" w:cs="Times New Roman"/>
          <w:sz w:val="24"/>
          <w:szCs w:val="24"/>
          <w:lang w:val="ru-RU"/>
        </w:rPr>
        <w:t xml:space="preserve">. Так, согласно п. 9.1. и 9.2. из </w:t>
      </w:r>
      <w:r w:rsidR="00097F41">
        <w:rPr>
          <w:rFonts w:ascii="Times New Roman" w:hAnsi="Times New Roman" w:cs="Times New Roman"/>
          <w:sz w:val="24"/>
          <w:szCs w:val="24"/>
          <w:lang w:val="ru-RU"/>
        </w:rPr>
        <w:t>Договора №</w:t>
      </w:r>
      <w:r w:rsidRPr="00F151E3">
        <w:rPr>
          <w:rFonts w:ascii="Times New Roman" w:hAnsi="Times New Roman" w:cs="Times New Roman"/>
          <w:sz w:val="24"/>
          <w:szCs w:val="24"/>
          <w:lang w:val="ru-RU"/>
        </w:rPr>
        <w:t xml:space="preserve">1/2004 было </w:t>
      </w:r>
      <w:r w:rsidR="00097F41">
        <w:rPr>
          <w:rFonts w:ascii="Times New Roman" w:hAnsi="Times New Roman" w:cs="Times New Roman"/>
          <w:sz w:val="24"/>
          <w:szCs w:val="24"/>
          <w:lang w:val="ru-RU"/>
        </w:rPr>
        <w:t>у</w:t>
      </w:r>
      <w:r w:rsidRPr="00F151E3">
        <w:rPr>
          <w:rFonts w:ascii="Times New Roman" w:hAnsi="Times New Roman" w:cs="Times New Roman"/>
          <w:sz w:val="24"/>
          <w:szCs w:val="24"/>
          <w:lang w:val="ru-RU"/>
        </w:rPr>
        <w:t xml:space="preserve">становлено, что при </w:t>
      </w:r>
      <w:r w:rsidR="00097F41" w:rsidRPr="00F151E3">
        <w:rPr>
          <w:rFonts w:ascii="Times New Roman" w:hAnsi="Times New Roman" w:cs="Times New Roman"/>
          <w:sz w:val="24"/>
          <w:szCs w:val="24"/>
          <w:lang w:val="ru-RU"/>
        </w:rPr>
        <w:t>досрочно</w:t>
      </w:r>
      <w:r w:rsidR="00097F41">
        <w:rPr>
          <w:rFonts w:ascii="Times New Roman" w:hAnsi="Times New Roman" w:cs="Times New Roman"/>
          <w:sz w:val="24"/>
          <w:szCs w:val="24"/>
          <w:lang w:val="ru-RU"/>
        </w:rPr>
        <w:t>м</w:t>
      </w:r>
      <w:r w:rsidR="00097F41" w:rsidRPr="00F151E3">
        <w:rPr>
          <w:rFonts w:ascii="Times New Roman" w:hAnsi="Times New Roman" w:cs="Times New Roman"/>
          <w:sz w:val="24"/>
          <w:szCs w:val="24"/>
          <w:lang w:val="ru-RU"/>
        </w:rPr>
        <w:t xml:space="preserve"> </w:t>
      </w:r>
      <w:r w:rsidRPr="00F151E3">
        <w:rPr>
          <w:rFonts w:ascii="Times New Roman" w:hAnsi="Times New Roman" w:cs="Times New Roman"/>
          <w:sz w:val="24"/>
          <w:szCs w:val="24"/>
          <w:lang w:val="ru-RU"/>
        </w:rPr>
        <w:t xml:space="preserve">расторжении договора, как по инициативе </w:t>
      </w:r>
      <w:r w:rsidR="007C22EB">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так и/или </w:t>
      </w:r>
      <w:r w:rsidR="00097F41">
        <w:rPr>
          <w:rFonts w:ascii="Times New Roman" w:hAnsi="Times New Roman" w:cs="Times New Roman"/>
          <w:sz w:val="24"/>
          <w:szCs w:val="24"/>
          <w:lang w:val="ru-RU"/>
        </w:rPr>
        <w:t>Б</w:t>
      </w:r>
      <w:r w:rsidRPr="00F151E3">
        <w:rPr>
          <w:rFonts w:ascii="Times New Roman" w:hAnsi="Times New Roman" w:cs="Times New Roman"/>
          <w:sz w:val="24"/>
          <w:szCs w:val="24"/>
          <w:lang w:val="ru-RU"/>
        </w:rPr>
        <w:t>иржи „</w:t>
      </w:r>
      <w:r w:rsidR="00097F41" w:rsidRPr="003B329E">
        <w:rPr>
          <w:rFonts w:ascii="Times New Roman" w:hAnsi="Times New Roman" w:cs="Times New Roman"/>
          <w:sz w:val="24"/>
          <w:szCs w:val="24"/>
        </w:rPr>
        <w:t>LARA</w:t>
      </w:r>
      <w:r w:rsidRPr="00F151E3">
        <w:rPr>
          <w:rFonts w:ascii="Times New Roman" w:hAnsi="Times New Roman" w:cs="Times New Roman"/>
          <w:sz w:val="24"/>
          <w:szCs w:val="24"/>
          <w:lang w:val="ru-RU"/>
        </w:rPr>
        <w:t>”</w:t>
      </w:r>
      <w:r w:rsidR="00097F41">
        <w:rPr>
          <w:rFonts w:ascii="Times New Roman" w:hAnsi="Times New Roman" w:cs="Times New Roman"/>
          <w:sz w:val="24"/>
          <w:szCs w:val="24"/>
          <w:lang w:val="ru-RU"/>
        </w:rPr>
        <w:t xml:space="preserve"> </w:t>
      </w:r>
      <w:r w:rsidR="00097F41" w:rsidRPr="00F151E3">
        <w:rPr>
          <w:rFonts w:ascii="Times New Roman" w:hAnsi="Times New Roman" w:cs="Times New Roman"/>
          <w:sz w:val="24"/>
          <w:szCs w:val="24"/>
          <w:lang w:val="ru-RU"/>
        </w:rPr>
        <w:t xml:space="preserve">ООО,  </w:t>
      </w:r>
      <w:r w:rsidRPr="00F151E3">
        <w:rPr>
          <w:rFonts w:ascii="Times New Roman" w:hAnsi="Times New Roman" w:cs="Times New Roman"/>
          <w:sz w:val="24"/>
          <w:szCs w:val="24"/>
          <w:lang w:val="ru-RU"/>
        </w:rPr>
        <w:t xml:space="preserve">оплата расходов в обоих случаях будет осуществляться </w:t>
      </w:r>
      <w:r w:rsidR="00097F41">
        <w:rPr>
          <w:rFonts w:ascii="Times New Roman" w:hAnsi="Times New Roman" w:cs="Times New Roman"/>
          <w:sz w:val="24"/>
          <w:szCs w:val="24"/>
          <w:lang w:val="ru-RU"/>
        </w:rPr>
        <w:t>за</w:t>
      </w:r>
      <w:r w:rsidRPr="00F151E3">
        <w:rPr>
          <w:rFonts w:ascii="Times New Roman" w:hAnsi="Times New Roman" w:cs="Times New Roman"/>
          <w:sz w:val="24"/>
          <w:szCs w:val="24"/>
          <w:lang w:val="ru-RU"/>
        </w:rPr>
        <w:t xml:space="preserve"> счет учредителя </w:t>
      </w:r>
      <w:r w:rsidR="00097F41">
        <w:rPr>
          <w:rFonts w:ascii="Times New Roman" w:hAnsi="Times New Roman" w:cs="Times New Roman"/>
          <w:sz w:val="24"/>
          <w:szCs w:val="24"/>
          <w:lang w:val="ru-RU"/>
        </w:rPr>
        <w:t>управления</w:t>
      </w:r>
      <w:r w:rsidRPr="00F151E3">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w:t>
      </w:r>
      <w:r w:rsidR="00097F41">
        <w:rPr>
          <w:rFonts w:ascii="Times New Roman" w:hAnsi="Times New Roman" w:cs="Times New Roman"/>
          <w:sz w:val="24"/>
          <w:szCs w:val="24"/>
          <w:lang w:val="ru-RU"/>
        </w:rPr>
        <w:t>На протяжении</w:t>
      </w:r>
      <w:r w:rsidRPr="00F151E3">
        <w:rPr>
          <w:rFonts w:ascii="Times New Roman" w:hAnsi="Times New Roman" w:cs="Times New Roman"/>
          <w:sz w:val="24"/>
          <w:szCs w:val="24"/>
          <w:lang w:val="ru-RU"/>
        </w:rPr>
        <w:t xml:space="preserve"> периода </w:t>
      </w:r>
      <w:r w:rsidR="00097F41">
        <w:rPr>
          <w:rFonts w:ascii="Times New Roman" w:hAnsi="Times New Roman" w:cs="Times New Roman"/>
          <w:sz w:val="24"/>
          <w:szCs w:val="24"/>
          <w:lang w:val="ru-RU"/>
        </w:rPr>
        <w:t>ис</w:t>
      </w:r>
      <w:r w:rsidRPr="00F151E3">
        <w:rPr>
          <w:rFonts w:ascii="Times New Roman" w:hAnsi="Times New Roman" w:cs="Times New Roman"/>
          <w:sz w:val="24"/>
          <w:szCs w:val="24"/>
          <w:lang w:val="ru-RU"/>
        </w:rPr>
        <w:t xml:space="preserve">полнения </w:t>
      </w:r>
      <w:r w:rsidR="00097F41">
        <w:rPr>
          <w:rFonts w:ascii="Times New Roman" w:hAnsi="Times New Roman" w:cs="Times New Roman"/>
          <w:sz w:val="24"/>
          <w:szCs w:val="24"/>
          <w:lang w:val="ru-RU"/>
        </w:rPr>
        <w:t>договор</w:t>
      </w:r>
      <w:r w:rsidRPr="00F151E3">
        <w:rPr>
          <w:rFonts w:ascii="Times New Roman" w:hAnsi="Times New Roman" w:cs="Times New Roman"/>
          <w:sz w:val="24"/>
          <w:szCs w:val="24"/>
          <w:lang w:val="ru-RU"/>
        </w:rPr>
        <w:t xml:space="preserve">а доверительный управляющий периодически сообщал </w:t>
      </w:r>
      <w:r w:rsidR="00097F41">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о </w:t>
      </w:r>
      <w:r w:rsidR="00097F41">
        <w:rPr>
          <w:rFonts w:ascii="Times New Roman" w:hAnsi="Times New Roman" w:cs="Times New Roman"/>
          <w:sz w:val="24"/>
          <w:szCs w:val="24"/>
          <w:lang w:val="ru-RU"/>
        </w:rPr>
        <w:t>нес</w:t>
      </w:r>
      <w:r w:rsidRPr="00F151E3">
        <w:rPr>
          <w:rFonts w:ascii="Times New Roman" w:hAnsi="Times New Roman" w:cs="Times New Roman"/>
          <w:sz w:val="24"/>
          <w:szCs w:val="24"/>
          <w:lang w:val="ru-RU"/>
        </w:rPr>
        <w:t xml:space="preserve">ении расходов в размере 1,7 </w:t>
      </w:r>
      <w:r w:rsidR="007C22EB">
        <w:rPr>
          <w:rFonts w:ascii="Times New Roman" w:hAnsi="Times New Roman" w:cs="Times New Roman"/>
          <w:sz w:val="24"/>
          <w:szCs w:val="24"/>
          <w:lang w:val="ru-RU"/>
        </w:rPr>
        <w:t>млн. леев</w:t>
      </w:r>
      <w:r w:rsidRPr="00F151E3">
        <w:rPr>
          <w:rFonts w:ascii="Times New Roman" w:hAnsi="Times New Roman" w:cs="Times New Roman"/>
          <w:sz w:val="24"/>
          <w:szCs w:val="24"/>
          <w:lang w:val="ru-RU"/>
        </w:rPr>
        <w:t xml:space="preserve">. Таким образом, хотя в 2013 году </w:t>
      </w:r>
      <w:r w:rsidR="00097F41">
        <w:rPr>
          <w:rFonts w:ascii="Times New Roman" w:hAnsi="Times New Roman" w:cs="Times New Roman"/>
          <w:sz w:val="24"/>
          <w:szCs w:val="24"/>
          <w:lang w:val="ru-RU"/>
        </w:rPr>
        <w:t>публичный орган</w:t>
      </w:r>
      <w:r w:rsidRPr="00F151E3">
        <w:rPr>
          <w:rFonts w:ascii="Times New Roman" w:hAnsi="Times New Roman" w:cs="Times New Roman"/>
          <w:sz w:val="24"/>
          <w:szCs w:val="24"/>
          <w:lang w:val="ru-RU"/>
        </w:rPr>
        <w:t xml:space="preserve"> намеревал</w:t>
      </w:r>
      <w:r w:rsidR="00097F41">
        <w:rPr>
          <w:rFonts w:ascii="Times New Roman" w:hAnsi="Times New Roman" w:cs="Times New Roman"/>
          <w:sz w:val="24"/>
          <w:szCs w:val="24"/>
          <w:lang w:val="ru-RU"/>
        </w:rPr>
        <w:t>ся</w:t>
      </w:r>
      <w:r w:rsidR="00097F41" w:rsidRPr="003B329E">
        <w:rPr>
          <w:rStyle w:val="a5"/>
          <w:rFonts w:ascii="Times New Roman" w:hAnsi="Times New Roman" w:cs="Times New Roman"/>
          <w:sz w:val="24"/>
          <w:szCs w:val="24"/>
        </w:rPr>
        <w:footnoteReference w:id="122"/>
      </w:r>
      <w:r w:rsidRPr="00F151E3">
        <w:rPr>
          <w:rFonts w:ascii="Times New Roman" w:hAnsi="Times New Roman" w:cs="Times New Roman"/>
          <w:sz w:val="24"/>
          <w:szCs w:val="24"/>
          <w:lang w:val="ru-RU"/>
        </w:rPr>
        <w:t xml:space="preserve"> расторгнуть </w:t>
      </w:r>
      <w:r w:rsidR="00097F41" w:rsidRPr="00F151E3">
        <w:rPr>
          <w:rFonts w:ascii="Times New Roman" w:hAnsi="Times New Roman" w:cs="Times New Roman"/>
          <w:sz w:val="24"/>
          <w:szCs w:val="24"/>
          <w:lang w:val="ru-RU"/>
        </w:rPr>
        <w:t>вышеуказан</w:t>
      </w:r>
      <w:r w:rsidR="00097F41">
        <w:rPr>
          <w:rFonts w:ascii="Times New Roman" w:hAnsi="Times New Roman" w:cs="Times New Roman"/>
          <w:sz w:val="24"/>
          <w:szCs w:val="24"/>
          <w:lang w:val="ru-RU"/>
        </w:rPr>
        <w:t xml:space="preserve">ный </w:t>
      </w:r>
      <w:r w:rsidRPr="00F151E3">
        <w:rPr>
          <w:rFonts w:ascii="Times New Roman" w:hAnsi="Times New Roman" w:cs="Times New Roman"/>
          <w:sz w:val="24"/>
          <w:szCs w:val="24"/>
          <w:lang w:val="ru-RU"/>
        </w:rPr>
        <w:t xml:space="preserve">договор, эта процедура не </w:t>
      </w:r>
      <w:r w:rsidR="00097F41">
        <w:rPr>
          <w:rFonts w:ascii="Times New Roman" w:hAnsi="Times New Roman" w:cs="Times New Roman"/>
          <w:sz w:val="24"/>
          <w:szCs w:val="24"/>
          <w:lang w:val="ru-RU"/>
        </w:rPr>
        <w:t>была доведена до конца</w:t>
      </w:r>
      <w:r w:rsidRPr="00F151E3">
        <w:rPr>
          <w:rFonts w:ascii="Times New Roman" w:hAnsi="Times New Roman" w:cs="Times New Roman"/>
          <w:sz w:val="24"/>
          <w:szCs w:val="24"/>
          <w:lang w:val="ru-RU"/>
        </w:rPr>
        <w:t xml:space="preserve">, </w:t>
      </w:r>
      <w:r w:rsidR="00097F41">
        <w:rPr>
          <w:rFonts w:ascii="Times New Roman" w:hAnsi="Times New Roman" w:cs="Times New Roman"/>
          <w:sz w:val="24"/>
          <w:szCs w:val="24"/>
          <w:lang w:val="ru-RU"/>
        </w:rPr>
        <w:t>и</w:t>
      </w:r>
      <w:r w:rsidRPr="00F151E3">
        <w:rPr>
          <w:rFonts w:ascii="Times New Roman" w:hAnsi="Times New Roman" w:cs="Times New Roman"/>
          <w:sz w:val="24"/>
          <w:szCs w:val="24"/>
          <w:lang w:val="ru-RU"/>
        </w:rPr>
        <w:t xml:space="preserve"> не было предъявлено никаких претензий экономическому агенту в результате риска </w:t>
      </w:r>
      <w:r w:rsidR="00097F41">
        <w:rPr>
          <w:rFonts w:ascii="Times New Roman" w:hAnsi="Times New Roman" w:cs="Times New Roman"/>
          <w:sz w:val="24"/>
          <w:szCs w:val="24"/>
          <w:lang w:val="ru-RU"/>
        </w:rPr>
        <w:t>о</w:t>
      </w:r>
      <w:r w:rsidRPr="00F151E3">
        <w:rPr>
          <w:rFonts w:ascii="Times New Roman" w:hAnsi="Times New Roman" w:cs="Times New Roman"/>
          <w:sz w:val="24"/>
          <w:szCs w:val="24"/>
          <w:lang w:val="ru-RU"/>
        </w:rPr>
        <w:t>платы расходов из государственного бюджета</w:t>
      </w:r>
      <w:r w:rsidR="00A57892" w:rsidRPr="000B12E1">
        <w:rPr>
          <w:rFonts w:ascii="Times New Roman" w:hAnsi="Times New Roman" w:cs="Times New Roman"/>
          <w:sz w:val="24"/>
          <w:szCs w:val="24"/>
          <w:lang w:val="ru-RU"/>
        </w:rPr>
        <w:t>;</w:t>
      </w:r>
      <w:r w:rsidR="00BA69A9" w:rsidRPr="000B12E1">
        <w:rPr>
          <w:rFonts w:ascii="Times New Roman" w:hAnsi="Times New Roman" w:cs="Times New Roman"/>
          <w:sz w:val="24"/>
          <w:szCs w:val="24"/>
          <w:lang w:val="ru-RU"/>
        </w:rPr>
        <w:t xml:space="preserve"> </w:t>
      </w:r>
      <w:r w:rsidR="00A57892" w:rsidRPr="000B12E1">
        <w:rPr>
          <w:rFonts w:ascii="Times New Roman" w:hAnsi="Times New Roman" w:cs="Times New Roman"/>
          <w:sz w:val="24"/>
          <w:szCs w:val="24"/>
          <w:lang w:val="ru-RU"/>
        </w:rPr>
        <w:t xml:space="preserve"> </w:t>
      </w:r>
    </w:p>
    <w:p w14:paraId="3CD0BA5C" w14:textId="0A1E5D41" w:rsidR="00A57892" w:rsidRPr="00175B3D" w:rsidRDefault="00F151E3" w:rsidP="00F151E3">
      <w:pPr>
        <w:pStyle w:val="a7"/>
        <w:numPr>
          <w:ilvl w:val="0"/>
          <w:numId w:val="13"/>
        </w:numPr>
        <w:tabs>
          <w:tab w:val="left" w:pos="284"/>
        </w:tabs>
        <w:spacing w:after="120" w:line="276" w:lineRule="auto"/>
        <w:ind w:left="0" w:firstLine="0"/>
        <w:contextualSpacing w:val="0"/>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в 2015 году экономический агент </w:t>
      </w:r>
      <w:r w:rsidR="00097F41">
        <w:rPr>
          <w:rFonts w:ascii="Times New Roman" w:hAnsi="Times New Roman" w:cs="Times New Roman"/>
          <w:sz w:val="24"/>
          <w:szCs w:val="24"/>
          <w:lang w:val="ru-RU"/>
        </w:rPr>
        <w:t>напр</w:t>
      </w:r>
      <w:r w:rsidRPr="00F151E3">
        <w:rPr>
          <w:rFonts w:ascii="Times New Roman" w:hAnsi="Times New Roman" w:cs="Times New Roman"/>
          <w:sz w:val="24"/>
          <w:szCs w:val="24"/>
          <w:lang w:val="ru-RU"/>
        </w:rPr>
        <w:t xml:space="preserve">авил </w:t>
      </w:r>
      <w:r w:rsidR="00175B3D">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письмо</w:t>
      </w:r>
      <w:r w:rsidR="00175B3D" w:rsidRPr="003B329E">
        <w:rPr>
          <w:rStyle w:val="a5"/>
          <w:rFonts w:ascii="Times New Roman" w:hAnsi="Times New Roman" w:cs="Times New Roman"/>
          <w:sz w:val="24"/>
          <w:szCs w:val="24"/>
        </w:rPr>
        <w:footnoteReference w:id="123"/>
      </w:r>
      <w:r w:rsidRPr="00F151E3">
        <w:rPr>
          <w:rFonts w:ascii="Times New Roman" w:hAnsi="Times New Roman" w:cs="Times New Roman"/>
          <w:sz w:val="24"/>
          <w:szCs w:val="24"/>
          <w:lang w:val="ru-RU"/>
        </w:rPr>
        <w:t xml:space="preserve">, в котором сообщалось о стоимости </w:t>
      </w:r>
      <w:r w:rsidR="00175B3D" w:rsidRPr="00F151E3">
        <w:rPr>
          <w:rFonts w:ascii="Times New Roman" w:hAnsi="Times New Roman" w:cs="Times New Roman"/>
          <w:sz w:val="24"/>
          <w:szCs w:val="24"/>
          <w:lang w:val="ru-RU"/>
        </w:rPr>
        <w:t xml:space="preserve">понесенных </w:t>
      </w:r>
      <w:r w:rsidRPr="00F151E3">
        <w:rPr>
          <w:rFonts w:ascii="Times New Roman" w:hAnsi="Times New Roman" w:cs="Times New Roman"/>
          <w:sz w:val="24"/>
          <w:szCs w:val="24"/>
          <w:lang w:val="ru-RU"/>
        </w:rPr>
        <w:t>затрат в рамках инвестиционного проекта</w:t>
      </w:r>
      <w:r w:rsidR="00175B3D">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за период 2003-2004 гг., в общей сложности 1,7 </w:t>
      </w:r>
      <w:r w:rsidR="007C22EB">
        <w:rPr>
          <w:rFonts w:ascii="Times New Roman" w:hAnsi="Times New Roman" w:cs="Times New Roman"/>
          <w:sz w:val="24"/>
          <w:szCs w:val="24"/>
          <w:lang w:val="ru-RU"/>
        </w:rPr>
        <w:t>млн. леев</w:t>
      </w:r>
      <w:r w:rsidRPr="00F151E3">
        <w:rPr>
          <w:rFonts w:ascii="Times New Roman" w:hAnsi="Times New Roman" w:cs="Times New Roman"/>
          <w:sz w:val="24"/>
          <w:szCs w:val="24"/>
          <w:lang w:val="ru-RU"/>
        </w:rPr>
        <w:t xml:space="preserve">. Аудиторской группе не были представлены </w:t>
      </w:r>
      <w:r w:rsidR="00175B3D">
        <w:rPr>
          <w:rFonts w:ascii="Times New Roman" w:hAnsi="Times New Roman" w:cs="Times New Roman"/>
          <w:sz w:val="24"/>
          <w:szCs w:val="24"/>
          <w:lang w:val="ru-RU"/>
        </w:rPr>
        <w:t xml:space="preserve">и </w:t>
      </w:r>
      <w:r w:rsidRPr="00F151E3">
        <w:rPr>
          <w:rFonts w:ascii="Times New Roman" w:hAnsi="Times New Roman" w:cs="Times New Roman"/>
          <w:sz w:val="24"/>
          <w:szCs w:val="24"/>
          <w:lang w:val="ru-RU"/>
        </w:rPr>
        <w:t xml:space="preserve">приложения с </w:t>
      </w:r>
      <w:r w:rsidR="00175B3D">
        <w:rPr>
          <w:rFonts w:ascii="Times New Roman" w:hAnsi="Times New Roman" w:cs="Times New Roman"/>
          <w:sz w:val="24"/>
          <w:szCs w:val="24"/>
          <w:lang w:val="ru-RU"/>
        </w:rPr>
        <w:t>обоснованиями</w:t>
      </w:r>
      <w:r w:rsidRPr="00F151E3">
        <w:rPr>
          <w:rFonts w:ascii="Times New Roman" w:hAnsi="Times New Roman" w:cs="Times New Roman"/>
          <w:sz w:val="24"/>
          <w:szCs w:val="24"/>
          <w:lang w:val="ru-RU"/>
        </w:rPr>
        <w:t xml:space="preserve"> (326 листов) затрат, упомянутых в письме, которые, согласно объяснениям, не могут быть найдены из-за </w:t>
      </w:r>
      <w:r w:rsidR="00175B3D">
        <w:rPr>
          <w:rFonts w:ascii="Times New Roman" w:hAnsi="Times New Roman" w:cs="Times New Roman"/>
          <w:sz w:val="24"/>
          <w:szCs w:val="24"/>
          <w:lang w:val="ru-RU"/>
        </w:rPr>
        <w:t xml:space="preserve">их </w:t>
      </w:r>
      <w:r w:rsidRPr="00F151E3">
        <w:rPr>
          <w:rFonts w:ascii="Times New Roman" w:hAnsi="Times New Roman" w:cs="Times New Roman"/>
          <w:sz w:val="24"/>
          <w:szCs w:val="24"/>
          <w:lang w:val="ru-RU"/>
        </w:rPr>
        <w:t>не</w:t>
      </w:r>
      <w:r w:rsidR="00175B3D">
        <w:rPr>
          <w:rFonts w:ascii="Times New Roman" w:hAnsi="Times New Roman" w:cs="Times New Roman"/>
          <w:sz w:val="24"/>
          <w:szCs w:val="24"/>
          <w:lang w:val="ru-RU"/>
        </w:rPr>
        <w:t>прилож</w:t>
      </w:r>
      <w:r w:rsidRPr="00F151E3">
        <w:rPr>
          <w:rFonts w:ascii="Times New Roman" w:hAnsi="Times New Roman" w:cs="Times New Roman"/>
          <w:sz w:val="24"/>
          <w:szCs w:val="24"/>
          <w:lang w:val="ru-RU"/>
        </w:rPr>
        <w:t xml:space="preserve">ения </w:t>
      </w:r>
      <w:r w:rsidR="00175B3D">
        <w:rPr>
          <w:rFonts w:ascii="Times New Roman" w:hAnsi="Times New Roman" w:cs="Times New Roman"/>
          <w:sz w:val="24"/>
          <w:szCs w:val="24"/>
          <w:lang w:val="ru-RU"/>
        </w:rPr>
        <w:t>к</w:t>
      </w:r>
      <w:r w:rsidRPr="00F151E3">
        <w:rPr>
          <w:rFonts w:ascii="Times New Roman" w:hAnsi="Times New Roman" w:cs="Times New Roman"/>
          <w:sz w:val="24"/>
          <w:szCs w:val="24"/>
          <w:lang w:val="ru-RU"/>
        </w:rPr>
        <w:t xml:space="preserve"> дел</w:t>
      </w:r>
      <w:r w:rsidR="00175B3D">
        <w:rPr>
          <w:rFonts w:ascii="Times New Roman" w:hAnsi="Times New Roman" w:cs="Times New Roman"/>
          <w:sz w:val="24"/>
          <w:szCs w:val="24"/>
          <w:lang w:val="ru-RU"/>
        </w:rPr>
        <w:t>у</w:t>
      </w:r>
      <w:r w:rsidRPr="00F151E3">
        <w:rPr>
          <w:rFonts w:ascii="Times New Roman" w:hAnsi="Times New Roman" w:cs="Times New Roman"/>
          <w:sz w:val="24"/>
          <w:szCs w:val="24"/>
          <w:lang w:val="ru-RU"/>
        </w:rPr>
        <w:t xml:space="preserve">. Задача по осуществлению финансового, юридического и технического контроля над проектом была возложена на </w:t>
      </w:r>
      <w:r w:rsidR="00175B3D">
        <w:rPr>
          <w:rFonts w:ascii="Times New Roman" w:hAnsi="Times New Roman" w:cs="Times New Roman"/>
          <w:sz w:val="24"/>
          <w:szCs w:val="24"/>
          <w:lang w:val="ru-RU"/>
        </w:rPr>
        <w:t>С</w:t>
      </w:r>
      <w:r w:rsidRPr="00F151E3">
        <w:rPr>
          <w:rFonts w:ascii="Times New Roman" w:hAnsi="Times New Roman" w:cs="Times New Roman"/>
          <w:sz w:val="24"/>
          <w:szCs w:val="24"/>
          <w:lang w:val="ru-RU"/>
        </w:rPr>
        <w:t>пециализированную комиссию</w:t>
      </w:r>
      <w:r w:rsidR="00175B3D" w:rsidRPr="003B329E">
        <w:rPr>
          <w:rStyle w:val="a5"/>
          <w:rFonts w:ascii="Times New Roman" w:hAnsi="Times New Roman" w:cs="Times New Roman"/>
          <w:sz w:val="24"/>
          <w:szCs w:val="24"/>
        </w:rPr>
        <w:footnoteReference w:id="124"/>
      </w:r>
      <w:r w:rsidRPr="00F151E3">
        <w:rPr>
          <w:rFonts w:ascii="Times New Roman" w:hAnsi="Times New Roman" w:cs="Times New Roman"/>
          <w:sz w:val="24"/>
          <w:szCs w:val="24"/>
          <w:lang w:val="ru-RU"/>
        </w:rPr>
        <w:t xml:space="preserve">, созданную </w:t>
      </w:r>
      <w:r w:rsidR="00175B3D">
        <w:rPr>
          <w:rFonts w:ascii="Times New Roman" w:hAnsi="Times New Roman" w:cs="Times New Roman"/>
          <w:sz w:val="24"/>
          <w:szCs w:val="24"/>
          <w:lang w:val="ru-RU"/>
        </w:rPr>
        <w:t>на основании</w:t>
      </w:r>
      <w:r w:rsidRPr="00F151E3">
        <w:rPr>
          <w:rFonts w:ascii="Times New Roman" w:hAnsi="Times New Roman" w:cs="Times New Roman"/>
          <w:sz w:val="24"/>
          <w:szCs w:val="24"/>
          <w:lang w:val="ru-RU"/>
        </w:rPr>
        <w:t xml:space="preserve"> п.2 </w:t>
      </w:r>
      <w:r w:rsidR="00175B3D">
        <w:rPr>
          <w:rFonts w:ascii="Times New Roman" w:hAnsi="Times New Roman" w:cs="Times New Roman"/>
          <w:sz w:val="24"/>
          <w:szCs w:val="24"/>
          <w:lang w:val="ru-RU"/>
        </w:rPr>
        <w:t>ПП №</w:t>
      </w:r>
      <w:r w:rsidRPr="00F151E3">
        <w:rPr>
          <w:rFonts w:ascii="Times New Roman" w:hAnsi="Times New Roman" w:cs="Times New Roman"/>
          <w:sz w:val="24"/>
          <w:szCs w:val="24"/>
          <w:lang w:val="ru-RU"/>
        </w:rPr>
        <w:t xml:space="preserve">759/2004. Обязанность рассмотрения </w:t>
      </w:r>
      <w:r w:rsidR="00175B3D">
        <w:rPr>
          <w:rFonts w:ascii="Times New Roman" w:hAnsi="Times New Roman" w:cs="Times New Roman"/>
          <w:sz w:val="24"/>
          <w:szCs w:val="24"/>
          <w:lang w:val="ru-RU"/>
        </w:rPr>
        <w:t>К</w:t>
      </w:r>
      <w:r w:rsidRPr="00F151E3">
        <w:rPr>
          <w:rFonts w:ascii="Times New Roman" w:hAnsi="Times New Roman" w:cs="Times New Roman"/>
          <w:sz w:val="24"/>
          <w:szCs w:val="24"/>
          <w:lang w:val="ru-RU"/>
        </w:rPr>
        <w:t xml:space="preserve">омиссией квартальных/годовых финансовых отчетов, представленных экономическим агентом, была указана в </w:t>
      </w:r>
      <w:r w:rsidR="00175B3D">
        <w:rPr>
          <w:rFonts w:ascii="Times New Roman" w:hAnsi="Times New Roman" w:cs="Times New Roman"/>
          <w:sz w:val="24"/>
          <w:szCs w:val="24"/>
          <w:lang w:val="ru-RU"/>
        </w:rPr>
        <w:t>положениях</w:t>
      </w:r>
      <w:r w:rsidR="00175B3D" w:rsidRPr="003B329E">
        <w:rPr>
          <w:rStyle w:val="a5"/>
          <w:rFonts w:ascii="Times New Roman" w:hAnsi="Times New Roman" w:cs="Times New Roman"/>
          <w:sz w:val="24"/>
          <w:szCs w:val="24"/>
        </w:rPr>
        <w:footnoteReference w:id="125"/>
      </w:r>
      <w:r w:rsidR="00175B3D">
        <w:rPr>
          <w:rFonts w:ascii="Times New Roman" w:hAnsi="Times New Roman" w:cs="Times New Roman"/>
          <w:sz w:val="24"/>
          <w:szCs w:val="24"/>
          <w:lang w:val="ru-RU"/>
        </w:rPr>
        <w:t xml:space="preserve"> договора</w:t>
      </w:r>
      <w:r w:rsidRPr="00F151E3">
        <w:rPr>
          <w:rFonts w:ascii="Times New Roman" w:hAnsi="Times New Roman" w:cs="Times New Roman"/>
          <w:sz w:val="24"/>
          <w:szCs w:val="24"/>
          <w:lang w:val="ru-RU"/>
        </w:rPr>
        <w:t xml:space="preserve"> </w:t>
      </w:r>
      <w:r w:rsidR="00175B3D">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1/2004. </w:t>
      </w:r>
      <w:r w:rsidR="00175B3D">
        <w:rPr>
          <w:rFonts w:ascii="Times New Roman" w:hAnsi="Times New Roman" w:cs="Times New Roman"/>
          <w:sz w:val="24"/>
          <w:szCs w:val="24"/>
          <w:lang w:val="ru-RU"/>
        </w:rPr>
        <w:t>Однако</w:t>
      </w:r>
      <w:r w:rsidRPr="00F151E3">
        <w:rPr>
          <w:rFonts w:ascii="Times New Roman" w:hAnsi="Times New Roman" w:cs="Times New Roman"/>
          <w:sz w:val="24"/>
          <w:szCs w:val="24"/>
          <w:lang w:val="ru-RU"/>
        </w:rPr>
        <w:t xml:space="preserve"> аудит показ</w:t>
      </w:r>
      <w:r w:rsidR="00175B3D">
        <w:rPr>
          <w:rFonts w:ascii="Times New Roman" w:hAnsi="Times New Roman" w:cs="Times New Roman"/>
          <w:sz w:val="24"/>
          <w:szCs w:val="24"/>
          <w:lang w:val="ru-RU"/>
        </w:rPr>
        <w:t>ал</w:t>
      </w:r>
      <w:r w:rsidRPr="00F151E3">
        <w:rPr>
          <w:rFonts w:ascii="Times New Roman" w:hAnsi="Times New Roman" w:cs="Times New Roman"/>
          <w:sz w:val="24"/>
          <w:szCs w:val="24"/>
          <w:lang w:val="ru-RU"/>
        </w:rPr>
        <w:t xml:space="preserve">, что </w:t>
      </w:r>
      <w:r w:rsidR="00175B3D">
        <w:rPr>
          <w:rFonts w:ascii="Times New Roman" w:hAnsi="Times New Roman" w:cs="Times New Roman"/>
          <w:sz w:val="24"/>
          <w:szCs w:val="24"/>
          <w:lang w:val="ru-RU"/>
        </w:rPr>
        <w:t>К</w:t>
      </w:r>
      <w:r w:rsidRPr="00F151E3">
        <w:rPr>
          <w:rFonts w:ascii="Times New Roman" w:hAnsi="Times New Roman" w:cs="Times New Roman"/>
          <w:sz w:val="24"/>
          <w:szCs w:val="24"/>
          <w:lang w:val="ru-RU"/>
        </w:rPr>
        <w:t xml:space="preserve">омиссия не провела ни </w:t>
      </w:r>
      <w:r w:rsidR="00175B3D">
        <w:rPr>
          <w:rFonts w:ascii="Times New Roman" w:hAnsi="Times New Roman" w:cs="Times New Roman"/>
          <w:sz w:val="24"/>
          <w:szCs w:val="24"/>
          <w:lang w:val="ru-RU"/>
        </w:rPr>
        <w:t xml:space="preserve">одной </w:t>
      </w:r>
      <w:r w:rsidRPr="00F151E3">
        <w:rPr>
          <w:rFonts w:ascii="Times New Roman" w:hAnsi="Times New Roman" w:cs="Times New Roman"/>
          <w:sz w:val="24"/>
          <w:szCs w:val="24"/>
          <w:lang w:val="ru-RU"/>
        </w:rPr>
        <w:t>проверки</w:t>
      </w:r>
      <w:r w:rsidR="00175B3D" w:rsidRPr="003B329E">
        <w:rPr>
          <w:rStyle w:val="a5"/>
          <w:rFonts w:ascii="Times New Roman" w:hAnsi="Times New Roman" w:cs="Times New Roman"/>
          <w:sz w:val="24"/>
          <w:szCs w:val="24"/>
        </w:rPr>
        <w:footnoteReference w:id="126"/>
      </w:r>
      <w:r w:rsidRPr="00F151E3">
        <w:rPr>
          <w:rFonts w:ascii="Times New Roman" w:hAnsi="Times New Roman" w:cs="Times New Roman"/>
          <w:sz w:val="24"/>
          <w:szCs w:val="24"/>
          <w:lang w:val="ru-RU"/>
        </w:rPr>
        <w:t>, ни соответствия расходов в размере 1,7 млн. леев</w:t>
      </w:r>
      <w:r w:rsidR="00175B3D">
        <w:rPr>
          <w:rFonts w:ascii="Times New Roman" w:hAnsi="Times New Roman" w:cs="Times New Roman"/>
          <w:sz w:val="24"/>
          <w:szCs w:val="24"/>
          <w:lang w:val="ru-RU"/>
        </w:rPr>
        <w:t>, ни</w:t>
      </w:r>
      <w:r w:rsidRPr="00F151E3">
        <w:rPr>
          <w:rFonts w:ascii="Times New Roman" w:hAnsi="Times New Roman" w:cs="Times New Roman"/>
          <w:sz w:val="24"/>
          <w:szCs w:val="24"/>
          <w:lang w:val="ru-RU"/>
        </w:rPr>
        <w:t xml:space="preserve"> финансовых отчетов</w:t>
      </w:r>
      <w:r w:rsidR="00175B3D" w:rsidRPr="003B329E">
        <w:rPr>
          <w:rStyle w:val="a5"/>
          <w:rFonts w:ascii="Times New Roman" w:hAnsi="Times New Roman" w:cs="Times New Roman"/>
          <w:sz w:val="24"/>
          <w:szCs w:val="24"/>
        </w:rPr>
        <w:footnoteReference w:id="127"/>
      </w:r>
      <w:r w:rsidRPr="00F151E3">
        <w:rPr>
          <w:rFonts w:ascii="Times New Roman" w:hAnsi="Times New Roman" w:cs="Times New Roman"/>
          <w:sz w:val="24"/>
          <w:szCs w:val="24"/>
          <w:lang w:val="ru-RU"/>
        </w:rPr>
        <w:t xml:space="preserve"> проекта. </w:t>
      </w:r>
      <w:r w:rsidR="00175B3D">
        <w:rPr>
          <w:rFonts w:ascii="Times New Roman" w:hAnsi="Times New Roman" w:cs="Times New Roman"/>
          <w:sz w:val="24"/>
          <w:szCs w:val="24"/>
          <w:lang w:val="ru-RU"/>
        </w:rPr>
        <w:t>Справки</w:t>
      </w:r>
      <w:r w:rsidRPr="00F151E3">
        <w:rPr>
          <w:rFonts w:ascii="Times New Roman" w:hAnsi="Times New Roman" w:cs="Times New Roman"/>
          <w:sz w:val="24"/>
          <w:szCs w:val="24"/>
          <w:lang w:val="ru-RU"/>
        </w:rPr>
        <w:t xml:space="preserve">/ </w:t>
      </w:r>
      <w:r w:rsidR="00175B3D">
        <w:rPr>
          <w:rFonts w:ascii="Times New Roman" w:hAnsi="Times New Roman" w:cs="Times New Roman"/>
          <w:sz w:val="24"/>
          <w:szCs w:val="24"/>
          <w:lang w:val="ru-RU"/>
        </w:rPr>
        <w:t>о</w:t>
      </w:r>
      <w:r w:rsidRPr="00F151E3">
        <w:rPr>
          <w:rFonts w:ascii="Times New Roman" w:hAnsi="Times New Roman" w:cs="Times New Roman"/>
          <w:sz w:val="24"/>
          <w:szCs w:val="24"/>
          <w:lang w:val="ru-RU"/>
        </w:rPr>
        <w:t xml:space="preserve">тчеты </w:t>
      </w:r>
      <w:r w:rsidR="00175B3D">
        <w:rPr>
          <w:rFonts w:ascii="Times New Roman" w:hAnsi="Times New Roman" w:cs="Times New Roman"/>
          <w:sz w:val="24"/>
          <w:szCs w:val="24"/>
          <w:lang w:val="ru-RU"/>
        </w:rPr>
        <w:t>К</w:t>
      </w:r>
      <w:r w:rsidRPr="00F151E3">
        <w:rPr>
          <w:rFonts w:ascii="Times New Roman" w:hAnsi="Times New Roman" w:cs="Times New Roman"/>
          <w:sz w:val="24"/>
          <w:szCs w:val="24"/>
          <w:lang w:val="ru-RU"/>
        </w:rPr>
        <w:t xml:space="preserve">омиссии </w:t>
      </w:r>
      <w:r w:rsidR="00175B3D">
        <w:rPr>
          <w:rFonts w:ascii="Times New Roman" w:hAnsi="Times New Roman" w:cs="Times New Roman"/>
          <w:sz w:val="24"/>
          <w:szCs w:val="24"/>
          <w:lang w:val="ru-RU"/>
        </w:rPr>
        <w:t>отсутствуют</w:t>
      </w:r>
      <w:r w:rsidRPr="00F151E3">
        <w:rPr>
          <w:rFonts w:ascii="Times New Roman" w:hAnsi="Times New Roman" w:cs="Times New Roman"/>
          <w:sz w:val="24"/>
          <w:szCs w:val="24"/>
          <w:lang w:val="ru-RU"/>
        </w:rPr>
        <w:t xml:space="preserve"> в </w:t>
      </w:r>
      <w:r w:rsidR="00175B3D">
        <w:rPr>
          <w:rFonts w:ascii="Times New Roman" w:hAnsi="Times New Roman" w:cs="Times New Roman"/>
          <w:sz w:val="24"/>
          <w:szCs w:val="24"/>
          <w:lang w:val="ru-RU"/>
        </w:rPr>
        <w:t>де</w:t>
      </w:r>
      <w:r w:rsidRPr="00F151E3">
        <w:rPr>
          <w:rFonts w:ascii="Times New Roman" w:hAnsi="Times New Roman" w:cs="Times New Roman"/>
          <w:sz w:val="24"/>
          <w:szCs w:val="24"/>
          <w:lang w:val="ru-RU"/>
        </w:rPr>
        <w:t xml:space="preserve">ле, представленном </w:t>
      </w:r>
      <w:r w:rsidR="00175B3D">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аудит</w:t>
      </w:r>
      <w:r w:rsidR="00175B3D">
        <w:rPr>
          <w:rFonts w:ascii="Times New Roman" w:hAnsi="Times New Roman" w:cs="Times New Roman"/>
          <w:sz w:val="24"/>
          <w:szCs w:val="24"/>
          <w:lang w:val="ru-RU"/>
        </w:rPr>
        <w:t>у</w:t>
      </w:r>
      <w:r w:rsidRPr="00F151E3">
        <w:rPr>
          <w:rFonts w:ascii="Times New Roman" w:hAnsi="Times New Roman" w:cs="Times New Roman"/>
          <w:sz w:val="24"/>
          <w:szCs w:val="24"/>
          <w:lang w:val="ru-RU"/>
        </w:rPr>
        <w:t xml:space="preserve">. Исходя из </w:t>
      </w:r>
      <w:r w:rsidR="00175B3D">
        <w:rPr>
          <w:rFonts w:ascii="Times New Roman" w:hAnsi="Times New Roman" w:cs="Times New Roman"/>
          <w:sz w:val="24"/>
          <w:szCs w:val="24"/>
          <w:lang w:val="ru-RU"/>
        </w:rPr>
        <w:t>выше</w:t>
      </w:r>
      <w:r w:rsidRPr="00F151E3">
        <w:rPr>
          <w:rFonts w:ascii="Times New Roman" w:hAnsi="Times New Roman" w:cs="Times New Roman"/>
          <w:sz w:val="24"/>
          <w:szCs w:val="24"/>
          <w:lang w:val="ru-RU"/>
        </w:rPr>
        <w:t>изложенного, делае</w:t>
      </w:r>
      <w:r w:rsidR="00175B3D">
        <w:rPr>
          <w:rFonts w:ascii="Times New Roman" w:hAnsi="Times New Roman" w:cs="Times New Roman"/>
          <w:sz w:val="24"/>
          <w:szCs w:val="24"/>
          <w:lang w:val="ru-RU"/>
        </w:rPr>
        <w:t>м</w:t>
      </w:r>
      <w:r w:rsidRPr="00F151E3">
        <w:rPr>
          <w:rFonts w:ascii="Times New Roman" w:hAnsi="Times New Roman" w:cs="Times New Roman"/>
          <w:sz w:val="24"/>
          <w:szCs w:val="24"/>
          <w:lang w:val="ru-RU"/>
        </w:rPr>
        <w:t xml:space="preserve"> вывод, что нет подтверждения правильности и </w:t>
      </w:r>
      <w:r w:rsidR="00175B3D">
        <w:rPr>
          <w:rFonts w:ascii="Times New Roman" w:hAnsi="Times New Roman" w:cs="Times New Roman"/>
          <w:sz w:val="24"/>
          <w:szCs w:val="24"/>
          <w:lang w:val="ru-RU"/>
        </w:rPr>
        <w:t>достоверн</w:t>
      </w:r>
      <w:r w:rsidRPr="00F151E3">
        <w:rPr>
          <w:rFonts w:ascii="Times New Roman" w:hAnsi="Times New Roman" w:cs="Times New Roman"/>
          <w:sz w:val="24"/>
          <w:szCs w:val="24"/>
          <w:lang w:val="ru-RU"/>
        </w:rPr>
        <w:t xml:space="preserve">ости </w:t>
      </w:r>
      <w:r w:rsidR="00335A40" w:rsidRPr="00F151E3">
        <w:rPr>
          <w:rFonts w:ascii="Times New Roman" w:hAnsi="Times New Roman" w:cs="Times New Roman"/>
          <w:sz w:val="24"/>
          <w:szCs w:val="24"/>
          <w:lang w:val="ru-RU"/>
        </w:rPr>
        <w:t>понесен</w:t>
      </w:r>
      <w:r w:rsidR="00335A40">
        <w:rPr>
          <w:rFonts w:ascii="Times New Roman" w:hAnsi="Times New Roman" w:cs="Times New Roman"/>
          <w:sz w:val="24"/>
          <w:szCs w:val="24"/>
          <w:lang w:val="ru-RU"/>
        </w:rPr>
        <w:t>н</w:t>
      </w:r>
      <w:r w:rsidR="00335A40" w:rsidRPr="00F151E3">
        <w:rPr>
          <w:rFonts w:ascii="Times New Roman" w:hAnsi="Times New Roman" w:cs="Times New Roman"/>
          <w:sz w:val="24"/>
          <w:szCs w:val="24"/>
          <w:lang w:val="ru-RU"/>
        </w:rPr>
        <w:t>ы</w:t>
      </w:r>
      <w:r w:rsidR="00335A40">
        <w:rPr>
          <w:rFonts w:ascii="Times New Roman" w:hAnsi="Times New Roman" w:cs="Times New Roman"/>
          <w:sz w:val="24"/>
          <w:szCs w:val="24"/>
          <w:lang w:val="ru-RU"/>
        </w:rPr>
        <w:t xml:space="preserve">х расходов в </w:t>
      </w:r>
      <w:r w:rsidRPr="00F151E3">
        <w:rPr>
          <w:rFonts w:ascii="Times New Roman" w:hAnsi="Times New Roman" w:cs="Times New Roman"/>
          <w:sz w:val="24"/>
          <w:szCs w:val="24"/>
          <w:lang w:val="ru-RU"/>
        </w:rPr>
        <w:t>сумм</w:t>
      </w:r>
      <w:r w:rsidR="00335A40">
        <w:rPr>
          <w:rFonts w:ascii="Times New Roman" w:hAnsi="Times New Roman" w:cs="Times New Roman"/>
          <w:sz w:val="24"/>
          <w:szCs w:val="24"/>
          <w:lang w:val="ru-RU"/>
        </w:rPr>
        <w:t>е</w:t>
      </w:r>
      <w:r w:rsidRPr="00F151E3">
        <w:rPr>
          <w:rFonts w:ascii="Times New Roman" w:hAnsi="Times New Roman" w:cs="Times New Roman"/>
          <w:sz w:val="24"/>
          <w:szCs w:val="24"/>
          <w:lang w:val="ru-RU"/>
        </w:rPr>
        <w:t xml:space="preserve"> в 1,7 млн. </w:t>
      </w:r>
      <w:r w:rsidR="00175B3D">
        <w:rPr>
          <w:rFonts w:ascii="Times New Roman" w:hAnsi="Times New Roman" w:cs="Times New Roman"/>
          <w:sz w:val="24"/>
          <w:szCs w:val="24"/>
          <w:lang w:val="ru-RU"/>
        </w:rPr>
        <w:t>леев</w:t>
      </w:r>
      <w:r w:rsidR="00335A40">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335A40">
        <w:rPr>
          <w:rFonts w:ascii="Times New Roman" w:hAnsi="Times New Roman" w:cs="Times New Roman"/>
          <w:sz w:val="24"/>
          <w:szCs w:val="24"/>
          <w:lang w:val="ru-RU"/>
        </w:rPr>
        <w:t xml:space="preserve">предъявленные ГК Биржей </w:t>
      </w:r>
      <w:r w:rsidRPr="00F151E3">
        <w:rPr>
          <w:rFonts w:ascii="Times New Roman" w:hAnsi="Times New Roman" w:cs="Times New Roman"/>
          <w:sz w:val="24"/>
          <w:szCs w:val="24"/>
          <w:lang w:val="ru-RU"/>
        </w:rPr>
        <w:t xml:space="preserve"> </w:t>
      </w:r>
      <w:r w:rsidR="00335A40" w:rsidRPr="00175B3D">
        <w:rPr>
          <w:rFonts w:ascii="Times New Roman" w:hAnsi="Times New Roman" w:cs="Times New Roman"/>
          <w:sz w:val="24"/>
          <w:szCs w:val="24"/>
          <w:lang w:val="ru-RU"/>
        </w:rPr>
        <w:t>„</w:t>
      </w:r>
      <w:r w:rsidRPr="00F151E3">
        <w:rPr>
          <w:rFonts w:ascii="Times New Roman" w:hAnsi="Times New Roman" w:cs="Times New Roman"/>
          <w:sz w:val="24"/>
          <w:szCs w:val="24"/>
        </w:rPr>
        <w:t>LARA</w:t>
      </w:r>
      <w:r w:rsidR="00335A40" w:rsidRPr="00F151E3">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335A40">
        <w:rPr>
          <w:rFonts w:ascii="Times New Roman" w:hAnsi="Times New Roman" w:cs="Times New Roman"/>
          <w:sz w:val="24"/>
          <w:szCs w:val="24"/>
          <w:lang w:val="ru-RU"/>
        </w:rPr>
        <w:t>ООО</w:t>
      </w:r>
      <w:r w:rsidR="00A57892" w:rsidRPr="00175B3D">
        <w:rPr>
          <w:rFonts w:ascii="Times New Roman" w:hAnsi="Times New Roman" w:cs="Times New Roman"/>
          <w:sz w:val="24"/>
          <w:szCs w:val="24"/>
          <w:lang w:val="ru-RU"/>
        </w:rPr>
        <w:t>;</w:t>
      </w:r>
      <w:r w:rsidR="00BA69A9" w:rsidRPr="00175B3D">
        <w:rPr>
          <w:rFonts w:ascii="Times New Roman" w:hAnsi="Times New Roman" w:cs="Times New Roman"/>
          <w:sz w:val="24"/>
          <w:szCs w:val="24"/>
          <w:lang w:val="ru-RU"/>
        </w:rPr>
        <w:t xml:space="preserve"> </w:t>
      </w:r>
    </w:p>
    <w:p w14:paraId="2E8A2946" w14:textId="3AC2CA05" w:rsidR="00A57892" w:rsidRPr="005E0BF8" w:rsidRDefault="00F151E3" w:rsidP="00F151E3">
      <w:pPr>
        <w:pStyle w:val="a7"/>
        <w:numPr>
          <w:ilvl w:val="0"/>
          <w:numId w:val="13"/>
        </w:numPr>
        <w:tabs>
          <w:tab w:val="left" w:pos="284"/>
        </w:tabs>
        <w:spacing w:after="80" w:line="276" w:lineRule="auto"/>
        <w:ind w:left="0" w:firstLine="0"/>
        <w:contextualSpacing w:val="0"/>
        <w:jc w:val="both"/>
        <w:rPr>
          <w:rFonts w:ascii="Times New Roman" w:hAnsi="Times New Roman" w:cs="Times New Roman"/>
          <w:sz w:val="24"/>
          <w:szCs w:val="24"/>
          <w:lang w:val="ru-RU"/>
        </w:rPr>
      </w:pPr>
      <w:r w:rsidRPr="005E0BF8">
        <w:rPr>
          <w:rFonts w:ascii="Times New Roman" w:hAnsi="Times New Roman" w:cs="Times New Roman"/>
          <w:sz w:val="24"/>
          <w:szCs w:val="24"/>
          <w:lang w:val="ru-RU"/>
        </w:rPr>
        <w:t xml:space="preserve">другое </w:t>
      </w:r>
      <w:r w:rsidR="005E0BF8">
        <w:rPr>
          <w:rFonts w:ascii="Times New Roman" w:hAnsi="Times New Roman" w:cs="Times New Roman"/>
          <w:sz w:val="24"/>
          <w:szCs w:val="24"/>
          <w:lang w:val="ru-RU"/>
        </w:rPr>
        <w:t xml:space="preserve">условие </w:t>
      </w:r>
      <w:r w:rsidRPr="005E0BF8">
        <w:rPr>
          <w:rFonts w:ascii="Times New Roman" w:hAnsi="Times New Roman" w:cs="Times New Roman"/>
          <w:sz w:val="24"/>
          <w:szCs w:val="24"/>
          <w:lang w:val="ru-RU"/>
        </w:rPr>
        <w:t>договор</w:t>
      </w:r>
      <w:r w:rsidR="005E0BF8" w:rsidRPr="003B329E">
        <w:rPr>
          <w:rStyle w:val="a5"/>
          <w:rFonts w:ascii="Times New Roman" w:hAnsi="Times New Roman" w:cs="Times New Roman"/>
          <w:sz w:val="24"/>
          <w:szCs w:val="24"/>
        </w:rPr>
        <w:footnoteReference w:id="128"/>
      </w:r>
      <w:r w:rsidRPr="005E0BF8">
        <w:rPr>
          <w:rFonts w:ascii="Times New Roman" w:hAnsi="Times New Roman" w:cs="Times New Roman"/>
          <w:sz w:val="24"/>
          <w:szCs w:val="24"/>
          <w:lang w:val="ru-RU"/>
        </w:rPr>
        <w:t xml:space="preserve">, которое </w:t>
      </w:r>
      <w:r w:rsidR="005E0BF8">
        <w:rPr>
          <w:rFonts w:ascii="Times New Roman" w:hAnsi="Times New Roman" w:cs="Times New Roman"/>
          <w:sz w:val="24"/>
          <w:szCs w:val="24"/>
          <w:lang w:val="ru-RU"/>
        </w:rPr>
        <w:t>наносит ущерб</w:t>
      </w:r>
      <w:r w:rsidRPr="005E0BF8">
        <w:rPr>
          <w:rFonts w:ascii="Times New Roman" w:hAnsi="Times New Roman" w:cs="Times New Roman"/>
          <w:sz w:val="24"/>
          <w:szCs w:val="24"/>
          <w:lang w:val="ru-RU"/>
        </w:rPr>
        <w:t xml:space="preserve"> интерес</w:t>
      </w:r>
      <w:r w:rsidR="005E0BF8">
        <w:rPr>
          <w:rFonts w:ascii="Times New Roman" w:hAnsi="Times New Roman" w:cs="Times New Roman"/>
          <w:sz w:val="24"/>
          <w:szCs w:val="24"/>
          <w:lang w:val="ru-RU"/>
        </w:rPr>
        <w:t>ам</w:t>
      </w:r>
      <w:r w:rsidRPr="005E0BF8">
        <w:rPr>
          <w:rFonts w:ascii="Times New Roman" w:hAnsi="Times New Roman" w:cs="Times New Roman"/>
          <w:sz w:val="24"/>
          <w:szCs w:val="24"/>
          <w:lang w:val="ru-RU"/>
        </w:rPr>
        <w:t xml:space="preserve"> государства, предусматривало, что стро</w:t>
      </w:r>
      <w:r w:rsidR="005E0BF8">
        <w:rPr>
          <w:rFonts w:ascii="Times New Roman" w:hAnsi="Times New Roman" w:cs="Times New Roman"/>
          <w:sz w:val="24"/>
          <w:szCs w:val="24"/>
          <w:lang w:val="ru-RU"/>
        </w:rPr>
        <w:t>ения</w:t>
      </w:r>
      <w:r w:rsidRPr="005E0BF8">
        <w:rPr>
          <w:rFonts w:ascii="Times New Roman" w:hAnsi="Times New Roman" w:cs="Times New Roman"/>
          <w:sz w:val="24"/>
          <w:szCs w:val="24"/>
          <w:lang w:val="ru-RU"/>
        </w:rPr>
        <w:t>, котор</w:t>
      </w:r>
      <w:r w:rsidR="005E0BF8">
        <w:rPr>
          <w:rFonts w:ascii="Times New Roman" w:hAnsi="Times New Roman" w:cs="Times New Roman"/>
          <w:sz w:val="24"/>
          <w:szCs w:val="24"/>
          <w:lang w:val="ru-RU"/>
        </w:rPr>
        <w:t>ы</w:t>
      </w:r>
      <w:r w:rsidRPr="005E0BF8">
        <w:rPr>
          <w:rFonts w:ascii="Times New Roman" w:hAnsi="Times New Roman" w:cs="Times New Roman"/>
          <w:sz w:val="24"/>
          <w:szCs w:val="24"/>
          <w:lang w:val="ru-RU"/>
        </w:rPr>
        <w:t>е б</w:t>
      </w:r>
      <w:r w:rsidR="005E0BF8">
        <w:rPr>
          <w:rFonts w:ascii="Times New Roman" w:hAnsi="Times New Roman" w:cs="Times New Roman"/>
          <w:sz w:val="24"/>
          <w:szCs w:val="24"/>
          <w:lang w:val="ru-RU"/>
        </w:rPr>
        <w:t>удут</w:t>
      </w:r>
      <w:r w:rsidRPr="005E0BF8">
        <w:rPr>
          <w:rFonts w:ascii="Times New Roman" w:hAnsi="Times New Roman" w:cs="Times New Roman"/>
          <w:sz w:val="24"/>
          <w:szCs w:val="24"/>
          <w:lang w:val="ru-RU"/>
        </w:rPr>
        <w:t xml:space="preserve"> возведен</w:t>
      </w:r>
      <w:r w:rsidR="005E0BF8">
        <w:rPr>
          <w:rFonts w:ascii="Times New Roman" w:hAnsi="Times New Roman" w:cs="Times New Roman"/>
          <w:sz w:val="24"/>
          <w:szCs w:val="24"/>
          <w:lang w:val="ru-RU"/>
        </w:rPr>
        <w:t>ы</w:t>
      </w:r>
      <w:r w:rsidRPr="005E0BF8">
        <w:rPr>
          <w:rFonts w:ascii="Times New Roman" w:hAnsi="Times New Roman" w:cs="Times New Roman"/>
          <w:sz w:val="24"/>
          <w:szCs w:val="24"/>
          <w:lang w:val="ru-RU"/>
        </w:rPr>
        <w:t xml:space="preserve"> после расторжения договора, становил</w:t>
      </w:r>
      <w:r w:rsidR="005E0BF8">
        <w:rPr>
          <w:rFonts w:ascii="Times New Roman" w:hAnsi="Times New Roman" w:cs="Times New Roman"/>
          <w:sz w:val="24"/>
          <w:szCs w:val="24"/>
          <w:lang w:val="ru-RU"/>
        </w:rPr>
        <w:t>и</w:t>
      </w:r>
      <w:r w:rsidRPr="005E0BF8">
        <w:rPr>
          <w:rFonts w:ascii="Times New Roman" w:hAnsi="Times New Roman" w:cs="Times New Roman"/>
          <w:sz w:val="24"/>
          <w:szCs w:val="24"/>
          <w:lang w:val="ru-RU"/>
        </w:rPr>
        <w:t xml:space="preserve">сь собственностью </w:t>
      </w:r>
      <w:r w:rsidR="002041B8" w:rsidRPr="005E0BF8">
        <w:rPr>
          <w:rFonts w:ascii="Times New Roman" w:hAnsi="Times New Roman" w:cs="Times New Roman"/>
          <w:sz w:val="24"/>
          <w:szCs w:val="24"/>
          <w:lang w:val="ru-RU"/>
        </w:rPr>
        <w:t>Б</w:t>
      </w:r>
      <w:r w:rsidRPr="005E0BF8">
        <w:rPr>
          <w:rFonts w:ascii="Times New Roman" w:hAnsi="Times New Roman" w:cs="Times New Roman"/>
          <w:sz w:val="24"/>
          <w:szCs w:val="24"/>
          <w:lang w:val="ru-RU"/>
        </w:rPr>
        <w:t>иржи „</w:t>
      </w:r>
      <w:r w:rsidR="002041B8" w:rsidRPr="005E0BF8">
        <w:rPr>
          <w:rFonts w:ascii="Times New Roman" w:hAnsi="Times New Roman" w:cs="Times New Roman"/>
          <w:sz w:val="24"/>
          <w:szCs w:val="24"/>
        </w:rPr>
        <w:t>LARA</w:t>
      </w:r>
      <w:r w:rsidRPr="005E0BF8">
        <w:rPr>
          <w:rFonts w:ascii="Times New Roman" w:hAnsi="Times New Roman" w:cs="Times New Roman"/>
          <w:sz w:val="24"/>
          <w:szCs w:val="24"/>
          <w:lang w:val="ru-RU"/>
        </w:rPr>
        <w:t xml:space="preserve">” </w:t>
      </w:r>
      <w:r w:rsidR="005E0BF8" w:rsidRPr="005E0BF8">
        <w:rPr>
          <w:rFonts w:ascii="Times New Roman" w:hAnsi="Times New Roman" w:cs="Times New Roman"/>
          <w:sz w:val="24"/>
          <w:szCs w:val="24"/>
          <w:lang w:val="ru-RU"/>
        </w:rPr>
        <w:t xml:space="preserve">ООО, </w:t>
      </w:r>
      <w:r w:rsidR="005E0BF8">
        <w:rPr>
          <w:rFonts w:ascii="Times New Roman" w:hAnsi="Times New Roman" w:cs="Times New Roman"/>
          <w:sz w:val="24"/>
          <w:szCs w:val="24"/>
          <w:lang w:val="ru-RU"/>
        </w:rPr>
        <w:t>а</w:t>
      </w:r>
      <w:r w:rsidRPr="005E0BF8">
        <w:rPr>
          <w:rFonts w:ascii="Times New Roman" w:hAnsi="Times New Roman" w:cs="Times New Roman"/>
          <w:sz w:val="24"/>
          <w:szCs w:val="24"/>
          <w:lang w:val="ru-RU"/>
        </w:rPr>
        <w:t xml:space="preserve"> зем</w:t>
      </w:r>
      <w:r w:rsidR="005E0BF8">
        <w:rPr>
          <w:rFonts w:ascii="Times New Roman" w:hAnsi="Times New Roman" w:cs="Times New Roman"/>
          <w:sz w:val="24"/>
          <w:szCs w:val="24"/>
          <w:lang w:val="ru-RU"/>
        </w:rPr>
        <w:t>ельный участок</w:t>
      </w:r>
      <w:r w:rsidRPr="005E0BF8">
        <w:rPr>
          <w:rFonts w:ascii="Times New Roman" w:hAnsi="Times New Roman" w:cs="Times New Roman"/>
          <w:sz w:val="24"/>
          <w:szCs w:val="24"/>
          <w:lang w:val="ru-RU"/>
        </w:rPr>
        <w:t>, на которо</w:t>
      </w:r>
      <w:r w:rsidR="005E0BF8">
        <w:rPr>
          <w:rFonts w:ascii="Times New Roman" w:hAnsi="Times New Roman" w:cs="Times New Roman"/>
          <w:sz w:val="24"/>
          <w:szCs w:val="24"/>
          <w:lang w:val="ru-RU"/>
        </w:rPr>
        <w:t>м</w:t>
      </w:r>
      <w:r w:rsidRPr="005E0BF8">
        <w:rPr>
          <w:rFonts w:ascii="Times New Roman" w:hAnsi="Times New Roman" w:cs="Times New Roman"/>
          <w:sz w:val="24"/>
          <w:szCs w:val="24"/>
          <w:lang w:val="ru-RU"/>
        </w:rPr>
        <w:t xml:space="preserve"> должны были </w:t>
      </w:r>
      <w:r w:rsidR="005E0BF8">
        <w:rPr>
          <w:rFonts w:ascii="Times New Roman" w:hAnsi="Times New Roman" w:cs="Times New Roman"/>
          <w:sz w:val="24"/>
          <w:szCs w:val="24"/>
          <w:lang w:val="ru-RU"/>
        </w:rPr>
        <w:t>располагаться</w:t>
      </w:r>
      <w:r w:rsidRPr="005E0BF8">
        <w:rPr>
          <w:rFonts w:ascii="Times New Roman" w:hAnsi="Times New Roman" w:cs="Times New Roman"/>
          <w:sz w:val="24"/>
          <w:szCs w:val="24"/>
          <w:lang w:val="ru-RU"/>
        </w:rPr>
        <w:t xml:space="preserve"> соответствующие </w:t>
      </w:r>
      <w:r w:rsidR="005E0BF8">
        <w:rPr>
          <w:rFonts w:ascii="Times New Roman" w:hAnsi="Times New Roman" w:cs="Times New Roman"/>
          <w:sz w:val="24"/>
          <w:szCs w:val="24"/>
          <w:lang w:val="ru-RU"/>
        </w:rPr>
        <w:t>объекты</w:t>
      </w:r>
      <w:r w:rsidRPr="005E0BF8">
        <w:rPr>
          <w:rFonts w:ascii="Times New Roman" w:hAnsi="Times New Roman" w:cs="Times New Roman"/>
          <w:sz w:val="24"/>
          <w:szCs w:val="24"/>
          <w:lang w:val="ru-RU"/>
        </w:rPr>
        <w:t>, долж</w:t>
      </w:r>
      <w:r w:rsidR="005E0BF8">
        <w:rPr>
          <w:rFonts w:ascii="Times New Roman" w:hAnsi="Times New Roman" w:cs="Times New Roman"/>
          <w:sz w:val="24"/>
          <w:szCs w:val="24"/>
          <w:lang w:val="ru-RU"/>
        </w:rPr>
        <w:t>ен</w:t>
      </w:r>
      <w:r w:rsidRPr="005E0BF8">
        <w:rPr>
          <w:rFonts w:ascii="Times New Roman" w:hAnsi="Times New Roman" w:cs="Times New Roman"/>
          <w:sz w:val="24"/>
          <w:szCs w:val="24"/>
          <w:lang w:val="ru-RU"/>
        </w:rPr>
        <w:t xml:space="preserve"> оставаться в государственной собственности, </w:t>
      </w:r>
      <w:r w:rsidR="005E0BF8">
        <w:rPr>
          <w:rFonts w:ascii="Times New Roman" w:hAnsi="Times New Roman" w:cs="Times New Roman"/>
          <w:sz w:val="24"/>
          <w:szCs w:val="24"/>
          <w:lang w:val="ru-RU"/>
        </w:rPr>
        <w:t>однако,</w:t>
      </w:r>
      <w:r w:rsidRPr="005E0BF8">
        <w:rPr>
          <w:rFonts w:ascii="Times New Roman" w:hAnsi="Times New Roman" w:cs="Times New Roman"/>
          <w:sz w:val="24"/>
          <w:szCs w:val="24"/>
          <w:lang w:val="ru-RU"/>
        </w:rPr>
        <w:t xml:space="preserve"> в этих условиях создаются предпосылки для последующей приватизации зем</w:t>
      </w:r>
      <w:r w:rsidR="005E0BF8">
        <w:rPr>
          <w:rFonts w:ascii="Times New Roman" w:hAnsi="Times New Roman" w:cs="Times New Roman"/>
          <w:sz w:val="24"/>
          <w:szCs w:val="24"/>
          <w:lang w:val="ru-RU"/>
        </w:rPr>
        <w:t>ельного участка</w:t>
      </w:r>
      <w:r w:rsidRPr="005E0BF8">
        <w:rPr>
          <w:rFonts w:ascii="Times New Roman" w:hAnsi="Times New Roman" w:cs="Times New Roman"/>
          <w:sz w:val="24"/>
          <w:szCs w:val="24"/>
          <w:lang w:val="ru-RU"/>
        </w:rPr>
        <w:t>, связанно</w:t>
      </w:r>
      <w:r w:rsidR="005E0BF8">
        <w:rPr>
          <w:rFonts w:ascii="Times New Roman" w:hAnsi="Times New Roman" w:cs="Times New Roman"/>
          <w:sz w:val="24"/>
          <w:szCs w:val="24"/>
          <w:lang w:val="ru-RU"/>
        </w:rPr>
        <w:t>го</w:t>
      </w:r>
      <w:r w:rsidRPr="005E0BF8">
        <w:rPr>
          <w:rFonts w:ascii="Times New Roman" w:hAnsi="Times New Roman" w:cs="Times New Roman"/>
          <w:sz w:val="24"/>
          <w:szCs w:val="24"/>
          <w:lang w:val="ru-RU"/>
        </w:rPr>
        <w:t xml:space="preserve"> с недавно построенными зданиями, на благоприя</w:t>
      </w:r>
      <w:r w:rsidR="005E0BF8">
        <w:rPr>
          <w:rFonts w:ascii="Times New Roman" w:hAnsi="Times New Roman" w:cs="Times New Roman"/>
          <w:sz w:val="24"/>
          <w:szCs w:val="24"/>
          <w:lang w:val="ru-RU"/>
        </w:rPr>
        <w:t>тных условиях и по низким ценам</w:t>
      </w:r>
      <w:r w:rsidR="00A57892" w:rsidRPr="005E0BF8">
        <w:rPr>
          <w:rFonts w:ascii="Times New Roman" w:hAnsi="Times New Roman" w:cs="Times New Roman"/>
          <w:sz w:val="24"/>
          <w:szCs w:val="24"/>
          <w:lang w:val="ru-RU"/>
        </w:rPr>
        <w:t xml:space="preserve">; </w:t>
      </w:r>
    </w:p>
    <w:p w14:paraId="055E31B5" w14:textId="03EE0F05" w:rsidR="00A57892" w:rsidRPr="005E0BF8" w:rsidRDefault="00F151E3" w:rsidP="00F151E3">
      <w:pPr>
        <w:pStyle w:val="a7"/>
        <w:numPr>
          <w:ilvl w:val="0"/>
          <w:numId w:val="13"/>
        </w:numPr>
        <w:tabs>
          <w:tab w:val="left" w:pos="284"/>
        </w:tabs>
        <w:spacing w:line="276" w:lineRule="auto"/>
        <w:ind w:left="0" w:firstLine="0"/>
        <w:jc w:val="both"/>
        <w:rPr>
          <w:rFonts w:ascii="Times New Roman" w:hAnsi="Times New Roman" w:cs="Times New Roman"/>
          <w:sz w:val="24"/>
          <w:szCs w:val="24"/>
          <w:lang w:val="ru-RU"/>
        </w:rPr>
      </w:pPr>
      <w:r w:rsidRPr="005E0BF8">
        <w:rPr>
          <w:rFonts w:ascii="Times New Roman" w:hAnsi="Times New Roman" w:cs="Times New Roman"/>
          <w:sz w:val="24"/>
          <w:szCs w:val="24"/>
          <w:lang w:val="ru-RU"/>
        </w:rPr>
        <w:t>в настоящее время экономический агент использует земельный участок государственной собственности в личных и не</w:t>
      </w:r>
      <w:r w:rsidR="005E0BF8">
        <w:rPr>
          <w:rFonts w:ascii="Times New Roman" w:hAnsi="Times New Roman" w:cs="Times New Roman"/>
          <w:sz w:val="24"/>
          <w:szCs w:val="24"/>
          <w:lang w:val="ru-RU"/>
        </w:rPr>
        <w:t>понят</w:t>
      </w:r>
      <w:r w:rsidRPr="005E0BF8">
        <w:rPr>
          <w:rFonts w:ascii="Times New Roman" w:hAnsi="Times New Roman" w:cs="Times New Roman"/>
          <w:sz w:val="24"/>
          <w:szCs w:val="24"/>
          <w:lang w:val="ru-RU"/>
        </w:rPr>
        <w:t xml:space="preserve">ных целях, не соблюдая п.2.2 </w:t>
      </w:r>
      <w:r w:rsidR="005E0BF8">
        <w:rPr>
          <w:rFonts w:ascii="Times New Roman" w:hAnsi="Times New Roman" w:cs="Times New Roman"/>
          <w:sz w:val="24"/>
          <w:szCs w:val="24"/>
          <w:lang w:val="ru-RU"/>
        </w:rPr>
        <w:t>Договора №</w:t>
      </w:r>
      <w:r w:rsidRPr="005E0BF8">
        <w:rPr>
          <w:rFonts w:ascii="Times New Roman" w:hAnsi="Times New Roman" w:cs="Times New Roman"/>
          <w:sz w:val="24"/>
          <w:szCs w:val="24"/>
          <w:lang w:val="ru-RU"/>
        </w:rPr>
        <w:t xml:space="preserve">1/2004, в котором прямо </w:t>
      </w:r>
      <w:r w:rsidR="005E0BF8">
        <w:rPr>
          <w:rFonts w:ascii="Times New Roman" w:hAnsi="Times New Roman" w:cs="Times New Roman"/>
          <w:sz w:val="24"/>
          <w:szCs w:val="24"/>
          <w:lang w:val="ru-RU"/>
        </w:rPr>
        <w:t>установлено</w:t>
      </w:r>
      <w:r w:rsidRPr="005E0BF8">
        <w:rPr>
          <w:rFonts w:ascii="Times New Roman" w:hAnsi="Times New Roman" w:cs="Times New Roman"/>
          <w:sz w:val="24"/>
          <w:szCs w:val="24"/>
          <w:lang w:val="ru-RU"/>
        </w:rPr>
        <w:t>, что объект используется доверительным управляющим для следующих целей: проектирование „</w:t>
      </w:r>
      <w:r w:rsidR="005E0BF8">
        <w:rPr>
          <w:rFonts w:ascii="Times New Roman" w:hAnsi="Times New Roman" w:cs="Times New Roman"/>
          <w:sz w:val="24"/>
          <w:szCs w:val="24"/>
          <w:lang w:val="ru-RU"/>
        </w:rPr>
        <w:t>К</w:t>
      </w:r>
      <w:r w:rsidRPr="005E0BF8">
        <w:rPr>
          <w:rFonts w:ascii="Times New Roman" w:hAnsi="Times New Roman" w:cs="Times New Roman"/>
          <w:sz w:val="24"/>
          <w:szCs w:val="24"/>
          <w:lang w:val="ru-RU"/>
        </w:rPr>
        <w:t>омплекса”, привлечение инвестиций для развития „</w:t>
      </w:r>
      <w:r w:rsidR="005E0BF8">
        <w:rPr>
          <w:rFonts w:ascii="Times New Roman" w:hAnsi="Times New Roman" w:cs="Times New Roman"/>
          <w:sz w:val="24"/>
          <w:szCs w:val="24"/>
          <w:lang w:val="ru-RU"/>
        </w:rPr>
        <w:t>К</w:t>
      </w:r>
      <w:r w:rsidRPr="005E0BF8">
        <w:rPr>
          <w:rFonts w:ascii="Times New Roman" w:hAnsi="Times New Roman" w:cs="Times New Roman"/>
          <w:sz w:val="24"/>
          <w:szCs w:val="24"/>
          <w:lang w:val="ru-RU"/>
        </w:rPr>
        <w:t>омплекса”; раз</w:t>
      </w:r>
      <w:r w:rsidR="005E0BF8">
        <w:rPr>
          <w:rFonts w:ascii="Times New Roman" w:hAnsi="Times New Roman" w:cs="Times New Roman"/>
          <w:sz w:val="24"/>
          <w:szCs w:val="24"/>
          <w:lang w:val="ru-RU"/>
        </w:rPr>
        <w:t>витие</w:t>
      </w:r>
      <w:r w:rsidRPr="005E0BF8">
        <w:rPr>
          <w:rFonts w:ascii="Times New Roman" w:hAnsi="Times New Roman" w:cs="Times New Roman"/>
          <w:sz w:val="24"/>
          <w:szCs w:val="24"/>
          <w:lang w:val="ru-RU"/>
        </w:rPr>
        <w:t xml:space="preserve"> и эксплуатация </w:t>
      </w:r>
      <w:r w:rsidR="005E0BF8">
        <w:rPr>
          <w:rFonts w:ascii="Times New Roman" w:hAnsi="Times New Roman" w:cs="Times New Roman"/>
          <w:sz w:val="24"/>
          <w:szCs w:val="24"/>
          <w:lang w:val="ru-RU"/>
        </w:rPr>
        <w:t>объекта</w:t>
      </w:r>
      <w:r w:rsidR="00A57892" w:rsidRPr="005E0BF8">
        <w:rPr>
          <w:rFonts w:ascii="Times New Roman" w:hAnsi="Times New Roman" w:cs="Times New Roman"/>
          <w:sz w:val="24"/>
          <w:szCs w:val="24"/>
          <w:lang w:val="ru-RU"/>
        </w:rPr>
        <w:t xml:space="preserve">. </w:t>
      </w:r>
    </w:p>
    <w:p w14:paraId="09A5A6FA" w14:textId="754933D9" w:rsidR="00A57892" w:rsidRPr="00F151E3" w:rsidRDefault="00F151E3" w:rsidP="00A57892">
      <w:pPr>
        <w:pStyle w:val="a7"/>
        <w:tabs>
          <w:tab w:val="left" w:pos="284"/>
        </w:tabs>
        <w:spacing w:after="120" w:line="276" w:lineRule="auto"/>
        <w:ind w:left="0"/>
        <w:contextualSpacing w:val="0"/>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Согласно информации</w:t>
      </w:r>
      <w:r w:rsidR="000D692C" w:rsidRPr="003B329E">
        <w:rPr>
          <w:rStyle w:val="a5"/>
          <w:rFonts w:ascii="Times New Roman" w:hAnsi="Times New Roman" w:cs="Times New Roman"/>
          <w:sz w:val="24"/>
          <w:szCs w:val="24"/>
        </w:rPr>
        <w:footnoteReference w:id="129"/>
      </w:r>
      <w:r w:rsidRPr="00F151E3">
        <w:rPr>
          <w:rFonts w:ascii="Times New Roman" w:hAnsi="Times New Roman" w:cs="Times New Roman"/>
          <w:sz w:val="24"/>
          <w:szCs w:val="24"/>
          <w:lang w:val="ru-RU"/>
        </w:rPr>
        <w:t xml:space="preserve">, представленной </w:t>
      </w:r>
      <w:r w:rsidR="00BB4E95">
        <w:rPr>
          <w:rFonts w:ascii="Times New Roman" w:hAnsi="Times New Roman" w:cs="Times New Roman"/>
          <w:sz w:val="24"/>
          <w:szCs w:val="24"/>
          <w:lang w:val="ru-RU"/>
        </w:rPr>
        <w:t>ПУ</w:t>
      </w:r>
      <w:r w:rsidRPr="00F151E3">
        <w:rPr>
          <w:rFonts w:ascii="Times New Roman" w:hAnsi="Times New Roman" w:cs="Times New Roman"/>
          <w:sz w:val="24"/>
          <w:szCs w:val="24"/>
          <w:lang w:val="ru-RU"/>
        </w:rPr>
        <w:t xml:space="preserve"> </w:t>
      </w:r>
      <w:r w:rsidR="000D692C" w:rsidRPr="00F151E3">
        <w:rPr>
          <w:rFonts w:ascii="Times New Roman" w:hAnsi="Times New Roman" w:cs="Times New Roman"/>
          <w:sz w:val="24"/>
          <w:szCs w:val="24"/>
          <w:lang w:val="ru-RU"/>
        </w:rPr>
        <w:t>„</w:t>
      </w:r>
      <w:r w:rsidR="000D692C">
        <w:rPr>
          <w:rFonts w:ascii="Times New Roman" w:hAnsi="Times New Roman" w:cs="Times New Roman"/>
          <w:sz w:val="24"/>
          <w:szCs w:val="24"/>
          <w:lang w:val="ru-RU"/>
        </w:rPr>
        <w:t>П</w:t>
      </w:r>
      <w:r w:rsidRPr="00F151E3">
        <w:rPr>
          <w:rFonts w:ascii="Times New Roman" w:hAnsi="Times New Roman" w:cs="Times New Roman"/>
          <w:sz w:val="24"/>
          <w:szCs w:val="24"/>
          <w:lang w:val="ru-RU"/>
        </w:rPr>
        <w:t>ансионат Холеркан</w:t>
      </w:r>
      <w:r w:rsidR="000D692C">
        <w:rPr>
          <w:rFonts w:ascii="Times New Roman" w:hAnsi="Times New Roman" w:cs="Times New Roman"/>
          <w:sz w:val="24"/>
          <w:szCs w:val="24"/>
          <w:lang w:val="ru-RU"/>
        </w:rPr>
        <w:t>ь</w:t>
      </w:r>
      <w:r w:rsidR="000D692C" w:rsidRPr="005E0BF8">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в 2022 году, в рамках тематического контроля на месте, проводимого рабочей группой, учрежденной приказ</w:t>
      </w:r>
      <w:r w:rsidR="000D692C">
        <w:rPr>
          <w:rFonts w:ascii="Times New Roman" w:hAnsi="Times New Roman" w:cs="Times New Roman"/>
          <w:sz w:val="24"/>
          <w:szCs w:val="24"/>
          <w:lang w:val="ru-RU"/>
        </w:rPr>
        <w:t>ом</w:t>
      </w:r>
      <w:r w:rsidRPr="00F151E3">
        <w:rPr>
          <w:rFonts w:ascii="Times New Roman" w:hAnsi="Times New Roman" w:cs="Times New Roman"/>
          <w:sz w:val="24"/>
          <w:szCs w:val="24"/>
          <w:lang w:val="ru-RU"/>
        </w:rPr>
        <w:t xml:space="preserve"> директора </w:t>
      </w:r>
      <w:r w:rsidR="000B12E1">
        <w:rPr>
          <w:rFonts w:ascii="Times New Roman" w:hAnsi="Times New Roman" w:cs="Times New Roman"/>
          <w:sz w:val="24"/>
          <w:szCs w:val="24"/>
          <w:lang w:val="ru-RU"/>
        </w:rPr>
        <w:t>публич</w:t>
      </w:r>
      <w:r w:rsidRPr="00F151E3">
        <w:rPr>
          <w:rFonts w:ascii="Times New Roman" w:hAnsi="Times New Roman" w:cs="Times New Roman"/>
          <w:sz w:val="24"/>
          <w:szCs w:val="24"/>
          <w:lang w:val="ru-RU"/>
        </w:rPr>
        <w:t>ного учреждения, было выявлено, что экономический агент злоупотребляет зем</w:t>
      </w:r>
      <w:r w:rsidR="000D692C">
        <w:rPr>
          <w:rFonts w:ascii="Times New Roman" w:hAnsi="Times New Roman" w:cs="Times New Roman"/>
          <w:sz w:val="24"/>
          <w:szCs w:val="24"/>
          <w:lang w:val="ru-RU"/>
        </w:rPr>
        <w:t>ельным участком</w:t>
      </w:r>
      <w:r w:rsidRPr="00F151E3">
        <w:rPr>
          <w:rFonts w:ascii="Times New Roman" w:hAnsi="Times New Roman" w:cs="Times New Roman"/>
          <w:sz w:val="24"/>
          <w:szCs w:val="24"/>
          <w:lang w:val="ru-RU"/>
        </w:rPr>
        <w:t xml:space="preserve"> для организации отдыха на открытом воздухе, так как на деревьях закреплены таблички с нумерацией места отдыха, </w:t>
      </w:r>
      <w:r w:rsidR="00896DBD">
        <w:rPr>
          <w:rFonts w:ascii="Times New Roman" w:hAnsi="Times New Roman" w:cs="Times New Roman"/>
          <w:sz w:val="24"/>
          <w:szCs w:val="24"/>
          <w:lang w:val="ru-RU"/>
        </w:rPr>
        <w:t xml:space="preserve">а </w:t>
      </w:r>
      <w:r w:rsidRPr="00F151E3">
        <w:rPr>
          <w:rFonts w:ascii="Times New Roman" w:hAnsi="Times New Roman" w:cs="Times New Roman"/>
          <w:sz w:val="24"/>
          <w:szCs w:val="24"/>
          <w:lang w:val="ru-RU"/>
        </w:rPr>
        <w:t xml:space="preserve">также </w:t>
      </w:r>
      <w:r w:rsidR="00896DBD">
        <w:rPr>
          <w:rFonts w:ascii="Times New Roman" w:hAnsi="Times New Roman" w:cs="Times New Roman"/>
          <w:sz w:val="24"/>
          <w:szCs w:val="24"/>
          <w:lang w:val="ru-RU"/>
        </w:rPr>
        <w:t>были отмечены</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 xml:space="preserve">следы от костров и другие </w:t>
      </w:r>
      <w:r w:rsidRPr="00F151E3">
        <w:rPr>
          <w:rFonts w:ascii="Times New Roman" w:hAnsi="Times New Roman" w:cs="Times New Roman"/>
          <w:sz w:val="24"/>
          <w:szCs w:val="24"/>
          <w:lang w:val="ru-RU"/>
        </w:rPr>
        <w:t>отход</w:t>
      </w:r>
      <w:r w:rsidR="00896DBD">
        <w:rPr>
          <w:rFonts w:ascii="Times New Roman" w:hAnsi="Times New Roman" w:cs="Times New Roman"/>
          <w:sz w:val="24"/>
          <w:szCs w:val="24"/>
          <w:lang w:val="ru-RU"/>
        </w:rPr>
        <w:t>ы</w:t>
      </w:r>
      <w:r w:rsidRPr="00F151E3">
        <w:rPr>
          <w:rFonts w:ascii="Times New Roman" w:hAnsi="Times New Roman" w:cs="Times New Roman"/>
          <w:sz w:val="24"/>
          <w:szCs w:val="24"/>
          <w:lang w:val="ru-RU"/>
        </w:rPr>
        <w:t>.</w:t>
      </w:r>
      <w:r w:rsidR="00A57892" w:rsidRPr="00F151E3">
        <w:rPr>
          <w:rFonts w:ascii="Times New Roman" w:hAnsi="Times New Roman" w:cs="Times New Roman"/>
          <w:sz w:val="24"/>
          <w:szCs w:val="24"/>
          <w:lang w:val="ru-RU"/>
        </w:rPr>
        <w:t xml:space="preserve"> </w:t>
      </w:r>
    </w:p>
    <w:p w14:paraId="1AEFE770" w14:textId="1D7F616A" w:rsidR="009D6C87" w:rsidRPr="00896DBD" w:rsidRDefault="00F151E3" w:rsidP="009D6C87">
      <w:pPr>
        <w:pStyle w:val="a7"/>
        <w:tabs>
          <w:tab w:val="left" w:pos="284"/>
        </w:tabs>
        <w:spacing w:after="120" w:line="276" w:lineRule="auto"/>
        <w:ind w:left="0"/>
        <w:contextualSpacing w:val="0"/>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Д</w:t>
      </w:r>
      <w:r w:rsidR="00896DBD">
        <w:rPr>
          <w:rFonts w:ascii="Times New Roman" w:hAnsi="Times New Roman" w:cs="Times New Roman"/>
          <w:sz w:val="24"/>
          <w:szCs w:val="24"/>
          <w:lang w:val="ru-RU"/>
        </w:rPr>
        <w:t>ополнительно</w:t>
      </w:r>
      <w:r w:rsidRPr="00F151E3">
        <w:rPr>
          <w:rFonts w:ascii="Times New Roman" w:hAnsi="Times New Roman" w:cs="Times New Roman"/>
          <w:sz w:val="24"/>
          <w:szCs w:val="24"/>
          <w:lang w:val="ru-RU"/>
        </w:rPr>
        <w:t xml:space="preserve"> отмечается, что общее условие </w:t>
      </w:r>
      <w:r w:rsidR="00896DBD">
        <w:rPr>
          <w:rFonts w:ascii="Times New Roman" w:hAnsi="Times New Roman" w:cs="Times New Roman"/>
          <w:sz w:val="24"/>
          <w:szCs w:val="24"/>
          <w:lang w:val="ru-RU"/>
        </w:rPr>
        <w:t>использования</w:t>
      </w:r>
      <w:r w:rsidRPr="00F151E3">
        <w:rPr>
          <w:rFonts w:ascii="Times New Roman" w:hAnsi="Times New Roman" w:cs="Times New Roman"/>
          <w:sz w:val="24"/>
          <w:szCs w:val="24"/>
          <w:lang w:val="ru-RU"/>
        </w:rPr>
        <w:t xml:space="preserve"> земель государства из лесного фонда для рекреационных целей регламентируется </w:t>
      </w:r>
      <w:r w:rsidR="00896DBD">
        <w:rPr>
          <w:rFonts w:ascii="Times New Roman" w:hAnsi="Times New Roman" w:cs="Times New Roman"/>
          <w:sz w:val="24"/>
          <w:szCs w:val="24"/>
          <w:lang w:val="ru-RU"/>
        </w:rPr>
        <w:t>ПП №</w:t>
      </w:r>
      <w:r w:rsidRPr="00F151E3">
        <w:rPr>
          <w:rFonts w:ascii="Times New Roman" w:hAnsi="Times New Roman" w:cs="Times New Roman"/>
          <w:sz w:val="24"/>
          <w:szCs w:val="24"/>
          <w:lang w:val="ru-RU"/>
        </w:rPr>
        <w:t>187/2008</w:t>
      </w:r>
      <w:r w:rsidR="00896DBD" w:rsidRPr="003B329E">
        <w:rPr>
          <w:rStyle w:val="a5"/>
          <w:rFonts w:ascii="Times New Roman" w:hAnsi="Times New Roman" w:cs="Times New Roman"/>
          <w:sz w:val="24"/>
          <w:szCs w:val="24"/>
        </w:rPr>
        <w:footnoteReference w:id="130"/>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а согласно п.</w:t>
      </w:r>
      <w:r w:rsidRPr="00F151E3">
        <w:rPr>
          <w:rFonts w:ascii="Times New Roman" w:hAnsi="Times New Roman" w:cs="Times New Roman"/>
          <w:sz w:val="24"/>
          <w:szCs w:val="24"/>
          <w:lang w:val="ru-RU"/>
        </w:rPr>
        <w:t xml:space="preserve">13 и п.21 </w:t>
      </w:r>
      <w:r w:rsidR="00896DBD">
        <w:rPr>
          <w:rFonts w:ascii="Times New Roman" w:hAnsi="Times New Roman" w:cs="Times New Roman"/>
          <w:sz w:val="24"/>
          <w:szCs w:val="24"/>
          <w:lang w:val="ru-RU"/>
        </w:rPr>
        <w:t>Положения</w:t>
      </w:r>
      <w:r w:rsidRPr="00F151E3">
        <w:rPr>
          <w:rFonts w:ascii="Times New Roman" w:hAnsi="Times New Roman" w:cs="Times New Roman"/>
          <w:sz w:val="24"/>
          <w:szCs w:val="24"/>
          <w:lang w:val="ru-RU"/>
        </w:rPr>
        <w:t xml:space="preserve">, утвержденного указанным </w:t>
      </w:r>
      <w:r w:rsidR="00896DBD">
        <w:rPr>
          <w:rFonts w:ascii="Times New Roman" w:hAnsi="Times New Roman" w:cs="Times New Roman"/>
          <w:sz w:val="24"/>
          <w:szCs w:val="24"/>
          <w:lang w:val="ru-RU"/>
        </w:rPr>
        <w:t>П</w:t>
      </w:r>
      <w:r w:rsidRPr="00F151E3">
        <w:rPr>
          <w:rFonts w:ascii="Times New Roman" w:hAnsi="Times New Roman" w:cs="Times New Roman"/>
          <w:sz w:val="24"/>
          <w:szCs w:val="24"/>
          <w:lang w:val="ru-RU"/>
        </w:rPr>
        <w:t xml:space="preserve">остановлением, размер годового платежа составляет 19 092,37 </w:t>
      </w:r>
      <w:r w:rsidR="00896DBD">
        <w:rPr>
          <w:rFonts w:ascii="Times New Roman" w:hAnsi="Times New Roman" w:cs="Times New Roman"/>
          <w:sz w:val="24"/>
          <w:szCs w:val="24"/>
          <w:lang w:val="ru-RU"/>
        </w:rPr>
        <w:t>леев</w:t>
      </w:r>
      <w:r w:rsidRPr="00F151E3">
        <w:rPr>
          <w:rFonts w:ascii="Times New Roman" w:hAnsi="Times New Roman" w:cs="Times New Roman"/>
          <w:sz w:val="24"/>
          <w:szCs w:val="24"/>
          <w:lang w:val="ru-RU"/>
        </w:rPr>
        <w:t xml:space="preserve">/га. Таким образом, только </w:t>
      </w:r>
      <w:r w:rsidR="00896DBD">
        <w:rPr>
          <w:rFonts w:ascii="Times New Roman" w:hAnsi="Times New Roman" w:cs="Times New Roman"/>
          <w:sz w:val="24"/>
          <w:szCs w:val="24"/>
          <w:lang w:val="ru-RU"/>
        </w:rPr>
        <w:t>з</w:t>
      </w:r>
      <w:r w:rsidRPr="00F151E3">
        <w:rPr>
          <w:rFonts w:ascii="Times New Roman" w:hAnsi="Times New Roman" w:cs="Times New Roman"/>
          <w:sz w:val="24"/>
          <w:szCs w:val="24"/>
          <w:lang w:val="ru-RU"/>
        </w:rPr>
        <w:t xml:space="preserve">а период 2018-2022 гг. </w:t>
      </w:r>
      <w:r w:rsidR="00BB4E95">
        <w:rPr>
          <w:rFonts w:ascii="Times New Roman" w:hAnsi="Times New Roman" w:cs="Times New Roman"/>
          <w:sz w:val="24"/>
          <w:szCs w:val="24"/>
          <w:lang w:val="ru-RU"/>
        </w:rPr>
        <w:t>ПУ</w:t>
      </w:r>
      <w:r w:rsidRPr="00F151E3">
        <w:rPr>
          <w:rFonts w:ascii="Times New Roman" w:hAnsi="Times New Roman" w:cs="Times New Roman"/>
          <w:sz w:val="24"/>
          <w:szCs w:val="24"/>
          <w:lang w:val="ru-RU"/>
        </w:rPr>
        <w:t>/государство, если бы оно сда</w:t>
      </w:r>
      <w:r w:rsidR="00896DBD">
        <w:rPr>
          <w:rFonts w:ascii="Times New Roman" w:hAnsi="Times New Roman" w:cs="Times New Roman"/>
          <w:sz w:val="24"/>
          <w:szCs w:val="24"/>
          <w:lang w:val="ru-RU"/>
        </w:rPr>
        <w:t>ва</w:t>
      </w:r>
      <w:r w:rsidRPr="00F151E3">
        <w:rPr>
          <w:rFonts w:ascii="Times New Roman" w:hAnsi="Times New Roman" w:cs="Times New Roman"/>
          <w:sz w:val="24"/>
          <w:szCs w:val="24"/>
          <w:lang w:val="ru-RU"/>
        </w:rPr>
        <w:t>ло эт</w:t>
      </w:r>
      <w:r w:rsidR="00896DBD">
        <w:rPr>
          <w:rFonts w:ascii="Times New Roman" w:hAnsi="Times New Roman" w:cs="Times New Roman"/>
          <w:sz w:val="24"/>
          <w:szCs w:val="24"/>
          <w:lang w:val="ru-RU"/>
        </w:rPr>
        <w:t>от</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участок</w:t>
      </w:r>
      <w:r w:rsidRPr="00F151E3">
        <w:rPr>
          <w:rFonts w:ascii="Times New Roman" w:hAnsi="Times New Roman" w:cs="Times New Roman"/>
          <w:sz w:val="24"/>
          <w:szCs w:val="24"/>
          <w:lang w:val="ru-RU"/>
        </w:rPr>
        <w:t xml:space="preserve"> в аренду </w:t>
      </w:r>
      <w:r w:rsidR="00896DBD">
        <w:rPr>
          <w:rFonts w:ascii="Times New Roman" w:hAnsi="Times New Roman" w:cs="Times New Roman"/>
          <w:sz w:val="24"/>
          <w:szCs w:val="24"/>
          <w:lang w:val="ru-RU"/>
        </w:rPr>
        <w:t>Б</w:t>
      </w:r>
      <w:r w:rsidRPr="00F151E3">
        <w:rPr>
          <w:rFonts w:ascii="Times New Roman" w:hAnsi="Times New Roman" w:cs="Times New Roman"/>
          <w:sz w:val="24"/>
          <w:szCs w:val="24"/>
          <w:lang w:val="ru-RU"/>
        </w:rPr>
        <w:t>ирже „</w:t>
      </w:r>
      <w:r w:rsidR="00896DBD" w:rsidRPr="00847818">
        <w:rPr>
          <w:rFonts w:ascii="Times New Roman" w:hAnsi="Times New Roman" w:cs="Times New Roman"/>
          <w:sz w:val="24"/>
          <w:szCs w:val="24"/>
          <w:lang w:val="fr-FR"/>
        </w:rPr>
        <w:t>LARA</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ООО</w:t>
      </w:r>
      <w:r w:rsidRPr="00F151E3">
        <w:rPr>
          <w:rFonts w:ascii="Times New Roman" w:hAnsi="Times New Roman" w:cs="Times New Roman"/>
          <w:sz w:val="24"/>
          <w:szCs w:val="24"/>
          <w:lang w:val="ru-RU"/>
        </w:rPr>
        <w:t xml:space="preserve">, получило бы дополнительный доход в общей сложности в размере 2,37 </w:t>
      </w:r>
      <w:r w:rsidR="007C22EB">
        <w:rPr>
          <w:rFonts w:ascii="Times New Roman" w:hAnsi="Times New Roman" w:cs="Times New Roman"/>
          <w:sz w:val="24"/>
          <w:szCs w:val="24"/>
          <w:lang w:val="ru-RU"/>
        </w:rPr>
        <w:t>млн. леев</w:t>
      </w:r>
      <w:r w:rsidRPr="00F151E3">
        <w:rPr>
          <w:rFonts w:ascii="Times New Roman" w:hAnsi="Times New Roman" w:cs="Times New Roman"/>
          <w:sz w:val="24"/>
          <w:szCs w:val="24"/>
          <w:lang w:val="ru-RU"/>
        </w:rPr>
        <w:t>. Сравн</w:t>
      </w:r>
      <w:r w:rsidR="00896DBD">
        <w:rPr>
          <w:rFonts w:ascii="Times New Roman" w:hAnsi="Times New Roman" w:cs="Times New Roman"/>
          <w:sz w:val="24"/>
          <w:szCs w:val="24"/>
          <w:lang w:val="ru-RU"/>
        </w:rPr>
        <w:t>ив</w:t>
      </w:r>
      <w:r w:rsidRPr="00F151E3">
        <w:rPr>
          <w:rFonts w:ascii="Times New Roman" w:hAnsi="Times New Roman" w:cs="Times New Roman"/>
          <w:sz w:val="24"/>
          <w:szCs w:val="24"/>
          <w:lang w:val="ru-RU"/>
        </w:rPr>
        <w:t xml:space="preserve"> расход</w:t>
      </w:r>
      <w:r w:rsidR="00896DBD">
        <w:rPr>
          <w:rFonts w:ascii="Times New Roman" w:hAnsi="Times New Roman" w:cs="Times New Roman"/>
          <w:sz w:val="24"/>
          <w:szCs w:val="24"/>
          <w:lang w:val="ru-RU"/>
        </w:rPr>
        <w:t>ы</w:t>
      </w:r>
      <w:r w:rsidRPr="00F151E3">
        <w:rPr>
          <w:rFonts w:ascii="Times New Roman" w:hAnsi="Times New Roman" w:cs="Times New Roman"/>
          <w:sz w:val="24"/>
          <w:szCs w:val="24"/>
          <w:lang w:val="ru-RU"/>
        </w:rPr>
        <w:t>, заявленны</w:t>
      </w:r>
      <w:r w:rsidR="00896DBD">
        <w:rPr>
          <w:rFonts w:ascii="Times New Roman" w:hAnsi="Times New Roman" w:cs="Times New Roman"/>
          <w:sz w:val="24"/>
          <w:szCs w:val="24"/>
          <w:lang w:val="ru-RU"/>
        </w:rPr>
        <w:t>е</w:t>
      </w:r>
      <w:r w:rsidRPr="00F151E3">
        <w:rPr>
          <w:rFonts w:ascii="Times New Roman" w:hAnsi="Times New Roman" w:cs="Times New Roman"/>
          <w:sz w:val="24"/>
          <w:szCs w:val="24"/>
          <w:lang w:val="ru-RU"/>
        </w:rPr>
        <w:t xml:space="preserve"> экономическим агентом в размере 1,7 млн. леев</w:t>
      </w:r>
      <w:r w:rsidR="00896DBD">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с</w:t>
      </w:r>
      <w:r w:rsidRPr="00F151E3">
        <w:rPr>
          <w:rFonts w:ascii="Times New Roman" w:hAnsi="Times New Roman" w:cs="Times New Roman"/>
          <w:sz w:val="24"/>
          <w:szCs w:val="24"/>
          <w:lang w:val="ru-RU"/>
        </w:rPr>
        <w:t xml:space="preserve"> не</w:t>
      </w:r>
      <w:r w:rsidR="00896DBD">
        <w:rPr>
          <w:rFonts w:ascii="Times New Roman" w:hAnsi="Times New Roman" w:cs="Times New Roman"/>
          <w:sz w:val="24"/>
          <w:szCs w:val="24"/>
          <w:lang w:val="ru-RU"/>
        </w:rPr>
        <w:t>полученными</w:t>
      </w:r>
      <w:r w:rsidRPr="00F151E3">
        <w:rPr>
          <w:rFonts w:ascii="Times New Roman" w:hAnsi="Times New Roman" w:cs="Times New Roman"/>
          <w:sz w:val="24"/>
          <w:szCs w:val="24"/>
          <w:lang w:val="ru-RU"/>
        </w:rPr>
        <w:t xml:space="preserve"> государством доходов от землепользования (2,37 млн.</w:t>
      </w:r>
      <w:r w:rsidR="00896DBD">
        <w:rPr>
          <w:rFonts w:ascii="Times New Roman" w:hAnsi="Times New Roman" w:cs="Times New Roman"/>
          <w:sz w:val="24"/>
          <w:szCs w:val="24"/>
          <w:lang w:val="ru-RU"/>
        </w:rPr>
        <w:t xml:space="preserve"> </w:t>
      </w:r>
      <w:r w:rsidRPr="00F151E3">
        <w:rPr>
          <w:rFonts w:ascii="Times New Roman" w:hAnsi="Times New Roman" w:cs="Times New Roman"/>
          <w:sz w:val="24"/>
          <w:szCs w:val="24"/>
          <w:lang w:val="ru-RU"/>
        </w:rPr>
        <w:t>ле</w:t>
      </w:r>
      <w:r w:rsidR="00896DBD">
        <w:rPr>
          <w:rFonts w:ascii="Times New Roman" w:hAnsi="Times New Roman" w:cs="Times New Roman"/>
          <w:sz w:val="24"/>
          <w:szCs w:val="24"/>
          <w:lang w:val="ru-RU"/>
        </w:rPr>
        <w:t>ев</w:t>
      </w:r>
      <w:r w:rsidRPr="00F151E3">
        <w:rPr>
          <w:rFonts w:ascii="Times New Roman" w:hAnsi="Times New Roman" w:cs="Times New Roman"/>
          <w:sz w:val="24"/>
          <w:szCs w:val="24"/>
          <w:lang w:val="ru-RU"/>
        </w:rPr>
        <w:t>), а также принимая в</w:t>
      </w:r>
      <w:r w:rsidR="00896DBD">
        <w:rPr>
          <w:rFonts w:ascii="Times New Roman" w:hAnsi="Times New Roman" w:cs="Times New Roman"/>
          <w:sz w:val="24"/>
          <w:szCs w:val="24"/>
          <w:lang w:val="ru-RU"/>
        </w:rPr>
        <w:t xml:space="preserve"> расчет</w:t>
      </w:r>
      <w:r w:rsidRPr="00F151E3">
        <w:rPr>
          <w:rFonts w:ascii="Times New Roman" w:hAnsi="Times New Roman" w:cs="Times New Roman"/>
          <w:sz w:val="24"/>
          <w:szCs w:val="24"/>
          <w:lang w:val="ru-RU"/>
        </w:rPr>
        <w:t xml:space="preserve"> возможный доход от сдачи в аренду участков в лесу </w:t>
      </w:r>
      <w:r w:rsidR="00896DBD">
        <w:rPr>
          <w:rFonts w:ascii="Times New Roman" w:hAnsi="Times New Roman" w:cs="Times New Roman"/>
          <w:sz w:val="24"/>
          <w:szCs w:val="24"/>
          <w:lang w:val="ru-RU"/>
        </w:rPr>
        <w:t>Бирже</w:t>
      </w:r>
      <w:r w:rsidRPr="00F151E3">
        <w:rPr>
          <w:rFonts w:ascii="Times New Roman" w:hAnsi="Times New Roman" w:cs="Times New Roman"/>
          <w:sz w:val="24"/>
          <w:szCs w:val="24"/>
          <w:lang w:val="ru-RU"/>
        </w:rPr>
        <w:t>й „</w:t>
      </w:r>
      <w:r w:rsidR="00896DBD" w:rsidRPr="00847818">
        <w:rPr>
          <w:rFonts w:ascii="Times New Roman" w:hAnsi="Times New Roman" w:cs="Times New Roman"/>
          <w:sz w:val="24"/>
          <w:szCs w:val="24"/>
          <w:lang w:val="fr-FR"/>
        </w:rPr>
        <w:t>LARA</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ООО</w:t>
      </w:r>
      <w:r w:rsidRPr="00F151E3">
        <w:rPr>
          <w:rFonts w:ascii="Times New Roman" w:hAnsi="Times New Roman" w:cs="Times New Roman"/>
          <w:sz w:val="24"/>
          <w:szCs w:val="24"/>
          <w:lang w:val="ru-RU"/>
        </w:rPr>
        <w:t xml:space="preserve">, неконтролируемое управление древесной массой в лесу, </w:t>
      </w:r>
      <w:r w:rsidR="00896DBD">
        <w:rPr>
          <w:rFonts w:ascii="Times New Roman" w:hAnsi="Times New Roman" w:cs="Times New Roman"/>
          <w:sz w:val="24"/>
          <w:szCs w:val="24"/>
          <w:lang w:val="ru-RU"/>
        </w:rPr>
        <w:t>отмечаем</w:t>
      </w:r>
      <w:r w:rsidRPr="00F151E3">
        <w:rPr>
          <w:rFonts w:ascii="Times New Roman" w:hAnsi="Times New Roman" w:cs="Times New Roman"/>
          <w:sz w:val="24"/>
          <w:szCs w:val="24"/>
          <w:lang w:val="ru-RU"/>
        </w:rPr>
        <w:t xml:space="preserve">, что экономический агент получил значительную выгоду от этой сомнительной сделки. Расчеты аудиторской группы подробно изложены в </w:t>
      </w:r>
      <w:r w:rsidR="00896DBD" w:rsidRPr="00896DBD">
        <w:rPr>
          <w:rFonts w:ascii="Times New Roman" w:hAnsi="Times New Roman" w:cs="Times New Roman"/>
          <w:i/>
          <w:sz w:val="24"/>
          <w:szCs w:val="24"/>
          <w:lang w:val="ru-RU"/>
        </w:rPr>
        <w:t>Приложении №</w:t>
      </w:r>
      <w:r w:rsidRPr="00896DBD">
        <w:rPr>
          <w:rFonts w:ascii="Times New Roman" w:hAnsi="Times New Roman" w:cs="Times New Roman"/>
          <w:i/>
          <w:sz w:val="24"/>
          <w:szCs w:val="24"/>
          <w:lang w:val="ru-RU"/>
        </w:rPr>
        <w:t xml:space="preserve">9 к настоящему </w:t>
      </w:r>
      <w:r w:rsidR="007C22EB" w:rsidRPr="00896DBD">
        <w:rPr>
          <w:rFonts w:ascii="Times New Roman" w:hAnsi="Times New Roman" w:cs="Times New Roman"/>
          <w:i/>
          <w:sz w:val="24"/>
          <w:szCs w:val="24"/>
          <w:lang w:val="ru-RU"/>
        </w:rPr>
        <w:t>Отчету аудита</w:t>
      </w:r>
      <w:r w:rsidR="009D6C87" w:rsidRPr="00896DBD">
        <w:rPr>
          <w:rFonts w:ascii="Times New Roman" w:hAnsi="Times New Roman" w:cs="Times New Roman"/>
          <w:sz w:val="24"/>
          <w:szCs w:val="24"/>
          <w:lang w:val="ru-RU"/>
        </w:rPr>
        <w:t>.</w:t>
      </w:r>
    </w:p>
    <w:p w14:paraId="27F1245C" w14:textId="4F407B8E" w:rsidR="00A57892" w:rsidRPr="00BA3F96" w:rsidRDefault="00F151E3" w:rsidP="00A57892">
      <w:pPr>
        <w:spacing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Обращает внимание на то, что о </w:t>
      </w:r>
      <w:r w:rsidR="00896DBD">
        <w:rPr>
          <w:rFonts w:ascii="Times New Roman" w:hAnsi="Times New Roman" w:cs="Times New Roman"/>
          <w:sz w:val="24"/>
          <w:szCs w:val="24"/>
          <w:lang w:val="ru-RU"/>
        </w:rPr>
        <w:t>наличие проблемных аспектов</w:t>
      </w:r>
      <w:r w:rsidRPr="00F151E3">
        <w:rPr>
          <w:rFonts w:ascii="Times New Roman" w:hAnsi="Times New Roman" w:cs="Times New Roman"/>
          <w:sz w:val="24"/>
          <w:szCs w:val="24"/>
          <w:lang w:val="ru-RU"/>
        </w:rPr>
        <w:t xml:space="preserve">, касающихся </w:t>
      </w:r>
      <w:r w:rsidR="00896DBD">
        <w:rPr>
          <w:rFonts w:ascii="Times New Roman" w:hAnsi="Times New Roman" w:cs="Times New Roman"/>
          <w:sz w:val="24"/>
          <w:szCs w:val="24"/>
          <w:lang w:val="ru-RU"/>
        </w:rPr>
        <w:t>строительства</w:t>
      </w:r>
      <w:r w:rsidRPr="00F151E3">
        <w:rPr>
          <w:rFonts w:ascii="Times New Roman" w:hAnsi="Times New Roman" w:cs="Times New Roman"/>
          <w:sz w:val="24"/>
          <w:szCs w:val="24"/>
          <w:lang w:val="ru-RU"/>
        </w:rPr>
        <w:t xml:space="preserve"> это</w:t>
      </w:r>
      <w:r w:rsidR="00896DBD">
        <w:rPr>
          <w:rFonts w:ascii="Times New Roman" w:hAnsi="Times New Roman" w:cs="Times New Roman"/>
          <w:sz w:val="24"/>
          <w:szCs w:val="24"/>
          <w:lang w:val="ru-RU"/>
        </w:rPr>
        <w:t>го</w:t>
      </w:r>
      <w:r w:rsidRPr="00F151E3">
        <w:rPr>
          <w:rFonts w:ascii="Times New Roman" w:hAnsi="Times New Roman" w:cs="Times New Roman"/>
          <w:sz w:val="24"/>
          <w:szCs w:val="24"/>
          <w:lang w:val="ru-RU"/>
        </w:rPr>
        <w:t xml:space="preserve"> инвестиционно</w:t>
      </w:r>
      <w:r w:rsidR="00896DBD">
        <w:rPr>
          <w:rFonts w:ascii="Times New Roman" w:hAnsi="Times New Roman" w:cs="Times New Roman"/>
          <w:sz w:val="24"/>
          <w:szCs w:val="24"/>
          <w:lang w:val="ru-RU"/>
        </w:rPr>
        <w:t>го</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объекта</w:t>
      </w:r>
      <w:r w:rsidRPr="00F151E3">
        <w:rPr>
          <w:rFonts w:ascii="Times New Roman" w:hAnsi="Times New Roman" w:cs="Times New Roman"/>
          <w:sz w:val="24"/>
          <w:szCs w:val="24"/>
          <w:lang w:val="ru-RU"/>
        </w:rPr>
        <w:t xml:space="preserve">, Счетная палата </w:t>
      </w:r>
      <w:r w:rsidR="00BA3F96">
        <w:rPr>
          <w:rFonts w:ascii="Times New Roman" w:hAnsi="Times New Roman" w:cs="Times New Roman"/>
          <w:sz w:val="24"/>
          <w:szCs w:val="24"/>
          <w:lang w:val="ru-RU"/>
        </w:rPr>
        <w:t>и</w:t>
      </w:r>
      <w:r w:rsidRPr="00F151E3">
        <w:rPr>
          <w:rFonts w:ascii="Times New Roman" w:hAnsi="Times New Roman" w:cs="Times New Roman"/>
          <w:sz w:val="24"/>
          <w:szCs w:val="24"/>
          <w:lang w:val="ru-RU"/>
        </w:rPr>
        <w:t xml:space="preserve"> ранее отмечала</w:t>
      </w:r>
      <w:r w:rsidR="00BA3F96" w:rsidRPr="003B329E">
        <w:rPr>
          <w:rStyle w:val="a5"/>
          <w:rFonts w:ascii="Times New Roman" w:hAnsi="Times New Roman" w:cs="Times New Roman"/>
          <w:sz w:val="24"/>
          <w:szCs w:val="24"/>
        </w:rPr>
        <w:footnoteReference w:id="131"/>
      </w:r>
      <w:r w:rsidRPr="00F151E3">
        <w:rPr>
          <w:rFonts w:ascii="Times New Roman" w:hAnsi="Times New Roman" w:cs="Times New Roman"/>
          <w:sz w:val="24"/>
          <w:szCs w:val="24"/>
          <w:lang w:val="ru-RU"/>
        </w:rPr>
        <w:t xml:space="preserve">, </w:t>
      </w:r>
      <w:r w:rsidR="00BA3F96">
        <w:rPr>
          <w:rFonts w:ascii="Times New Roman" w:hAnsi="Times New Roman" w:cs="Times New Roman"/>
          <w:sz w:val="24"/>
          <w:szCs w:val="24"/>
          <w:lang w:val="ru-RU"/>
        </w:rPr>
        <w:t>а</w:t>
      </w:r>
      <w:r w:rsidRPr="00F151E3">
        <w:rPr>
          <w:rFonts w:ascii="Times New Roman" w:hAnsi="Times New Roman" w:cs="Times New Roman"/>
          <w:sz w:val="24"/>
          <w:szCs w:val="24"/>
          <w:lang w:val="ru-RU"/>
        </w:rPr>
        <w:t xml:space="preserve"> в 2013 году </w:t>
      </w:r>
      <w:r w:rsidR="00BA3F96" w:rsidRPr="00F151E3">
        <w:rPr>
          <w:rFonts w:ascii="Times New Roman" w:hAnsi="Times New Roman" w:cs="Times New Roman"/>
          <w:sz w:val="24"/>
          <w:szCs w:val="24"/>
          <w:lang w:val="ru-RU"/>
        </w:rPr>
        <w:t xml:space="preserve">была </w:t>
      </w:r>
      <w:r w:rsidR="00BA3F96">
        <w:rPr>
          <w:rFonts w:ascii="Times New Roman" w:hAnsi="Times New Roman" w:cs="Times New Roman"/>
          <w:sz w:val="24"/>
          <w:szCs w:val="24"/>
          <w:lang w:val="ru-RU"/>
        </w:rPr>
        <w:t>направлен</w:t>
      </w:r>
      <w:r w:rsidR="00BA3F96" w:rsidRPr="00F151E3">
        <w:rPr>
          <w:rFonts w:ascii="Times New Roman" w:hAnsi="Times New Roman" w:cs="Times New Roman"/>
          <w:sz w:val="24"/>
          <w:szCs w:val="24"/>
          <w:lang w:val="ru-RU"/>
        </w:rPr>
        <w:t xml:space="preserve">а рекомендация </w:t>
      </w:r>
      <w:r w:rsidR="00BA3F96">
        <w:rPr>
          <w:rFonts w:ascii="Times New Roman" w:hAnsi="Times New Roman" w:cs="Times New Roman"/>
          <w:sz w:val="24"/>
          <w:szCs w:val="24"/>
          <w:lang w:val="ru-RU"/>
        </w:rPr>
        <w:t>ГК</w:t>
      </w:r>
      <w:r w:rsidR="00BA3F96" w:rsidRPr="00F151E3">
        <w:rPr>
          <w:rFonts w:ascii="Times New Roman" w:hAnsi="Times New Roman" w:cs="Times New Roman"/>
          <w:sz w:val="24"/>
          <w:szCs w:val="24"/>
          <w:lang w:val="ru-RU"/>
        </w:rPr>
        <w:t xml:space="preserve"> </w:t>
      </w:r>
      <w:r w:rsidRPr="00F151E3">
        <w:rPr>
          <w:rFonts w:ascii="Times New Roman" w:hAnsi="Times New Roman" w:cs="Times New Roman"/>
          <w:sz w:val="24"/>
          <w:szCs w:val="24"/>
          <w:lang w:val="ru-RU"/>
        </w:rPr>
        <w:t>в качестве учредителя</w:t>
      </w:r>
      <w:r w:rsidR="00BA3F96">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совместно с </w:t>
      </w:r>
      <w:r w:rsidR="00BB4E95">
        <w:rPr>
          <w:rFonts w:ascii="Times New Roman" w:hAnsi="Times New Roman" w:cs="Times New Roman"/>
          <w:sz w:val="24"/>
          <w:szCs w:val="24"/>
          <w:lang w:val="ru-RU"/>
        </w:rPr>
        <w:t>ПУ</w:t>
      </w:r>
      <w:r w:rsidRPr="00F151E3">
        <w:rPr>
          <w:rFonts w:ascii="Times New Roman" w:hAnsi="Times New Roman" w:cs="Times New Roman"/>
          <w:sz w:val="24"/>
          <w:szCs w:val="24"/>
          <w:lang w:val="ru-RU"/>
        </w:rPr>
        <w:t xml:space="preserve"> „</w:t>
      </w:r>
      <w:r w:rsidR="00896DBD">
        <w:rPr>
          <w:rFonts w:ascii="Times New Roman" w:hAnsi="Times New Roman" w:cs="Times New Roman"/>
          <w:sz w:val="24"/>
          <w:szCs w:val="24"/>
          <w:lang w:val="ru-RU"/>
        </w:rPr>
        <w:t>П</w:t>
      </w:r>
      <w:r w:rsidRPr="00F151E3">
        <w:rPr>
          <w:rFonts w:ascii="Times New Roman" w:hAnsi="Times New Roman" w:cs="Times New Roman"/>
          <w:sz w:val="24"/>
          <w:szCs w:val="24"/>
          <w:lang w:val="ru-RU"/>
        </w:rPr>
        <w:t>ансионат Холеркан</w:t>
      </w:r>
      <w:r w:rsidR="00896DBD">
        <w:rPr>
          <w:rFonts w:ascii="Times New Roman" w:hAnsi="Times New Roman" w:cs="Times New Roman"/>
          <w:sz w:val="24"/>
          <w:szCs w:val="24"/>
          <w:lang w:val="ru-RU"/>
        </w:rPr>
        <w:t>ь</w:t>
      </w:r>
      <w:r w:rsidRPr="00F151E3">
        <w:rPr>
          <w:rFonts w:ascii="Times New Roman" w:hAnsi="Times New Roman" w:cs="Times New Roman"/>
          <w:sz w:val="24"/>
          <w:szCs w:val="24"/>
          <w:lang w:val="ru-RU"/>
        </w:rPr>
        <w:t>”</w:t>
      </w:r>
      <w:r w:rsidR="00BA3F96">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о </w:t>
      </w:r>
      <w:r w:rsidR="00BA3F96">
        <w:rPr>
          <w:rFonts w:ascii="Times New Roman" w:hAnsi="Times New Roman" w:cs="Times New Roman"/>
          <w:sz w:val="24"/>
          <w:szCs w:val="24"/>
          <w:lang w:val="ru-RU"/>
        </w:rPr>
        <w:t xml:space="preserve">необходимости </w:t>
      </w:r>
      <w:r w:rsidRPr="00F151E3">
        <w:rPr>
          <w:rFonts w:ascii="Times New Roman" w:hAnsi="Times New Roman" w:cs="Times New Roman"/>
          <w:sz w:val="24"/>
          <w:szCs w:val="24"/>
          <w:lang w:val="ru-RU"/>
        </w:rPr>
        <w:t xml:space="preserve">принятии мер, направленных на надлежащее управление </w:t>
      </w:r>
      <w:r w:rsidR="000B12E1">
        <w:rPr>
          <w:rFonts w:ascii="Times New Roman" w:hAnsi="Times New Roman" w:cs="Times New Roman"/>
          <w:sz w:val="24"/>
          <w:szCs w:val="24"/>
          <w:lang w:val="ru-RU"/>
        </w:rPr>
        <w:t>публич</w:t>
      </w:r>
      <w:r w:rsidRPr="00F151E3">
        <w:rPr>
          <w:rFonts w:ascii="Times New Roman" w:hAnsi="Times New Roman" w:cs="Times New Roman"/>
          <w:sz w:val="24"/>
          <w:szCs w:val="24"/>
          <w:lang w:val="ru-RU"/>
        </w:rPr>
        <w:t xml:space="preserve">ным </w:t>
      </w:r>
      <w:r w:rsidR="00BA3F96">
        <w:rPr>
          <w:rFonts w:ascii="Times New Roman" w:hAnsi="Times New Roman" w:cs="Times New Roman"/>
          <w:sz w:val="24"/>
          <w:szCs w:val="24"/>
          <w:lang w:val="ru-RU"/>
        </w:rPr>
        <w:t>имуществом</w:t>
      </w:r>
      <w:r w:rsidR="00BA3F96" w:rsidRPr="003B329E">
        <w:rPr>
          <w:rStyle w:val="a5"/>
          <w:rFonts w:ascii="Times New Roman" w:hAnsi="Times New Roman" w:cs="Times New Roman"/>
          <w:sz w:val="24"/>
          <w:szCs w:val="24"/>
        </w:rPr>
        <w:footnoteReference w:id="132"/>
      </w:r>
      <w:r w:rsidRPr="00F151E3">
        <w:rPr>
          <w:rFonts w:ascii="Times New Roman" w:hAnsi="Times New Roman" w:cs="Times New Roman"/>
          <w:sz w:val="24"/>
          <w:szCs w:val="24"/>
          <w:lang w:val="ru-RU"/>
        </w:rPr>
        <w:t xml:space="preserve">. </w:t>
      </w:r>
      <w:r w:rsidR="00BA3F96">
        <w:rPr>
          <w:rFonts w:ascii="Times New Roman" w:hAnsi="Times New Roman" w:cs="Times New Roman"/>
          <w:sz w:val="24"/>
          <w:szCs w:val="24"/>
          <w:lang w:val="ru-RU"/>
        </w:rPr>
        <w:t>Кроме того,</w:t>
      </w:r>
      <w:r w:rsidRPr="00F151E3">
        <w:rPr>
          <w:rFonts w:ascii="Times New Roman" w:hAnsi="Times New Roman" w:cs="Times New Roman"/>
          <w:sz w:val="24"/>
          <w:szCs w:val="24"/>
          <w:lang w:val="ru-RU"/>
        </w:rPr>
        <w:t xml:space="preserve"> этот аспект также был </w:t>
      </w:r>
      <w:r w:rsidR="00BA3F96">
        <w:rPr>
          <w:rFonts w:ascii="Times New Roman" w:hAnsi="Times New Roman" w:cs="Times New Roman"/>
          <w:sz w:val="24"/>
          <w:szCs w:val="24"/>
          <w:lang w:val="ru-RU"/>
        </w:rPr>
        <w:t>отмечен и</w:t>
      </w:r>
      <w:r w:rsidRPr="00F151E3">
        <w:rPr>
          <w:rFonts w:ascii="Times New Roman" w:hAnsi="Times New Roman" w:cs="Times New Roman"/>
          <w:sz w:val="24"/>
          <w:szCs w:val="24"/>
          <w:lang w:val="ru-RU"/>
        </w:rPr>
        <w:t xml:space="preserve"> Финансовой инспекцией </w:t>
      </w:r>
      <w:r w:rsidR="00BA3F96">
        <w:rPr>
          <w:rFonts w:ascii="Times New Roman" w:hAnsi="Times New Roman" w:cs="Times New Roman"/>
          <w:sz w:val="24"/>
          <w:szCs w:val="24"/>
          <w:lang w:val="ru-RU"/>
        </w:rPr>
        <w:t xml:space="preserve">в рамках контроля, проведенного </w:t>
      </w:r>
      <w:r w:rsidRPr="00F151E3">
        <w:rPr>
          <w:rFonts w:ascii="Times New Roman" w:hAnsi="Times New Roman" w:cs="Times New Roman"/>
          <w:sz w:val="24"/>
          <w:szCs w:val="24"/>
          <w:lang w:val="ru-RU"/>
        </w:rPr>
        <w:t xml:space="preserve">во втором семестре 2020 года.  Но, несмотря на </w:t>
      </w:r>
      <w:r w:rsidR="00BA3F96">
        <w:rPr>
          <w:rFonts w:ascii="Times New Roman" w:hAnsi="Times New Roman" w:cs="Times New Roman"/>
          <w:sz w:val="24"/>
          <w:szCs w:val="24"/>
          <w:lang w:val="ru-RU"/>
        </w:rPr>
        <w:t>замечания</w:t>
      </w:r>
      <w:r w:rsidRPr="00F151E3">
        <w:rPr>
          <w:rFonts w:ascii="Times New Roman" w:hAnsi="Times New Roman" w:cs="Times New Roman"/>
          <w:sz w:val="24"/>
          <w:szCs w:val="24"/>
          <w:lang w:val="ru-RU"/>
        </w:rPr>
        <w:t xml:space="preserve"> </w:t>
      </w:r>
      <w:r w:rsidR="00BA3F96">
        <w:rPr>
          <w:rFonts w:ascii="Times New Roman" w:hAnsi="Times New Roman" w:cs="Times New Roman"/>
          <w:sz w:val="24"/>
          <w:szCs w:val="24"/>
          <w:lang w:val="ru-RU"/>
        </w:rPr>
        <w:t>СП</w:t>
      </w:r>
      <w:r w:rsidRPr="00F151E3">
        <w:rPr>
          <w:rFonts w:ascii="Times New Roman" w:hAnsi="Times New Roman" w:cs="Times New Roman"/>
          <w:sz w:val="24"/>
          <w:szCs w:val="24"/>
          <w:lang w:val="ru-RU"/>
        </w:rPr>
        <w:t xml:space="preserve">РМ и </w:t>
      </w:r>
      <w:r w:rsidR="00BA3F96">
        <w:rPr>
          <w:rFonts w:ascii="Times New Roman" w:hAnsi="Times New Roman" w:cs="Times New Roman"/>
          <w:sz w:val="24"/>
          <w:szCs w:val="24"/>
          <w:lang w:val="ru-RU"/>
        </w:rPr>
        <w:t>ФИ, отмеченные в</w:t>
      </w:r>
      <w:r w:rsidRPr="00F151E3">
        <w:rPr>
          <w:rFonts w:ascii="Times New Roman" w:hAnsi="Times New Roman" w:cs="Times New Roman"/>
          <w:sz w:val="24"/>
          <w:szCs w:val="24"/>
          <w:lang w:val="ru-RU"/>
        </w:rPr>
        <w:t xml:space="preserve"> рамках проверочных действий, </w:t>
      </w:r>
      <w:r w:rsidR="000B12E1">
        <w:rPr>
          <w:rFonts w:ascii="Times New Roman" w:hAnsi="Times New Roman" w:cs="Times New Roman"/>
          <w:sz w:val="24"/>
          <w:szCs w:val="24"/>
          <w:lang w:val="ru-RU"/>
        </w:rPr>
        <w:t>публич</w:t>
      </w:r>
      <w:r w:rsidRPr="00F151E3">
        <w:rPr>
          <w:rFonts w:ascii="Times New Roman" w:hAnsi="Times New Roman" w:cs="Times New Roman"/>
          <w:sz w:val="24"/>
          <w:szCs w:val="24"/>
          <w:lang w:val="ru-RU"/>
        </w:rPr>
        <w:t>ные органы не предприняли каки</w:t>
      </w:r>
      <w:r w:rsidR="00BA3F96">
        <w:rPr>
          <w:rFonts w:ascii="Times New Roman" w:hAnsi="Times New Roman" w:cs="Times New Roman"/>
          <w:sz w:val="24"/>
          <w:szCs w:val="24"/>
          <w:lang w:val="ru-RU"/>
        </w:rPr>
        <w:t>е</w:t>
      </w:r>
      <w:r w:rsidRPr="00F151E3">
        <w:rPr>
          <w:rFonts w:ascii="Times New Roman" w:hAnsi="Times New Roman" w:cs="Times New Roman"/>
          <w:sz w:val="24"/>
          <w:szCs w:val="24"/>
          <w:lang w:val="ru-RU"/>
        </w:rPr>
        <w:t>-либо результат</w:t>
      </w:r>
      <w:r w:rsidR="00BA3F96">
        <w:rPr>
          <w:rFonts w:ascii="Times New Roman" w:hAnsi="Times New Roman" w:cs="Times New Roman"/>
          <w:sz w:val="24"/>
          <w:szCs w:val="24"/>
          <w:lang w:val="ru-RU"/>
        </w:rPr>
        <w:t>ивные</w:t>
      </w:r>
      <w:r w:rsidRPr="00F151E3">
        <w:rPr>
          <w:rFonts w:ascii="Times New Roman" w:hAnsi="Times New Roman" w:cs="Times New Roman"/>
          <w:sz w:val="24"/>
          <w:szCs w:val="24"/>
          <w:lang w:val="ru-RU"/>
        </w:rPr>
        <w:t xml:space="preserve"> мер</w:t>
      </w:r>
      <w:r w:rsidR="00BA3F96">
        <w:rPr>
          <w:rFonts w:ascii="Times New Roman" w:hAnsi="Times New Roman" w:cs="Times New Roman"/>
          <w:sz w:val="24"/>
          <w:szCs w:val="24"/>
          <w:lang w:val="ru-RU"/>
        </w:rPr>
        <w:t>ы</w:t>
      </w:r>
      <w:r w:rsidRPr="00F151E3">
        <w:rPr>
          <w:rFonts w:ascii="Times New Roman" w:hAnsi="Times New Roman" w:cs="Times New Roman"/>
          <w:sz w:val="24"/>
          <w:szCs w:val="24"/>
          <w:lang w:val="ru-RU"/>
        </w:rPr>
        <w:t xml:space="preserve"> по расторжению/аннулированию договора и/или </w:t>
      </w:r>
      <w:r w:rsidR="00BA3F96">
        <w:rPr>
          <w:rFonts w:ascii="Times New Roman" w:hAnsi="Times New Roman" w:cs="Times New Roman"/>
          <w:sz w:val="24"/>
          <w:szCs w:val="24"/>
          <w:lang w:val="ru-RU"/>
        </w:rPr>
        <w:t>призна</w:t>
      </w:r>
      <w:r w:rsidRPr="00F151E3">
        <w:rPr>
          <w:rFonts w:ascii="Times New Roman" w:hAnsi="Times New Roman" w:cs="Times New Roman"/>
          <w:sz w:val="24"/>
          <w:szCs w:val="24"/>
          <w:lang w:val="ru-RU"/>
        </w:rPr>
        <w:t xml:space="preserve">нию недействительности </w:t>
      </w:r>
      <w:r w:rsidR="00BA3F96">
        <w:rPr>
          <w:rFonts w:ascii="Times New Roman" w:hAnsi="Times New Roman" w:cs="Times New Roman"/>
          <w:sz w:val="24"/>
          <w:szCs w:val="24"/>
          <w:lang w:val="ru-RU"/>
        </w:rPr>
        <w:t>ПП №</w:t>
      </w:r>
      <w:r w:rsidRPr="00F151E3">
        <w:rPr>
          <w:rFonts w:ascii="Times New Roman" w:hAnsi="Times New Roman" w:cs="Times New Roman"/>
          <w:sz w:val="24"/>
          <w:szCs w:val="24"/>
          <w:lang w:val="ru-RU"/>
        </w:rPr>
        <w:t xml:space="preserve">759/2004, </w:t>
      </w:r>
      <w:r w:rsidR="00BA3F96">
        <w:rPr>
          <w:rFonts w:ascii="Times New Roman" w:hAnsi="Times New Roman" w:cs="Times New Roman"/>
          <w:sz w:val="24"/>
          <w:szCs w:val="24"/>
          <w:lang w:val="ru-RU"/>
        </w:rPr>
        <w:t>все действия</w:t>
      </w:r>
      <w:r w:rsidRPr="00F151E3">
        <w:rPr>
          <w:rFonts w:ascii="Times New Roman" w:hAnsi="Times New Roman" w:cs="Times New Roman"/>
          <w:sz w:val="24"/>
          <w:szCs w:val="24"/>
          <w:lang w:val="ru-RU"/>
        </w:rPr>
        <w:t xml:space="preserve"> свод</w:t>
      </w:r>
      <w:r w:rsidR="00BA3F96">
        <w:rPr>
          <w:rFonts w:ascii="Times New Roman" w:hAnsi="Times New Roman" w:cs="Times New Roman"/>
          <w:sz w:val="24"/>
          <w:szCs w:val="24"/>
          <w:lang w:val="ru-RU"/>
        </w:rPr>
        <w:t>ились</w:t>
      </w:r>
      <w:r w:rsidRPr="00F151E3">
        <w:rPr>
          <w:rFonts w:ascii="Times New Roman" w:hAnsi="Times New Roman" w:cs="Times New Roman"/>
          <w:sz w:val="24"/>
          <w:szCs w:val="24"/>
          <w:lang w:val="ru-RU"/>
        </w:rPr>
        <w:t xml:space="preserve"> к неэффективному об</w:t>
      </w:r>
      <w:r w:rsidR="00BA3F96">
        <w:rPr>
          <w:rFonts w:ascii="Times New Roman" w:hAnsi="Times New Roman" w:cs="Times New Roman"/>
          <w:sz w:val="24"/>
          <w:szCs w:val="24"/>
          <w:lang w:val="ru-RU"/>
        </w:rPr>
        <w:t>мену мнениями</w:t>
      </w:r>
      <w:r w:rsidRPr="00F151E3">
        <w:rPr>
          <w:rFonts w:ascii="Times New Roman" w:hAnsi="Times New Roman" w:cs="Times New Roman"/>
          <w:sz w:val="24"/>
          <w:szCs w:val="24"/>
          <w:lang w:val="ru-RU"/>
        </w:rPr>
        <w:t xml:space="preserve"> между </w:t>
      </w:r>
      <w:r w:rsidR="007C22EB">
        <w:rPr>
          <w:rFonts w:ascii="Times New Roman" w:hAnsi="Times New Roman" w:cs="Times New Roman"/>
          <w:sz w:val="24"/>
          <w:szCs w:val="24"/>
          <w:lang w:val="ru-RU"/>
        </w:rPr>
        <w:t>ГК</w:t>
      </w:r>
      <w:r w:rsidRPr="00F151E3">
        <w:rPr>
          <w:rFonts w:ascii="Times New Roman" w:hAnsi="Times New Roman" w:cs="Times New Roman"/>
          <w:sz w:val="24"/>
          <w:szCs w:val="24"/>
          <w:lang w:val="ru-RU"/>
        </w:rPr>
        <w:t xml:space="preserve"> и Генеральной прокуратурой в 2015 году</w:t>
      </w:r>
      <w:r w:rsidR="00BA3F96" w:rsidRPr="00F76DDE">
        <w:rPr>
          <w:rStyle w:val="a5"/>
          <w:rFonts w:ascii="Times New Roman" w:hAnsi="Times New Roman" w:cs="Times New Roman"/>
          <w:sz w:val="24"/>
          <w:szCs w:val="24"/>
        </w:rPr>
        <w:footnoteReference w:id="133"/>
      </w:r>
      <w:r w:rsidR="00446ED2">
        <w:rPr>
          <w:rFonts w:ascii="Times New Roman" w:hAnsi="Times New Roman" w:cs="Times New Roman"/>
          <w:sz w:val="24"/>
          <w:szCs w:val="24"/>
          <w:lang w:val="ru-RU"/>
        </w:rPr>
        <w:t>.</w:t>
      </w:r>
    </w:p>
    <w:p w14:paraId="501D5CCE" w14:textId="21659604" w:rsidR="00130DFC" w:rsidRPr="00446ED2" w:rsidRDefault="00446ED2" w:rsidP="00446ED2">
      <w:pPr>
        <w:pStyle w:val="a7"/>
        <w:numPr>
          <w:ilvl w:val="0"/>
          <w:numId w:val="32"/>
        </w:numPr>
        <w:tabs>
          <w:tab w:val="left" w:pos="284"/>
          <w:tab w:val="left" w:pos="426"/>
        </w:tabs>
        <w:ind w:left="0" w:firstLine="0"/>
        <w:jc w:val="both"/>
        <w:rPr>
          <w:rFonts w:ascii="Times New Roman" w:hAnsi="Times New Roman" w:cs="Times New Roman"/>
          <w:b/>
          <w:color w:val="0070C0"/>
          <w:sz w:val="24"/>
          <w:szCs w:val="24"/>
          <w:lang w:val="ru-RU"/>
        </w:rPr>
      </w:pPr>
      <w:r w:rsidRPr="00446ED2">
        <w:rPr>
          <w:rFonts w:ascii="Times New Roman" w:hAnsi="Times New Roman" w:cs="Times New Roman"/>
          <w:b/>
          <w:color w:val="0070C0"/>
          <w:sz w:val="24"/>
          <w:szCs w:val="24"/>
          <w:lang w:val="ru-RU"/>
        </w:rPr>
        <w:t xml:space="preserve">Незаконное отчуждение некоторых помещений, расположенных в зданиях, управляемых </w:t>
      </w:r>
      <w:r w:rsidR="007A131F" w:rsidRPr="00446ED2">
        <w:rPr>
          <w:rFonts w:ascii="Times New Roman" w:hAnsi="Times New Roman" w:cs="Times New Roman"/>
          <w:b/>
          <w:color w:val="0070C0"/>
          <w:sz w:val="24"/>
          <w:szCs w:val="24"/>
          <w:lang w:val="ru-RU"/>
        </w:rPr>
        <w:t>ГУОЗП</w:t>
      </w:r>
    </w:p>
    <w:p w14:paraId="1F03A5D1" w14:textId="18C02383" w:rsidR="0069766E" w:rsidRPr="000B12E1" w:rsidRDefault="00F151E3" w:rsidP="0069766E">
      <w:pPr>
        <w:tabs>
          <w:tab w:val="left" w:pos="1164"/>
        </w:tabs>
        <w:spacing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Согласно кадастровым данным и бухгалтерскому учету, </w:t>
      </w:r>
      <w:r w:rsidR="00BB4E95">
        <w:rPr>
          <w:rFonts w:ascii="Times New Roman" w:hAnsi="Times New Roman" w:cs="Times New Roman"/>
          <w:sz w:val="24"/>
          <w:szCs w:val="24"/>
          <w:lang w:val="ru-RU"/>
        </w:rPr>
        <w:t>ПУ</w:t>
      </w:r>
      <w:r w:rsidRPr="00F151E3">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sidRPr="00F151E3">
        <w:rPr>
          <w:rFonts w:ascii="Times New Roman" w:hAnsi="Times New Roman" w:cs="Times New Roman"/>
          <w:sz w:val="24"/>
          <w:szCs w:val="24"/>
          <w:lang w:val="ru-RU"/>
        </w:rPr>
        <w:t xml:space="preserve"> управляет зданием площадью 1186,6 </w:t>
      </w:r>
      <w:r w:rsidR="00446ED2">
        <w:rPr>
          <w:rFonts w:ascii="Times New Roman" w:hAnsi="Times New Roman" w:cs="Times New Roman"/>
          <w:sz w:val="24"/>
          <w:szCs w:val="24"/>
          <w:lang w:val="ru-RU"/>
        </w:rPr>
        <w:t>кв.м</w:t>
      </w:r>
      <w:r w:rsidRPr="00F151E3">
        <w:rPr>
          <w:rFonts w:ascii="Times New Roman" w:hAnsi="Times New Roman" w:cs="Times New Roman"/>
          <w:sz w:val="24"/>
          <w:szCs w:val="24"/>
          <w:lang w:val="ru-RU"/>
        </w:rPr>
        <w:t xml:space="preserve">, расположенным </w:t>
      </w:r>
      <w:r w:rsidR="00446ED2">
        <w:rPr>
          <w:rFonts w:ascii="Times New Roman" w:hAnsi="Times New Roman" w:cs="Times New Roman"/>
          <w:sz w:val="24"/>
          <w:szCs w:val="24"/>
          <w:lang w:val="ru-RU"/>
        </w:rPr>
        <w:t>по</w:t>
      </w:r>
      <w:r w:rsidRPr="00F151E3">
        <w:rPr>
          <w:rFonts w:ascii="Times New Roman" w:hAnsi="Times New Roman" w:cs="Times New Roman"/>
          <w:sz w:val="24"/>
          <w:szCs w:val="24"/>
          <w:lang w:val="ru-RU"/>
        </w:rPr>
        <w:t xml:space="preserve"> </w:t>
      </w:r>
      <w:r w:rsidR="00446ED2">
        <w:rPr>
          <w:rFonts w:ascii="Times New Roman" w:hAnsi="Times New Roman" w:cs="Times New Roman"/>
          <w:sz w:val="24"/>
          <w:szCs w:val="24"/>
          <w:lang w:val="ru-RU"/>
        </w:rPr>
        <w:t>бул</w:t>
      </w:r>
      <w:r w:rsidRPr="00F151E3">
        <w:rPr>
          <w:rFonts w:ascii="Times New Roman" w:hAnsi="Times New Roman" w:cs="Times New Roman"/>
          <w:sz w:val="24"/>
          <w:szCs w:val="24"/>
          <w:lang w:val="ru-RU"/>
        </w:rPr>
        <w:t xml:space="preserve">. Штефан чел Маре </w:t>
      </w:r>
      <w:r w:rsidR="00446ED2">
        <w:rPr>
          <w:rFonts w:ascii="Times New Roman" w:hAnsi="Times New Roman" w:cs="Times New Roman"/>
          <w:sz w:val="24"/>
          <w:szCs w:val="24"/>
          <w:lang w:val="ru-RU"/>
        </w:rPr>
        <w:t>ш</w:t>
      </w:r>
      <w:r w:rsidRPr="00F151E3">
        <w:rPr>
          <w:rFonts w:ascii="Times New Roman" w:hAnsi="Times New Roman" w:cs="Times New Roman"/>
          <w:sz w:val="24"/>
          <w:szCs w:val="24"/>
          <w:lang w:val="ru-RU"/>
        </w:rPr>
        <w:t>и С</w:t>
      </w:r>
      <w:r w:rsidR="00446ED2">
        <w:rPr>
          <w:rFonts w:ascii="Times New Roman" w:hAnsi="Times New Roman" w:cs="Times New Roman"/>
          <w:sz w:val="24"/>
          <w:szCs w:val="24"/>
          <w:lang w:val="ru-RU"/>
        </w:rPr>
        <w:t>фынт</w:t>
      </w:r>
      <w:r w:rsidRPr="00F151E3">
        <w:rPr>
          <w:rFonts w:ascii="Times New Roman" w:hAnsi="Times New Roman" w:cs="Times New Roman"/>
          <w:sz w:val="24"/>
          <w:szCs w:val="24"/>
          <w:lang w:val="ru-RU"/>
        </w:rPr>
        <w:t xml:space="preserve"> 134, </w:t>
      </w:r>
      <w:r w:rsidR="00446ED2">
        <w:rPr>
          <w:rFonts w:ascii="Times New Roman" w:hAnsi="Times New Roman" w:cs="Times New Roman"/>
          <w:sz w:val="24"/>
          <w:szCs w:val="24"/>
          <w:lang w:val="ru-RU"/>
        </w:rPr>
        <w:t>м</w:t>
      </w:r>
      <w:r w:rsidRPr="00F151E3">
        <w:rPr>
          <w:rFonts w:ascii="Times New Roman" w:hAnsi="Times New Roman" w:cs="Times New Roman"/>
          <w:sz w:val="24"/>
          <w:szCs w:val="24"/>
          <w:lang w:val="ru-RU"/>
        </w:rPr>
        <w:t>ун. Кишин</w:t>
      </w:r>
      <w:r w:rsidR="00446ED2">
        <w:rPr>
          <w:rFonts w:ascii="Times New Roman" w:hAnsi="Times New Roman" w:cs="Times New Roman"/>
          <w:sz w:val="24"/>
          <w:szCs w:val="24"/>
          <w:lang w:val="ru-RU"/>
        </w:rPr>
        <w:t>эу</w:t>
      </w:r>
      <w:r w:rsidRPr="00F151E3">
        <w:rPr>
          <w:rFonts w:ascii="Times New Roman" w:hAnsi="Times New Roman" w:cs="Times New Roman"/>
          <w:sz w:val="24"/>
          <w:szCs w:val="24"/>
          <w:lang w:val="ru-RU"/>
        </w:rPr>
        <w:t xml:space="preserve">. В 2019 году, согласно </w:t>
      </w:r>
      <w:r w:rsidR="00446ED2">
        <w:rPr>
          <w:rFonts w:ascii="Times New Roman" w:hAnsi="Times New Roman" w:cs="Times New Roman"/>
          <w:sz w:val="24"/>
          <w:szCs w:val="24"/>
          <w:lang w:val="ru-RU"/>
        </w:rPr>
        <w:t>Р</w:t>
      </w:r>
      <w:r w:rsidRPr="00F151E3">
        <w:rPr>
          <w:rFonts w:ascii="Times New Roman" w:hAnsi="Times New Roman" w:cs="Times New Roman"/>
          <w:sz w:val="24"/>
          <w:szCs w:val="24"/>
          <w:lang w:val="ru-RU"/>
        </w:rPr>
        <w:t xml:space="preserve">ешению </w:t>
      </w:r>
      <w:r w:rsidR="00446ED2">
        <w:rPr>
          <w:rFonts w:ascii="Times New Roman" w:hAnsi="Times New Roman" w:cs="Times New Roman"/>
          <w:sz w:val="24"/>
          <w:szCs w:val="24"/>
          <w:lang w:val="ru-RU"/>
        </w:rPr>
        <w:t>К</w:t>
      </w:r>
      <w:r w:rsidRPr="00F151E3">
        <w:rPr>
          <w:rFonts w:ascii="Times New Roman" w:hAnsi="Times New Roman" w:cs="Times New Roman"/>
          <w:sz w:val="24"/>
          <w:szCs w:val="24"/>
          <w:lang w:val="ru-RU"/>
        </w:rPr>
        <w:t>омиссии по приватизации не</w:t>
      </w:r>
      <w:r w:rsidR="00446ED2">
        <w:rPr>
          <w:rFonts w:ascii="Times New Roman" w:hAnsi="Times New Roman" w:cs="Times New Roman"/>
          <w:sz w:val="24"/>
          <w:szCs w:val="24"/>
          <w:lang w:val="ru-RU"/>
        </w:rPr>
        <w:t>жил</w:t>
      </w:r>
      <w:r w:rsidRPr="00F151E3">
        <w:rPr>
          <w:rFonts w:ascii="Times New Roman" w:hAnsi="Times New Roman" w:cs="Times New Roman"/>
          <w:sz w:val="24"/>
          <w:szCs w:val="24"/>
          <w:lang w:val="ru-RU"/>
        </w:rPr>
        <w:t xml:space="preserve">ых помещений, </w:t>
      </w:r>
      <w:r w:rsidR="00446ED2">
        <w:rPr>
          <w:rFonts w:ascii="Times New Roman" w:hAnsi="Times New Roman" w:cs="Times New Roman"/>
          <w:sz w:val="24"/>
          <w:szCs w:val="24"/>
          <w:lang w:val="ru-RU"/>
        </w:rPr>
        <w:t>сданных внаем №</w:t>
      </w:r>
      <w:r w:rsidRPr="00F151E3">
        <w:rPr>
          <w:rFonts w:ascii="Times New Roman" w:hAnsi="Times New Roman" w:cs="Times New Roman"/>
          <w:sz w:val="24"/>
          <w:szCs w:val="24"/>
          <w:lang w:val="ru-RU"/>
        </w:rPr>
        <w:t xml:space="preserve">43 от 15.04.2019 и </w:t>
      </w:r>
      <w:r w:rsidR="00446ED2">
        <w:rPr>
          <w:rFonts w:ascii="Times New Roman" w:hAnsi="Times New Roman" w:cs="Times New Roman"/>
          <w:sz w:val="24"/>
          <w:szCs w:val="24"/>
          <w:lang w:val="ru-RU"/>
        </w:rPr>
        <w:t>Д</w:t>
      </w:r>
      <w:r w:rsidRPr="00F151E3">
        <w:rPr>
          <w:rFonts w:ascii="Times New Roman" w:hAnsi="Times New Roman" w:cs="Times New Roman"/>
          <w:sz w:val="24"/>
          <w:szCs w:val="24"/>
          <w:lang w:val="ru-RU"/>
        </w:rPr>
        <w:t>оговор</w:t>
      </w:r>
      <w:r w:rsidR="00446ED2">
        <w:rPr>
          <w:rFonts w:ascii="Times New Roman" w:hAnsi="Times New Roman" w:cs="Times New Roman"/>
          <w:sz w:val="24"/>
          <w:szCs w:val="24"/>
          <w:lang w:val="ru-RU"/>
        </w:rPr>
        <w:t>у о приватизации №</w:t>
      </w:r>
      <w:r w:rsidRPr="00F151E3">
        <w:rPr>
          <w:rFonts w:ascii="Times New Roman" w:hAnsi="Times New Roman" w:cs="Times New Roman"/>
          <w:sz w:val="24"/>
          <w:szCs w:val="24"/>
          <w:lang w:val="ru-RU"/>
        </w:rPr>
        <w:t xml:space="preserve">1719 от 14.05.2019, подписанный между </w:t>
      </w:r>
      <w:r w:rsidR="00446ED2">
        <w:rPr>
          <w:rFonts w:ascii="Times New Roman" w:hAnsi="Times New Roman" w:cs="Times New Roman"/>
          <w:sz w:val="24"/>
          <w:szCs w:val="24"/>
          <w:lang w:val="ru-RU"/>
        </w:rPr>
        <w:t>АПС</w:t>
      </w:r>
      <w:r w:rsidRPr="00F151E3">
        <w:rPr>
          <w:rFonts w:ascii="Times New Roman" w:hAnsi="Times New Roman" w:cs="Times New Roman"/>
          <w:sz w:val="24"/>
          <w:szCs w:val="24"/>
          <w:lang w:val="ru-RU"/>
        </w:rPr>
        <w:t xml:space="preserve"> и </w:t>
      </w:r>
      <w:r w:rsidR="00446ED2">
        <w:rPr>
          <w:rFonts w:ascii="Times New Roman" w:hAnsi="Times New Roman" w:cs="Times New Roman"/>
          <w:sz w:val="24"/>
          <w:szCs w:val="24"/>
          <w:lang w:val="ru-RU"/>
        </w:rPr>
        <w:t xml:space="preserve">одним </w:t>
      </w:r>
      <w:r w:rsidRPr="00F151E3">
        <w:rPr>
          <w:rFonts w:ascii="Times New Roman" w:hAnsi="Times New Roman" w:cs="Times New Roman"/>
          <w:sz w:val="24"/>
          <w:szCs w:val="24"/>
          <w:lang w:val="ru-RU"/>
        </w:rPr>
        <w:t xml:space="preserve">экономическим агентом, с </w:t>
      </w:r>
      <w:r w:rsidR="00446ED2">
        <w:rPr>
          <w:rFonts w:ascii="Times New Roman" w:hAnsi="Times New Roman" w:cs="Times New Roman"/>
          <w:sz w:val="24"/>
          <w:szCs w:val="24"/>
          <w:lang w:val="ru-RU"/>
        </w:rPr>
        <w:t>согласия</w:t>
      </w:r>
      <w:r w:rsidRPr="00F151E3">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sidR="00446ED2">
        <w:rPr>
          <w:rStyle w:val="a5"/>
          <w:rFonts w:ascii="Times New Roman" w:hAnsi="Times New Roman" w:cs="Times New Roman"/>
          <w:sz w:val="24"/>
          <w:szCs w:val="24"/>
        </w:rPr>
        <w:footnoteReference w:id="134"/>
      </w:r>
      <w:r w:rsidR="00446ED2">
        <w:rPr>
          <w:rFonts w:ascii="Times New Roman" w:hAnsi="Times New Roman" w:cs="Times New Roman"/>
          <w:sz w:val="24"/>
          <w:szCs w:val="24"/>
          <w:lang w:val="ru-RU"/>
        </w:rPr>
        <w:t>, была</w:t>
      </w:r>
      <w:r w:rsidRPr="00F151E3">
        <w:rPr>
          <w:rFonts w:ascii="Times New Roman" w:hAnsi="Times New Roman" w:cs="Times New Roman"/>
          <w:sz w:val="24"/>
          <w:szCs w:val="24"/>
          <w:lang w:val="ru-RU"/>
        </w:rPr>
        <w:t xml:space="preserve"> приватизирован</w:t>
      </w:r>
      <w:r w:rsidR="00446ED2">
        <w:rPr>
          <w:rFonts w:ascii="Times New Roman" w:hAnsi="Times New Roman" w:cs="Times New Roman"/>
          <w:sz w:val="24"/>
          <w:szCs w:val="24"/>
          <w:lang w:val="ru-RU"/>
        </w:rPr>
        <w:t>а</w:t>
      </w:r>
      <w:r w:rsidRPr="00F151E3">
        <w:rPr>
          <w:rFonts w:ascii="Times New Roman" w:hAnsi="Times New Roman" w:cs="Times New Roman"/>
          <w:sz w:val="24"/>
          <w:szCs w:val="24"/>
          <w:lang w:val="ru-RU"/>
        </w:rPr>
        <w:t xml:space="preserve"> не</w:t>
      </w:r>
      <w:r w:rsidR="00446ED2">
        <w:rPr>
          <w:rFonts w:ascii="Times New Roman" w:hAnsi="Times New Roman" w:cs="Times New Roman"/>
          <w:sz w:val="24"/>
          <w:szCs w:val="24"/>
          <w:lang w:val="ru-RU"/>
        </w:rPr>
        <w:t>жилая площадь</w:t>
      </w:r>
      <w:r w:rsidR="00446ED2">
        <w:rPr>
          <w:rStyle w:val="a5"/>
          <w:rFonts w:ascii="Times New Roman" w:hAnsi="Times New Roman" w:cs="Times New Roman"/>
          <w:sz w:val="24"/>
          <w:szCs w:val="24"/>
        </w:rPr>
        <w:footnoteReference w:id="135"/>
      </w:r>
      <w:r w:rsidR="00446ED2">
        <w:rPr>
          <w:rFonts w:ascii="Times New Roman" w:hAnsi="Times New Roman" w:cs="Times New Roman"/>
          <w:sz w:val="24"/>
          <w:szCs w:val="24"/>
          <w:lang w:val="ru-RU"/>
        </w:rPr>
        <w:t xml:space="preserve"> в</w:t>
      </w:r>
      <w:r w:rsidRPr="00F151E3">
        <w:rPr>
          <w:rFonts w:ascii="Times New Roman" w:hAnsi="Times New Roman" w:cs="Times New Roman"/>
          <w:sz w:val="24"/>
          <w:szCs w:val="24"/>
          <w:lang w:val="ru-RU"/>
        </w:rPr>
        <w:t xml:space="preserve"> 39,00 </w:t>
      </w:r>
      <w:r w:rsidR="00446ED2">
        <w:rPr>
          <w:rFonts w:ascii="Times New Roman" w:hAnsi="Times New Roman" w:cs="Times New Roman"/>
          <w:sz w:val="24"/>
          <w:szCs w:val="24"/>
          <w:lang w:val="ru-RU"/>
        </w:rPr>
        <w:t>кв. м.</w:t>
      </w:r>
      <w:r w:rsidRPr="00F151E3">
        <w:rPr>
          <w:rFonts w:ascii="Times New Roman" w:hAnsi="Times New Roman" w:cs="Times New Roman"/>
          <w:sz w:val="24"/>
          <w:szCs w:val="24"/>
          <w:lang w:val="ru-RU"/>
        </w:rPr>
        <w:t xml:space="preserve"> на сумму 470,0 тыс. леев</w:t>
      </w:r>
      <w:r w:rsidR="00446ED2">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446ED2">
        <w:rPr>
          <w:rFonts w:ascii="Times New Roman" w:hAnsi="Times New Roman" w:cs="Times New Roman"/>
          <w:sz w:val="24"/>
          <w:szCs w:val="24"/>
          <w:lang w:val="ru-RU"/>
        </w:rPr>
        <w:t>на</w:t>
      </w:r>
      <w:r w:rsidRPr="00F151E3">
        <w:rPr>
          <w:rFonts w:ascii="Times New Roman" w:hAnsi="Times New Roman" w:cs="Times New Roman"/>
          <w:sz w:val="24"/>
          <w:szCs w:val="24"/>
          <w:lang w:val="ru-RU"/>
        </w:rPr>
        <w:t xml:space="preserve"> второ</w:t>
      </w:r>
      <w:r w:rsidR="00446ED2">
        <w:rPr>
          <w:rFonts w:ascii="Times New Roman" w:hAnsi="Times New Roman" w:cs="Times New Roman"/>
          <w:sz w:val="24"/>
          <w:szCs w:val="24"/>
          <w:lang w:val="ru-RU"/>
        </w:rPr>
        <w:t>м</w:t>
      </w:r>
      <w:r w:rsidRPr="00F151E3">
        <w:rPr>
          <w:rFonts w:ascii="Times New Roman" w:hAnsi="Times New Roman" w:cs="Times New Roman"/>
          <w:sz w:val="24"/>
          <w:szCs w:val="24"/>
          <w:lang w:val="ru-RU"/>
        </w:rPr>
        <w:t xml:space="preserve"> этаж</w:t>
      </w:r>
      <w:r w:rsidR="00446ED2">
        <w:rPr>
          <w:rFonts w:ascii="Times New Roman" w:hAnsi="Times New Roman" w:cs="Times New Roman"/>
          <w:sz w:val="24"/>
          <w:szCs w:val="24"/>
          <w:lang w:val="ru-RU"/>
        </w:rPr>
        <w:t>е</w:t>
      </w:r>
      <w:r w:rsidRPr="00F151E3">
        <w:rPr>
          <w:rFonts w:ascii="Times New Roman" w:hAnsi="Times New Roman" w:cs="Times New Roman"/>
          <w:sz w:val="24"/>
          <w:szCs w:val="24"/>
          <w:lang w:val="ru-RU"/>
        </w:rPr>
        <w:t xml:space="preserve"> </w:t>
      </w:r>
      <w:r w:rsidR="00446ED2">
        <w:rPr>
          <w:rFonts w:ascii="Times New Roman" w:hAnsi="Times New Roman" w:cs="Times New Roman"/>
          <w:sz w:val="24"/>
          <w:szCs w:val="24"/>
          <w:lang w:val="ru-RU"/>
        </w:rPr>
        <w:t>данн</w:t>
      </w:r>
      <w:r w:rsidRPr="00F151E3">
        <w:rPr>
          <w:rFonts w:ascii="Times New Roman" w:hAnsi="Times New Roman" w:cs="Times New Roman"/>
          <w:sz w:val="24"/>
          <w:szCs w:val="24"/>
          <w:lang w:val="ru-RU"/>
        </w:rPr>
        <w:t xml:space="preserve">ого здания. </w:t>
      </w:r>
      <w:r w:rsidR="00446ED2">
        <w:rPr>
          <w:rFonts w:ascii="Times New Roman" w:hAnsi="Times New Roman" w:cs="Times New Roman"/>
          <w:sz w:val="24"/>
          <w:szCs w:val="24"/>
          <w:lang w:val="ru-RU"/>
        </w:rPr>
        <w:t>Однако</w:t>
      </w:r>
      <w:r w:rsidRPr="00F151E3">
        <w:rPr>
          <w:rFonts w:ascii="Times New Roman" w:hAnsi="Times New Roman" w:cs="Times New Roman"/>
          <w:sz w:val="24"/>
          <w:szCs w:val="24"/>
          <w:lang w:val="ru-RU"/>
        </w:rPr>
        <w:t>, согласно законодательной базе</w:t>
      </w:r>
      <w:r w:rsidR="00446ED2" w:rsidRPr="00E077A4">
        <w:rPr>
          <w:rStyle w:val="a5"/>
          <w:rFonts w:ascii="Times New Roman" w:hAnsi="Times New Roman" w:cs="Times New Roman"/>
          <w:sz w:val="24"/>
          <w:szCs w:val="24"/>
        </w:rPr>
        <w:footnoteReference w:id="136"/>
      </w:r>
      <w:r w:rsidRPr="00F151E3">
        <w:rPr>
          <w:rFonts w:ascii="Times New Roman" w:hAnsi="Times New Roman" w:cs="Times New Roman"/>
          <w:sz w:val="24"/>
          <w:szCs w:val="24"/>
          <w:lang w:val="ru-RU"/>
        </w:rPr>
        <w:t xml:space="preserve">, не подлежат приватизации </w:t>
      </w:r>
      <w:r w:rsidR="00015A39" w:rsidRPr="00015A39">
        <w:rPr>
          <w:rFonts w:ascii="Times New Roman" w:hAnsi="Times New Roman" w:cs="Times New Roman"/>
          <w:sz w:val="24"/>
          <w:szCs w:val="24"/>
          <w:lang w:val="ru-RU"/>
        </w:rPr>
        <w:t xml:space="preserve">нежилые помещения в зданиях, в которых располагаются органы публичной власти, государственные/муниципальные предприятия, организации и учреждения </w:t>
      </w:r>
      <w:r w:rsidRPr="00F151E3">
        <w:rPr>
          <w:rFonts w:ascii="Times New Roman" w:hAnsi="Times New Roman" w:cs="Times New Roman"/>
          <w:sz w:val="24"/>
          <w:szCs w:val="24"/>
          <w:lang w:val="ru-RU"/>
        </w:rPr>
        <w:t>(за исключением подвалов или п</w:t>
      </w:r>
      <w:r w:rsidR="00015A39">
        <w:rPr>
          <w:rFonts w:ascii="Times New Roman" w:hAnsi="Times New Roman" w:cs="Times New Roman"/>
          <w:sz w:val="24"/>
          <w:szCs w:val="24"/>
          <w:lang w:val="ru-RU"/>
        </w:rPr>
        <w:t>ервых этажей</w:t>
      </w:r>
      <w:r w:rsidRPr="00F151E3">
        <w:rPr>
          <w:rFonts w:ascii="Times New Roman" w:hAnsi="Times New Roman" w:cs="Times New Roman"/>
          <w:sz w:val="24"/>
          <w:szCs w:val="24"/>
          <w:lang w:val="ru-RU"/>
        </w:rPr>
        <w:t xml:space="preserve"> этих зданий). Вопреки этим положениям, аудит </w:t>
      </w:r>
      <w:r w:rsidR="00015A39">
        <w:rPr>
          <w:rFonts w:ascii="Times New Roman" w:hAnsi="Times New Roman" w:cs="Times New Roman"/>
          <w:sz w:val="24"/>
          <w:szCs w:val="24"/>
          <w:lang w:val="ru-RU"/>
        </w:rPr>
        <w:t>отмечает</w:t>
      </w:r>
      <w:r w:rsidRPr="00F151E3">
        <w:rPr>
          <w:rFonts w:ascii="Times New Roman" w:hAnsi="Times New Roman" w:cs="Times New Roman"/>
          <w:sz w:val="24"/>
          <w:szCs w:val="24"/>
          <w:lang w:val="ru-RU"/>
        </w:rPr>
        <w:t xml:space="preserve"> незаконн</w:t>
      </w:r>
      <w:r w:rsidR="00015A39">
        <w:rPr>
          <w:rFonts w:ascii="Times New Roman" w:hAnsi="Times New Roman" w:cs="Times New Roman"/>
          <w:sz w:val="24"/>
          <w:szCs w:val="24"/>
          <w:lang w:val="ru-RU"/>
        </w:rPr>
        <w:t>ую</w:t>
      </w:r>
      <w:r w:rsidRPr="00F151E3">
        <w:rPr>
          <w:rFonts w:ascii="Times New Roman" w:hAnsi="Times New Roman" w:cs="Times New Roman"/>
          <w:sz w:val="24"/>
          <w:szCs w:val="24"/>
          <w:lang w:val="ru-RU"/>
        </w:rPr>
        <w:t xml:space="preserve"> приватизаци</w:t>
      </w:r>
      <w:r w:rsidR="00015A39">
        <w:rPr>
          <w:rFonts w:ascii="Times New Roman" w:hAnsi="Times New Roman" w:cs="Times New Roman"/>
          <w:sz w:val="24"/>
          <w:szCs w:val="24"/>
          <w:lang w:val="ru-RU"/>
        </w:rPr>
        <w:t>ю</w:t>
      </w:r>
      <w:r w:rsidRPr="00F151E3">
        <w:rPr>
          <w:rFonts w:ascii="Times New Roman" w:hAnsi="Times New Roman" w:cs="Times New Roman"/>
          <w:sz w:val="24"/>
          <w:szCs w:val="24"/>
          <w:lang w:val="ru-RU"/>
        </w:rPr>
        <w:t xml:space="preserve"> </w:t>
      </w:r>
      <w:r w:rsidR="00015A39">
        <w:rPr>
          <w:rFonts w:ascii="Times New Roman" w:hAnsi="Times New Roman" w:cs="Times New Roman"/>
          <w:sz w:val="24"/>
          <w:szCs w:val="24"/>
          <w:lang w:val="ru-RU"/>
        </w:rPr>
        <w:t xml:space="preserve">за аудируемый </w:t>
      </w:r>
      <w:r w:rsidRPr="00F151E3">
        <w:rPr>
          <w:rFonts w:ascii="Times New Roman" w:hAnsi="Times New Roman" w:cs="Times New Roman"/>
          <w:sz w:val="24"/>
          <w:szCs w:val="24"/>
          <w:lang w:val="ru-RU"/>
        </w:rPr>
        <w:t>период вышеупомянуто</w:t>
      </w:r>
      <w:r w:rsidR="00015A39">
        <w:rPr>
          <w:rFonts w:ascii="Times New Roman" w:hAnsi="Times New Roman" w:cs="Times New Roman"/>
          <w:sz w:val="24"/>
          <w:szCs w:val="24"/>
          <w:lang w:val="ru-RU"/>
        </w:rPr>
        <w:t>го помещения</w:t>
      </w:r>
      <w:r w:rsidRPr="00F151E3">
        <w:rPr>
          <w:rFonts w:ascii="Times New Roman" w:hAnsi="Times New Roman" w:cs="Times New Roman"/>
          <w:sz w:val="24"/>
          <w:szCs w:val="24"/>
          <w:lang w:val="ru-RU"/>
        </w:rPr>
        <w:t xml:space="preserve">, учитывая как место ее размещения, на 2 этаже здания, а не в подвале или на первом этаже, так и тот факт, что </w:t>
      </w:r>
      <w:r w:rsidR="00015A39">
        <w:rPr>
          <w:rFonts w:ascii="Times New Roman" w:hAnsi="Times New Roman" w:cs="Times New Roman"/>
          <w:sz w:val="24"/>
          <w:szCs w:val="24"/>
          <w:lang w:val="ru-RU"/>
        </w:rPr>
        <w:t>зданием</w:t>
      </w:r>
      <w:r w:rsidRPr="00F151E3">
        <w:rPr>
          <w:rFonts w:ascii="Times New Roman" w:hAnsi="Times New Roman" w:cs="Times New Roman"/>
          <w:sz w:val="24"/>
          <w:szCs w:val="24"/>
          <w:lang w:val="ru-RU"/>
        </w:rPr>
        <w:t xml:space="preserve"> управляет </w:t>
      </w:r>
      <w:r w:rsidR="000B12E1">
        <w:rPr>
          <w:rFonts w:ascii="Times New Roman" w:hAnsi="Times New Roman" w:cs="Times New Roman"/>
          <w:sz w:val="24"/>
          <w:szCs w:val="24"/>
          <w:lang w:val="ru-RU"/>
        </w:rPr>
        <w:t>публич</w:t>
      </w:r>
      <w:r w:rsidRPr="00F151E3">
        <w:rPr>
          <w:rFonts w:ascii="Times New Roman" w:hAnsi="Times New Roman" w:cs="Times New Roman"/>
          <w:sz w:val="24"/>
          <w:szCs w:val="24"/>
          <w:lang w:val="ru-RU"/>
        </w:rPr>
        <w:t>ное учреждение</w:t>
      </w:r>
      <w:r w:rsidR="00015A39">
        <w:rPr>
          <w:rFonts w:ascii="Times New Roman" w:hAnsi="Times New Roman" w:cs="Times New Roman"/>
          <w:sz w:val="24"/>
          <w:szCs w:val="24"/>
          <w:lang w:val="ru-RU"/>
        </w:rPr>
        <w:t xml:space="preserve"> государства</w:t>
      </w:r>
      <w:r w:rsidR="0069766E" w:rsidRPr="000B12E1">
        <w:rPr>
          <w:rFonts w:ascii="Times New Roman" w:hAnsi="Times New Roman" w:cs="Times New Roman"/>
          <w:sz w:val="24"/>
          <w:szCs w:val="24"/>
          <w:lang w:val="ru-RU"/>
        </w:rPr>
        <w:t xml:space="preserve">. </w:t>
      </w:r>
    </w:p>
    <w:p w14:paraId="69FD08D5" w14:textId="241CBAEF" w:rsidR="0069766E" w:rsidRPr="00F151E3" w:rsidRDefault="00F151E3" w:rsidP="0069766E">
      <w:pPr>
        <w:spacing w:before="120" w:after="120"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Более того, согласно результатам </w:t>
      </w:r>
      <w:r w:rsidR="00015A39">
        <w:rPr>
          <w:rFonts w:ascii="Times New Roman" w:hAnsi="Times New Roman" w:cs="Times New Roman"/>
          <w:sz w:val="24"/>
          <w:szCs w:val="24"/>
          <w:lang w:val="ru-RU"/>
        </w:rPr>
        <w:t>друг</w:t>
      </w:r>
      <w:r w:rsidRPr="00F151E3">
        <w:rPr>
          <w:rFonts w:ascii="Times New Roman" w:hAnsi="Times New Roman" w:cs="Times New Roman"/>
          <w:sz w:val="24"/>
          <w:szCs w:val="24"/>
          <w:lang w:val="ru-RU"/>
        </w:rPr>
        <w:t>ого аудита</w:t>
      </w:r>
      <w:r w:rsidR="00015A39" w:rsidRPr="0046738A">
        <w:rPr>
          <w:rStyle w:val="a5"/>
          <w:rFonts w:ascii="Times New Roman" w:hAnsi="Times New Roman" w:cs="Times New Roman"/>
          <w:sz w:val="24"/>
          <w:szCs w:val="24"/>
        </w:rPr>
        <w:footnoteReference w:id="137"/>
      </w:r>
      <w:r w:rsidRPr="00F151E3">
        <w:rPr>
          <w:rFonts w:ascii="Times New Roman" w:hAnsi="Times New Roman" w:cs="Times New Roman"/>
          <w:sz w:val="24"/>
          <w:szCs w:val="24"/>
          <w:lang w:val="ru-RU"/>
        </w:rPr>
        <w:t xml:space="preserve"> Счетной палаты, было сообщено о приватизации этой площади, расположенной в центре муницип</w:t>
      </w:r>
      <w:r w:rsidR="00015A39">
        <w:rPr>
          <w:rFonts w:ascii="Times New Roman" w:hAnsi="Times New Roman" w:cs="Times New Roman"/>
          <w:sz w:val="24"/>
          <w:szCs w:val="24"/>
          <w:lang w:val="ru-RU"/>
        </w:rPr>
        <w:t>ия</w:t>
      </w:r>
      <w:r w:rsidRPr="00F151E3">
        <w:rPr>
          <w:rFonts w:ascii="Times New Roman" w:hAnsi="Times New Roman" w:cs="Times New Roman"/>
          <w:sz w:val="24"/>
          <w:szCs w:val="24"/>
          <w:lang w:val="ru-RU"/>
        </w:rPr>
        <w:t>, по н</w:t>
      </w:r>
      <w:r w:rsidR="00015A39">
        <w:rPr>
          <w:rFonts w:ascii="Times New Roman" w:hAnsi="Times New Roman" w:cs="Times New Roman"/>
          <w:sz w:val="24"/>
          <w:szCs w:val="24"/>
          <w:lang w:val="ru-RU"/>
        </w:rPr>
        <w:t>езначительн</w:t>
      </w:r>
      <w:r w:rsidRPr="00F151E3">
        <w:rPr>
          <w:rFonts w:ascii="Times New Roman" w:hAnsi="Times New Roman" w:cs="Times New Roman"/>
          <w:sz w:val="24"/>
          <w:szCs w:val="24"/>
          <w:lang w:val="ru-RU"/>
        </w:rPr>
        <w:t xml:space="preserve">ой цене </w:t>
      </w:r>
      <w:r w:rsidR="00015A39">
        <w:rPr>
          <w:rFonts w:ascii="Times New Roman" w:hAnsi="Times New Roman" w:cs="Times New Roman"/>
          <w:sz w:val="24"/>
          <w:szCs w:val="24"/>
          <w:lang w:val="ru-RU"/>
        </w:rPr>
        <w:t xml:space="preserve">в </w:t>
      </w:r>
      <w:r w:rsidRPr="00F151E3">
        <w:rPr>
          <w:rFonts w:ascii="Times New Roman" w:hAnsi="Times New Roman" w:cs="Times New Roman"/>
          <w:sz w:val="24"/>
          <w:szCs w:val="24"/>
          <w:lang w:val="ru-RU"/>
        </w:rPr>
        <w:t>470,0 тыс. леев, что по сравнению с минимальными рыночными ценами</w:t>
      </w:r>
      <w:r w:rsidR="00015A39" w:rsidRPr="0046738A">
        <w:rPr>
          <w:rStyle w:val="a5"/>
          <w:rFonts w:ascii="Times New Roman" w:hAnsi="Times New Roman" w:cs="Times New Roman"/>
          <w:sz w:val="24"/>
          <w:szCs w:val="24"/>
        </w:rPr>
        <w:footnoteReference w:id="138"/>
      </w:r>
      <w:r w:rsidRPr="00F151E3">
        <w:rPr>
          <w:rFonts w:ascii="Times New Roman" w:hAnsi="Times New Roman" w:cs="Times New Roman"/>
          <w:sz w:val="24"/>
          <w:szCs w:val="24"/>
          <w:lang w:val="ru-RU"/>
        </w:rPr>
        <w:t xml:space="preserve"> </w:t>
      </w:r>
      <w:r w:rsidR="00015A39">
        <w:rPr>
          <w:rFonts w:ascii="Times New Roman" w:hAnsi="Times New Roman" w:cs="Times New Roman"/>
          <w:sz w:val="24"/>
          <w:szCs w:val="24"/>
          <w:lang w:val="ru-RU"/>
        </w:rPr>
        <w:t>в</w:t>
      </w:r>
      <w:r w:rsidRPr="00F151E3">
        <w:rPr>
          <w:rFonts w:ascii="Times New Roman" w:hAnsi="Times New Roman" w:cs="Times New Roman"/>
          <w:sz w:val="24"/>
          <w:szCs w:val="24"/>
          <w:lang w:val="ru-RU"/>
        </w:rPr>
        <w:t xml:space="preserve"> тот период для аналогичн</w:t>
      </w:r>
      <w:r w:rsidR="00015A39">
        <w:rPr>
          <w:rFonts w:ascii="Times New Roman" w:hAnsi="Times New Roman" w:cs="Times New Roman"/>
          <w:sz w:val="24"/>
          <w:szCs w:val="24"/>
          <w:lang w:val="ru-RU"/>
        </w:rPr>
        <w:t>о расположенных объектов</w:t>
      </w:r>
      <w:r w:rsidRPr="00F151E3">
        <w:rPr>
          <w:rFonts w:ascii="Times New Roman" w:hAnsi="Times New Roman" w:cs="Times New Roman"/>
          <w:sz w:val="24"/>
          <w:szCs w:val="24"/>
          <w:lang w:val="ru-RU"/>
        </w:rPr>
        <w:t xml:space="preserve"> составило бы 815,1 тыс. леев, </w:t>
      </w:r>
      <w:r w:rsidR="00015A39">
        <w:rPr>
          <w:rFonts w:ascii="Times New Roman" w:hAnsi="Times New Roman" w:cs="Times New Roman"/>
          <w:sz w:val="24"/>
          <w:szCs w:val="24"/>
          <w:lang w:val="ru-RU"/>
        </w:rPr>
        <w:t>таким образом</w:t>
      </w:r>
      <w:r w:rsidRPr="00F151E3">
        <w:rPr>
          <w:rFonts w:ascii="Times New Roman" w:hAnsi="Times New Roman" w:cs="Times New Roman"/>
          <w:sz w:val="24"/>
          <w:szCs w:val="24"/>
          <w:lang w:val="ru-RU"/>
        </w:rPr>
        <w:t xml:space="preserve"> </w:t>
      </w:r>
      <w:r w:rsidR="00015A39" w:rsidRPr="00F151E3">
        <w:rPr>
          <w:rFonts w:ascii="Times New Roman" w:hAnsi="Times New Roman" w:cs="Times New Roman"/>
          <w:sz w:val="24"/>
          <w:szCs w:val="24"/>
          <w:lang w:val="ru-RU"/>
        </w:rPr>
        <w:t xml:space="preserve">был упущен </w:t>
      </w:r>
      <w:r w:rsidRPr="00F151E3">
        <w:rPr>
          <w:rFonts w:ascii="Times New Roman" w:hAnsi="Times New Roman" w:cs="Times New Roman"/>
          <w:sz w:val="24"/>
          <w:szCs w:val="24"/>
          <w:lang w:val="ru-RU"/>
        </w:rPr>
        <w:t>возможн</w:t>
      </w:r>
      <w:r w:rsidR="00015A39">
        <w:rPr>
          <w:rFonts w:ascii="Times New Roman" w:hAnsi="Times New Roman" w:cs="Times New Roman"/>
          <w:sz w:val="24"/>
          <w:szCs w:val="24"/>
          <w:lang w:val="ru-RU"/>
        </w:rPr>
        <w:t>ый</w:t>
      </w:r>
      <w:r w:rsidRPr="00F151E3">
        <w:rPr>
          <w:rFonts w:ascii="Times New Roman" w:hAnsi="Times New Roman" w:cs="Times New Roman"/>
          <w:sz w:val="24"/>
          <w:szCs w:val="24"/>
          <w:lang w:val="ru-RU"/>
        </w:rPr>
        <w:t xml:space="preserve"> </w:t>
      </w:r>
      <w:r w:rsidR="00015A39">
        <w:rPr>
          <w:rFonts w:ascii="Times New Roman" w:hAnsi="Times New Roman" w:cs="Times New Roman"/>
          <w:sz w:val="24"/>
          <w:szCs w:val="24"/>
          <w:lang w:val="ru-RU"/>
        </w:rPr>
        <w:t>доход</w:t>
      </w:r>
      <w:r w:rsidRPr="00F151E3">
        <w:rPr>
          <w:rFonts w:ascii="Times New Roman" w:hAnsi="Times New Roman" w:cs="Times New Roman"/>
          <w:sz w:val="24"/>
          <w:szCs w:val="24"/>
          <w:lang w:val="ru-RU"/>
        </w:rPr>
        <w:t xml:space="preserve"> в размере 345,1 тыс. леев.</w:t>
      </w:r>
      <w:r w:rsidR="00BA69A9" w:rsidRPr="00F151E3">
        <w:rPr>
          <w:rFonts w:ascii="Times New Roman" w:hAnsi="Times New Roman" w:cs="Times New Roman"/>
          <w:sz w:val="24"/>
          <w:szCs w:val="24"/>
          <w:lang w:val="ru-RU"/>
        </w:rPr>
        <w:t xml:space="preserve"> </w:t>
      </w:r>
    </w:p>
    <w:p w14:paraId="08F0C870" w14:textId="025947CB" w:rsidR="00854636" w:rsidRPr="000B12E1" w:rsidRDefault="00B94290" w:rsidP="001A6DCB">
      <w:pPr>
        <w:pStyle w:val="a7"/>
        <w:numPr>
          <w:ilvl w:val="0"/>
          <w:numId w:val="32"/>
        </w:numPr>
        <w:tabs>
          <w:tab w:val="left" w:pos="284"/>
          <w:tab w:val="left" w:pos="426"/>
        </w:tabs>
        <w:ind w:left="0" w:firstLine="0"/>
        <w:jc w:val="both"/>
        <w:rPr>
          <w:rFonts w:ascii="Times New Roman" w:hAnsi="Times New Roman" w:cs="Times New Roman"/>
          <w:b/>
          <w:color w:val="0070C0"/>
          <w:sz w:val="24"/>
          <w:szCs w:val="24"/>
          <w:lang w:val="ru-RU"/>
        </w:rPr>
      </w:pPr>
      <w:r w:rsidRPr="00F151E3">
        <w:rPr>
          <w:rFonts w:ascii="Times New Roman" w:hAnsi="Times New Roman" w:cs="Times New Roman"/>
          <w:b/>
          <w:color w:val="0070C0"/>
          <w:sz w:val="24"/>
          <w:szCs w:val="24"/>
          <w:lang w:val="ru-RU"/>
        </w:rPr>
        <w:t xml:space="preserve"> </w:t>
      </w:r>
      <w:r w:rsidR="001A6DCB" w:rsidRPr="001A6DCB">
        <w:rPr>
          <w:rFonts w:ascii="Times New Roman" w:hAnsi="Times New Roman" w:cs="Times New Roman"/>
          <w:b/>
          <w:color w:val="0070C0"/>
          <w:sz w:val="24"/>
          <w:szCs w:val="24"/>
          <w:lang w:val="ru-RU"/>
        </w:rPr>
        <w:t>Проблемы с узакониванием некоторыми субъектами права собственности на здания, ранее находившимися в ведении ПУ</w:t>
      </w:r>
      <w:r w:rsidR="001A6DCB">
        <w:rPr>
          <w:rFonts w:ascii="Times New Roman" w:hAnsi="Times New Roman" w:cs="Times New Roman"/>
          <w:b/>
          <w:color w:val="0070C0"/>
          <w:sz w:val="24"/>
          <w:szCs w:val="24"/>
          <w:lang w:val="ru-RU"/>
        </w:rPr>
        <w:t>,</w:t>
      </w:r>
      <w:r w:rsidR="001A6DCB" w:rsidRPr="001A6DCB">
        <w:rPr>
          <w:rFonts w:ascii="Times New Roman" w:hAnsi="Times New Roman" w:cs="Times New Roman"/>
          <w:b/>
          <w:color w:val="0070C0"/>
          <w:sz w:val="24"/>
          <w:szCs w:val="24"/>
          <w:lang w:val="ru-RU"/>
        </w:rPr>
        <w:t xml:space="preserve"> мониторируемых ГК </w:t>
      </w:r>
    </w:p>
    <w:p w14:paraId="1DAC5DFF" w14:textId="1DD979F2" w:rsidR="00B94290" w:rsidRPr="000B12E1" w:rsidRDefault="00F151E3" w:rsidP="00231A57">
      <w:pPr>
        <w:tabs>
          <w:tab w:val="left" w:pos="426"/>
          <w:tab w:val="left" w:pos="567"/>
        </w:tabs>
        <w:spacing w:after="80" w:line="276" w:lineRule="auto"/>
        <w:jc w:val="both"/>
        <w:rPr>
          <w:rFonts w:ascii="Times New Roman" w:eastAsia="Calibri" w:hAnsi="Times New Roman" w:cs="Times New Roman"/>
          <w:sz w:val="24"/>
          <w:szCs w:val="24"/>
          <w:lang w:val="ru-RU"/>
        </w:rPr>
      </w:pPr>
      <w:r w:rsidRPr="000B12E1">
        <w:rPr>
          <w:rFonts w:ascii="Times New Roman" w:eastAsia="Calibri" w:hAnsi="Times New Roman" w:cs="Times New Roman"/>
          <w:sz w:val="24"/>
          <w:szCs w:val="24"/>
          <w:lang w:val="ru-RU"/>
        </w:rPr>
        <w:t xml:space="preserve">Согласно данным бухгалтерского учета </w:t>
      </w:r>
      <w:r w:rsidR="00BB4E95">
        <w:rPr>
          <w:rFonts w:ascii="Times New Roman" w:eastAsia="Calibri" w:hAnsi="Times New Roman" w:cs="Times New Roman"/>
          <w:sz w:val="24"/>
          <w:szCs w:val="24"/>
          <w:lang w:val="ru-RU"/>
        </w:rPr>
        <w:t>ПУ</w:t>
      </w:r>
      <w:r w:rsidRPr="000B12E1">
        <w:rPr>
          <w:rFonts w:ascii="Times New Roman" w:eastAsia="Calibri" w:hAnsi="Times New Roman" w:cs="Times New Roman"/>
          <w:sz w:val="24"/>
          <w:szCs w:val="24"/>
          <w:lang w:val="ru-RU"/>
        </w:rPr>
        <w:t xml:space="preserve"> </w:t>
      </w:r>
      <w:r w:rsidR="001A6DCB" w:rsidRPr="000B12E1">
        <w:rPr>
          <w:rFonts w:ascii="Times New Roman" w:eastAsia="Calibri" w:hAnsi="Times New Roman" w:cs="Times New Roman"/>
          <w:sz w:val="24"/>
          <w:szCs w:val="24"/>
          <w:lang w:val="ru-RU"/>
        </w:rPr>
        <w:t>„</w:t>
      </w:r>
      <w:r w:rsidR="001A6DCB">
        <w:rPr>
          <w:rFonts w:ascii="Times New Roman" w:eastAsia="Calibri" w:hAnsi="Times New Roman" w:cs="Times New Roman"/>
          <w:sz w:val="24"/>
          <w:szCs w:val="24"/>
          <w:lang w:val="ru-RU"/>
        </w:rPr>
        <w:t>П</w:t>
      </w:r>
      <w:r w:rsidRPr="000B12E1">
        <w:rPr>
          <w:rFonts w:ascii="Times New Roman" w:eastAsia="Calibri" w:hAnsi="Times New Roman" w:cs="Times New Roman"/>
          <w:sz w:val="24"/>
          <w:szCs w:val="24"/>
          <w:lang w:val="ru-RU"/>
        </w:rPr>
        <w:t>ансионат Холеркан</w:t>
      </w:r>
      <w:r w:rsidR="001A6DCB">
        <w:rPr>
          <w:rFonts w:ascii="Times New Roman" w:eastAsia="Calibri" w:hAnsi="Times New Roman" w:cs="Times New Roman"/>
          <w:sz w:val="24"/>
          <w:szCs w:val="24"/>
          <w:lang w:val="ru-RU"/>
        </w:rPr>
        <w:t>ь</w:t>
      </w:r>
      <w:r w:rsidR="001A6DCB" w:rsidRPr="000B12E1">
        <w:rPr>
          <w:rFonts w:ascii="Times New Roman" w:eastAsia="Calibri" w:hAnsi="Times New Roman" w:cs="Times New Roman"/>
          <w:sz w:val="24"/>
          <w:szCs w:val="24"/>
          <w:lang w:val="ru-RU"/>
        </w:rPr>
        <w:t>”</w:t>
      </w:r>
      <w:r w:rsidRPr="000B12E1">
        <w:rPr>
          <w:rFonts w:ascii="Times New Roman" w:eastAsia="Calibri" w:hAnsi="Times New Roman" w:cs="Times New Roman"/>
          <w:sz w:val="24"/>
          <w:szCs w:val="24"/>
          <w:lang w:val="ru-RU"/>
        </w:rPr>
        <w:t xml:space="preserve">, отмечается, что из 18 </w:t>
      </w:r>
      <w:r w:rsidR="001A6DCB" w:rsidRPr="000B12E1">
        <w:rPr>
          <w:rFonts w:ascii="Times New Roman" w:eastAsia="Calibri" w:hAnsi="Times New Roman" w:cs="Times New Roman"/>
          <w:sz w:val="24"/>
          <w:szCs w:val="24"/>
          <w:lang w:val="ru-RU"/>
        </w:rPr>
        <w:t xml:space="preserve">вилл </w:t>
      </w:r>
      <w:r w:rsidRPr="000B12E1">
        <w:rPr>
          <w:rFonts w:ascii="Times New Roman" w:eastAsia="Calibri" w:hAnsi="Times New Roman" w:cs="Times New Roman"/>
          <w:sz w:val="24"/>
          <w:szCs w:val="24"/>
          <w:lang w:val="ru-RU"/>
        </w:rPr>
        <w:t>построенных на его территории</w:t>
      </w:r>
      <w:r w:rsidR="001A6DCB">
        <w:rPr>
          <w:rFonts w:ascii="Times New Roman" w:eastAsia="Calibri" w:hAnsi="Times New Roman" w:cs="Times New Roman"/>
          <w:sz w:val="24"/>
          <w:szCs w:val="24"/>
          <w:lang w:val="ru-RU"/>
        </w:rPr>
        <w:t xml:space="preserve">, </w:t>
      </w:r>
      <w:r w:rsidRPr="000B12E1">
        <w:rPr>
          <w:rFonts w:ascii="Times New Roman" w:eastAsia="Calibri" w:hAnsi="Times New Roman" w:cs="Times New Roman"/>
          <w:sz w:val="24"/>
          <w:szCs w:val="24"/>
          <w:lang w:val="ru-RU"/>
        </w:rPr>
        <w:t xml:space="preserve"> </w:t>
      </w:r>
      <w:r w:rsidR="001A6DCB">
        <w:rPr>
          <w:rFonts w:ascii="Times New Roman" w:eastAsia="Calibri" w:hAnsi="Times New Roman" w:cs="Times New Roman"/>
          <w:sz w:val="24"/>
          <w:szCs w:val="24"/>
          <w:lang w:val="ru-RU"/>
        </w:rPr>
        <w:t>Вилла№</w:t>
      </w:r>
      <w:r w:rsidRPr="000B12E1">
        <w:rPr>
          <w:rFonts w:ascii="Times New Roman" w:eastAsia="Calibri" w:hAnsi="Times New Roman" w:cs="Times New Roman"/>
          <w:sz w:val="24"/>
          <w:szCs w:val="24"/>
          <w:lang w:val="ru-RU"/>
        </w:rPr>
        <w:t>9 (</w:t>
      </w:r>
      <w:r w:rsidR="001A6DCB">
        <w:rPr>
          <w:rFonts w:ascii="Times New Roman" w:eastAsia="Calibri" w:hAnsi="Times New Roman" w:cs="Times New Roman"/>
          <w:sz w:val="24"/>
          <w:szCs w:val="24"/>
          <w:lang w:val="ru-RU"/>
        </w:rPr>
        <w:t>П</w:t>
      </w:r>
      <w:r w:rsidRPr="000B12E1">
        <w:rPr>
          <w:rFonts w:ascii="Times New Roman" w:eastAsia="Calibri" w:hAnsi="Times New Roman" w:cs="Times New Roman"/>
          <w:sz w:val="24"/>
          <w:szCs w:val="24"/>
          <w:lang w:val="ru-RU"/>
        </w:rPr>
        <w:t>ротокол</w:t>
      </w:r>
      <w:r w:rsidR="001A6DCB">
        <w:rPr>
          <w:rFonts w:ascii="Times New Roman" w:eastAsia="Calibri" w:hAnsi="Times New Roman" w:cs="Times New Roman"/>
          <w:sz w:val="24"/>
          <w:szCs w:val="24"/>
          <w:lang w:val="ru-RU"/>
        </w:rPr>
        <w:t>ьный</w:t>
      </w:r>
      <w:r w:rsidRPr="000B12E1">
        <w:rPr>
          <w:rFonts w:ascii="Times New Roman" w:eastAsia="Calibri" w:hAnsi="Times New Roman" w:cs="Times New Roman"/>
          <w:sz w:val="24"/>
          <w:szCs w:val="24"/>
          <w:lang w:val="ru-RU"/>
        </w:rPr>
        <w:t xml:space="preserve"> </w:t>
      </w:r>
      <w:r w:rsidR="001A6DCB" w:rsidRPr="000B12E1">
        <w:rPr>
          <w:rFonts w:ascii="Times New Roman" w:eastAsia="Calibri" w:hAnsi="Times New Roman" w:cs="Times New Roman"/>
          <w:sz w:val="24"/>
          <w:szCs w:val="24"/>
          <w:lang w:val="ru-RU"/>
        </w:rPr>
        <w:t xml:space="preserve">Дом </w:t>
      </w:r>
      <w:r w:rsidRPr="000B12E1">
        <w:rPr>
          <w:rFonts w:ascii="Times New Roman" w:eastAsia="Calibri" w:hAnsi="Times New Roman" w:cs="Times New Roman"/>
          <w:sz w:val="24"/>
          <w:szCs w:val="24"/>
          <w:lang w:val="ru-RU"/>
        </w:rPr>
        <w:t xml:space="preserve">№9) не </w:t>
      </w:r>
      <w:r w:rsidR="001A6DCB">
        <w:rPr>
          <w:rFonts w:ascii="Times New Roman" w:eastAsia="Calibri" w:hAnsi="Times New Roman" w:cs="Times New Roman"/>
          <w:sz w:val="24"/>
          <w:szCs w:val="24"/>
          <w:lang w:val="ru-RU"/>
        </w:rPr>
        <w:t>отражена</w:t>
      </w:r>
      <w:r w:rsidRPr="000B12E1">
        <w:rPr>
          <w:rFonts w:ascii="Times New Roman" w:eastAsia="Calibri" w:hAnsi="Times New Roman" w:cs="Times New Roman"/>
          <w:sz w:val="24"/>
          <w:szCs w:val="24"/>
          <w:lang w:val="ru-RU"/>
        </w:rPr>
        <w:t xml:space="preserve"> в имущественно</w:t>
      </w:r>
      <w:r w:rsidR="001A6DCB">
        <w:rPr>
          <w:rFonts w:ascii="Times New Roman" w:eastAsia="Calibri" w:hAnsi="Times New Roman" w:cs="Times New Roman"/>
          <w:sz w:val="24"/>
          <w:szCs w:val="24"/>
          <w:lang w:val="ru-RU"/>
        </w:rPr>
        <w:t>й</w:t>
      </w:r>
      <w:r w:rsidRPr="000B12E1">
        <w:rPr>
          <w:rFonts w:ascii="Times New Roman" w:eastAsia="Calibri" w:hAnsi="Times New Roman" w:cs="Times New Roman"/>
          <w:sz w:val="24"/>
          <w:szCs w:val="24"/>
          <w:lang w:val="ru-RU"/>
        </w:rPr>
        <w:t xml:space="preserve"> </w:t>
      </w:r>
      <w:r w:rsidR="001A6DCB">
        <w:rPr>
          <w:rFonts w:ascii="Times New Roman" w:eastAsia="Calibri" w:hAnsi="Times New Roman" w:cs="Times New Roman"/>
          <w:sz w:val="24"/>
          <w:szCs w:val="24"/>
          <w:lang w:val="ru-RU"/>
        </w:rPr>
        <w:t>ситуации</w:t>
      </w:r>
      <w:r w:rsidRPr="000B12E1">
        <w:rPr>
          <w:rFonts w:ascii="Times New Roman" w:eastAsia="Calibri" w:hAnsi="Times New Roman" w:cs="Times New Roman"/>
          <w:sz w:val="24"/>
          <w:szCs w:val="24"/>
          <w:lang w:val="ru-RU"/>
        </w:rPr>
        <w:t xml:space="preserve"> </w:t>
      </w:r>
      <w:r w:rsidR="000B12E1">
        <w:rPr>
          <w:rFonts w:ascii="Times New Roman" w:eastAsia="Calibri" w:hAnsi="Times New Roman" w:cs="Times New Roman"/>
          <w:sz w:val="24"/>
          <w:szCs w:val="24"/>
          <w:lang w:val="ru-RU"/>
        </w:rPr>
        <w:t>публич</w:t>
      </w:r>
      <w:r w:rsidRPr="000B12E1">
        <w:rPr>
          <w:rFonts w:ascii="Times New Roman" w:eastAsia="Calibri" w:hAnsi="Times New Roman" w:cs="Times New Roman"/>
          <w:sz w:val="24"/>
          <w:szCs w:val="24"/>
          <w:lang w:val="ru-RU"/>
        </w:rPr>
        <w:t>ного учреждения</w:t>
      </w:r>
      <w:r w:rsidR="001A6DCB">
        <w:rPr>
          <w:rFonts w:ascii="Times New Roman" w:eastAsia="Calibri" w:hAnsi="Times New Roman" w:cs="Times New Roman"/>
          <w:sz w:val="24"/>
          <w:szCs w:val="24"/>
          <w:lang w:val="ru-RU"/>
        </w:rPr>
        <w:t>,</w:t>
      </w:r>
      <w:r w:rsidRPr="000B12E1">
        <w:rPr>
          <w:rFonts w:ascii="Times New Roman" w:eastAsia="Calibri" w:hAnsi="Times New Roman" w:cs="Times New Roman"/>
          <w:sz w:val="24"/>
          <w:szCs w:val="24"/>
          <w:lang w:val="ru-RU"/>
        </w:rPr>
        <w:t xml:space="preserve"> в результате его передачи в экономическое управление НБМ</w:t>
      </w:r>
      <w:r w:rsidR="00B94290" w:rsidRPr="000B12E1">
        <w:rPr>
          <w:rFonts w:ascii="Times New Roman" w:eastAsia="Calibri" w:hAnsi="Times New Roman" w:cs="Times New Roman"/>
          <w:sz w:val="24"/>
          <w:szCs w:val="24"/>
          <w:lang w:val="ru-RU"/>
        </w:rPr>
        <w:t xml:space="preserve">. </w:t>
      </w:r>
    </w:p>
    <w:p w14:paraId="44A26BDC" w14:textId="22A252AE" w:rsidR="009D6C87" w:rsidRPr="000B12E1" w:rsidRDefault="00F151E3" w:rsidP="00231A57">
      <w:pPr>
        <w:tabs>
          <w:tab w:val="left" w:pos="426"/>
          <w:tab w:val="left" w:pos="567"/>
        </w:tabs>
        <w:spacing w:after="80" w:line="276" w:lineRule="auto"/>
        <w:jc w:val="both"/>
        <w:rPr>
          <w:rFonts w:ascii="Times New Roman" w:eastAsia="Calibri" w:hAnsi="Times New Roman" w:cs="Times New Roman"/>
          <w:sz w:val="24"/>
          <w:szCs w:val="24"/>
          <w:lang w:val="ru-RU"/>
        </w:rPr>
      </w:pPr>
      <w:r w:rsidRPr="00F151E3">
        <w:rPr>
          <w:rFonts w:ascii="Times New Roman" w:eastAsia="Calibri" w:hAnsi="Times New Roman" w:cs="Times New Roman"/>
          <w:sz w:val="24"/>
          <w:szCs w:val="24"/>
          <w:lang w:val="ru-RU"/>
        </w:rPr>
        <w:t>Таким образом, выясняется, что в 1998 году, согласно распоряжению</w:t>
      </w:r>
      <w:r w:rsidR="00F54153" w:rsidRPr="003B329E">
        <w:rPr>
          <w:rStyle w:val="a5"/>
          <w:rFonts w:ascii="Times New Roman" w:eastAsia="Calibri" w:hAnsi="Times New Roman" w:cs="Times New Roman"/>
          <w:sz w:val="24"/>
          <w:szCs w:val="24"/>
        </w:rPr>
        <w:footnoteReference w:id="139"/>
      </w:r>
      <w:r w:rsidRPr="00F151E3">
        <w:rPr>
          <w:rFonts w:ascii="Times New Roman" w:eastAsia="Calibri" w:hAnsi="Times New Roman" w:cs="Times New Roman"/>
          <w:sz w:val="24"/>
          <w:szCs w:val="24"/>
          <w:lang w:val="ru-RU"/>
        </w:rPr>
        <w:t xml:space="preserve"> </w:t>
      </w:r>
      <w:r w:rsidR="001A6DCB">
        <w:rPr>
          <w:rFonts w:ascii="Times New Roman" w:eastAsia="Calibri" w:hAnsi="Times New Roman" w:cs="Times New Roman"/>
          <w:sz w:val="24"/>
          <w:szCs w:val="24"/>
          <w:lang w:val="ru-RU"/>
        </w:rPr>
        <w:t>П</w:t>
      </w:r>
      <w:r w:rsidRPr="00F151E3">
        <w:rPr>
          <w:rFonts w:ascii="Times New Roman" w:eastAsia="Calibri" w:hAnsi="Times New Roman" w:cs="Times New Roman"/>
          <w:sz w:val="24"/>
          <w:szCs w:val="24"/>
          <w:lang w:val="ru-RU"/>
        </w:rPr>
        <w:t xml:space="preserve">равительства, было принято решение о передаче </w:t>
      </w:r>
      <w:r w:rsidR="001A6DCB">
        <w:rPr>
          <w:rFonts w:ascii="Times New Roman" w:eastAsia="Calibri" w:hAnsi="Times New Roman" w:cs="Times New Roman"/>
          <w:sz w:val="24"/>
          <w:szCs w:val="24"/>
          <w:lang w:val="ru-RU"/>
        </w:rPr>
        <w:t>с</w:t>
      </w:r>
      <w:r w:rsidRPr="00F151E3">
        <w:rPr>
          <w:rFonts w:ascii="Times New Roman" w:eastAsia="Calibri" w:hAnsi="Times New Roman" w:cs="Times New Roman"/>
          <w:sz w:val="24"/>
          <w:szCs w:val="24"/>
          <w:lang w:val="ru-RU"/>
        </w:rPr>
        <w:t xml:space="preserve"> баланса </w:t>
      </w:r>
      <w:r w:rsidR="007C22EB">
        <w:rPr>
          <w:rFonts w:ascii="Times New Roman" w:eastAsia="Calibri" w:hAnsi="Times New Roman" w:cs="Times New Roman"/>
          <w:sz w:val="24"/>
          <w:szCs w:val="24"/>
          <w:lang w:val="ru-RU"/>
        </w:rPr>
        <w:t>ГК</w:t>
      </w:r>
      <w:r w:rsidRPr="00F151E3">
        <w:rPr>
          <w:rFonts w:ascii="Times New Roman" w:eastAsia="Calibri" w:hAnsi="Times New Roman" w:cs="Times New Roman"/>
          <w:sz w:val="24"/>
          <w:szCs w:val="24"/>
          <w:lang w:val="ru-RU"/>
        </w:rPr>
        <w:t xml:space="preserve"> </w:t>
      </w:r>
      <w:r w:rsidR="001A6DCB">
        <w:rPr>
          <w:rFonts w:ascii="Times New Roman" w:eastAsia="Calibri" w:hAnsi="Times New Roman" w:cs="Times New Roman"/>
          <w:sz w:val="24"/>
          <w:szCs w:val="24"/>
          <w:lang w:val="ru-RU"/>
        </w:rPr>
        <w:t>на</w:t>
      </w:r>
      <w:r w:rsidRPr="00F151E3">
        <w:rPr>
          <w:rFonts w:ascii="Times New Roman" w:eastAsia="Calibri" w:hAnsi="Times New Roman" w:cs="Times New Roman"/>
          <w:sz w:val="24"/>
          <w:szCs w:val="24"/>
          <w:lang w:val="ru-RU"/>
        </w:rPr>
        <w:t xml:space="preserve"> баланс НБМ вилл №9, </w:t>
      </w:r>
      <w:r w:rsidR="00F54153">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11/1 и </w:t>
      </w:r>
      <w:r w:rsidR="00F54153">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11/2</w:t>
      </w:r>
      <w:r w:rsidR="00F54153" w:rsidRPr="003B329E">
        <w:rPr>
          <w:rStyle w:val="a5"/>
          <w:rFonts w:ascii="Times New Roman" w:eastAsia="Calibri" w:hAnsi="Times New Roman" w:cs="Times New Roman"/>
          <w:sz w:val="24"/>
          <w:szCs w:val="24"/>
        </w:rPr>
        <w:footnoteReference w:id="140"/>
      </w:r>
      <w:r w:rsidRPr="00F151E3">
        <w:rPr>
          <w:rFonts w:ascii="Times New Roman" w:eastAsia="Calibri" w:hAnsi="Times New Roman" w:cs="Times New Roman"/>
          <w:sz w:val="24"/>
          <w:szCs w:val="24"/>
          <w:lang w:val="ru-RU"/>
        </w:rPr>
        <w:t xml:space="preserve"> </w:t>
      </w:r>
      <w:r w:rsidR="00F54153">
        <w:rPr>
          <w:rFonts w:ascii="Times New Roman" w:eastAsia="Calibri" w:hAnsi="Times New Roman" w:cs="Times New Roman"/>
          <w:sz w:val="24"/>
          <w:szCs w:val="24"/>
          <w:lang w:val="ru-RU"/>
        </w:rPr>
        <w:t>П</w:t>
      </w:r>
      <w:r w:rsidRPr="00F151E3">
        <w:rPr>
          <w:rFonts w:ascii="Times New Roman" w:eastAsia="Calibri" w:hAnsi="Times New Roman" w:cs="Times New Roman"/>
          <w:sz w:val="24"/>
          <w:szCs w:val="24"/>
          <w:lang w:val="ru-RU"/>
        </w:rPr>
        <w:t>ансиона</w:t>
      </w:r>
      <w:r w:rsidR="00F54153">
        <w:rPr>
          <w:rFonts w:ascii="Times New Roman" w:eastAsia="Calibri" w:hAnsi="Times New Roman" w:cs="Times New Roman"/>
          <w:sz w:val="24"/>
          <w:szCs w:val="24"/>
          <w:lang w:val="ru-RU"/>
        </w:rPr>
        <w:t>та</w:t>
      </w:r>
      <w:r w:rsidRPr="00F151E3">
        <w:rPr>
          <w:rFonts w:ascii="Times New Roman" w:eastAsia="Calibri" w:hAnsi="Times New Roman" w:cs="Times New Roman"/>
          <w:sz w:val="24"/>
          <w:szCs w:val="24"/>
          <w:lang w:val="ru-RU"/>
        </w:rPr>
        <w:t xml:space="preserve">, для отдыха персонала финансового учреждения. В </w:t>
      </w:r>
      <w:r w:rsidR="00F54153">
        <w:rPr>
          <w:rFonts w:ascii="Times New Roman" w:eastAsia="Calibri" w:hAnsi="Times New Roman" w:cs="Times New Roman"/>
          <w:sz w:val="24"/>
          <w:szCs w:val="24"/>
          <w:lang w:val="ru-RU"/>
        </w:rPr>
        <w:t xml:space="preserve">этой </w:t>
      </w:r>
      <w:r w:rsidRPr="00F151E3">
        <w:rPr>
          <w:rFonts w:ascii="Times New Roman" w:eastAsia="Calibri" w:hAnsi="Times New Roman" w:cs="Times New Roman"/>
          <w:sz w:val="24"/>
          <w:szCs w:val="24"/>
          <w:lang w:val="ru-RU"/>
        </w:rPr>
        <w:t>связи</w:t>
      </w:r>
      <w:r w:rsidR="00F54153">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05.03.1998 была учреждена</w:t>
      </w:r>
      <w:r w:rsidR="00F54153" w:rsidRPr="003B329E">
        <w:rPr>
          <w:rStyle w:val="a5"/>
          <w:rFonts w:ascii="Times New Roman" w:eastAsia="Calibri" w:hAnsi="Times New Roman" w:cs="Times New Roman"/>
          <w:sz w:val="24"/>
          <w:szCs w:val="24"/>
        </w:rPr>
        <w:footnoteReference w:id="141"/>
      </w:r>
      <w:r w:rsidRPr="00F151E3">
        <w:rPr>
          <w:rFonts w:ascii="Times New Roman" w:eastAsia="Calibri" w:hAnsi="Times New Roman" w:cs="Times New Roman"/>
          <w:sz w:val="24"/>
          <w:szCs w:val="24"/>
          <w:lang w:val="ru-RU"/>
        </w:rPr>
        <w:t xml:space="preserve"> Комиссия по передаче </w:t>
      </w:r>
      <w:r w:rsidR="00F54153">
        <w:rPr>
          <w:rFonts w:ascii="Times New Roman" w:eastAsia="Calibri" w:hAnsi="Times New Roman" w:cs="Times New Roman"/>
          <w:sz w:val="24"/>
          <w:szCs w:val="24"/>
          <w:lang w:val="ru-RU"/>
        </w:rPr>
        <w:t>указа</w:t>
      </w:r>
      <w:r w:rsidRPr="00F151E3">
        <w:rPr>
          <w:rFonts w:ascii="Times New Roman" w:eastAsia="Calibri" w:hAnsi="Times New Roman" w:cs="Times New Roman"/>
          <w:sz w:val="24"/>
          <w:szCs w:val="24"/>
          <w:lang w:val="ru-RU"/>
        </w:rPr>
        <w:t xml:space="preserve">нных зданий, а через 5 дней состоялась фактическая передача </w:t>
      </w:r>
      <w:r w:rsidR="00F54153">
        <w:rPr>
          <w:rFonts w:ascii="Times New Roman" w:eastAsia="Calibri" w:hAnsi="Times New Roman" w:cs="Times New Roman"/>
          <w:sz w:val="24"/>
          <w:szCs w:val="24"/>
          <w:lang w:val="ru-RU"/>
        </w:rPr>
        <w:t>зданий</w:t>
      </w:r>
      <w:r w:rsidRPr="00F151E3">
        <w:rPr>
          <w:rFonts w:ascii="Times New Roman" w:eastAsia="Calibri" w:hAnsi="Times New Roman" w:cs="Times New Roman"/>
          <w:sz w:val="24"/>
          <w:szCs w:val="24"/>
          <w:lang w:val="ru-RU"/>
        </w:rPr>
        <w:t xml:space="preserve">, </w:t>
      </w:r>
      <w:r w:rsidR="00F54153">
        <w:rPr>
          <w:rFonts w:ascii="Times New Roman" w:eastAsia="Calibri" w:hAnsi="Times New Roman" w:cs="Times New Roman"/>
          <w:sz w:val="24"/>
          <w:szCs w:val="24"/>
          <w:lang w:val="ru-RU"/>
        </w:rPr>
        <w:t xml:space="preserve">с </w:t>
      </w:r>
      <w:r w:rsidRPr="00F151E3">
        <w:rPr>
          <w:rFonts w:ascii="Times New Roman" w:eastAsia="Calibri" w:hAnsi="Times New Roman" w:cs="Times New Roman"/>
          <w:sz w:val="24"/>
          <w:szCs w:val="24"/>
          <w:lang w:val="ru-RU"/>
        </w:rPr>
        <w:t>составлен</w:t>
      </w:r>
      <w:r w:rsidR="00F54153">
        <w:rPr>
          <w:rFonts w:ascii="Times New Roman" w:eastAsia="Calibri" w:hAnsi="Times New Roman" w:cs="Times New Roman"/>
          <w:sz w:val="24"/>
          <w:szCs w:val="24"/>
          <w:lang w:val="ru-RU"/>
        </w:rPr>
        <w:t>ием</w:t>
      </w:r>
      <w:r w:rsidRPr="00F151E3">
        <w:rPr>
          <w:rFonts w:ascii="Times New Roman" w:eastAsia="Calibri" w:hAnsi="Times New Roman" w:cs="Times New Roman"/>
          <w:sz w:val="24"/>
          <w:szCs w:val="24"/>
          <w:lang w:val="ru-RU"/>
        </w:rPr>
        <w:t xml:space="preserve"> </w:t>
      </w:r>
      <w:r w:rsidR="00F54153">
        <w:rPr>
          <w:rFonts w:ascii="Times New Roman" w:eastAsia="Calibri" w:hAnsi="Times New Roman" w:cs="Times New Roman"/>
          <w:sz w:val="24"/>
          <w:szCs w:val="24"/>
          <w:lang w:val="ru-RU"/>
        </w:rPr>
        <w:t>А</w:t>
      </w:r>
      <w:r w:rsidRPr="00F151E3">
        <w:rPr>
          <w:rFonts w:ascii="Times New Roman" w:eastAsia="Calibri" w:hAnsi="Times New Roman" w:cs="Times New Roman"/>
          <w:sz w:val="24"/>
          <w:szCs w:val="24"/>
          <w:lang w:val="ru-RU"/>
        </w:rPr>
        <w:t>кт</w:t>
      </w:r>
      <w:r w:rsidR="00F54153">
        <w:rPr>
          <w:rFonts w:ascii="Times New Roman" w:eastAsia="Calibri" w:hAnsi="Times New Roman" w:cs="Times New Roman"/>
          <w:sz w:val="24"/>
          <w:szCs w:val="24"/>
          <w:lang w:val="ru-RU"/>
        </w:rPr>
        <w:t>а</w:t>
      </w:r>
      <w:r w:rsidRPr="00F151E3">
        <w:rPr>
          <w:rFonts w:ascii="Times New Roman" w:eastAsia="Calibri" w:hAnsi="Times New Roman" w:cs="Times New Roman"/>
          <w:sz w:val="24"/>
          <w:szCs w:val="24"/>
          <w:lang w:val="ru-RU"/>
        </w:rPr>
        <w:t xml:space="preserve"> приема-</w:t>
      </w:r>
      <w:r w:rsidR="00F54153">
        <w:rPr>
          <w:rFonts w:ascii="Times New Roman" w:eastAsia="Calibri" w:hAnsi="Times New Roman" w:cs="Times New Roman"/>
          <w:sz w:val="24"/>
          <w:szCs w:val="24"/>
          <w:lang w:val="ru-RU"/>
        </w:rPr>
        <w:t>пере</w:t>
      </w:r>
      <w:r w:rsidRPr="00F151E3">
        <w:rPr>
          <w:rFonts w:ascii="Times New Roman" w:eastAsia="Calibri" w:hAnsi="Times New Roman" w:cs="Times New Roman"/>
          <w:sz w:val="24"/>
          <w:szCs w:val="24"/>
          <w:lang w:val="ru-RU"/>
        </w:rPr>
        <w:t xml:space="preserve">дачи от </w:t>
      </w:r>
      <w:r w:rsidR="00F54153">
        <w:rPr>
          <w:rFonts w:ascii="Times New Roman" w:eastAsia="Calibri" w:hAnsi="Times New Roman" w:cs="Times New Roman"/>
          <w:sz w:val="24"/>
          <w:szCs w:val="24"/>
          <w:lang w:val="ru-RU"/>
        </w:rPr>
        <w:t>10.03.1998. В 2002 году виллы №</w:t>
      </w:r>
      <w:r w:rsidRPr="00F151E3">
        <w:rPr>
          <w:rFonts w:ascii="Times New Roman" w:eastAsia="Calibri" w:hAnsi="Times New Roman" w:cs="Times New Roman"/>
          <w:sz w:val="24"/>
          <w:szCs w:val="24"/>
          <w:lang w:val="ru-RU"/>
        </w:rPr>
        <w:t xml:space="preserve">11/1 и </w:t>
      </w:r>
      <w:r w:rsidR="00F54153">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11/2 были возвращены в управление </w:t>
      </w:r>
      <w:r w:rsidR="00BB4E95">
        <w:rPr>
          <w:rFonts w:ascii="Times New Roman" w:eastAsia="Calibri" w:hAnsi="Times New Roman" w:cs="Times New Roman"/>
          <w:sz w:val="24"/>
          <w:szCs w:val="24"/>
          <w:lang w:val="ru-RU"/>
        </w:rPr>
        <w:t>ПУ</w:t>
      </w:r>
      <w:r w:rsidRPr="00F151E3">
        <w:rPr>
          <w:rFonts w:ascii="Times New Roman" w:eastAsia="Calibri" w:hAnsi="Times New Roman" w:cs="Times New Roman"/>
          <w:sz w:val="24"/>
          <w:szCs w:val="24"/>
          <w:lang w:val="ru-RU"/>
        </w:rPr>
        <w:t xml:space="preserve"> „Пансионат в Холеркан</w:t>
      </w:r>
      <w:r w:rsidR="00F54153">
        <w:rPr>
          <w:rFonts w:ascii="Times New Roman" w:eastAsia="Calibri" w:hAnsi="Times New Roman" w:cs="Times New Roman"/>
          <w:sz w:val="24"/>
          <w:szCs w:val="24"/>
          <w:lang w:val="ru-RU"/>
        </w:rPr>
        <w:t>ь</w:t>
      </w:r>
      <w:r w:rsidR="00F54153" w:rsidRPr="000B12E1">
        <w:rPr>
          <w:rFonts w:ascii="Times New Roman" w:hAnsi="Times New Roman" w:cs="Times New Roman"/>
          <w:sz w:val="24"/>
          <w:szCs w:val="24"/>
          <w:lang w:val="ru-RU"/>
        </w:rPr>
        <w:t>”</w:t>
      </w:r>
      <w:r w:rsidRPr="00F151E3">
        <w:rPr>
          <w:rFonts w:ascii="Times New Roman" w:eastAsia="Calibri" w:hAnsi="Times New Roman" w:cs="Times New Roman"/>
          <w:sz w:val="24"/>
          <w:szCs w:val="24"/>
          <w:lang w:val="ru-RU"/>
        </w:rPr>
        <w:t xml:space="preserve">, таким образом, в управлении НБМ остается </w:t>
      </w:r>
      <w:r w:rsidR="00F54153">
        <w:rPr>
          <w:rFonts w:ascii="Times New Roman" w:eastAsia="Calibri" w:hAnsi="Times New Roman" w:cs="Times New Roman"/>
          <w:sz w:val="24"/>
          <w:szCs w:val="24"/>
          <w:lang w:val="ru-RU"/>
        </w:rPr>
        <w:t xml:space="preserve">для </w:t>
      </w:r>
      <w:r w:rsidRPr="00F151E3">
        <w:rPr>
          <w:rFonts w:ascii="Times New Roman" w:eastAsia="Calibri" w:hAnsi="Times New Roman" w:cs="Times New Roman"/>
          <w:sz w:val="24"/>
          <w:szCs w:val="24"/>
          <w:lang w:val="ru-RU"/>
        </w:rPr>
        <w:t>использова</w:t>
      </w:r>
      <w:r w:rsidR="00F54153">
        <w:rPr>
          <w:rFonts w:ascii="Times New Roman" w:eastAsia="Calibri" w:hAnsi="Times New Roman" w:cs="Times New Roman"/>
          <w:sz w:val="24"/>
          <w:szCs w:val="24"/>
          <w:lang w:val="ru-RU"/>
        </w:rPr>
        <w:t>ния</w:t>
      </w:r>
      <w:r w:rsidRPr="00F151E3">
        <w:rPr>
          <w:rFonts w:ascii="Times New Roman" w:eastAsia="Calibri" w:hAnsi="Times New Roman" w:cs="Times New Roman"/>
          <w:sz w:val="24"/>
          <w:szCs w:val="24"/>
          <w:lang w:val="ru-RU"/>
        </w:rPr>
        <w:t xml:space="preserve"> только вилл</w:t>
      </w:r>
      <w:r w:rsidR="00F54153">
        <w:rPr>
          <w:rFonts w:ascii="Times New Roman" w:eastAsia="Calibri" w:hAnsi="Times New Roman" w:cs="Times New Roman"/>
          <w:sz w:val="24"/>
          <w:szCs w:val="24"/>
          <w:lang w:val="ru-RU"/>
        </w:rPr>
        <w:t>а</w:t>
      </w:r>
      <w:r w:rsidRPr="00F151E3">
        <w:rPr>
          <w:rFonts w:ascii="Times New Roman" w:eastAsia="Calibri" w:hAnsi="Times New Roman" w:cs="Times New Roman"/>
          <w:sz w:val="24"/>
          <w:szCs w:val="24"/>
          <w:lang w:val="ru-RU"/>
        </w:rPr>
        <w:t xml:space="preserve"> №9</w:t>
      </w:r>
      <w:r w:rsidR="009D6C87" w:rsidRPr="000B12E1">
        <w:rPr>
          <w:rFonts w:ascii="Times New Roman" w:eastAsia="Calibri" w:hAnsi="Times New Roman" w:cs="Times New Roman"/>
          <w:sz w:val="24"/>
          <w:szCs w:val="24"/>
          <w:lang w:val="ru-RU"/>
        </w:rPr>
        <w:t>.</w:t>
      </w:r>
    </w:p>
    <w:p w14:paraId="7FED5BCB" w14:textId="20817717" w:rsidR="00B94290" w:rsidRPr="000B12E1" w:rsidRDefault="00F151E3" w:rsidP="00231A57">
      <w:pPr>
        <w:tabs>
          <w:tab w:val="left" w:pos="426"/>
          <w:tab w:val="left" w:pos="567"/>
        </w:tabs>
        <w:spacing w:after="80" w:line="276" w:lineRule="auto"/>
        <w:jc w:val="both"/>
        <w:rPr>
          <w:rFonts w:ascii="Times New Roman" w:hAnsi="Times New Roman" w:cs="Times New Roman"/>
          <w:sz w:val="24"/>
          <w:szCs w:val="24"/>
          <w:lang w:val="ru-RU"/>
        </w:rPr>
      </w:pPr>
      <w:r w:rsidRPr="00F151E3">
        <w:rPr>
          <w:rFonts w:ascii="Times New Roman" w:eastAsia="Calibri" w:hAnsi="Times New Roman" w:cs="Times New Roman"/>
          <w:sz w:val="24"/>
          <w:szCs w:val="24"/>
          <w:lang w:val="ru-RU"/>
        </w:rPr>
        <w:t xml:space="preserve">Отмечается, что в </w:t>
      </w:r>
      <w:r w:rsidR="00D17AED">
        <w:rPr>
          <w:rFonts w:ascii="Times New Roman" w:eastAsia="Calibri" w:hAnsi="Times New Roman" w:cs="Times New Roman"/>
          <w:sz w:val="24"/>
          <w:szCs w:val="24"/>
          <w:lang w:val="ru-RU"/>
        </w:rPr>
        <w:t>рамках</w:t>
      </w:r>
      <w:r w:rsidRPr="00F151E3">
        <w:rPr>
          <w:rFonts w:ascii="Times New Roman" w:eastAsia="Calibri" w:hAnsi="Times New Roman" w:cs="Times New Roman"/>
          <w:sz w:val="24"/>
          <w:szCs w:val="24"/>
          <w:lang w:val="ru-RU"/>
        </w:rPr>
        <w:t xml:space="preserve"> аудита соответствия исполнения </w:t>
      </w:r>
      <w:r w:rsidR="00D17AED">
        <w:rPr>
          <w:rFonts w:ascii="Times New Roman" w:eastAsia="Calibri" w:hAnsi="Times New Roman" w:cs="Times New Roman"/>
          <w:sz w:val="24"/>
          <w:szCs w:val="24"/>
          <w:lang w:val="ru-RU"/>
        </w:rPr>
        <w:t>сметы</w:t>
      </w:r>
      <w:r w:rsidRPr="00F151E3">
        <w:rPr>
          <w:rFonts w:ascii="Times New Roman" w:eastAsia="Calibri" w:hAnsi="Times New Roman" w:cs="Times New Roman"/>
          <w:sz w:val="24"/>
          <w:szCs w:val="24"/>
          <w:lang w:val="ru-RU"/>
        </w:rPr>
        <w:t xml:space="preserve"> расходов в Нац</w:t>
      </w:r>
      <w:r w:rsidR="00D17AED">
        <w:rPr>
          <w:rFonts w:ascii="Times New Roman" w:eastAsia="Calibri" w:hAnsi="Times New Roman" w:cs="Times New Roman"/>
          <w:sz w:val="24"/>
          <w:szCs w:val="24"/>
          <w:lang w:val="ru-RU"/>
        </w:rPr>
        <w:t xml:space="preserve">иональном </w:t>
      </w:r>
      <w:r w:rsidRPr="00F151E3">
        <w:rPr>
          <w:rFonts w:ascii="Times New Roman" w:eastAsia="Calibri" w:hAnsi="Times New Roman" w:cs="Times New Roman"/>
          <w:sz w:val="24"/>
          <w:szCs w:val="24"/>
          <w:lang w:val="ru-RU"/>
        </w:rPr>
        <w:t xml:space="preserve">банке Молдовы </w:t>
      </w:r>
      <w:r w:rsidR="00D17AED">
        <w:rPr>
          <w:rFonts w:ascii="Times New Roman" w:eastAsia="Calibri" w:hAnsi="Times New Roman" w:cs="Times New Roman"/>
          <w:sz w:val="24"/>
          <w:szCs w:val="24"/>
          <w:lang w:val="ru-RU"/>
        </w:rPr>
        <w:t>з</w:t>
      </w:r>
      <w:r w:rsidRPr="00F151E3">
        <w:rPr>
          <w:rFonts w:ascii="Times New Roman" w:eastAsia="Calibri" w:hAnsi="Times New Roman" w:cs="Times New Roman"/>
          <w:sz w:val="24"/>
          <w:szCs w:val="24"/>
          <w:lang w:val="ru-RU"/>
        </w:rPr>
        <w:t>а 2013-2014 годы</w:t>
      </w:r>
      <w:r w:rsidR="00D17AED" w:rsidRPr="003B329E">
        <w:rPr>
          <w:rStyle w:val="a5"/>
          <w:rFonts w:ascii="Times New Roman" w:hAnsi="Times New Roman" w:cs="Times New Roman"/>
          <w:sz w:val="24"/>
          <w:szCs w:val="24"/>
        </w:rPr>
        <w:footnoteReference w:id="142"/>
      </w:r>
      <w:r w:rsidR="00D17AED">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Счетная палата </w:t>
      </w:r>
      <w:r w:rsidR="00D17AED">
        <w:rPr>
          <w:rFonts w:ascii="Times New Roman" w:eastAsia="Calibri" w:hAnsi="Times New Roman" w:cs="Times New Roman"/>
          <w:sz w:val="24"/>
          <w:szCs w:val="24"/>
          <w:lang w:val="ru-RU"/>
        </w:rPr>
        <w:t>выяв</w:t>
      </w:r>
      <w:r w:rsidRPr="00F151E3">
        <w:rPr>
          <w:rFonts w:ascii="Times New Roman" w:eastAsia="Calibri" w:hAnsi="Times New Roman" w:cs="Times New Roman"/>
          <w:sz w:val="24"/>
          <w:szCs w:val="24"/>
          <w:lang w:val="ru-RU"/>
        </w:rPr>
        <w:t>ила нерегистр</w:t>
      </w:r>
      <w:r w:rsidR="00D17AED">
        <w:rPr>
          <w:rFonts w:ascii="Times New Roman" w:eastAsia="Calibri" w:hAnsi="Times New Roman" w:cs="Times New Roman"/>
          <w:sz w:val="24"/>
          <w:szCs w:val="24"/>
          <w:lang w:val="ru-RU"/>
        </w:rPr>
        <w:t>ацию</w:t>
      </w:r>
      <w:r w:rsidRPr="00F151E3">
        <w:rPr>
          <w:rFonts w:ascii="Times New Roman" w:eastAsia="Calibri" w:hAnsi="Times New Roman" w:cs="Times New Roman"/>
          <w:sz w:val="24"/>
          <w:szCs w:val="24"/>
          <w:lang w:val="ru-RU"/>
        </w:rPr>
        <w:t xml:space="preserve"> в кадастровом органе права управления </w:t>
      </w:r>
      <w:r w:rsidR="00D17AED" w:rsidRPr="00F151E3">
        <w:rPr>
          <w:rFonts w:ascii="Times New Roman" w:eastAsia="Calibri" w:hAnsi="Times New Roman" w:cs="Times New Roman"/>
          <w:sz w:val="24"/>
          <w:szCs w:val="24"/>
          <w:lang w:val="ru-RU"/>
        </w:rPr>
        <w:t xml:space="preserve">НБМ </w:t>
      </w:r>
      <w:r w:rsidR="00D17AED">
        <w:rPr>
          <w:rFonts w:ascii="Times New Roman" w:eastAsia="Calibri" w:hAnsi="Times New Roman" w:cs="Times New Roman"/>
          <w:sz w:val="24"/>
          <w:szCs w:val="24"/>
          <w:lang w:val="ru-RU"/>
        </w:rPr>
        <w:t>отмеченным выше объектом</w:t>
      </w:r>
      <w:r w:rsidRPr="00F151E3">
        <w:rPr>
          <w:rFonts w:ascii="Times New Roman" w:eastAsia="Calibri" w:hAnsi="Times New Roman" w:cs="Times New Roman"/>
          <w:sz w:val="24"/>
          <w:szCs w:val="24"/>
          <w:lang w:val="ru-RU"/>
        </w:rPr>
        <w:t>. Хотя по рекомендации Счетной палаты были инициированы некоторые действия по регистрации недвижимого имущества и прав финансового учреждения на него</w:t>
      </w:r>
      <w:r w:rsidR="00D17AED" w:rsidRPr="003B329E">
        <w:rPr>
          <w:rStyle w:val="a5"/>
          <w:rFonts w:ascii="Times New Roman" w:hAnsi="Times New Roman" w:cs="Times New Roman"/>
          <w:sz w:val="24"/>
          <w:szCs w:val="24"/>
        </w:rPr>
        <w:footnoteReference w:id="143"/>
      </w:r>
      <w:r w:rsidRPr="00F151E3">
        <w:rPr>
          <w:rFonts w:ascii="Times New Roman" w:eastAsia="Calibri" w:hAnsi="Times New Roman" w:cs="Times New Roman"/>
          <w:sz w:val="24"/>
          <w:szCs w:val="24"/>
          <w:lang w:val="ru-RU"/>
        </w:rPr>
        <w:t xml:space="preserve">, аудиторские </w:t>
      </w:r>
      <w:r w:rsidR="00D17AED">
        <w:rPr>
          <w:rFonts w:ascii="Times New Roman" w:eastAsia="Calibri" w:hAnsi="Times New Roman" w:cs="Times New Roman"/>
          <w:sz w:val="24"/>
          <w:szCs w:val="24"/>
          <w:lang w:val="ru-RU"/>
        </w:rPr>
        <w:t>наблюде</w:t>
      </w:r>
      <w:r w:rsidRPr="00F151E3">
        <w:rPr>
          <w:rFonts w:ascii="Times New Roman" w:eastAsia="Calibri" w:hAnsi="Times New Roman" w:cs="Times New Roman"/>
          <w:sz w:val="24"/>
          <w:szCs w:val="24"/>
          <w:lang w:val="ru-RU"/>
        </w:rPr>
        <w:t xml:space="preserve">ния </w:t>
      </w:r>
      <w:r w:rsidR="00D17AED">
        <w:rPr>
          <w:rFonts w:ascii="Times New Roman" w:eastAsia="Calibri" w:hAnsi="Times New Roman" w:cs="Times New Roman"/>
          <w:sz w:val="24"/>
          <w:szCs w:val="24"/>
          <w:lang w:val="ru-RU"/>
        </w:rPr>
        <w:t>установили</w:t>
      </w:r>
      <w:r w:rsidRPr="00F151E3">
        <w:rPr>
          <w:rFonts w:ascii="Times New Roman" w:eastAsia="Calibri" w:hAnsi="Times New Roman" w:cs="Times New Roman"/>
          <w:sz w:val="24"/>
          <w:szCs w:val="24"/>
          <w:lang w:val="ru-RU"/>
        </w:rPr>
        <w:t xml:space="preserve">, что НБМ и ответственные органы не обеспечили </w:t>
      </w:r>
      <w:r w:rsidR="00D17AED">
        <w:rPr>
          <w:rFonts w:ascii="Times New Roman" w:eastAsia="Calibri" w:hAnsi="Times New Roman" w:cs="Times New Roman"/>
          <w:sz w:val="24"/>
          <w:szCs w:val="24"/>
          <w:lang w:val="ru-RU"/>
        </w:rPr>
        <w:t>заверше</w:t>
      </w:r>
      <w:r w:rsidRPr="00F151E3">
        <w:rPr>
          <w:rFonts w:ascii="Times New Roman" w:eastAsia="Calibri" w:hAnsi="Times New Roman" w:cs="Times New Roman"/>
          <w:sz w:val="24"/>
          <w:szCs w:val="24"/>
          <w:lang w:val="ru-RU"/>
        </w:rPr>
        <w:t xml:space="preserve">ность этого процесса. Фактически, препятствие, остановившее процесс кадастровой регистрации </w:t>
      </w:r>
      <w:r w:rsidR="00D17AED">
        <w:rPr>
          <w:rFonts w:ascii="Times New Roman" w:eastAsia="Calibri" w:hAnsi="Times New Roman" w:cs="Times New Roman"/>
          <w:sz w:val="24"/>
          <w:szCs w:val="24"/>
          <w:lang w:val="ru-RU"/>
        </w:rPr>
        <w:t xml:space="preserve">объекта </w:t>
      </w:r>
      <w:r w:rsidRPr="00F151E3">
        <w:rPr>
          <w:rFonts w:ascii="Times New Roman" w:eastAsia="Calibri" w:hAnsi="Times New Roman" w:cs="Times New Roman"/>
          <w:sz w:val="24"/>
          <w:szCs w:val="24"/>
          <w:lang w:val="ru-RU"/>
        </w:rPr>
        <w:t xml:space="preserve">недвижимости, связано с законностью выдачи </w:t>
      </w:r>
      <w:r w:rsidR="005E33F4">
        <w:rPr>
          <w:rFonts w:ascii="Times New Roman" w:eastAsia="Calibri" w:hAnsi="Times New Roman" w:cs="Times New Roman"/>
          <w:sz w:val="24"/>
          <w:szCs w:val="24"/>
          <w:lang w:val="ru-RU"/>
        </w:rPr>
        <w:t>распоря</w:t>
      </w:r>
      <w:r w:rsidRPr="00F151E3">
        <w:rPr>
          <w:rFonts w:ascii="Times New Roman" w:eastAsia="Calibri" w:hAnsi="Times New Roman" w:cs="Times New Roman"/>
          <w:sz w:val="24"/>
          <w:szCs w:val="24"/>
          <w:lang w:val="ru-RU"/>
        </w:rPr>
        <w:t xml:space="preserve">жения о передаче этой недвижимости в управление НБМ. В этом контексте </w:t>
      </w:r>
      <w:r w:rsidR="005E33F4">
        <w:rPr>
          <w:rFonts w:ascii="Times New Roman" w:eastAsia="Calibri" w:hAnsi="Times New Roman" w:cs="Times New Roman"/>
          <w:sz w:val="24"/>
          <w:szCs w:val="24"/>
          <w:lang w:val="ru-RU"/>
        </w:rPr>
        <w:t>отмеч</w:t>
      </w:r>
      <w:r w:rsidRPr="00F151E3">
        <w:rPr>
          <w:rFonts w:ascii="Times New Roman" w:eastAsia="Calibri" w:hAnsi="Times New Roman" w:cs="Times New Roman"/>
          <w:sz w:val="24"/>
          <w:szCs w:val="24"/>
          <w:lang w:val="ru-RU"/>
        </w:rPr>
        <w:t>ается следующее</w:t>
      </w:r>
      <w:r w:rsidR="00B94290" w:rsidRPr="000B12E1">
        <w:rPr>
          <w:rFonts w:ascii="Times New Roman" w:hAnsi="Times New Roman" w:cs="Times New Roman"/>
          <w:sz w:val="24"/>
          <w:szCs w:val="24"/>
          <w:lang w:val="ru-RU"/>
        </w:rPr>
        <w:t>:</w:t>
      </w:r>
    </w:p>
    <w:p w14:paraId="4FE76C90" w14:textId="7AAF8621" w:rsidR="00B94290" w:rsidRPr="00F151E3" w:rsidRDefault="00B94290" w:rsidP="00231A57">
      <w:pPr>
        <w:tabs>
          <w:tab w:val="left" w:pos="426"/>
          <w:tab w:val="left" w:pos="567"/>
        </w:tabs>
        <w:spacing w:after="80" w:line="276" w:lineRule="auto"/>
        <w:jc w:val="both"/>
        <w:rPr>
          <w:rFonts w:ascii="Times New Roman" w:eastAsia="Calibri" w:hAnsi="Times New Roman" w:cs="Times New Roman"/>
          <w:sz w:val="24"/>
          <w:szCs w:val="24"/>
          <w:lang w:val="ru-RU"/>
        </w:rPr>
      </w:pPr>
      <w:r w:rsidRPr="00847818">
        <w:rPr>
          <w:rFonts w:ascii="Times New Roman" w:eastAsia="Calibri" w:hAnsi="Times New Roman" w:cs="Times New Roman"/>
          <w:b/>
          <w:sz w:val="24"/>
          <w:szCs w:val="24"/>
          <w:lang w:val="fr-FR"/>
        </w:rPr>
        <w:t>a</w:t>
      </w:r>
      <w:r w:rsidRPr="00F151E3">
        <w:rPr>
          <w:rFonts w:ascii="Times New Roman" w:eastAsia="Calibri" w:hAnsi="Times New Roman" w:cs="Times New Roman"/>
          <w:b/>
          <w:sz w:val="24"/>
          <w:szCs w:val="24"/>
          <w:lang w:val="ru-RU"/>
        </w:rPr>
        <w:t>)</w:t>
      </w:r>
      <w:r w:rsidRPr="00F151E3">
        <w:rPr>
          <w:rFonts w:ascii="Times New Roman" w:eastAsia="Calibri" w:hAnsi="Times New Roman" w:cs="Times New Roman"/>
          <w:sz w:val="24"/>
          <w:szCs w:val="24"/>
          <w:lang w:val="ru-RU"/>
        </w:rPr>
        <w:t xml:space="preserve"> </w:t>
      </w:r>
      <w:r w:rsidR="00F151E3" w:rsidRPr="00F151E3">
        <w:rPr>
          <w:rFonts w:ascii="Times New Roman" w:eastAsia="Calibri" w:hAnsi="Times New Roman" w:cs="Times New Roman"/>
          <w:sz w:val="24"/>
          <w:szCs w:val="24"/>
          <w:lang w:val="ru-RU"/>
        </w:rPr>
        <w:t xml:space="preserve">передача имущества </w:t>
      </w:r>
      <w:r w:rsidR="005E33F4" w:rsidRPr="00F151E3">
        <w:rPr>
          <w:rFonts w:ascii="Times New Roman" w:eastAsia="Calibri" w:hAnsi="Times New Roman" w:cs="Times New Roman"/>
          <w:sz w:val="24"/>
          <w:szCs w:val="24"/>
          <w:lang w:val="ru-RU"/>
        </w:rPr>
        <w:t>государственно</w:t>
      </w:r>
      <w:r w:rsidR="005E33F4">
        <w:rPr>
          <w:rFonts w:ascii="Times New Roman" w:eastAsia="Calibri" w:hAnsi="Times New Roman" w:cs="Times New Roman"/>
          <w:sz w:val="24"/>
          <w:szCs w:val="24"/>
          <w:lang w:val="ru-RU"/>
        </w:rPr>
        <w:t>й собственности</w:t>
      </w:r>
      <w:r w:rsidR="005E33F4" w:rsidRPr="00F151E3">
        <w:rPr>
          <w:rFonts w:ascii="Times New Roman" w:eastAsia="Calibri" w:hAnsi="Times New Roman" w:cs="Times New Roman"/>
          <w:sz w:val="24"/>
          <w:szCs w:val="24"/>
          <w:lang w:val="ru-RU"/>
        </w:rPr>
        <w:t xml:space="preserve"> </w:t>
      </w:r>
      <w:r w:rsidR="005E33F4">
        <w:rPr>
          <w:rFonts w:ascii="Times New Roman" w:eastAsia="Calibri" w:hAnsi="Times New Roman" w:cs="Times New Roman"/>
          <w:sz w:val="24"/>
          <w:szCs w:val="24"/>
          <w:lang w:val="ru-RU"/>
        </w:rPr>
        <w:t>распоряж</w:t>
      </w:r>
      <w:r w:rsidR="00F151E3" w:rsidRPr="00F151E3">
        <w:rPr>
          <w:rFonts w:ascii="Times New Roman" w:eastAsia="Calibri" w:hAnsi="Times New Roman" w:cs="Times New Roman"/>
          <w:sz w:val="24"/>
          <w:szCs w:val="24"/>
          <w:lang w:val="ru-RU"/>
        </w:rPr>
        <w:t xml:space="preserve">ением, подписанным </w:t>
      </w:r>
      <w:r w:rsidR="005E33F4">
        <w:rPr>
          <w:rFonts w:ascii="Times New Roman" w:eastAsia="Calibri" w:hAnsi="Times New Roman" w:cs="Times New Roman"/>
          <w:sz w:val="24"/>
          <w:szCs w:val="24"/>
          <w:lang w:val="ru-RU"/>
        </w:rPr>
        <w:t>П</w:t>
      </w:r>
      <w:r w:rsidR="00F151E3" w:rsidRPr="00F151E3">
        <w:rPr>
          <w:rFonts w:ascii="Times New Roman" w:eastAsia="Calibri" w:hAnsi="Times New Roman" w:cs="Times New Roman"/>
          <w:sz w:val="24"/>
          <w:szCs w:val="24"/>
          <w:lang w:val="ru-RU"/>
        </w:rPr>
        <w:t>рем</w:t>
      </w:r>
      <w:r w:rsidR="005E33F4">
        <w:rPr>
          <w:rFonts w:ascii="Times New Roman" w:eastAsia="Calibri" w:hAnsi="Times New Roman" w:cs="Times New Roman"/>
          <w:sz w:val="24"/>
          <w:szCs w:val="24"/>
          <w:lang w:val="ru-RU"/>
        </w:rPr>
        <w:t>ьер-министром, противоречит ст.</w:t>
      </w:r>
      <w:r w:rsidR="00F151E3" w:rsidRPr="00F151E3">
        <w:rPr>
          <w:rFonts w:ascii="Times New Roman" w:eastAsia="Calibri" w:hAnsi="Times New Roman" w:cs="Times New Roman"/>
          <w:sz w:val="24"/>
          <w:szCs w:val="24"/>
          <w:lang w:val="ru-RU"/>
        </w:rPr>
        <w:t xml:space="preserve">30 Закона </w:t>
      </w:r>
      <w:r w:rsidR="005E33F4">
        <w:rPr>
          <w:rFonts w:ascii="Times New Roman" w:eastAsia="Calibri" w:hAnsi="Times New Roman" w:cs="Times New Roman"/>
          <w:sz w:val="24"/>
          <w:szCs w:val="24"/>
          <w:lang w:val="ru-RU"/>
        </w:rPr>
        <w:t>о Правительстве №</w:t>
      </w:r>
      <w:r w:rsidR="00F151E3" w:rsidRPr="00F151E3">
        <w:rPr>
          <w:rFonts w:ascii="Times New Roman" w:eastAsia="Calibri" w:hAnsi="Times New Roman" w:cs="Times New Roman"/>
          <w:sz w:val="24"/>
          <w:szCs w:val="24"/>
          <w:lang w:val="ru-RU"/>
        </w:rPr>
        <w:t>64-</w:t>
      </w:r>
      <w:r w:rsidR="00F151E3" w:rsidRPr="00F151E3">
        <w:rPr>
          <w:rFonts w:ascii="Times New Roman" w:eastAsia="Calibri" w:hAnsi="Times New Roman" w:cs="Times New Roman"/>
          <w:sz w:val="24"/>
          <w:szCs w:val="24"/>
          <w:lang w:val="fr-FR"/>
        </w:rPr>
        <w:t>XII</w:t>
      </w:r>
      <w:r w:rsidR="00F151E3" w:rsidRPr="00F151E3">
        <w:rPr>
          <w:rFonts w:ascii="Times New Roman" w:eastAsia="Calibri" w:hAnsi="Times New Roman" w:cs="Times New Roman"/>
          <w:sz w:val="24"/>
          <w:szCs w:val="24"/>
          <w:lang w:val="ru-RU"/>
        </w:rPr>
        <w:t xml:space="preserve"> от 31.05.1990, </w:t>
      </w:r>
      <w:r w:rsidR="005E33F4">
        <w:rPr>
          <w:rFonts w:ascii="Times New Roman" w:eastAsia="Calibri" w:hAnsi="Times New Roman" w:cs="Times New Roman"/>
          <w:sz w:val="24"/>
          <w:szCs w:val="24"/>
          <w:lang w:val="ru-RU"/>
        </w:rPr>
        <w:t>поскольку</w:t>
      </w:r>
      <w:r w:rsidR="00F151E3" w:rsidRPr="00F151E3">
        <w:rPr>
          <w:rFonts w:ascii="Times New Roman" w:eastAsia="Calibri" w:hAnsi="Times New Roman" w:cs="Times New Roman"/>
          <w:sz w:val="24"/>
          <w:szCs w:val="24"/>
          <w:lang w:val="ru-RU"/>
        </w:rPr>
        <w:t>, в соответствии с этой нормой „</w:t>
      </w:r>
      <w:r w:rsidR="005E33F4">
        <w:rPr>
          <w:rFonts w:ascii="Times New Roman" w:eastAsia="Calibri" w:hAnsi="Times New Roman" w:cs="Times New Roman"/>
          <w:sz w:val="24"/>
          <w:szCs w:val="24"/>
          <w:lang w:val="ru-RU"/>
        </w:rPr>
        <w:t>Распоря</w:t>
      </w:r>
      <w:r w:rsidR="00F151E3" w:rsidRPr="00F151E3">
        <w:rPr>
          <w:rFonts w:ascii="Times New Roman" w:eastAsia="Calibri" w:hAnsi="Times New Roman" w:cs="Times New Roman"/>
          <w:sz w:val="24"/>
          <w:szCs w:val="24"/>
          <w:lang w:val="ru-RU"/>
        </w:rPr>
        <w:t xml:space="preserve">жения издаются </w:t>
      </w:r>
      <w:r w:rsidR="005E33F4">
        <w:rPr>
          <w:rFonts w:ascii="Times New Roman" w:eastAsia="Calibri" w:hAnsi="Times New Roman" w:cs="Times New Roman"/>
          <w:sz w:val="24"/>
          <w:szCs w:val="24"/>
          <w:lang w:val="ru-RU"/>
        </w:rPr>
        <w:t>П</w:t>
      </w:r>
      <w:r w:rsidR="00F151E3" w:rsidRPr="00F151E3">
        <w:rPr>
          <w:rFonts w:ascii="Times New Roman" w:eastAsia="Calibri" w:hAnsi="Times New Roman" w:cs="Times New Roman"/>
          <w:sz w:val="24"/>
          <w:szCs w:val="24"/>
          <w:lang w:val="ru-RU"/>
        </w:rPr>
        <w:t xml:space="preserve">ремьер-министром для организации внутренней деятельности </w:t>
      </w:r>
      <w:r w:rsidR="005E33F4">
        <w:rPr>
          <w:rFonts w:ascii="Times New Roman" w:eastAsia="Calibri" w:hAnsi="Times New Roman" w:cs="Times New Roman"/>
          <w:sz w:val="24"/>
          <w:szCs w:val="24"/>
          <w:lang w:val="ru-RU"/>
        </w:rPr>
        <w:t>П</w:t>
      </w:r>
      <w:r w:rsidR="00F151E3" w:rsidRPr="00F151E3">
        <w:rPr>
          <w:rFonts w:ascii="Times New Roman" w:eastAsia="Calibri" w:hAnsi="Times New Roman" w:cs="Times New Roman"/>
          <w:sz w:val="24"/>
          <w:szCs w:val="24"/>
          <w:lang w:val="ru-RU"/>
        </w:rPr>
        <w:t>равительства”</w:t>
      </w:r>
      <w:r w:rsidRPr="00F151E3">
        <w:rPr>
          <w:rFonts w:ascii="Times New Roman" w:eastAsia="Calibri" w:hAnsi="Times New Roman" w:cs="Times New Roman"/>
          <w:sz w:val="24"/>
          <w:szCs w:val="24"/>
          <w:lang w:val="ru-RU"/>
        </w:rPr>
        <w:t>;</w:t>
      </w:r>
    </w:p>
    <w:p w14:paraId="7C3CA6DA" w14:textId="1CF8C2D1" w:rsidR="00B94290" w:rsidRPr="00F151E3" w:rsidRDefault="00B94290" w:rsidP="00B94290">
      <w:pPr>
        <w:tabs>
          <w:tab w:val="left" w:pos="426"/>
          <w:tab w:val="left" w:pos="567"/>
        </w:tabs>
        <w:spacing w:line="276" w:lineRule="auto"/>
        <w:jc w:val="both"/>
        <w:rPr>
          <w:rFonts w:ascii="Times New Roman" w:eastAsia="Calibri" w:hAnsi="Times New Roman" w:cs="Times New Roman"/>
          <w:sz w:val="24"/>
          <w:szCs w:val="24"/>
          <w:lang w:val="ru-RU"/>
        </w:rPr>
      </w:pPr>
      <w:r w:rsidRPr="00847818">
        <w:rPr>
          <w:rFonts w:ascii="Times New Roman" w:eastAsia="Calibri" w:hAnsi="Times New Roman" w:cs="Times New Roman"/>
          <w:b/>
          <w:sz w:val="24"/>
          <w:szCs w:val="24"/>
          <w:lang w:val="fr-FR"/>
        </w:rPr>
        <w:t>b</w:t>
      </w:r>
      <w:r w:rsidRPr="00F151E3">
        <w:rPr>
          <w:rFonts w:ascii="Times New Roman" w:eastAsia="Calibri" w:hAnsi="Times New Roman" w:cs="Times New Roman"/>
          <w:b/>
          <w:sz w:val="24"/>
          <w:szCs w:val="24"/>
          <w:lang w:val="ru-RU"/>
        </w:rPr>
        <w:t>)</w:t>
      </w:r>
      <w:r w:rsidRPr="00F151E3">
        <w:rPr>
          <w:rFonts w:ascii="Times New Roman" w:eastAsia="Calibri" w:hAnsi="Times New Roman" w:cs="Times New Roman"/>
          <w:sz w:val="24"/>
          <w:szCs w:val="24"/>
          <w:lang w:val="ru-RU"/>
        </w:rPr>
        <w:t xml:space="preserve"> </w:t>
      </w:r>
      <w:r w:rsidR="00F151E3" w:rsidRPr="00F151E3">
        <w:rPr>
          <w:rFonts w:ascii="Times New Roman" w:eastAsia="Calibri" w:hAnsi="Times New Roman" w:cs="Times New Roman"/>
          <w:sz w:val="24"/>
          <w:szCs w:val="24"/>
          <w:lang w:val="ru-RU"/>
        </w:rPr>
        <w:t xml:space="preserve">п.14 </w:t>
      </w:r>
      <w:r w:rsidR="005E33F4">
        <w:rPr>
          <w:rFonts w:ascii="Times New Roman" w:eastAsia="Calibri" w:hAnsi="Times New Roman" w:cs="Times New Roman"/>
          <w:sz w:val="24"/>
          <w:szCs w:val="24"/>
          <w:lang w:val="ru-RU"/>
        </w:rPr>
        <w:t>Положения о порядке</w:t>
      </w:r>
      <w:r w:rsidR="00F151E3" w:rsidRPr="00F151E3">
        <w:rPr>
          <w:rFonts w:ascii="Times New Roman" w:eastAsia="Calibri" w:hAnsi="Times New Roman" w:cs="Times New Roman"/>
          <w:sz w:val="24"/>
          <w:szCs w:val="24"/>
          <w:lang w:val="ru-RU"/>
        </w:rPr>
        <w:t xml:space="preserve"> переда</w:t>
      </w:r>
      <w:r w:rsidR="005E33F4">
        <w:rPr>
          <w:rFonts w:ascii="Times New Roman" w:eastAsia="Calibri" w:hAnsi="Times New Roman" w:cs="Times New Roman"/>
          <w:sz w:val="24"/>
          <w:szCs w:val="24"/>
          <w:lang w:val="ru-RU"/>
        </w:rPr>
        <w:t>чи</w:t>
      </w:r>
      <w:r w:rsidR="00F151E3" w:rsidRPr="00F151E3">
        <w:rPr>
          <w:rFonts w:ascii="Times New Roman" w:eastAsia="Calibri" w:hAnsi="Times New Roman" w:cs="Times New Roman"/>
          <w:sz w:val="24"/>
          <w:szCs w:val="24"/>
          <w:lang w:val="ru-RU"/>
        </w:rPr>
        <w:t xml:space="preserve"> государственны</w:t>
      </w:r>
      <w:r w:rsidR="005E33F4">
        <w:rPr>
          <w:rFonts w:ascii="Times New Roman" w:eastAsia="Calibri" w:hAnsi="Times New Roman" w:cs="Times New Roman"/>
          <w:sz w:val="24"/>
          <w:szCs w:val="24"/>
          <w:lang w:val="ru-RU"/>
        </w:rPr>
        <w:t>х</w:t>
      </w:r>
      <w:r w:rsidR="00F151E3" w:rsidRPr="00F151E3">
        <w:rPr>
          <w:rFonts w:ascii="Times New Roman" w:eastAsia="Calibri" w:hAnsi="Times New Roman" w:cs="Times New Roman"/>
          <w:sz w:val="24"/>
          <w:szCs w:val="24"/>
          <w:lang w:val="ru-RU"/>
        </w:rPr>
        <w:t xml:space="preserve"> предприяти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организаци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учреждени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их подразделени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здани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сооружени</w:t>
      </w:r>
      <w:r w:rsidR="005E33F4">
        <w:rPr>
          <w:rFonts w:ascii="Times New Roman" w:eastAsia="Calibri" w:hAnsi="Times New Roman" w:cs="Times New Roman"/>
          <w:sz w:val="24"/>
          <w:szCs w:val="24"/>
          <w:lang w:val="ru-RU"/>
        </w:rPr>
        <w:t>й</w:t>
      </w:r>
      <w:r w:rsidR="00F151E3" w:rsidRPr="00F151E3">
        <w:rPr>
          <w:rFonts w:ascii="Times New Roman" w:eastAsia="Calibri" w:hAnsi="Times New Roman" w:cs="Times New Roman"/>
          <w:sz w:val="24"/>
          <w:szCs w:val="24"/>
          <w:lang w:val="ru-RU"/>
        </w:rPr>
        <w:t>, основны</w:t>
      </w:r>
      <w:r w:rsidR="005E33F4">
        <w:rPr>
          <w:rFonts w:ascii="Times New Roman" w:eastAsia="Calibri" w:hAnsi="Times New Roman" w:cs="Times New Roman"/>
          <w:sz w:val="24"/>
          <w:szCs w:val="24"/>
          <w:lang w:val="ru-RU"/>
        </w:rPr>
        <w:t>х</w:t>
      </w:r>
      <w:r w:rsidR="00F151E3" w:rsidRPr="00F151E3">
        <w:rPr>
          <w:rFonts w:ascii="Times New Roman" w:eastAsia="Calibri" w:hAnsi="Times New Roman" w:cs="Times New Roman"/>
          <w:sz w:val="24"/>
          <w:szCs w:val="24"/>
          <w:lang w:val="ru-RU"/>
        </w:rPr>
        <w:t xml:space="preserve"> средств и други</w:t>
      </w:r>
      <w:r w:rsidR="005E33F4">
        <w:rPr>
          <w:rFonts w:ascii="Times New Roman" w:eastAsia="Calibri" w:hAnsi="Times New Roman" w:cs="Times New Roman"/>
          <w:sz w:val="24"/>
          <w:szCs w:val="24"/>
          <w:lang w:val="ru-RU"/>
        </w:rPr>
        <w:t>х</w:t>
      </w:r>
      <w:r w:rsidR="00F151E3" w:rsidRPr="00F151E3">
        <w:rPr>
          <w:rFonts w:ascii="Times New Roman" w:eastAsia="Calibri" w:hAnsi="Times New Roman" w:cs="Times New Roman"/>
          <w:sz w:val="24"/>
          <w:szCs w:val="24"/>
          <w:lang w:val="ru-RU"/>
        </w:rPr>
        <w:t xml:space="preserve"> актив</w:t>
      </w:r>
      <w:r w:rsidR="005E33F4">
        <w:rPr>
          <w:rFonts w:ascii="Times New Roman" w:eastAsia="Calibri" w:hAnsi="Times New Roman" w:cs="Times New Roman"/>
          <w:sz w:val="24"/>
          <w:szCs w:val="24"/>
          <w:lang w:val="ru-RU"/>
        </w:rPr>
        <w:t>ов</w:t>
      </w:r>
      <w:r w:rsidR="00F151E3" w:rsidRPr="00F151E3">
        <w:rPr>
          <w:rFonts w:ascii="Times New Roman" w:eastAsia="Calibri" w:hAnsi="Times New Roman" w:cs="Times New Roman"/>
          <w:sz w:val="24"/>
          <w:szCs w:val="24"/>
          <w:lang w:val="ru-RU"/>
        </w:rPr>
        <w:t xml:space="preserve">, утвержденного </w:t>
      </w:r>
      <w:r w:rsidR="005E33F4">
        <w:rPr>
          <w:rFonts w:ascii="Times New Roman" w:eastAsia="Calibri" w:hAnsi="Times New Roman" w:cs="Times New Roman"/>
          <w:sz w:val="24"/>
          <w:szCs w:val="24"/>
          <w:lang w:val="ru-RU"/>
        </w:rPr>
        <w:t>ПП №</w:t>
      </w:r>
      <w:r w:rsidR="00F151E3" w:rsidRPr="00F151E3">
        <w:rPr>
          <w:rFonts w:ascii="Times New Roman" w:eastAsia="Calibri" w:hAnsi="Times New Roman" w:cs="Times New Roman"/>
          <w:sz w:val="24"/>
          <w:szCs w:val="24"/>
          <w:lang w:val="ru-RU"/>
        </w:rPr>
        <w:t xml:space="preserve">688 от 09.10.1995 и п.10 </w:t>
      </w:r>
      <w:r w:rsidR="005E33F4">
        <w:rPr>
          <w:rFonts w:ascii="Times New Roman" w:eastAsia="Calibri" w:hAnsi="Times New Roman" w:cs="Times New Roman"/>
          <w:sz w:val="24"/>
          <w:szCs w:val="24"/>
          <w:lang w:val="ru-RU"/>
        </w:rPr>
        <w:t>Положения о порядке</w:t>
      </w:r>
      <w:r w:rsidR="005E33F4" w:rsidRPr="00F151E3">
        <w:rPr>
          <w:rFonts w:ascii="Times New Roman" w:eastAsia="Calibri" w:hAnsi="Times New Roman" w:cs="Times New Roman"/>
          <w:sz w:val="24"/>
          <w:szCs w:val="24"/>
          <w:lang w:val="ru-RU"/>
        </w:rPr>
        <w:t xml:space="preserve"> переда</w:t>
      </w:r>
      <w:r w:rsidR="005E33F4">
        <w:rPr>
          <w:rFonts w:ascii="Times New Roman" w:eastAsia="Calibri" w:hAnsi="Times New Roman" w:cs="Times New Roman"/>
          <w:sz w:val="24"/>
          <w:szCs w:val="24"/>
          <w:lang w:val="ru-RU"/>
        </w:rPr>
        <w:t>чи</w:t>
      </w:r>
      <w:r w:rsidR="005E33F4" w:rsidRPr="00F151E3">
        <w:rPr>
          <w:rFonts w:ascii="Times New Roman" w:eastAsia="Calibri" w:hAnsi="Times New Roman" w:cs="Times New Roman"/>
          <w:sz w:val="24"/>
          <w:szCs w:val="24"/>
          <w:lang w:val="ru-RU"/>
        </w:rPr>
        <w:t xml:space="preserve"> </w:t>
      </w:r>
      <w:r w:rsidR="005E33F4">
        <w:rPr>
          <w:rFonts w:ascii="Times New Roman" w:eastAsia="Calibri" w:hAnsi="Times New Roman" w:cs="Times New Roman"/>
          <w:sz w:val="24"/>
          <w:szCs w:val="24"/>
          <w:lang w:val="ru-RU"/>
        </w:rPr>
        <w:t>объектов</w:t>
      </w:r>
      <w:r w:rsidR="00F151E3" w:rsidRPr="00F151E3">
        <w:rPr>
          <w:rFonts w:ascii="Times New Roman" w:eastAsia="Calibri" w:hAnsi="Times New Roman" w:cs="Times New Roman"/>
          <w:sz w:val="24"/>
          <w:szCs w:val="24"/>
          <w:lang w:val="ru-RU"/>
        </w:rPr>
        <w:t xml:space="preserve"> </w:t>
      </w:r>
      <w:r w:rsidR="005E33F4">
        <w:rPr>
          <w:rFonts w:ascii="Times New Roman" w:eastAsia="Calibri" w:hAnsi="Times New Roman" w:cs="Times New Roman"/>
          <w:sz w:val="24"/>
          <w:szCs w:val="24"/>
          <w:lang w:val="ru-RU"/>
        </w:rPr>
        <w:t>публич</w:t>
      </w:r>
      <w:r w:rsidR="00F151E3" w:rsidRPr="00F151E3">
        <w:rPr>
          <w:rFonts w:ascii="Times New Roman" w:eastAsia="Calibri" w:hAnsi="Times New Roman" w:cs="Times New Roman"/>
          <w:sz w:val="24"/>
          <w:szCs w:val="24"/>
          <w:lang w:val="ru-RU"/>
        </w:rPr>
        <w:t xml:space="preserve">ной собственности, утвержденного </w:t>
      </w:r>
      <w:r w:rsidR="005E33F4">
        <w:rPr>
          <w:rFonts w:ascii="Times New Roman" w:eastAsia="Calibri" w:hAnsi="Times New Roman" w:cs="Times New Roman"/>
          <w:sz w:val="24"/>
          <w:szCs w:val="24"/>
          <w:lang w:val="ru-RU"/>
        </w:rPr>
        <w:t>ПП №</w:t>
      </w:r>
      <w:r w:rsidR="00F151E3" w:rsidRPr="00F151E3">
        <w:rPr>
          <w:rFonts w:ascii="Times New Roman" w:eastAsia="Calibri" w:hAnsi="Times New Roman" w:cs="Times New Roman"/>
          <w:sz w:val="24"/>
          <w:szCs w:val="24"/>
          <w:lang w:val="ru-RU"/>
        </w:rPr>
        <w:t xml:space="preserve">901 от 31.12.2015 </w:t>
      </w:r>
      <w:r w:rsidR="005E33F4">
        <w:rPr>
          <w:rFonts w:ascii="Times New Roman" w:eastAsia="Calibri" w:hAnsi="Times New Roman" w:cs="Times New Roman"/>
          <w:sz w:val="24"/>
          <w:szCs w:val="24"/>
          <w:lang w:val="ru-RU"/>
        </w:rPr>
        <w:t>устанавливают</w:t>
      </w:r>
      <w:r w:rsidR="00F151E3" w:rsidRPr="00F151E3">
        <w:rPr>
          <w:rFonts w:ascii="Times New Roman" w:eastAsia="Calibri" w:hAnsi="Times New Roman" w:cs="Times New Roman"/>
          <w:sz w:val="24"/>
          <w:szCs w:val="24"/>
          <w:lang w:val="ru-RU"/>
        </w:rPr>
        <w:t xml:space="preserve">, что передача государственной собственности независимому </w:t>
      </w:r>
      <w:r w:rsidR="005E33F4">
        <w:rPr>
          <w:rFonts w:ascii="Times New Roman" w:eastAsia="Calibri" w:hAnsi="Times New Roman" w:cs="Times New Roman"/>
          <w:sz w:val="24"/>
          <w:szCs w:val="24"/>
          <w:lang w:val="ru-RU"/>
        </w:rPr>
        <w:t>субъекту</w:t>
      </w:r>
      <w:r w:rsidR="00F151E3" w:rsidRPr="00F151E3">
        <w:rPr>
          <w:rFonts w:ascii="Times New Roman" w:eastAsia="Calibri" w:hAnsi="Times New Roman" w:cs="Times New Roman"/>
          <w:sz w:val="24"/>
          <w:szCs w:val="24"/>
          <w:lang w:val="ru-RU"/>
        </w:rPr>
        <w:t>/орган</w:t>
      </w:r>
      <w:r w:rsidR="005E33F4">
        <w:rPr>
          <w:rFonts w:ascii="Times New Roman" w:eastAsia="Calibri" w:hAnsi="Times New Roman" w:cs="Times New Roman"/>
          <w:sz w:val="24"/>
          <w:szCs w:val="24"/>
          <w:lang w:val="ru-RU"/>
        </w:rPr>
        <w:t>у</w:t>
      </w:r>
      <w:r w:rsidR="00F151E3" w:rsidRPr="00F151E3">
        <w:rPr>
          <w:rFonts w:ascii="Times New Roman" w:eastAsia="Calibri" w:hAnsi="Times New Roman" w:cs="Times New Roman"/>
          <w:sz w:val="24"/>
          <w:szCs w:val="24"/>
          <w:lang w:val="ru-RU"/>
        </w:rPr>
        <w:t xml:space="preserve"> осуществляется в соответствии с нормативным актом, изданным </w:t>
      </w:r>
      <w:r w:rsidR="005E33F4">
        <w:rPr>
          <w:rFonts w:ascii="Times New Roman" w:eastAsia="Calibri" w:hAnsi="Times New Roman" w:cs="Times New Roman"/>
          <w:sz w:val="24"/>
          <w:szCs w:val="24"/>
          <w:lang w:val="ru-RU"/>
        </w:rPr>
        <w:t>П</w:t>
      </w:r>
      <w:r w:rsidR="00F151E3" w:rsidRPr="00F151E3">
        <w:rPr>
          <w:rFonts w:ascii="Times New Roman" w:eastAsia="Calibri" w:hAnsi="Times New Roman" w:cs="Times New Roman"/>
          <w:sz w:val="24"/>
          <w:szCs w:val="24"/>
          <w:lang w:val="ru-RU"/>
        </w:rPr>
        <w:t>равительством</w:t>
      </w:r>
      <w:r w:rsidR="00F94284" w:rsidRPr="00F151E3">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w:t>
      </w:r>
    </w:p>
    <w:p w14:paraId="60CA4FA5" w14:textId="42FA6699" w:rsidR="00F94284" w:rsidRPr="000B12E1" w:rsidRDefault="00F151E3" w:rsidP="00231A57">
      <w:pPr>
        <w:tabs>
          <w:tab w:val="left" w:pos="426"/>
          <w:tab w:val="left" w:pos="567"/>
        </w:tabs>
        <w:spacing w:after="80" w:line="276" w:lineRule="auto"/>
        <w:jc w:val="both"/>
        <w:rPr>
          <w:rFonts w:ascii="Times New Roman" w:hAnsi="Times New Roman" w:cs="Times New Roman"/>
          <w:sz w:val="24"/>
          <w:szCs w:val="24"/>
          <w:lang w:val="ru-RU"/>
        </w:rPr>
      </w:pPr>
      <w:r w:rsidRPr="00F151E3">
        <w:rPr>
          <w:rFonts w:ascii="Times New Roman" w:eastAsia="Calibri" w:hAnsi="Times New Roman" w:cs="Times New Roman"/>
          <w:sz w:val="24"/>
          <w:szCs w:val="24"/>
          <w:lang w:val="ru-RU"/>
        </w:rPr>
        <w:t xml:space="preserve">Таким образом, хотя НБМ запросил у ответственных органов регистрацию </w:t>
      </w:r>
      <w:r w:rsidR="005E33F4">
        <w:rPr>
          <w:rFonts w:ascii="Times New Roman" w:eastAsia="Calibri" w:hAnsi="Times New Roman" w:cs="Times New Roman"/>
          <w:sz w:val="24"/>
          <w:szCs w:val="24"/>
          <w:lang w:val="ru-RU"/>
        </w:rPr>
        <w:t xml:space="preserve">объекта </w:t>
      </w:r>
      <w:r w:rsidRPr="00F151E3">
        <w:rPr>
          <w:rFonts w:ascii="Times New Roman" w:eastAsia="Calibri" w:hAnsi="Times New Roman" w:cs="Times New Roman"/>
          <w:sz w:val="24"/>
          <w:szCs w:val="24"/>
          <w:lang w:val="ru-RU"/>
        </w:rPr>
        <w:t>недвижимо</w:t>
      </w:r>
      <w:r w:rsidR="005E33F4">
        <w:rPr>
          <w:rFonts w:ascii="Times New Roman" w:eastAsia="Calibri" w:hAnsi="Times New Roman" w:cs="Times New Roman"/>
          <w:sz w:val="24"/>
          <w:szCs w:val="24"/>
          <w:lang w:val="ru-RU"/>
        </w:rPr>
        <w:t>сти</w:t>
      </w:r>
      <w:r w:rsidRPr="00F151E3">
        <w:rPr>
          <w:rFonts w:ascii="Times New Roman" w:eastAsia="Calibri" w:hAnsi="Times New Roman" w:cs="Times New Roman"/>
          <w:sz w:val="24"/>
          <w:szCs w:val="24"/>
          <w:lang w:val="ru-RU"/>
        </w:rPr>
        <w:t xml:space="preserve">, </w:t>
      </w:r>
      <w:r w:rsidR="00D75CF5">
        <w:rPr>
          <w:rFonts w:ascii="Times New Roman" w:eastAsia="Calibri" w:hAnsi="Times New Roman" w:cs="Times New Roman"/>
          <w:sz w:val="24"/>
          <w:szCs w:val="24"/>
          <w:lang w:val="ru-RU"/>
        </w:rPr>
        <w:t xml:space="preserve">но </w:t>
      </w:r>
      <w:r w:rsidRPr="00F151E3">
        <w:rPr>
          <w:rFonts w:ascii="Times New Roman" w:eastAsia="Calibri" w:hAnsi="Times New Roman" w:cs="Times New Roman"/>
          <w:sz w:val="24"/>
          <w:szCs w:val="24"/>
          <w:lang w:val="ru-RU"/>
        </w:rPr>
        <w:t xml:space="preserve">исходя из того, что </w:t>
      </w:r>
      <w:r w:rsidRPr="005E33F4">
        <w:rPr>
          <w:rFonts w:ascii="Times New Roman" w:eastAsia="Calibri" w:hAnsi="Times New Roman" w:cs="Times New Roman"/>
          <w:i/>
          <w:sz w:val="24"/>
          <w:szCs w:val="24"/>
          <w:lang w:val="ru-RU"/>
        </w:rPr>
        <w:t>действующая нормативная база</w:t>
      </w:r>
      <w:r w:rsidR="005E33F4" w:rsidRPr="003B329E">
        <w:rPr>
          <w:rStyle w:val="a5"/>
          <w:rFonts w:ascii="Times New Roman" w:hAnsi="Times New Roman" w:cs="Times New Roman"/>
          <w:i/>
          <w:sz w:val="24"/>
          <w:szCs w:val="24"/>
        </w:rPr>
        <w:footnoteReference w:id="144"/>
      </w:r>
      <w:r w:rsidRPr="00F151E3">
        <w:rPr>
          <w:rFonts w:ascii="Times New Roman" w:eastAsia="Calibri" w:hAnsi="Times New Roman" w:cs="Times New Roman"/>
          <w:sz w:val="24"/>
          <w:szCs w:val="24"/>
          <w:lang w:val="ru-RU"/>
        </w:rPr>
        <w:t xml:space="preserve"> </w:t>
      </w:r>
      <w:r w:rsidRPr="00D75CF5">
        <w:rPr>
          <w:rFonts w:ascii="Times New Roman" w:eastAsia="Calibri" w:hAnsi="Times New Roman" w:cs="Times New Roman"/>
          <w:i/>
          <w:sz w:val="24"/>
          <w:szCs w:val="24"/>
          <w:lang w:val="ru-RU"/>
        </w:rPr>
        <w:t>на дату подачи заявки (2016 год)</w:t>
      </w:r>
      <w:r w:rsidRPr="00F151E3">
        <w:rPr>
          <w:rFonts w:ascii="Times New Roman" w:eastAsia="Calibri" w:hAnsi="Times New Roman" w:cs="Times New Roman"/>
          <w:sz w:val="24"/>
          <w:szCs w:val="24"/>
          <w:lang w:val="ru-RU"/>
        </w:rPr>
        <w:t xml:space="preserve"> </w:t>
      </w:r>
      <w:r w:rsidR="00D75CF5">
        <w:rPr>
          <w:rFonts w:ascii="Times New Roman" w:eastAsia="Calibri" w:hAnsi="Times New Roman" w:cs="Times New Roman"/>
          <w:sz w:val="24"/>
          <w:szCs w:val="24"/>
          <w:lang w:val="ru-RU"/>
        </w:rPr>
        <w:t>предусматри</w:t>
      </w:r>
      <w:r w:rsidRPr="00F151E3">
        <w:rPr>
          <w:rFonts w:ascii="Times New Roman" w:eastAsia="Calibri" w:hAnsi="Times New Roman" w:cs="Times New Roman"/>
          <w:sz w:val="24"/>
          <w:szCs w:val="24"/>
          <w:lang w:val="ru-RU"/>
        </w:rPr>
        <w:t>вала, что регистрация права в Р</w:t>
      </w:r>
      <w:r w:rsidR="00D75CF5">
        <w:rPr>
          <w:rFonts w:ascii="Times New Roman" w:eastAsia="Calibri" w:hAnsi="Times New Roman" w:cs="Times New Roman"/>
          <w:sz w:val="24"/>
          <w:szCs w:val="24"/>
          <w:lang w:val="ru-RU"/>
        </w:rPr>
        <w:t>Н</w:t>
      </w:r>
      <w:r w:rsidRPr="00F151E3">
        <w:rPr>
          <w:rFonts w:ascii="Times New Roman" w:eastAsia="Calibri" w:hAnsi="Times New Roman" w:cs="Times New Roman"/>
          <w:sz w:val="24"/>
          <w:szCs w:val="24"/>
          <w:lang w:val="ru-RU"/>
        </w:rPr>
        <w:t xml:space="preserve">И осуществляется только на недвижимое имущество, переданное в соответствии с </w:t>
      </w:r>
      <w:r w:rsidR="00D75CF5">
        <w:rPr>
          <w:rFonts w:ascii="Times New Roman" w:eastAsia="Calibri" w:hAnsi="Times New Roman" w:cs="Times New Roman"/>
          <w:sz w:val="24"/>
          <w:szCs w:val="24"/>
          <w:lang w:val="ru-RU"/>
        </w:rPr>
        <w:t>П</w:t>
      </w:r>
      <w:r w:rsidRPr="00F151E3">
        <w:rPr>
          <w:rFonts w:ascii="Times New Roman" w:eastAsia="Calibri" w:hAnsi="Times New Roman" w:cs="Times New Roman"/>
          <w:sz w:val="24"/>
          <w:szCs w:val="24"/>
          <w:lang w:val="ru-RU"/>
        </w:rPr>
        <w:t xml:space="preserve">остановлениями </w:t>
      </w:r>
      <w:r w:rsidR="00D75CF5">
        <w:rPr>
          <w:rFonts w:ascii="Times New Roman" w:eastAsia="Calibri" w:hAnsi="Times New Roman" w:cs="Times New Roman"/>
          <w:sz w:val="24"/>
          <w:szCs w:val="24"/>
          <w:lang w:val="ru-RU"/>
        </w:rPr>
        <w:t>П</w:t>
      </w:r>
      <w:r w:rsidRPr="00F151E3">
        <w:rPr>
          <w:rFonts w:ascii="Times New Roman" w:eastAsia="Calibri" w:hAnsi="Times New Roman" w:cs="Times New Roman"/>
          <w:sz w:val="24"/>
          <w:szCs w:val="24"/>
          <w:lang w:val="ru-RU"/>
        </w:rPr>
        <w:t xml:space="preserve">равительства, а не </w:t>
      </w:r>
      <w:r w:rsidR="00D75CF5">
        <w:rPr>
          <w:rFonts w:ascii="Times New Roman" w:eastAsia="Calibri" w:hAnsi="Times New Roman" w:cs="Times New Roman"/>
          <w:sz w:val="24"/>
          <w:szCs w:val="24"/>
          <w:lang w:val="ru-RU"/>
        </w:rPr>
        <w:t>на основании Распоряжений П</w:t>
      </w:r>
      <w:r w:rsidRPr="00F151E3">
        <w:rPr>
          <w:rFonts w:ascii="Times New Roman" w:eastAsia="Calibri" w:hAnsi="Times New Roman" w:cs="Times New Roman"/>
          <w:sz w:val="24"/>
          <w:szCs w:val="24"/>
          <w:lang w:val="ru-RU"/>
        </w:rPr>
        <w:t>равительства</w:t>
      </w:r>
      <w:r w:rsidR="00D75CF5" w:rsidRPr="003B329E">
        <w:rPr>
          <w:rStyle w:val="a5"/>
          <w:rFonts w:ascii="Times New Roman" w:hAnsi="Times New Roman" w:cs="Times New Roman"/>
          <w:sz w:val="24"/>
          <w:szCs w:val="24"/>
        </w:rPr>
        <w:footnoteReference w:id="145"/>
      </w:r>
      <w:r w:rsidRPr="00F151E3">
        <w:rPr>
          <w:rFonts w:ascii="Times New Roman" w:eastAsia="Calibri" w:hAnsi="Times New Roman" w:cs="Times New Roman"/>
          <w:sz w:val="24"/>
          <w:szCs w:val="24"/>
          <w:lang w:val="ru-RU"/>
        </w:rPr>
        <w:t xml:space="preserve">, они отказались </w:t>
      </w:r>
      <w:r w:rsidR="00D75CF5">
        <w:rPr>
          <w:rFonts w:ascii="Times New Roman" w:eastAsia="Calibri" w:hAnsi="Times New Roman" w:cs="Times New Roman"/>
          <w:sz w:val="24"/>
          <w:szCs w:val="24"/>
          <w:lang w:val="ru-RU"/>
        </w:rPr>
        <w:t>узаконивать</w:t>
      </w:r>
      <w:r w:rsidRPr="00F151E3">
        <w:rPr>
          <w:rFonts w:ascii="Times New Roman" w:eastAsia="Calibri" w:hAnsi="Times New Roman" w:cs="Times New Roman"/>
          <w:sz w:val="24"/>
          <w:szCs w:val="24"/>
          <w:lang w:val="ru-RU"/>
        </w:rPr>
        <w:t xml:space="preserve"> право. В целях разработки акта</w:t>
      </w:r>
      <w:r w:rsidR="00D75CF5">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подтвержд</w:t>
      </w:r>
      <w:r w:rsidR="00D75CF5">
        <w:rPr>
          <w:rFonts w:ascii="Times New Roman" w:eastAsia="Calibri" w:hAnsi="Times New Roman" w:cs="Times New Roman"/>
          <w:sz w:val="24"/>
          <w:szCs w:val="24"/>
          <w:lang w:val="ru-RU"/>
        </w:rPr>
        <w:t>ающего</w:t>
      </w:r>
      <w:r w:rsidRPr="00F151E3">
        <w:rPr>
          <w:rFonts w:ascii="Times New Roman" w:eastAsia="Calibri" w:hAnsi="Times New Roman" w:cs="Times New Roman"/>
          <w:sz w:val="24"/>
          <w:szCs w:val="24"/>
          <w:lang w:val="ru-RU"/>
        </w:rPr>
        <w:t xml:space="preserve"> прав</w:t>
      </w:r>
      <w:r w:rsidR="00D75CF5">
        <w:rPr>
          <w:rFonts w:ascii="Times New Roman" w:eastAsia="Calibri" w:hAnsi="Times New Roman" w:cs="Times New Roman"/>
          <w:sz w:val="24"/>
          <w:szCs w:val="24"/>
          <w:lang w:val="ru-RU"/>
        </w:rPr>
        <w:t>о</w:t>
      </w:r>
      <w:r w:rsidRPr="00F151E3">
        <w:rPr>
          <w:rFonts w:ascii="Times New Roman" w:eastAsia="Calibri" w:hAnsi="Times New Roman" w:cs="Times New Roman"/>
          <w:sz w:val="24"/>
          <w:szCs w:val="24"/>
          <w:lang w:val="ru-RU"/>
        </w:rPr>
        <w:t xml:space="preserve"> управления зданием</w:t>
      </w:r>
      <w:r w:rsidR="00D75CF5">
        <w:rPr>
          <w:rFonts w:ascii="Times New Roman" w:eastAsia="Calibri" w:hAnsi="Times New Roman" w:cs="Times New Roman"/>
          <w:sz w:val="24"/>
          <w:szCs w:val="24"/>
          <w:lang w:val="ru-RU"/>
        </w:rPr>
        <w:t>, было</w:t>
      </w:r>
      <w:r w:rsidRPr="00F151E3">
        <w:rPr>
          <w:rFonts w:ascii="Times New Roman" w:eastAsia="Calibri" w:hAnsi="Times New Roman" w:cs="Times New Roman"/>
          <w:sz w:val="24"/>
          <w:szCs w:val="24"/>
          <w:lang w:val="ru-RU"/>
        </w:rPr>
        <w:t xml:space="preserve"> рекомендова</w:t>
      </w:r>
      <w:r w:rsidR="00D75CF5">
        <w:rPr>
          <w:rFonts w:ascii="Times New Roman" w:eastAsia="Calibri" w:hAnsi="Times New Roman" w:cs="Times New Roman"/>
          <w:sz w:val="24"/>
          <w:szCs w:val="24"/>
          <w:lang w:val="ru-RU"/>
        </w:rPr>
        <w:t>но</w:t>
      </w:r>
      <w:r w:rsidRPr="00F151E3">
        <w:rPr>
          <w:rFonts w:ascii="Times New Roman" w:eastAsia="Calibri" w:hAnsi="Times New Roman" w:cs="Times New Roman"/>
          <w:sz w:val="24"/>
          <w:szCs w:val="24"/>
          <w:lang w:val="ru-RU"/>
        </w:rPr>
        <w:t xml:space="preserve"> внести изменения в </w:t>
      </w:r>
      <w:r w:rsidR="00D75CF5">
        <w:rPr>
          <w:rFonts w:ascii="Times New Roman" w:eastAsia="Calibri" w:hAnsi="Times New Roman" w:cs="Times New Roman"/>
          <w:sz w:val="24"/>
          <w:szCs w:val="24"/>
          <w:lang w:val="ru-RU"/>
        </w:rPr>
        <w:t>ПП №</w:t>
      </w:r>
      <w:r w:rsidRPr="00F151E3">
        <w:rPr>
          <w:rFonts w:ascii="Times New Roman" w:eastAsia="Calibri" w:hAnsi="Times New Roman" w:cs="Times New Roman"/>
          <w:sz w:val="24"/>
          <w:szCs w:val="24"/>
          <w:lang w:val="ru-RU"/>
        </w:rPr>
        <w:t>351 от 23.03.2005</w:t>
      </w:r>
      <w:r w:rsidR="00D75CF5" w:rsidRPr="003B329E">
        <w:rPr>
          <w:rStyle w:val="a5"/>
          <w:rFonts w:ascii="Times New Roman" w:hAnsi="Times New Roman" w:cs="Times New Roman"/>
          <w:sz w:val="24"/>
          <w:szCs w:val="24"/>
        </w:rPr>
        <w:footnoteReference w:id="146"/>
      </w:r>
      <w:r w:rsidRPr="00F151E3">
        <w:rPr>
          <w:rFonts w:ascii="Times New Roman" w:eastAsia="Calibri" w:hAnsi="Times New Roman" w:cs="Times New Roman"/>
          <w:sz w:val="24"/>
          <w:szCs w:val="24"/>
          <w:lang w:val="ru-RU"/>
        </w:rPr>
        <w:t>, а именно</w:t>
      </w:r>
      <w:r w:rsidR="00D75CF5">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включ</w:t>
      </w:r>
      <w:r w:rsidR="00D75CF5">
        <w:rPr>
          <w:rFonts w:ascii="Times New Roman" w:eastAsia="Calibri" w:hAnsi="Times New Roman" w:cs="Times New Roman"/>
          <w:sz w:val="24"/>
          <w:szCs w:val="24"/>
          <w:lang w:val="ru-RU"/>
        </w:rPr>
        <w:t>ить</w:t>
      </w:r>
      <w:r w:rsidRPr="00F151E3">
        <w:rPr>
          <w:rFonts w:ascii="Times New Roman" w:eastAsia="Calibri" w:hAnsi="Times New Roman" w:cs="Times New Roman"/>
          <w:sz w:val="24"/>
          <w:szCs w:val="24"/>
          <w:lang w:val="ru-RU"/>
        </w:rPr>
        <w:t xml:space="preserve"> </w:t>
      </w:r>
      <w:r w:rsidR="00D75CF5">
        <w:rPr>
          <w:rFonts w:ascii="Times New Roman" w:eastAsia="Calibri" w:hAnsi="Times New Roman" w:cs="Times New Roman"/>
          <w:sz w:val="24"/>
          <w:szCs w:val="24"/>
          <w:lang w:val="ru-RU"/>
        </w:rPr>
        <w:t xml:space="preserve">объект </w:t>
      </w:r>
      <w:r w:rsidRPr="00F151E3">
        <w:rPr>
          <w:rFonts w:ascii="Times New Roman" w:eastAsia="Calibri" w:hAnsi="Times New Roman" w:cs="Times New Roman"/>
          <w:sz w:val="24"/>
          <w:szCs w:val="24"/>
          <w:lang w:val="ru-RU"/>
        </w:rPr>
        <w:t>недвижимого имущества в перечень недвижимого имущества, находящегося в ведении НБМ. Таким образом, на этом этапе (декабрь 2016 г.)</w:t>
      </w:r>
      <w:r w:rsidR="00D75CF5" w:rsidRPr="00D75CF5">
        <w:rPr>
          <w:rStyle w:val="a5"/>
          <w:rFonts w:ascii="Times New Roman" w:hAnsi="Times New Roman" w:cs="Times New Roman"/>
          <w:sz w:val="24"/>
          <w:szCs w:val="24"/>
          <w:lang w:val="ru-RU"/>
        </w:rPr>
        <w:t xml:space="preserve"> </w:t>
      </w:r>
      <w:r w:rsidR="00D75CF5" w:rsidRPr="003B329E">
        <w:rPr>
          <w:rStyle w:val="a5"/>
          <w:rFonts w:ascii="Times New Roman" w:hAnsi="Times New Roman" w:cs="Times New Roman"/>
          <w:sz w:val="24"/>
          <w:szCs w:val="24"/>
        </w:rPr>
        <w:footnoteReference w:id="147"/>
      </w:r>
      <w:r w:rsidRPr="00F151E3">
        <w:rPr>
          <w:rFonts w:ascii="Times New Roman" w:eastAsia="Calibri" w:hAnsi="Times New Roman" w:cs="Times New Roman"/>
          <w:sz w:val="24"/>
          <w:szCs w:val="24"/>
          <w:lang w:val="ru-RU"/>
        </w:rPr>
        <w:t xml:space="preserve"> НБМ представил соответствующ</w:t>
      </w:r>
      <w:r w:rsidR="00D75CF5">
        <w:rPr>
          <w:rFonts w:ascii="Times New Roman" w:eastAsia="Calibri" w:hAnsi="Times New Roman" w:cs="Times New Roman"/>
          <w:sz w:val="24"/>
          <w:szCs w:val="24"/>
          <w:lang w:val="ru-RU"/>
        </w:rPr>
        <w:t>ее</w:t>
      </w:r>
      <w:r w:rsidRPr="00F151E3">
        <w:rPr>
          <w:rFonts w:ascii="Times New Roman" w:eastAsia="Calibri" w:hAnsi="Times New Roman" w:cs="Times New Roman"/>
          <w:sz w:val="24"/>
          <w:szCs w:val="24"/>
          <w:lang w:val="ru-RU"/>
        </w:rPr>
        <w:t xml:space="preserve"> ходатайство о </w:t>
      </w:r>
      <w:r w:rsidR="00D75CF5">
        <w:rPr>
          <w:rFonts w:ascii="Times New Roman" w:eastAsia="Calibri" w:hAnsi="Times New Roman" w:cs="Times New Roman"/>
          <w:sz w:val="24"/>
          <w:szCs w:val="24"/>
          <w:lang w:val="ru-RU"/>
        </w:rPr>
        <w:t>дополнении Приложения №</w:t>
      </w:r>
      <w:r w:rsidRPr="00F151E3">
        <w:rPr>
          <w:rFonts w:ascii="Times New Roman" w:eastAsia="Calibri" w:hAnsi="Times New Roman" w:cs="Times New Roman"/>
          <w:sz w:val="24"/>
          <w:szCs w:val="24"/>
          <w:lang w:val="ru-RU"/>
        </w:rPr>
        <w:t>22</w:t>
      </w:r>
      <w:r w:rsidRPr="00D75CF5">
        <w:rPr>
          <w:rFonts w:ascii="Times New Roman" w:eastAsia="Calibri" w:hAnsi="Times New Roman" w:cs="Times New Roman"/>
          <w:sz w:val="24"/>
          <w:szCs w:val="24"/>
          <w:vertAlign w:val="superscript"/>
          <w:lang w:val="ru-RU"/>
        </w:rPr>
        <w:t>2</w:t>
      </w:r>
      <w:r w:rsidRPr="00F151E3">
        <w:rPr>
          <w:rFonts w:ascii="Times New Roman" w:eastAsia="Calibri" w:hAnsi="Times New Roman" w:cs="Times New Roman"/>
          <w:sz w:val="24"/>
          <w:szCs w:val="24"/>
          <w:lang w:val="ru-RU"/>
        </w:rPr>
        <w:t xml:space="preserve"> </w:t>
      </w:r>
      <w:r w:rsidR="00D75CF5" w:rsidRPr="00D75CF5">
        <w:rPr>
          <w:rFonts w:ascii="Times New Roman" w:hAnsi="Times New Roman" w:cs="Times New Roman"/>
          <w:i/>
          <w:sz w:val="24"/>
          <w:szCs w:val="24"/>
          <w:lang w:val="ru-RU"/>
        </w:rPr>
        <w:t>„Список объектов</w:t>
      </w:r>
      <w:r w:rsidRPr="00D75CF5">
        <w:rPr>
          <w:rFonts w:ascii="Times New Roman" w:eastAsia="Calibri" w:hAnsi="Times New Roman" w:cs="Times New Roman"/>
          <w:i/>
          <w:sz w:val="24"/>
          <w:szCs w:val="24"/>
          <w:lang w:val="ru-RU"/>
        </w:rPr>
        <w:t xml:space="preserve"> недвижимого имущества государств</w:t>
      </w:r>
      <w:r w:rsidR="00D75CF5" w:rsidRPr="00D75CF5">
        <w:rPr>
          <w:rFonts w:ascii="Times New Roman" w:eastAsia="Calibri" w:hAnsi="Times New Roman" w:cs="Times New Roman"/>
          <w:i/>
          <w:sz w:val="24"/>
          <w:szCs w:val="24"/>
          <w:lang w:val="ru-RU"/>
        </w:rPr>
        <w:t>енной собственности</w:t>
      </w:r>
      <w:r w:rsidRPr="00D75CF5">
        <w:rPr>
          <w:rFonts w:ascii="Times New Roman" w:eastAsia="Calibri" w:hAnsi="Times New Roman" w:cs="Times New Roman"/>
          <w:i/>
          <w:sz w:val="24"/>
          <w:szCs w:val="24"/>
          <w:lang w:val="ru-RU"/>
        </w:rPr>
        <w:t>, находящ</w:t>
      </w:r>
      <w:r w:rsidR="00D75CF5" w:rsidRPr="00D75CF5">
        <w:rPr>
          <w:rFonts w:ascii="Times New Roman" w:eastAsia="Calibri" w:hAnsi="Times New Roman" w:cs="Times New Roman"/>
          <w:i/>
          <w:sz w:val="24"/>
          <w:szCs w:val="24"/>
          <w:lang w:val="ru-RU"/>
        </w:rPr>
        <w:t>их</w:t>
      </w:r>
      <w:r w:rsidRPr="00D75CF5">
        <w:rPr>
          <w:rFonts w:ascii="Times New Roman" w:eastAsia="Calibri" w:hAnsi="Times New Roman" w:cs="Times New Roman"/>
          <w:i/>
          <w:sz w:val="24"/>
          <w:szCs w:val="24"/>
          <w:lang w:val="ru-RU"/>
        </w:rPr>
        <w:t>ся в ведении Национального банка Молдовы по с</w:t>
      </w:r>
      <w:r w:rsidR="00D75CF5" w:rsidRPr="00D75CF5">
        <w:rPr>
          <w:rFonts w:ascii="Times New Roman" w:eastAsia="Calibri" w:hAnsi="Times New Roman" w:cs="Times New Roman"/>
          <w:i/>
          <w:sz w:val="24"/>
          <w:szCs w:val="24"/>
          <w:lang w:val="ru-RU"/>
        </w:rPr>
        <w:t>остоянию</w:t>
      </w:r>
      <w:r w:rsidRPr="00D75CF5">
        <w:rPr>
          <w:rFonts w:ascii="Times New Roman" w:eastAsia="Calibri" w:hAnsi="Times New Roman" w:cs="Times New Roman"/>
          <w:i/>
          <w:sz w:val="24"/>
          <w:szCs w:val="24"/>
          <w:lang w:val="ru-RU"/>
        </w:rPr>
        <w:t xml:space="preserve"> 1 января 2007 г</w:t>
      </w:r>
      <w:r w:rsidR="00D75CF5" w:rsidRPr="00D75CF5">
        <w:rPr>
          <w:rFonts w:ascii="Times New Roman" w:eastAsia="Calibri" w:hAnsi="Times New Roman" w:cs="Times New Roman"/>
          <w:i/>
          <w:sz w:val="24"/>
          <w:szCs w:val="24"/>
          <w:lang w:val="ru-RU"/>
        </w:rPr>
        <w:t>ода</w:t>
      </w:r>
      <w:r w:rsidR="00D75CF5" w:rsidRPr="00D75CF5">
        <w:rPr>
          <w:rFonts w:ascii="Times New Roman" w:hAnsi="Times New Roman" w:cs="Times New Roman"/>
          <w:i/>
          <w:sz w:val="24"/>
          <w:szCs w:val="24"/>
          <w:lang w:val="ru-RU"/>
        </w:rPr>
        <w:t>”</w:t>
      </w:r>
      <w:r w:rsidR="00D75CF5">
        <w:rPr>
          <w:rFonts w:ascii="Times New Roman" w:hAnsi="Times New Roman" w:cs="Times New Roman"/>
          <w:sz w:val="24"/>
          <w:szCs w:val="24"/>
          <w:lang w:val="ru-RU"/>
        </w:rPr>
        <w:t xml:space="preserve"> к ПП №</w:t>
      </w:r>
      <w:r w:rsidR="00D75CF5" w:rsidRPr="000B12E1">
        <w:rPr>
          <w:rFonts w:ascii="Times New Roman" w:hAnsi="Times New Roman" w:cs="Times New Roman"/>
          <w:sz w:val="24"/>
          <w:szCs w:val="24"/>
          <w:lang w:val="ru-RU"/>
        </w:rPr>
        <w:t>351/2005</w:t>
      </w:r>
      <w:r w:rsidR="00D75CF5">
        <w:rPr>
          <w:rFonts w:ascii="Times New Roman" w:hAnsi="Times New Roman" w:cs="Times New Roman"/>
          <w:sz w:val="24"/>
          <w:szCs w:val="24"/>
          <w:lang w:val="ru-RU"/>
        </w:rPr>
        <w:t>, о</w:t>
      </w:r>
      <w:r w:rsidRPr="00F151E3">
        <w:rPr>
          <w:rFonts w:ascii="Times New Roman" w:eastAsia="Calibri" w:hAnsi="Times New Roman" w:cs="Times New Roman"/>
          <w:sz w:val="24"/>
          <w:szCs w:val="24"/>
          <w:lang w:val="ru-RU"/>
        </w:rPr>
        <w:t>днако на момент утверждения Правительством поправки к указанному нормативному акту</w:t>
      </w:r>
      <w:r w:rsidR="00D75CF5">
        <w:rPr>
          <w:rFonts w:ascii="Times New Roman" w:eastAsia="Calibri" w:hAnsi="Times New Roman" w:cs="Times New Roman"/>
          <w:sz w:val="24"/>
          <w:szCs w:val="24"/>
          <w:lang w:val="ru-RU"/>
        </w:rPr>
        <w:t>,</w:t>
      </w:r>
      <w:r w:rsidRPr="00F151E3">
        <w:rPr>
          <w:rFonts w:ascii="Times New Roman" w:eastAsia="Calibri" w:hAnsi="Times New Roman" w:cs="Times New Roman"/>
          <w:sz w:val="24"/>
          <w:szCs w:val="24"/>
          <w:lang w:val="ru-RU"/>
        </w:rPr>
        <w:t xml:space="preserve"> предложение НБМ не было </w:t>
      </w:r>
      <w:r w:rsidR="00D10C9A">
        <w:rPr>
          <w:rFonts w:ascii="Times New Roman" w:eastAsia="Calibri" w:hAnsi="Times New Roman" w:cs="Times New Roman"/>
          <w:sz w:val="24"/>
          <w:szCs w:val="24"/>
          <w:lang w:val="ru-RU"/>
        </w:rPr>
        <w:t>рассмотр</w:t>
      </w:r>
      <w:r w:rsidR="00D75CF5">
        <w:rPr>
          <w:rFonts w:ascii="Times New Roman" w:eastAsia="Calibri" w:hAnsi="Times New Roman" w:cs="Times New Roman"/>
          <w:sz w:val="24"/>
          <w:szCs w:val="24"/>
          <w:lang w:val="ru-RU"/>
        </w:rPr>
        <w:t>е</w:t>
      </w:r>
      <w:r w:rsidRPr="00F151E3">
        <w:rPr>
          <w:rFonts w:ascii="Times New Roman" w:eastAsia="Calibri" w:hAnsi="Times New Roman" w:cs="Times New Roman"/>
          <w:sz w:val="24"/>
          <w:szCs w:val="24"/>
          <w:lang w:val="ru-RU"/>
        </w:rPr>
        <w:t>но</w:t>
      </w:r>
      <w:r w:rsidR="00544E67">
        <w:rPr>
          <w:rFonts w:ascii="Times New Roman" w:eastAsia="Calibri" w:hAnsi="Times New Roman" w:cs="Times New Roman"/>
          <w:sz w:val="24"/>
          <w:szCs w:val="24"/>
          <w:lang w:val="ru-RU"/>
        </w:rPr>
        <w:t>.</w:t>
      </w:r>
      <w:r w:rsidR="00F94284" w:rsidRPr="000B12E1">
        <w:rPr>
          <w:rFonts w:ascii="Times New Roman" w:hAnsi="Times New Roman" w:cs="Times New Roman"/>
          <w:sz w:val="24"/>
          <w:szCs w:val="24"/>
          <w:lang w:val="ru-RU"/>
        </w:rPr>
        <w:t xml:space="preserve"> </w:t>
      </w:r>
    </w:p>
    <w:p w14:paraId="6D13BD74" w14:textId="26733629" w:rsidR="00B94290" w:rsidRPr="000B12E1" w:rsidRDefault="00F151E3" w:rsidP="00231A57">
      <w:pPr>
        <w:tabs>
          <w:tab w:val="left" w:pos="426"/>
          <w:tab w:val="left" w:pos="567"/>
        </w:tabs>
        <w:spacing w:after="80"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Впоследствии, в 2021 году, НБМ неоднократно запрашивал у </w:t>
      </w:r>
      <w:r w:rsidR="006040A3">
        <w:rPr>
          <w:rFonts w:ascii="Times New Roman" w:hAnsi="Times New Roman" w:cs="Times New Roman"/>
          <w:sz w:val="24"/>
          <w:szCs w:val="24"/>
          <w:lang w:val="ru-RU"/>
        </w:rPr>
        <w:t>АПС</w:t>
      </w:r>
      <w:r w:rsidRPr="00F151E3">
        <w:rPr>
          <w:rFonts w:ascii="Times New Roman" w:hAnsi="Times New Roman" w:cs="Times New Roman"/>
          <w:sz w:val="24"/>
          <w:szCs w:val="24"/>
          <w:lang w:val="ru-RU"/>
        </w:rPr>
        <w:t xml:space="preserve"> „поддержку по внесению с</w:t>
      </w:r>
      <w:r w:rsidR="006040A3">
        <w:rPr>
          <w:rFonts w:ascii="Times New Roman" w:hAnsi="Times New Roman" w:cs="Times New Roman"/>
          <w:sz w:val="24"/>
          <w:szCs w:val="24"/>
          <w:lang w:val="ru-RU"/>
        </w:rPr>
        <w:t>оответствующих</w:t>
      </w:r>
      <w:r w:rsidRPr="00F151E3">
        <w:rPr>
          <w:rFonts w:ascii="Times New Roman" w:hAnsi="Times New Roman" w:cs="Times New Roman"/>
          <w:sz w:val="24"/>
          <w:szCs w:val="24"/>
          <w:lang w:val="ru-RU"/>
        </w:rPr>
        <w:t xml:space="preserve"> поправок в решение открытого вопроса с правом экономического управления </w:t>
      </w:r>
      <w:r w:rsidR="006040A3">
        <w:rPr>
          <w:rFonts w:ascii="Times New Roman" w:hAnsi="Times New Roman" w:cs="Times New Roman"/>
          <w:sz w:val="24"/>
          <w:szCs w:val="24"/>
          <w:lang w:val="ru-RU"/>
        </w:rPr>
        <w:t>П</w:t>
      </w:r>
      <w:r w:rsidRPr="00F151E3">
        <w:rPr>
          <w:rFonts w:ascii="Times New Roman" w:hAnsi="Times New Roman" w:cs="Times New Roman"/>
          <w:sz w:val="24"/>
          <w:szCs w:val="24"/>
          <w:lang w:val="ru-RU"/>
        </w:rPr>
        <w:t xml:space="preserve">ротокольного </w:t>
      </w:r>
      <w:r w:rsidR="006040A3">
        <w:rPr>
          <w:rFonts w:ascii="Times New Roman" w:hAnsi="Times New Roman" w:cs="Times New Roman"/>
          <w:sz w:val="24"/>
          <w:szCs w:val="24"/>
          <w:lang w:val="ru-RU"/>
        </w:rPr>
        <w:t>дома №</w:t>
      </w:r>
      <w:r w:rsidRPr="00F151E3">
        <w:rPr>
          <w:rFonts w:ascii="Times New Roman" w:hAnsi="Times New Roman" w:cs="Times New Roman"/>
          <w:sz w:val="24"/>
          <w:szCs w:val="24"/>
          <w:lang w:val="ru-RU"/>
        </w:rPr>
        <w:t xml:space="preserve">9 </w:t>
      </w:r>
      <w:r w:rsidR="006040A3">
        <w:rPr>
          <w:rFonts w:ascii="Times New Roman" w:hAnsi="Times New Roman" w:cs="Times New Roman"/>
          <w:sz w:val="24"/>
          <w:szCs w:val="24"/>
          <w:lang w:val="ru-RU"/>
        </w:rPr>
        <w:t>в с</w:t>
      </w:r>
      <w:r w:rsidRPr="00F151E3">
        <w:rPr>
          <w:rFonts w:ascii="Times New Roman" w:hAnsi="Times New Roman" w:cs="Times New Roman"/>
          <w:sz w:val="24"/>
          <w:szCs w:val="24"/>
          <w:lang w:val="ru-RU"/>
        </w:rPr>
        <w:t xml:space="preserve">. </w:t>
      </w:r>
      <w:r w:rsidR="006040A3">
        <w:rPr>
          <w:rFonts w:ascii="Times New Roman" w:hAnsi="Times New Roman" w:cs="Times New Roman"/>
          <w:sz w:val="24"/>
          <w:szCs w:val="24"/>
          <w:lang w:val="ru-RU"/>
        </w:rPr>
        <w:t>Холеркань р-на Дубэсарь</w:t>
      </w:r>
      <w:r w:rsidR="006040A3" w:rsidRPr="000B12E1">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6040A3">
        <w:rPr>
          <w:rFonts w:ascii="Times New Roman" w:hAnsi="Times New Roman" w:cs="Times New Roman"/>
          <w:sz w:val="24"/>
          <w:szCs w:val="24"/>
          <w:lang w:val="ru-RU"/>
        </w:rPr>
        <w:t xml:space="preserve">но </w:t>
      </w:r>
      <w:r w:rsidRPr="00F151E3">
        <w:rPr>
          <w:rFonts w:ascii="Times New Roman" w:hAnsi="Times New Roman" w:cs="Times New Roman"/>
          <w:sz w:val="24"/>
          <w:szCs w:val="24"/>
          <w:lang w:val="ru-RU"/>
        </w:rPr>
        <w:t xml:space="preserve">ему было рекомендовано инициировать новый процесс по изменению </w:t>
      </w:r>
      <w:r w:rsidR="006040A3">
        <w:rPr>
          <w:rFonts w:ascii="Times New Roman" w:hAnsi="Times New Roman" w:cs="Times New Roman"/>
          <w:sz w:val="24"/>
          <w:szCs w:val="24"/>
          <w:lang w:val="ru-RU"/>
        </w:rPr>
        <w:t>ПП №</w:t>
      </w:r>
      <w:r w:rsidRPr="00F151E3">
        <w:rPr>
          <w:rFonts w:ascii="Times New Roman" w:hAnsi="Times New Roman" w:cs="Times New Roman"/>
          <w:sz w:val="24"/>
          <w:szCs w:val="24"/>
          <w:lang w:val="ru-RU"/>
        </w:rPr>
        <w:t>351/2005</w:t>
      </w:r>
      <w:r w:rsidR="00B94290" w:rsidRPr="000B12E1">
        <w:rPr>
          <w:rFonts w:ascii="Times New Roman" w:hAnsi="Times New Roman" w:cs="Times New Roman"/>
          <w:sz w:val="24"/>
          <w:szCs w:val="24"/>
          <w:lang w:val="ru-RU"/>
        </w:rPr>
        <w:t xml:space="preserve">. </w:t>
      </w:r>
    </w:p>
    <w:p w14:paraId="2957FD2F" w14:textId="4BA7994C" w:rsidR="00B94290" w:rsidRPr="000B12E1" w:rsidRDefault="00F151E3" w:rsidP="00231A57">
      <w:pPr>
        <w:tabs>
          <w:tab w:val="left" w:pos="426"/>
          <w:tab w:val="left" w:pos="567"/>
          <w:tab w:val="left" w:pos="2694"/>
        </w:tabs>
        <w:spacing w:after="80" w:line="276" w:lineRule="auto"/>
        <w:jc w:val="both"/>
        <w:rPr>
          <w:rFonts w:ascii="Times New Roman" w:hAnsi="Times New Roman" w:cs="Times New Roman"/>
          <w:sz w:val="24"/>
          <w:szCs w:val="24"/>
          <w:lang w:val="ru-RU"/>
        </w:rPr>
      </w:pPr>
      <w:r w:rsidRPr="00F151E3">
        <w:rPr>
          <w:rFonts w:ascii="Times New Roman" w:eastAsia="Calibri" w:hAnsi="Times New Roman" w:cs="Times New Roman"/>
          <w:sz w:val="24"/>
          <w:szCs w:val="24"/>
          <w:lang w:val="ru-RU"/>
        </w:rPr>
        <w:t>Вышеизложенн</w:t>
      </w:r>
      <w:r w:rsidR="003716F4">
        <w:rPr>
          <w:rFonts w:ascii="Times New Roman" w:eastAsia="Calibri" w:hAnsi="Times New Roman" w:cs="Times New Roman"/>
          <w:sz w:val="24"/>
          <w:szCs w:val="24"/>
          <w:lang w:val="ru-RU"/>
        </w:rPr>
        <w:t>ые ситуации</w:t>
      </w:r>
      <w:r w:rsidRPr="00F151E3">
        <w:rPr>
          <w:rFonts w:ascii="Times New Roman" w:eastAsia="Calibri" w:hAnsi="Times New Roman" w:cs="Times New Roman"/>
          <w:sz w:val="24"/>
          <w:szCs w:val="24"/>
          <w:lang w:val="ru-RU"/>
        </w:rPr>
        <w:t xml:space="preserve"> свидетельству</w:t>
      </w:r>
      <w:r w:rsidR="003716F4">
        <w:rPr>
          <w:rFonts w:ascii="Times New Roman" w:eastAsia="Calibri" w:hAnsi="Times New Roman" w:cs="Times New Roman"/>
          <w:sz w:val="24"/>
          <w:szCs w:val="24"/>
          <w:lang w:val="ru-RU"/>
        </w:rPr>
        <w:t>ю</w:t>
      </w:r>
      <w:r w:rsidRPr="00F151E3">
        <w:rPr>
          <w:rFonts w:ascii="Times New Roman" w:eastAsia="Calibri" w:hAnsi="Times New Roman" w:cs="Times New Roman"/>
          <w:sz w:val="24"/>
          <w:szCs w:val="24"/>
          <w:lang w:val="ru-RU"/>
        </w:rPr>
        <w:t xml:space="preserve">т о существовании </w:t>
      </w:r>
      <w:r w:rsidR="003716F4">
        <w:rPr>
          <w:rFonts w:ascii="Times New Roman" w:eastAsia="Calibri" w:hAnsi="Times New Roman" w:cs="Times New Roman"/>
          <w:sz w:val="24"/>
          <w:szCs w:val="24"/>
          <w:lang w:val="ru-RU"/>
        </w:rPr>
        <w:t>ряда проблем</w:t>
      </w:r>
      <w:r w:rsidRPr="00F151E3">
        <w:rPr>
          <w:rFonts w:ascii="Times New Roman" w:eastAsia="Calibri" w:hAnsi="Times New Roman" w:cs="Times New Roman"/>
          <w:sz w:val="24"/>
          <w:szCs w:val="24"/>
          <w:lang w:val="ru-RU"/>
        </w:rPr>
        <w:t xml:space="preserve">, </w:t>
      </w:r>
      <w:r w:rsidR="003716F4">
        <w:rPr>
          <w:rFonts w:ascii="Times New Roman" w:eastAsia="Calibri" w:hAnsi="Times New Roman" w:cs="Times New Roman"/>
          <w:sz w:val="24"/>
          <w:szCs w:val="24"/>
          <w:lang w:val="ru-RU"/>
        </w:rPr>
        <w:t>связанных</w:t>
      </w:r>
      <w:r w:rsidRPr="00F151E3">
        <w:rPr>
          <w:rFonts w:ascii="Times New Roman" w:eastAsia="Calibri" w:hAnsi="Times New Roman" w:cs="Times New Roman"/>
          <w:sz w:val="24"/>
          <w:szCs w:val="24"/>
          <w:lang w:val="ru-RU"/>
        </w:rPr>
        <w:t xml:space="preserve"> надлежащей регистраци</w:t>
      </w:r>
      <w:r w:rsidR="003716F4">
        <w:rPr>
          <w:rFonts w:ascii="Times New Roman" w:eastAsia="Calibri" w:hAnsi="Times New Roman" w:cs="Times New Roman"/>
          <w:sz w:val="24"/>
          <w:szCs w:val="24"/>
          <w:lang w:val="ru-RU"/>
        </w:rPr>
        <w:t>ей</w:t>
      </w:r>
      <w:r w:rsidRPr="00F151E3">
        <w:rPr>
          <w:rFonts w:ascii="Times New Roman" w:eastAsia="Calibri" w:hAnsi="Times New Roman" w:cs="Times New Roman"/>
          <w:sz w:val="24"/>
          <w:szCs w:val="24"/>
          <w:lang w:val="ru-RU"/>
        </w:rPr>
        <w:t xml:space="preserve"> права держателя на экон</w:t>
      </w:r>
      <w:r w:rsidR="005111E2">
        <w:rPr>
          <w:rFonts w:ascii="Times New Roman" w:eastAsia="Calibri" w:hAnsi="Times New Roman" w:cs="Times New Roman"/>
          <w:sz w:val="24"/>
          <w:szCs w:val="24"/>
          <w:lang w:val="ru-RU"/>
        </w:rPr>
        <w:t>омическое управление на Вилл</w:t>
      </w:r>
      <w:r w:rsidR="003716F4">
        <w:rPr>
          <w:rFonts w:ascii="Times New Roman" w:eastAsia="Calibri" w:hAnsi="Times New Roman" w:cs="Times New Roman"/>
          <w:sz w:val="24"/>
          <w:szCs w:val="24"/>
          <w:lang w:val="ru-RU"/>
        </w:rPr>
        <w:t>у</w:t>
      </w:r>
      <w:r w:rsidR="005111E2">
        <w:rPr>
          <w:rFonts w:ascii="Times New Roman" w:eastAsia="Calibri" w:hAnsi="Times New Roman" w:cs="Times New Roman"/>
          <w:sz w:val="24"/>
          <w:szCs w:val="24"/>
          <w:lang w:val="ru-RU"/>
        </w:rPr>
        <w:t xml:space="preserve"> №</w:t>
      </w:r>
      <w:r w:rsidRPr="00F151E3">
        <w:rPr>
          <w:rFonts w:ascii="Times New Roman" w:eastAsia="Calibri" w:hAnsi="Times New Roman" w:cs="Times New Roman"/>
          <w:sz w:val="24"/>
          <w:szCs w:val="24"/>
          <w:lang w:val="ru-RU"/>
        </w:rPr>
        <w:t xml:space="preserve">9, площадью 246,8 </w:t>
      </w:r>
      <w:r w:rsidR="005111E2">
        <w:rPr>
          <w:rFonts w:ascii="Times New Roman" w:eastAsia="Calibri" w:hAnsi="Times New Roman" w:cs="Times New Roman"/>
          <w:sz w:val="24"/>
          <w:szCs w:val="24"/>
          <w:lang w:val="ru-RU"/>
        </w:rPr>
        <w:t>кв. м</w:t>
      </w:r>
      <w:r w:rsidRPr="00F151E3">
        <w:rPr>
          <w:rFonts w:ascii="Times New Roman" w:eastAsia="Calibri" w:hAnsi="Times New Roman" w:cs="Times New Roman"/>
          <w:sz w:val="24"/>
          <w:szCs w:val="24"/>
          <w:lang w:val="ru-RU"/>
        </w:rPr>
        <w:t xml:space="preserve">, </w:t>
      </w:r>
      <w:r w:rsidR="003716F4">
        <w:rPr>
          <w:rFonts w:ascii="Times New Roman" w:eastAsia="Calibri" w:hAnsi="Times New Roman" w:cs="Times New Roman"/>
          <w:sz w:val="24"/>
          <w:szCs w:val="24"/>
          <w:lang w:val="ru-RU"/>
        </w:rPr>
        <w:t>сгенерируем</w:t>
      </w:r>
      <w:r w:rsidRPr="00F151E3">
        <w:rPr>
          <w:rFonts w:ascii="Times New Roman" w:eastAsia="Calibri" w:hAnsi="Times New Roman" w:cs="Times New Roman"/>
          <w:sz w:val="24"/>
          <w:szCs w:val="24"/>
          <w:lang w:val="ru-RU"/>
        </w:rPr>
        <w:t xml:space="preserve">ые несоответствующими аспектами нормативного акта о передаче этого </w:t>
      </w:r>
      <w:r w:rsidR="003716F4">
        <w:rPr>
          <w:rFonts w:ascii="Times New Roman" w:eastAsia="Calibri" w:hAnsi="Times New Roman" w:cs="Times New Roman"/>
          <w:sz w:val="24"/>
          <w:szCs w:val="24"/>
          <w:lang w:val="ru-RU"/>
        </w:rPr>
        <w:t>объект</w:t>
      </w:r>
      <w:r w:rsidRPr="00F151E3">
        <w:rPr>
          <w:rFonts w:ascii="Times New Roman" w:eastAsia="Calibri" w:hAnsi="Times New Roman" w:cs="Times New Roman"/>
          <w:sz w:val="24"/>
          <w:szCs w:val="24"/>
          <w:lang w:val="ru-RU"/>
        </w:rPr>
        <w:t xml:space="preserve">а. Несмотря на это, </w:t>
      </w:r>
      <w:r w:rsidR="005111E2">
        <w:rPr>
          <w:rFonts w:ascii="Times New Roman" w:eastAsia="Calibri" w:hAnsi="Times New Roman" w:cs="Times New Roman"/>
          <w:sz w:val="24"/>
          <w:szCs w:val="24"/>
          <w:lang w:val="ru-RU"/>
        </w:rPr>
        <w:t>ГК</w:t>
      </w:r>
      <w:r w:rsidRPr="00F151E3">
        <w:rPr>
          <w:rFonts w:ascii="Times New Roman" w:eastAsia="Calibri" w:hAnsi="Times New Roman" w:cs="Times New Roman"/>
          <w:sz w:val="24"/>
          <w:szCs w:val="24"/>
          <w:lang w:val="ru-RU"/>
        </w:rPr>
        <w:t xml:space="preserve"> не вмешал</w:t>
      </w:r>
      <w:r w:rsidR="005111E2">
        <w:rPr>
          <w:rFonts w:ascii="Times New Roman" w:eastAsia="Calibri" w:hAnsi="Times New Roman" w:cs="Times New Roman"/>
          <w:sz w:val="24"/>
          <w:szCs w:val="24"/>
          <w:lang w:val="ru-RU"/>
        </w:rPr>
        <w:t>а</w:t>
      </w:r>
      <w:r w:rsidRPr="00F151E3">
        <w:rPr>
          <w:rFonts w:ascii="Times New Roman" w:eastAsia="Calibri" w:hAnsi="Times New Roman" w:cs="Times New Roman"/>
          <w:sz w:val="24"/>
          <w:szCs w:val="24"/>
          <w:lang w:val="ru-RU"/>
        </w:rPr>
        <w:t>с</w:t>
      </w:r>
      <w:r w:rsidR="005111E2">
        <w:rPr>
          <w:rFonts w:ascii="Times New Roman" w:eastAsia="Calibri" w:hAnsi="Times New Roman" w:cs="Times New Roman"/>
          <w:sz w:val="24"/>
          <w:szCs w:val="24"/>
          <w:lang w:val="ru-RU"/>
        </w:rPr>
        <w:t>ь</w:t>
      </w:r>
      <w:r w:rsidRPr="00F151E3">
        <w:rPr>
          <w:rFonts w:ascii="Times New Roman" w:eastAsia="Calibri" w:hAnsi="Times New Roman" w:cs="Times New Roman"/>
          <w:sz w:val="24"/>
          <w:szCs w:val="24"/>
          <w:lang w:val="ru-RU"/>
        </w:rPr>
        <w:t xml:space="preserve"> чтобы </w:t>
      </w:r>
      <w:r w:rsidR="003716F4">
        <w:rPr>
          <w:rFonts w:ascii="Times New Roman" w:eastAsia="Calibri" w:hAnsi="Times New Roman" w:cs="Times New Roman"/>
          <w:sz w:val="24"/>
          <w:szCs w:val="24"/>
          <w:lang w:val="ru-RU"/>
        </w:rPr>
        <w:t>урегулирова</w:t>
      </w:r>
      <w:r w:rsidRPr="00F151E3">
        <w:rPr>
          <w:rFonts w:ascii="Times New Roman" w:eastAsia="Calibri" w:hAnsi="Times New Roman" w:cs="Times New Roman"/>
          <w:sz w:val="24"/>
          <w:szCs w:val="24"/>
          <w:lang w:val="ru-RU"/>
        </w:rPr>
        <w:t xml:space="preserve">ть эти недостатки, что привело к тому, что </w:t>
      </w:r>
      <w:r w:rsidR="003716F4">
        <w:rPr>
          <w:rFonts w:ascii="Times New Roman" w:eastAsia="Calibri" w:hAnsi="Times New Roman" w:cs="Times New Roman"/>
          <w:sz w:val="24"/>
          <w:szCs w:val="24"/>
          <w:lang w:val="ru-RU"/>
        </w:rPr>
        <w:t>на данном</w:t>
      </w:r>
      <w:r w:rsidRPr="00F151E3">
        <w:rPr>
          <w:rFonts w:ascii="Times New Roman" w:eastAsia="Calibri" w:hAnsi="Times New Roman" w:cs="Times New Roman"/>
          <w:sz w:val="24"/>
          <w:szCs w:val="24"/>
          <w:lang w:val="ru-RU"/>
        </w:rPr>
        <w:t xml:space="preserve"> этап</w:t>
      </w:r>
      <w:r w:rsidR="003716F4">
        <w:rPr>
          <w:rFonts w:ascii="Times New Roman" w:eastAsia="Calibri" w:hAnsi="Times New Roman" w:cs="Times New Roman"/>
          <w:sz w:val="24"/>
          <w:szCs w:val="24"/>
          <w:lang w:val="ru-RU"/>
        </w:rPr>
        <w:t>е</w:t>
      </w:r>
      <w:r w:rsidRPr="00F151E3">
        <w:rPr>
          <w:rFonts w:ascii="Times New Roman" w:eastAsia="Calibri" w:hAnsi="Times New Roman" w:cs="Times New Roman"/>
          <w:sz w:val="24"/>
          <w:szCs w:val="24"/>
          <w:lang w:val="ru-RU"/>
        </w:rPr>
        <w:t xml:space="preserve"> в базе данных кадастрового органа здание не зарегистрировано во владении какого-либо учреждения</w:t>
      </w:r>
      <w:r w:rsidR="00B94290" w:rsidRPr="000B12E1">
        <w:rPr>
          <w:rFonts w:ascii="Times New Roman" w:hAnsi="Times New Roman" w:cs="Times New Roman"/>
          <w:sz w:val="24"/>
          <w:szCs w:val="24"/>
          <w:lang w:val="ru-RU"/>
        </w:rPr>
        <w:t xml:space="preserve">. </w:t>
      </w:r>
    </w:p>
    <w:p w14:paraId="2F98B93C" w14:textId="04DAF879" w:rsidR="00B94290" w:rsidRPr="004D4C46" w:rsidRDefault="00F151E3" w:rsidP="00B94290">
      <w:pPr>
        <w:tabs>
          <w:tab w:val="left" w:pos="426"/>
          <w:tab w:val="left" w:pos="567"/>
          <w:tab w:val="left" w:pos="2694"/>
        </w:tabs>
        <w:spacing w:line="276" w:lineRule="auto"/>
        <w:jc w:val="both"/>
        <w:rPr>
          <w:rFonts w:ascii="Times New Roman" w:hAnsi="Times New Roman" w:cs="Times New Roman"/>
          <w:sz w:val="24"/>
          <w:szCs w:val="24"/>
          <w:lang w:val="ru-RU"/>
        </w:rPr>
      </w:pPr>
      <w:r w:rsidRPr="00F151E3">
        <w:rPr>
          <w:rFonts w:ascii="Times New Roman" w:hAnsi="Times New Roman" w:cs="Times New Roman"/>
          <w:sz w:val="24"/>
          <w:szCs w:val="24"/>
          <w:lang w:val="ru-RU"/>
        </w:rPr>
        <w:t xml:space="preserve">Аналогичный случай также </w:t>
      </w:r>
      <w:r w:rsidR="003716F4">
        <w:rPr>
          <w:rFonts w:ascii="Times New Roman" w:hAnsi="Times New Roman" w:cs="Times New Roman"/>
          <w:sz w:val="24"/>
          <w:szCs w:val="24"/>
          <w:lang w:val="ru-RU"/>
        </w:rPr>
        <w:t>отмеч</w:t>
      </w:r>
      <w:r w:rsidRPr="00F151E3">
        <w:rPr>
          <w:rFonts w:ascii="Times New Roman" w:hAnsi="Times New Roman" w:cs="Times New Roman"/>
          <w:sz w:val="24"/>
          <w:szCs w:val="24"/>
          <w:lang w:val="ru-RU"/>
        </w:rPr>
        <w:t xml:space="preserve">ается </w:t>
      </w:r>
      <w:r w:rsidR="003716F4">
        <w:rPr>
          <w:rFonts w:ascii="Times New Roman" w:hAnsi="Times New Roman" w:cs="Times New Roman"/>
          <w:sz w:val="24"/>
          <w:szCs w:val="24"/>
          <w:lang w:val="ru-RU"/>
        </w:rPr>
        <w:t xml:space="preserve">и с </w:t>
      </w:r>
      <w:r w:rsidRPr="00F151E3">
        <w:rPr>
          <w:rFonts w:ascii="Times New Roman" w:hAnsi="Times New Roman" w:cs="Times New Roman"/>
          <w:sz w:val="24"/>
          <w:szCs w:val="24"/>
          <w:lang w:val="ru-RU"/>
        </w:rPr>
        <w:t xml:space="preserve">передачей </w:t>
      </w:r>
      <w:r w:rsidR="003716F4">
        <w:rPr>
          <w:rFonts w:ascii="Times New Roman" w:hAnsi="Times New Roman" w:cs="Times New Roman"/>
          <w:sz w:val="24"/>
          <w:szCs w:val="24"/>
          <w:lang w:val="ru-RU"/>
        </w:rPr>
        <w:t>на основании Распоряжения</w:t>
      </w:r>
      <w:r w:rsidRPr="00F151E3">
        <w:rPr>
          <w:rFonts w:ascii="Times New Roman" w:hAnsi="Times New Roman" w:cs="Times New Roman"/>
          <w:sz w:val="24"/>
          <w:szCs w:val="24"/>
          <w:lang w:val="ru-RU"/>
        </w:rPr>
        <w:t xml:space="preserve"> Правительства</w:t>
      </w:r>
      <w:r w:rsidR="003716F4">
        <w:rPr>
          <w:rStyle w:val="a5"/>
          <w:rFonts w:ascii="Times New Roman" w:hAnsi="Times New Roman" w:cs="Times New Roman"/>
          <w:sz w:val="24"/>
          <w:szCs w:val="24"/>
        </w:rPr>
        <w:footnoteReference w:id="148"/>
      </w:r>
      <w:r w:rsidR="003716F4">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из</w:t>
      </w:r>
      <w:r w:rsidRPr="00F151E3">
        <w:rPr>
          <w:rFonts w:ascii="Times New Roman" w:hAnsi="Times New Roman" w:cs="Times New Roman"/>
          <w:sz w:val="24"/>
          <w:szCs w:val="24"/>
          <w:lang w:val="ru-RU"/>
        </w:rPr>
        <w:t xml:space="preserve"> управления </w:t>
      </w:r>
      <w:r w:rsidR="007A131F" w:rsidRPr="007A131F">
        <w:rPr>
          <w:rFonts w:ascii="Times New Roman" w:hAnsi="Times New Roman" w:cs="Times New Roman"/>
          <w:sz w:val="24"/>
          <w:szCs w:val="24"/>
          <w:lang w:val="ru-RU"/>
        </w:rPr>
        <w:t>ГУОЗП</w:t>
      </w:r>
      <w:r w:rsidRPr="00F151E3">
        <w:rPr>
          <w:rFonts w:ascii="Times New Roman" w:hAnsi="Times New Roman" w:cs="Times New Roman"/>
          <w:sz w:val="24"/>
          <w:szCs w:val="24"/>
          <w:lang w:val="ru-RU"/>
        </w:rPr>
        <w:t xml:space="preserve"> в управлени</w:t>
      </w:r>
      <w:r w:rsidR="003716F4">
        <w:rPr>
          <w:rFonts w:ascii="Times New Roman" w:hAnsi="Times New Roman" w:cs="Times New Roman"/>
          <w:sz w:val="24"/>
          <w:szCs w:val="24"/>
          <w:lang w:val="ru-RU"/>
        </w:rPr>
        <w:t>е</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 xml:space="preserve">ГП </w:t>
      </w:r>
      <w:r w:rsidR="003716F4" w:rsidRPr="00F151E3">
        <w:rPr>
          <w:rFonts w:ascii="Times New Roman" w:hAnsi="Times New Roman" w:cs="Times New Roman"/>
          <w:sz w:val="24"/>
          <w:szCs w:val="24"/>
          <w:lang w:val="ru-RU"/>
        </w:rPr>
        <w:t>„</w:t>
      </w:r>
      <w:r w:rsidR="003716F4" w:rsidRPr="00847818">
        <w:rPr>
          <w:rFonts w:ascii="Times New Roman" w:hAnsi="Times New Roman" w:cs="Times New Roman"/>
          <w:sz w:val="24"/>
          <w:szCs w:val="24"/>
          <w:lang w:val="fr-FR"/>
        </w:rPr>
        <w:t>Moldelectrtica</w:t>
      </w:r>
      <w:r w:rsidR="003716F4" w:rsidRPr="00F151E3">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 xml:space="preserve">помещения с </w:t>
      </w:r>
      <w:r w:rsidRPr="00F151E3">
        <w:rPr>
          <w:rFonts w:ascii="Times New Roman" w:hAnsi="Times New Roman" w:cs="Times New Roman"/>
          <w:sz w:val="24"/>
          <w:szCs w:val="24"/>
          <w:lang w:val="ru-RU"/>
        </w:rPr>
        <w:t>площад</w:t>
      </w:r>
      <w:r w:rsidR="003716F4">
        <w:rPr>
          <w:rFonts w:ascii="Times New Roman" w:hAnsi="Times New Roman" w:cs="Times New Roman"/>
          <w:sz w:val="24"/>
          <w:szCs w:val="24"/>
          <w:lang w:val="ru-RU"/>
        </w:rPr>
        <w:t>ью</w:t>
      </w:r>
      <w:r w:rsidR="003716F4">
        <w:rPr>
          <w:rStyle w:val="a5"/>
          <w:rFonts w:ascii="Times New Roman" w:hAnsi="Times New Roman" w:cs="Times New Roman"/>
          <w:sz w:val="24"/>
          <w:szCs w:val="24"/>
        </w:rPr>
        <w:footnoteReference w:id="149"/>
      </w:r>
      <w:r w:rsidRPr="00F151E3">
        <w:rPr>
          <w:rFonts w:ascii="Times New Roman" w:hAnsi="Times New Roman" w:cs="Times New Roman"/>
          <w:sz w:val="24"/>
          <w:szCs w:val="24"/>
          <w:lang w:val="ru-RU"/>
        </w:rPr>
        <w:t xml:space="preserve"> 2728,4 </w:t>
      </w:r>
      <w:r w:rsidR="003716F4">
        <w:rPr>
          <w:rFonts w:ascii="Times New Roman" w:hAnsi="Times New Roman" w:cs="Times New Roman"/>
          <w:sz w:val="24"/>
          <w:szCs w:val="24"/>
          <w:lang w:val="ru-RU"/>
        </w:rPr>
        <w:t>кв.м в</w:t>
      </w:r>
      <w:r w:rsidRPr="00F151E3">
        <w:rPr>
          <w:rFonts w:ascii="Times New Roman" w:hAnsi="Times New Roman" w:cs="Times New Roman"/>
          <w:sz w:val="24"/>
          <w:szCs w:val="24"/>
          <w:lang w:val="ru-RU"/>
        </w:rPr>
        <w:t xml:space="preserve"> здани</w:t>
      </w:r>
      <w:r w:rsidR="003716F4">
        <w:rPr>
          <w:rFonts w:ascii="Times New Roman" w:hAnsi="Times New Roman" w:cs="Times New Roman"/>
          <w:sz w:val="24"/>
          <w:szCs w:val="24"/>
          <w:lang w:val="ru-RU"/>
        </w:rPr>
        <w:t>и</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по</w:t>
      </w:r>
      <w:r w:rsidRPr="00F151E3">
        <w:rPr>
          <w:rFonts w:ascii="Times New Roman" w:hAnsi="Times New Roman" w:cs="Times New Roman"/>
          <w:sz w:val="24"/>
          <w:szCs w:val="24"/>
          <w:lang w:val="ru-RU"/>
        </w:rPr>
        <w:t xml:space="preserve"> ул. Василе Лупу 18, для организации и </w:t>
      </w:r>
      <w:r w:rsidR="003716F4">
        <w:rPr>
          <w:rFonts w:ascii="Times New Roman" w:hAnsi="Times New Roman" w:cs="Times New Roman"/>
          <w:sz w:val="24"/>
          <w:szCs w:val="24"/>
          <w:lang w:val="ru-RU"/>
        </w:rPr>
        <w:t>осуществл</w:t>
      </w:r>
      <w:r w:rsidRPr="00F151E3">
        <w:rPr>
          <w:rFonts w:ascii="Times New Roman" w:hAnsi="Times New Roman" w:cs="Times New Roman"/>
          <w:sz w:val="24"/>
          <w:szCs w:val="24"/>
          <w:lang w:val="ru-RU"/>
        </w:rPr>
        <w:t>ения своей деятельности. Ввиду не</w:t>
      </w:r>
      <w:r w:rsidR="003716F4">
        <w:rPr>
          <w:rFonts w:ascii="Times New Roman" w:hAnsi="Times New Roman" w:cs="Times New Roman"/>
          <w:sz w:val="24"/>
          <w:szCs w:val="24"/>
          <w:lang w:val="ru-RU"/>
        </w:rPr>
        <w:t>надлежаще</w:t>
      </w:r>
      <w:r w:rsidRPr="00F151E3">
        <w:rPr>
          <w:rFonts w:ascii="Times New Roman" w:hAnsi="Times New Roman" w:cs="Times New Roman"/>
          <w:sz w:val="24"/>
          <w:szCs w:val="24"/>
          <w:lang w:val="ru-RU"/>
        </w:rPr>
        <w:t xml:space="preserve">й передачи этой </w:t>
      </w:r>
      <w:r w:rsidR="003716F4">
        <w:rPr>
          <w:rFonts w:ascii="Times New Roman" w:hAnsi="Times New Roman" w:cs="Times New Roman"/>
          <w:sz w:val="24"/>
          <w:szCs w:val="24"/>
          <w:lang w:val="ru-RU"/>
        </w:rPr>
        <w:t>площад</w:t>
      </w:r>
      <w:r w:rsidRPr="00F151E3">
        <w:rPr>
          <w:rFonts w:ascii="Times New Roman" w:hAnsi="Times New Roman" w:cs="Times New Roman"/>
          <w:sz w:val="24"/>
          <w:szCs w:val="24"/>
          <w:lang w:val="ru-RU"/>
        </w:rPr>
        <w:t>и, а именно</w:t>
      </w:r>
      <w:r w:rsidR="003716F4">
        <w:rPr>
          <w:rFonts w:ascii="Times New Roman" w:hAnsi="Times New Roman" w:cs="Times New Roman"/>
          <w:sz w:val="24"/>
          <w:szCs w:val="24"/>
          <w:lang w:val="ru-RU"/>
        </w:rPr>
        <w:t>,</w:t>
      </w:r>
      <w:r w:rsidRPr="00F151E3">
        <w:rPr>
          <w:rFonts w:ascii="Times New Roman" w:hAnsi="Times New Roman" w:cs="Times New Roman"/>
          <w:sz w:val="24"/>
          <w:szCs w:val="24"/>
          <w:lang w:val="ru-RU"/>
        </w:rPr>
        <w:t xml:space="preserve"> в отсутствие нормативного акта, утвержденного исполнительн</w:t>
      </w:r>
      <w:r w:rsidR="003716F4">
        <w:rPr>
          <w:rFonts w:ascii="Times New Roman" w:hAnsi="Times New Roman" w:cs="Times New Roman"/>
          <w:sz w:val="24"/>
          <w:szCs w:val="24"/>
          <w:lang w:val="ru-RU"/>
        </w:rPr>
        <w:t>ым</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органом</w:t>
      </w:r>
      <w:r w:rsidRPr="00F151E3">
        <w:rPr>
          <w:rFonts w:ascii="Times New Roman" w:hAnsi="Times New Roman" w:cs="Times New Roman"/>
          <w:sz w:val="24"/>
          <w:szCs w:val="24"/>
          <w:lang w:val="ru-RU"/>
        </w:rPr>
        <w:t xml:space="preserve">, в кадастровом органе не было зарегистрировано право управления этой недвижимостью </w:t>
      </w:r>
      <w:r w:rsidR="003716F4">
        <w:rPr>
          <w:rFonts w:ascii="Times New Roman" w:hAnsi="Times New Roman" w:cs="Times New Roman"/>
          <w:sz w:val="24"/>
          <w:szCs w:val="24"/>
          <w:lang w:val="ru-RU"/>
        </w:rPr>
        <w:t>за</w:t>
      </w:r>
      <w:r w:rsidRPr="00F151E3">
        <w:rPr>
          <w:rFonts w:ascii="Times New Roman" w:hAnsi="Times New Roman" w:cs="Times New Roman"/>
          <w:sz w:val="24"/>
          <w:szCs w:val="24"/>
          <w:lang w:val="ru-RU"/>
        </w:rPr>
        <w:t xml:space="preserve"> государственн</w:t>
      </w:r>
      <w:r w:rsidR="003716F4">
        <w:rPr>
          <w:rFonts w:ascii="Times New Roman" w:hAnsi="Times New Roman" w:cs="Times New Roman"/>
          <w:sz w:val="24"/>
          <w:szCs w:val="24"/>
          <w:lang w:val="ru-RU"/>
        </w:rPr>
        <w:t>ым</w:t>
      </w:r>
      <w:r w:rsidRPr="00F151E3">
        <w:rPr>
          <w:rFonts w:ascii="Times New Roman" w:hAnsi="Times New Roman" w:cs="Times New Roman"/>
          <w:sz w:val="24"/>
          <w:szCs w:val="24"/>
          <w:lang w:val="ru-RU"/>
        </w:rPr>
        <w:t xml:space="preserve"> предприяти</w:t>
      </w:r>
      <w:r w:rsidR="003716F4">
        <w:rPr>
          <w:rFonts w:ascii="Times New Roman" w:hAnsi="Times New Roman" w:cs="Times New Roman"/>
          <w:sz w:val="24"/>
          <w:szCs w:val="24"/>
          <w:lang w:val="ru-RU"/>
        </w:rPr>
        <w:t>ем</w:t>
      </w:r>
      <w:r w:rsidRPr="00F151E3">
        <w:rPr>
          <w:rFonts w:ascii="Times New Roman" w:hAnsi="Times New Roman" w:cs="Times New Roman"/>
          <w:sz w:val="24"/>
          <w:szCs w:val="24"/>
          <w:lang w:val="ru-RU"/>
        </w:rPr>
        <w:t xml:space="preserve">, а также не </w:t>
      </w:r>
      <w:r w:rsidR="003716F4">
        <w:rPr>
          <w:rFonts w:ascii="Times New Roman" w:hAnsi="Times New Roman" w:cs="Times New Roman"/>
          <w:sz w:val="24"/>
          <w:szCs w:val="24"/>
          <w:lang w:val="ru-RU"/>
        </w:rPr>
        <w:t>взимались</w:t>
      </w:r>
      <w:r w:rsidRPr="00F151E3">
        <w:rPr>
          <w:rFonts w:ascii="Times New Roman" w:hAnsi="Times New Roman" w:cs="Times New Roman"/>
          <w:sz w:val="24"/>
          <w:szCs w:val="24"/>
          <w:lang w:val="ru-RU"/>
        </w:rPr>
        <w:t xml:space="preserve"> </w:t>
      </w:r>
      <w:r w:rsidR="003716F4">
        <w:rPr>
          <w:rFonts w:ascii="Times New Roman" w:hAnsi="Times New Roman" w:cs="Times New Roman"/>
          <w:sz w:val="24"/>
          <w:szCs w:val="24"/>
          <w:lang w:val="ru-RU"/>
        </w:rPr>
        <w:t xml:space="preserve">подлежащие </w:t>
      </w:r>
      <w:r w:rsidRPr="00F151E3">
        <w:rPr>
          <w:rFonts w:ascii="Times New Roman" w:hAnsi="Times New Roman" w:cs="Times New Roman"/>
          <w:sz w:val="24"/>
          <w:szCs w:val="24"/>
          <w:lang w:val="ru-RU"/>
        </w:rPr>
        <w:t xml:space="preserve">доходы в размере около 585,6 тыс. леев в год. </w:t>
      </w:r>
      <w:r w:rsidR="004B22A5">
        <w:rPr>
          <w:rFonts w:ascii="Times New Roman" w:hAnsi="Times New Roman" w:cs="Times New Roman"/>
          <w:sz w:val="24"/>
          <w:szCs w:val="24"/>
          <w:lang w:val="ru-RU"/>
        </w:rPr>
        <w:t>Боле</w:t>
      </w:r>
      <w:r w:rsidRPr="00F151E3">
        <w:rPr>
          <w:rFonts w:ascii="Times New Roman" w:hAnsi="Times New Roman" w:cs="Times New Roman"/>
          <w:sz w:val="24"/>
          <w:szCs w:val="24"/>
          <w:lang w:val="ru-RU"/>
        </w:rPr>
        <w:t xml:space="preserve">е того, проверки аудита </w:t>
      </w:r>
      <w:r w:rsidR="004B22A5">
        <w:rPr>
          <w:rFonts w:ascii="Times New Roman" w:hAnsi="Times New Roman" w:cs="Times New Roman"/>
          <w:sz w:val="24"/>
          <w:szCs w:val="24"/>
          <w:lang w:val="ru-RU"/>
        </w:rPr>
        <w:t>показали</w:t>
      </w:r>
      <w:r w:rsidRPr="00F151E3">
        <w:rPr>
          <w:rFonts w:ascii="Times New Roman" w:hAnsi="Times New Roman" w:cs="Times New Roman"/>
          <w:sz w:val="24"/>
          <w:szCs w:val="24"/>
          <w:lang w:val="ru-RU"/>
        </w:rPr>
        <w:t xml:space="preserve">, что </w:t>
      </w:r>
      <w:r w:rsidR="004B22A5">
        <w:rPr>
          <w:rFonts w:ascii="Times New Roman" w:hAnsi="Times New Roman" w:cs="Times New Roman"/>
          <w:sz w:val="24"/>
          <w:szCs w:val="24"/>
          <w:lang w:val="ru-RU"/>
        </w:rPr>
        <w:t>указанная</w:t>
      </w:r>
      <w:r w:rsidRPr="00F151E3">
        <w:rPr>
          <w:rFonts w:ascii="Times New Roman" w:hAnsi="Times New Roman" w:cs="Times New Roman"/>
          <w:sz w:val="24"/>
          <w:szCs w:val="24"/>
          <w:lang w:val="ru-RU"/>
        </w:rPr>
        <w:t xml:space="preserve"> площадь </w:t>
      </w:r>
      <w:r w:rsidR="004B22A5">
        <w:rPr>
          <w:rFonts w:ascii="Times New Roman" w:hAnsi="Times New Roman" w:cs="Times New Roman"/>
          <w:sz w:val="24"/>
          <w:szCs w:val="24"/>
          <w:lang w:val="ru-RU"/>
        </w:rPr>
        <w:t>числ</w:t>
      </w:r>
      <w:r w:rsidRPr="00F151E3">
        <w:rPr>
          <w:rFonts w:ascii="Times New Roman" w:hAnsi="Times New Roman" w:cs="Times New Roman"/>
          <w:sz w:val="24"/>
          <w:szCs w:val="24"/>
          <w:lang w:val="ru-RU"/>
        </w:rPr>
        <w:t xml:space="preserve">ится в бухгалтерском учете как </w:t>
      </w:r>
      <w:r w:rsidR="004B22A5">
        <w:rPr>
          <w:rFonts w:ascii="Times New Roman" w:hAnsi="Times New Roman" w:cs="Times New Roman"/>
          <w:sz w:val="24"/>
          <w:szCs w:val="24"/>
          <w:lang w:val="ru-RU"/>
        </w:rPr>
        <w:t>ГП</w:t>
      </w:r>
      <w:r w:rsidRPr="00F151E3">
        <w:rPr>
          <w:rFonts w:ascii="Times New Roman" w:hAnsi="Times New Roman" w:cs="Times New Roman"/>
          <w:sz w:val="24"/>
          <w:szCs w:val="24"/>
          <w:lang w:val="ru-RU"/>
        </w:rPr>
        <w:t xml:space="preserve"> </w:t>
      </w:r>
      <w:r w:rsidR="003716F4" w:rsidRPr="00F151E3">
        <w:rPr>
          <w:rFonts w:ascii="Times New Roman" w:hAnsi="Times New Roman" w:cs="Times New Roman"/>
          <w:sz w:val="24"/>
          <w:szCs w:val="24"/>
          <w:lang w:val="ru-RU"/>
        </w:rPr>
        <w:t>„</w:t>
      </w:r>
      <w:r w:rsidR="003716F4" w:rsidRPr="00847818">
        <w:rPr>
          <w:rFonts w:ascii="Times New Roman" w:hAnsi="Times New Roman" w:cs="Times New Roman"/>
          <w:sz w:val="24"/>
          <w:szCs w:val="24"/>
          <w:lang w:val="fr-FR"/>
        </w:rPr>
        <w:t>Moldelectrtica</w:t>
      </w:r>
      <w:r w:rsidR="003716F4" w:rsidRPr="00F151E3">
        <w:rPr>
          <w:rFonts w:ascii="Times New Roman" w:hAnsi="Times New Roman" w:cs="Times New Roman"/>
          <w:sz w:val="24"/>
          <w:szCs w:val="24"/>
          <w:lang w:val="ru-RU"/>
        </w:rPr>
        <w:t>”</w:t>
      </w:r>
      <w:r w:rsidR="004B22A5">
        <w:rPr>
          <w:rFonts w:ascii="Times New Roman" w:hAnsi="Times New Roman" w:cs="Times New Roman"/>
          <w:sz w:val="24"/>
          <w:szCs w:val="24"/>
          <w:lang w:val="ru-RU"/>
        </w:rPr>
        <w:t>, так</w:t>
      </w:r>
      <w:r w:rsidR="003716F4">
        <w:rPr>
          <w:rFonts w:ascii="Times New Roman" w:hAnsi="Times New Roman" w:cs="Times New Roman"/>
          <w:sz w:val="24"/>
          <w:szCs w:val="24"/>
          <w:lang w:val="ru-RU"/>
        </w:rPr>
        <w:t xml:space="preserve"> </w:t>
      </w:r>
      <w:r w:rsidRPr="00F151E3">
        <w:rPr>
          <w:rFonts w:ascii="Times New Roman" w:hAnsi="Times New Roman" w:cs="Times New Roman"/>
          <w:sz w:val="24"/>
          <w:szCs w:val="24"/>
          <w:lang w:val="ru-RU"/>
        </w:rPr>
        <w:t xml:space="preserve">и </w:t>
      </w:r>
      <w:r w:rsidR="007A131F" w:rsidRPr="007A131F">
        <w:rPr>
          <w:rFonts w:ascii="Times New Roman" w:hAnsi="Times New Roman" w:cs="Times New Roman"/>
          <w:sz w:val="24"/>
          <w:szCs w:val="24"/>
          <w:lang w:val="ru-RU"/>
        </w:rPr>
        <w:t>ГУОЗП</w:t>
      </w:r>
      <w:r w:rsidRPr="00F151E3">
        <w:rPr>
          <w:rFonts w:ascii="Times New Roman" w:hAnsi="Times New Roman" w:cs="Times New Roman"/>
          <w:sz w:val="24"/>
          <w:szCs w:val="24"/>
          <w:lang w:val="ru-RU"/>
        </w:rPr>
        <w:t xml:space="preserve">, обе организации </w:t>
      </w:r>
      <w:r w:rsidR="004B22A5">
        <w:rPr>
          <w:rFonts w:ascii="Times New Roman" w:hAnsi="Times New Roman" w:cs="Times New Roman"/>
          <w:sz w:val="24"/>
          <w:szCs w:val="24"/>
          <w:lang w:val="ru-RU"/>
        </w:rPr>
        <w:t>начисля</w:t>
      </w:r>
      <w:r w:rsidRPr="00F151E3">
        <w:rPr>
          <w:rFonts w:ascii="Times New Roman" w:hAnsi="Times New Roman" w:cs="Times New Roman"/>
          <w:sz w:val="24"/>
          <w:szCs w:val="24"/>
          <w:lang w:val="ru-RU"/>
        </w:rPr>
        <w:t xml:space="preserve">ют </w:t>
      </w:r>
      <w:r w:rsidR="004B22A5">
        <w:rPr>
          <w:rFonts w:ascii="Times New Roman" w:hAnsi="Times New Roman" w:cs="Times New Roman"/>
          <w:sz w:val="24"/>
          <w:szCs w:val="24"/>
          <w:lang w:val="ru-RU"/>
        </w:rPr>
        <w:t>ежегодны</w:t>
      </w:r>
      <w:r w:rsidRPr="00F151E3">
        <w:rPr>
          <w:rFonts w:ascii="Times New Roman" w:hAnsi="Times New Roman" w:cs="Times New Roman"/>
          <w:sz w:val="24"/>
          <w:szCs w:val="24"/>
          <w:lang w:val="ru-RU"/>
        </w:rPr>
        <w:t>й износ</w:t>
      </w:r>
      <w:r w:rsidR="00B94290" w:rsidRPr="004D4C46">
        <w:rPr>
          <w:rFonts w:ascii="Times New Roman" w:hAnsi="Times New Roman" w:cs="Times New Roman"/>
          <w:sz w:val="24"/>
          <w:szCs w:val="24"/>
          <w:lang w:val="ru-RU"/>
        </w:rPr>
        <w:t>..</w:t>
      </w:r>
    </w:p>
    <w:p w14:paraId="4827CAD7" w14:textId="1F990FDC" w:rsidR="001A04A1" w:rsidRPr="00F94284" w:rsidRDefault="00F151E3" w:rsidP="00F151E3">
      <w:pPr>
        <w:pStyle w:val="a7"/>
        <w:numPr>
          <w:ilvl w:val="0"/>
          <w:numId w:val="32"/>
        </w:numPr>
        <w:tabs>
          <w:tab w:val="left" w:pos="284"/>
          <w:tab w:val="left" w:pos="426"/>
        </w:tabs>
        <w:ind w:left="0" w:firstLine="0"/>
        <w:jc w:val="both"/>
        <w:rPr>
          <w:rFonts w:ascii="Times New Roman" w:hAnsi="Times New Roman" w:cs="Times New Roman"/>
          <w:b/>
          <w:color w:val="0070C0"/>
          <w:sz w:val="24"/>
          <w:szCs w:val="24"/>
          <w:lang w:val="ro-RO"/>
        </w:rPr>
      </w:pPr>
      <w:r w:rsidRPr="00F151E3">
        <w:rPr>
          <w:rFonts w:ascii="Times New Roman" w:hAnsi="Times New Roman" w:cs="Times New Roman"/>
          <w:b/>
          <w:color w:val="0070C0"/>
          <w:sz w:val="24"/>
          <w:szCs w:val="24"/>
          <w:lang w:val="ro-RO"/>
        </w:rPr>
        <w:t xml:space="preserve">За  аудируемый период </w:t>
      </w:r>
      <w:r w:rsidR="00D544ED" w:rsidRPr="00F151E3">
        <w:rPr>
          <w:rFonts w:ascii="Times New Roman" w:hAnsi="Times New Roman" w:cs="Times New Roman"/>
          <w:b/>
          <w:color w:val="0070C0"/>
          <w:sz w:val="24"/>
          <w:szCs w:val="24"/>
          <w:lang w:val="ro-RO"/>
        </w:rPr>
        <w:t xml:space="preserve">не был решен </w:t>
      </w:r>
      <w:r w:rsidRPr="00F151E3">
        <w:rPr>
          <w:rFonts w:ascii="Times New Roman" w:hAnsi="Times New Roman" w:cs="Times New Roman"/>
          <w:b/>
          <w:color w:val="0070C0"/>
          <w:sz w:val="24"/>
          <w:szCs w:val="24"/>
          <w:lang w:val="ro-RO"/>
        </w:rPr>
        <w:t xml:space="preserve">вопрос </w:t>
      </w:r>
      <w:r w:rsidR="00D544ED">
        <w:rPr>
          <w:rFonts w:ascii="Times New Roman" w:hAnsi="Times New Roman" w:cs="Times New Roman"/>
          <w:b/>
          <w:color w:val="0070C0"/>
          <w:sz w:val="24"/>
          <w:szCs w:val="24"/>
          <w:lang w:val="ru-RU"/>
        </w:rPr>
        <w:t>с</w:t>
      </w:r>
      <w:r w:rsidRPr="00F151E3">
        <w:rPr>
          <w:rFonts w:ascii="Times New Roman" w:hAnsi="Times New Roman" w:cs="Times New Roman"/>
          <w:b/>
          <w:color w:val="0070C0"/>
          <w:sz w:val="24"/>
          <w:szCs w:val="24"/>
          <w:lang w:val="ro-RO"/>
        </w:rPr>
        <w:t xml:space="preserve"> многоквартирн</w:t>
      </w:r>
      <w:r w:rsidR="00D544ED">
        <w:rPr>
          <w:rFonts w:ascii="Times New Roman" w:hAnsi="Times New Roman" w:cs="Times New Roman"/>
          <w:b/>
          <w:color w:val="0070C0"/>
          <w:sz w:val="24"/>
          <w:szCs w:val="24"/>
          <w:lang w:val="ru-RU"/>
        </w:rPr>
        <w:t>ы</w:t>
      </w:r>
      <w:r w:rsidRPr="00F151E3">
        <w:rPr>
          <w:rFonts w:ascii="Times New Roman" w:hAnsi="Times New Roman" w:cs="Times New Roman"/>
          <w:b/>
          <w:color w:val="0070C0"/>
          <w:sz w:val="24"/>
          <w:szCs w:val="24"/>
          <w:lang w:val="ro-RO"/>
        </w:rPr>
        <w:t xml:space="preserve">м </w:t>
      </w:r>
      <w:r w:rsidR="00D544ED">
        <w:rPr>
          <w:rFonts w:ascii="Times New Roman" w:hAnsi="Times New Roman" w:cs="Times New Roman"/>
          <w:b/>
          <w:color w:val="0070C0"/>
          <w:sz w:val="24"/>
          <w:szCs w:val="24"/>
          <w:lang w:val="ru-RU"/>
        </w:rPr>
        <w:t xml:space="preserve">жилым </w:t>
      </w:r>
      <w:r w:rsidRPr="00F151E3">
        <w:rPr>
          <w:rFonts w:ascii="Times New Roman" w:hAnsi="Times New Roman" w:cs="Times New Roman"/>
          <w:b/>
          <w:color w:val="0070C0"/>
          <w:sz w:val="24"/>
          <w:szCs w:val="24"/>
          <w:lang w:val="ro-RO"/>
        </w:rPr>
        <w:t>дом</w:t>
      </w:r>
      <w:r w:rsidR="00D544ED">
        <w:rPr>
          <w:rFonts w:ascii="Times New Roman" w:hAnsi="Times New Roman" w:cs="Times New Roman"/>
          <w:b/>
          <w:color w:val="0070C0"/>
          <w:sz w:val="24"/>
          <w:szCs w:val="24"/>
          <w:lang w:val="ru-RU"/>
        </w:rPr>
        <w:t>ом</w:t>
      </w:r>
      <w:r w:rsidRPr="00F151E3">
        <w:rPr>
          <w:rFonts w:ascii="Times New Roman" w:hAnsi="Times New Roman" w:cs="Times New Roman"/>
          <w:b/>
          <w:color w:val="0070C0"/>
          <w:sz w:val="24"/>
          <w:szCs w:val="24"/>
          <w:lang w:val="ro-RO"/>
        </w:rPr>
        <w:t xml:space="preserve"> </w:t>
      </w:r>
      <w:r w:rsidR="00D544ED">
        <w:rPr>
          <w:rFonts w:ascii="Times New Roman" w:hAnsi="Times New Roman" w:cs="Times New Roman"/>
          <w:b/>
          <w:color w:val="0070C0"/>
          <w:sz w:val="24"/>
          <w:szCs w:val="24"/>
          <w:lang w:val="ru-RU"/>
        </w:rPr>
        <w:t>по</w:t>
      </w:r>
      <w:r w:rsidRPr="00F151E3">
        <w:rPr>
          <w:rFonts w:ascii="Times New Roman" w:hAnsi="Times New Roman" w:cs="Times New Roman"/>
          <w:b/>
          <w:color w:val="0070C0"/>
          <w:sz w:val="24"/>
          <w:szCs w:val="24"/>
          <w:lang w:val="ro-RO"/>
        </w:rPr>
        <w:t xml:space="preserve"> ул. Флорика Ницэ, </w:t>
      </w:r>
      <w:r w:rsidR="00D544ED" w:rsidRPr="00D544ED">
        <w:rPr>
          <w:rFonts w:ascii="Times New Roman" w:hAnsi="Times New Roman" w:cs="Times New Roman"/>
          <w:b/>
          <w:color w:val="0070C0"/>
          <w:sz w:val="24"/>
          <w:szCs w:val="24"/>
          <w:lang w:val="ro-RO"/>
        </w:rPr>
        <w:t xml:space="preserve">а </w:t>
      </w:r>
      <w:r w:rsidR="007A131F">
        <w:rPr>
          <w:rFonts w:ascii="Times New Roman" w:hAnsi="Times New Roman" w:cs="Times New Roman"/>
          <w:b/>
          <w:color w:val="0070C0"/>
          <w:sz w:val="24"/>
          <w:szCs w:val="24"/>
          <w:lang w:val="ro-RO"/>
        </w:rPr>
        <w:t>ГУОЗП</w:t>
      </w:r>
      <w:r w:rsidRPr="00F151E3">
        <w:rPr>
          <w:rFonts w:ascii="Times New Roman" w:hAnsi="Times New Roman" w:cs="Times New Roman"/>
          <w:b/>
          <w:color w:val="0070C0"/>
          <w:sz w:val="24"/>
          <w:szCs w:val="24"/>
          <w:lang w:val="ro-RO"/>
        </w:rPr>
        <w:t xml:space="preserve"> нес</w:t>
      </w:r>
      <w:r w:rsidR="00D544ED" w:rsidRPr="00D544ED">
        <w:rPr>
          <w:rFonts w:ascii="Times New Roman" w:hAnsi="Times New Roman" w:cs="Times New Roman"/>
          <w:b/>
          <w:color w:val="0070C0"/>
          <w:sz w:val="24"/>
          <w:szCs w:val="24"/>
          <w:lang w:val="ro-RO"/>
        </w:rPr>
        <w:t>ет</w:t>
      </w:r>
      <w:r w:rsidRPr="00F151E3">
        <w:rPr>
          <w:rFonts w:ascii="Times New Roman" w:hAnsi="Times New Roman" w:cs="Times New Roman"/>
          <w:b/>
          <w:color w:val="0070C0"/>
          <w:sz w:val="24"/>
          <w:szCs w:val="24"/>
          <w:lang w:val="ro-RO"/>
        </w:rPr>
        <w:t xml:space="preserve"> необоснованно</w:t>
      </w:r>
      <w:r w:rsidR="00D544ED" w:rsidRPr="00D544ED">
        <w:rPr>
          <w:rFonts w:ascii="Times New Roman" w:hAnsi="Times New Roman" w:cs="Times New Roman"/>
          <w:b/>
          <w:color w:val="0070C0"/>
          <w:sz w:val="24"/>
          <w:szCs w:val="24"/>
          <w:lang w:val="ro-RO"/>
        </w:rPr>
        <w:t>,</w:t>
      </w:r>
      <w:r w:rsidRPr="00F151E3">
        <w:rPr>
          <w:rFonts w:ascii="Times New Roman" w:hAnsi="Times New Roman" w:cs="Times New Roman"/>
          <w:b/>
          <w:color w:val="0070C0"/>
          <w:sz w:val="24"/>
          <w:szCs w:val="24"/>
          <w:lang w:val="ro-RO"/>
        </w:rPr>
        <w:t xml:space="preserve"> за счет бюджетных средств</w:t>
      </w:r>
      <w:r w:rsidR="00D544ED" w:rsidRPr="00D544ED">
        <w:rPr>
          <w:rFonts w:ascii="Times New Roman" w:hAnsi="Times New Roman" w:cs="Times New Roman"/>
          <w:b/>
          <w:color w:val="0070C0"/>
          <w:sz w:val="24"/>
          <w:szCs w:val="24"/>
          <w:lang w:val="ro-RO"/>
        </w:rPr>
        <w:t>,</w:t>
      </w:r>
      <w:r w:rsidRPr="00F151E3">
        <w:rPr>
          <w:rFonts w:ascii="Times New Roman" w:hAnsi="Times New Roman" w:cs="Times New Roman"/>
          <w:b/>
          <w:color w:val="0070C0"/>
          <w:sz w:val="24"/>
          <w:szCs w:val="24"/>
          <w:lang w:val="ro-RO"/>
        </w:rPr>
        <w:t xml:space="preserve"> расходы на коммунальные услуги жильцов этих квартир</w:t>
      </w:r>
      <w:r w:rsidR="00F94284">
        <w:rPr>
          <w:rFonts w:ascii="Times New Roman" w:hAnsi="Times New Roman" w:cs="Times New Roman"/>
          <w:b/>
          <w:color w:val="0070C0"/>
          <w:sz w:val="24"/>
          <w:szCs w:val="24"/>
          <w:lang w:val="ro-RO"/>
        </w:rPr>
        <w:t>.</w:t>
      </w:r>
      <w:r w:rsidR="00F94284" w:rsidRPr="00F76DDE">
        <w:rPr>
          <w:rFonts w:ascii="Times New Roman" w:hAnsi="Times New Roman" w:cs="Times New Roman"/>
          <w:b/>
          <w:color w:val="0070C0"/>
          <w:sz w:val="24"/>
          <w:szCs w:val="24"/>
          <w:lang w:val="ro-RO"/>
        </w:rPr>
        <w:t xml:space="preserve"> </w:t>
      </w:r>
      <w:r w:rsidR="00F94284" w:rsidRPr="00B94290">
        <w:rPr>
          <w:rFonts w:ascii="Times New Roman" w:hAnsi="Times New Roman" w:cs="Times New Roman"/>
          <w:b/>
          <w:color w:val="0070C0"/>
          <w:sz w:val="24"/>
          <w:szCs w:val="24"/>
          <w:lang w:val="ro-RO"/>
        </w:rPr>
        <w:t xml:space="preserve"> </w:t>
      </w:r>
      <w:r w:rsidR="00BA69A9" w:rsidRPr="00F94284">
        <w:rPr>
          <w:rFonts w:ascii="Times New Roman" w:hAnsi="Times New Roman" w:cs="Times New Roman"/>
          <w:b/>
          <w:color w:val="0070C0"/>
          <w:sz w:val="24"/>
          <w:szCs w:val="24"/>
          <w:lang w:val="ro-RO"/>
        </w:rPr>
        <w:t xml:space="preserve"> </w:t>
      </w:r>
    </w:p>
    <w:p w14:paraId="08390D0B" w14:textId="0C853AFF" w:rsidR="00F94284" w:rsidRPr="005A68E9" w:rsidRDefault="00F151E3" w:rsidP="00231A57">
      <w:pPr>
        <w:pStyle w:val="af0"/>
        <w:spacing w:after="80" w:line="276" w:lineRule="auto"/>
        <w:jc w:val="both"/>
        <w:rPr>
          <w:lang w:val="ru-RU"/>
        </w:rPr>
      </w:pPr>
      <w:r w:rsidRPr="00F151E3">
        <w:rPr>
          <w:lang w:val="ro-RO"/>
        </w:rPr>
        <w:t>Согласно нормативной базе</w:t>
      </w:r>
      <w:r w:rsidR="00D544ED" w:rsidRPr="003B329E">
        <w:rPr>
          <w:rStyle w:val="a5"/>
        </w:rPr>
        <w:footnoteReference w:id="150"/>
      </w:r>
      <w:r w:rsidR="00671BC9">
        <w:rPr>
          <w:lang w:val="ru-RU"/>
        </w:rPr>
        <w:t>,</w:t>
      </w:r>
      <w:r w:rsidRPr="00F151E3">
        <w:rPr>
          <w:lang w:val="ro-RO"/>
        </w:rPr>
        <w:t xml:space="preserve"> </w:t>
      </w:r>
      <w:r w:rsidR="00671BC9">
        <w:rPr>
          <w:lang w:val="ru-RU"/>
        </w:rPr>
        <w:t>в</w:t>
      </w:r>
      <w:r w:rsidR="00671BC9" w:rsidRPr="00671BC9">
        <w:rPr>
          <w:lang w:val="ru-RU"/>
        </w:rPr>
        <w:t xml:space="preserve"> результате индентификации возникновения приватизированной собственности на жилье (изолированных помещений) субъектам, на балансе которых находятся эти здания (жилые блоки), разделить соответствующие здания по квартирам и другим помещениям согласно данным инвентаризации жилищного блока и зарегистрировать в бухгалтерском учете стоимость изолированных помещений бюджетной собственности, а стоимость приватизированных квартир исключить в соответствии с делом по инвентаризации и данными, представленными уполномоченными органами</w:t>
      </w:r>
      <w:r w:rsidRPr="00F151E3">
        <w:rPr>
          <w:lang w:val="ro-RO"/>
        </w:rPr>
        <w:t xml:space="preserve">. </w:t>
      </w:r>
      <w:r w:rsidR="00671BC9">
        <w:rPr>
          <w:lang w:val="ru-RU"/>
        </w:rPr>
        <w:t>В нарушение</w:t>
      </w:r>
      <w:r w:rsidRPr="00F151E3">
        <w:rPr>
          <w:lang w:val="ro-RO"/>
        </w:rPr>
        <w:t xml:space="preserve"> указанны</w:t>
      </w:r>
      <w:r w:rsidR="00671BC9">
        <w:rPr>
          <w:lang w:val="ru-RU"/>
        </w:rPr>
        <w:t>х требований</w:t>
      </w:r>
      <w:r w:rsidRPr="00F151E3">
        <w:rPr>
          <w:lang w:val="ro-RO"/>
        </w:rPr>
        <w:t xml:space="preserve">, в бухгалтерском учете </w:t>
      </w:r>
      <w:r w:rsidR="007A131F">
        <w:rPr>
          <w:lang w:val="ro-RO"/>
        </w:rPr>
        <w:t>ГУОЗП</w:t>
      </w:r>
      <w:r w:rsidRPr="00F151E3">
        <w:rPr>
          <w:lang w:val="ro-RO"/>
        </w:rPr>
        <w:t xml:space="preserve"> </w:t>
      </w:r>
      <w:r w:rsidR="00671BC9" w:rsidRPr="00F151E3">
        <w:rPr>
          <w:lang w:val="ro-RO"/>
        </w:rPr>
        <w:t xml:space="preserve">зарегистрирован </w:t>
      </w:r>
      <w:r w:rsidRPr="00F151E3">
        <w:rPr>
          <w:lang w:val="ro-RO"/>
        </w:rPr>
        <w:t xml:space="preserve">полностью </w:t>
      </w:r>
      <w:r w:rsidR="00671BC9">
        <w:rPr>
          <w:lang w:val="ru-RU"/>
        </w:rPr>
        <w:t xml:space="preserve">многоквартирный </w:t>
      </w:r>
      <w:r w:rsidRPr="00F151E3">
        <w:rPr>
          <w:lang w:val="ro-RO"/>
        </w:rPr>
        <w:t xml:space="preserve">жилой </w:t>
      </w:r>
      <w:r w:rsidR="00671BC9">
        <w:rPr>
          <w:lang w:val="ru-RU"/>
        </w:rPr>
        <w:t>дом по ул</w:t>
      </w:r>
      <w:r w:rsidRPr="00F151E3">
        <w:rPr>
          <w:lang w:val="ro-RO"/>
        </w:rPr>
        <w:t xml:space="preserve">. Флорика Ницэ площадью 1121,9 кв. м, хотя </w:t>
      </w:r>
      <w:r w:rsidR="005A68E9" w:rsidRPr="005A68E9">
        <w:rPr>
          <w:lang w:val="ro-RO"/>
        </w:rPr>
        <w:t>помещения</w:t>
      </w:r>
      <w:r w:rsidRPr="00F151E3">
        <w:rPr>
          <w:lang w:val="ro-RO"/>
        </w:rPr>
        <w:t xml:space="preserve"> в этом </w:t>
      </w:r>
      <w:r w:rsidR="005A68E9" w:rsidRPr="005A68E9">
        <w:rPr>
          <w:lang w:val="ro-RO"/>
        </w:rPr>
        <w:t>доме</w:t>
      </w:r>
      <w:r w:rsidRPr="00F151E3">
        <w:rPr>
          <w:lang w:val="ro-RO"/>
        </w:rPr>
        <w:t xml:space="preserve"> были отчуждены, а </w:t>
      </w:r>
      <w:r w:rsidR="007A131F">
        <w:rPr>
          <w:lang w:val="ro-RO"/>
        </w:rPr>
        <w:t>ГУОЗП</w:t>
      </w:r>
      <w:r w:rsidRPr="00F151E3">
        <w:rPr>
          <w:lang w:val="ro-RO"/>
        </w:rPr>
        <w:t xml:space="preserve"> владеет только 3 квартирами</w:t>
      </w:r>
      <w:r w:rsidR="00F94284" w:rsidRPr="005A68E9">
        <w:rPr>
          <w:lang w:val="ru-RU"/>
        </w:rPr>
        <w:t>.</w:t>
      </w:r>
    </w:p>
    <w:p w14:paraId="0FB6073C" w14:textId="3FB89702" w:rsidR="00F94284" w:rsidRPr="000B12E1" w:rsidRDefault="005A68E9" w:rsidP="000D4888">
      <w:pPr>
        <w:pStyle w:val="af0"/>
        <w:spacing w:after="80" w:line="276" w:lineRule="auto"/>
        <w:jc w:val="both"/>
        <w:rPr>
          <w:lang w:val="ru-RU"/>
        </w:rPr>
      </w:pPr>
      <w:r>
        <w:rPr>
          <w:iCs/>
          <w:lang w:val="ru-RU"/>
        </w:rPr>
        <w:t>Н</w:t>
      </w:r>
      <w:r w:rsidRPr="00F151E3">
        <w:rPr>
          <w:iCs/>
          <w:lang w:val="ru-RU"/>
        </w:rPr>
        <w:t xml:space="preserve">е было исполнено </w:t>
      </w:r>
      <w:r>
        <w:rPr>
          <w:iCs/>
          <w:lang w:val="ru-RU"/>
        </w:rPr>
        <w:t>и Постановл</w:t>
      </w:r>
      <w:r w:rsidR="00F151E3" w:rsidRPr="00F151E3">
        <w:rPr>
          <w:iCs/>
          <w:lang w:val="ru-RU"/>
        </w:rPr>
        <w:t xml:space="preserve">ение </w:t>
      </w:r>
      <w:r>
        <w:rPr>
          <w:iCs/>
          <w:lang w:val="ru-RU"/>
        </w:rPr>
        <w:t>П</w:t>
      </w:r>
      <w:r w:rsidR="00F151E3" w:rsidRPr="00F151E3">
        <w:rPr>
          <w:iCs/>
          <w:lang w:val="ru-RU"/>
        </w:rPr>
        <w:t>равительства №443 от 24.04.2007, предусматривающ</w:t>
      </w:r>
      <w:r>
        <w:rPr>
          <w:iCs/>
          <w:lang w:val="ru-RU"/>
        </w:rPr>
        <w:t>ее</w:t>
      </w:r>
      <w:r w:rsidR="00F151E3" w:rsidRPr="00F151E3">
        <w:rPr>
          <w:iCs/>
          <w:lang w:val="ru-RU"/>
        </w:rPr>
        <w:t xml:space="preserve"> обяза</w:t>
      </w:r>
      <w:r>
        <w:rPr>
          <w:iCs/>
          <w:lang w:val="ru-RU"/>
        </w:rPr>
        <w:t>тель</w:t>
      </w:r>
      <w:r w:rsidR="00F151E3" w:rsidRPr="00F151E3">
        <w:rPr>
          <w:iCs/>
          <w:lang w:val="ru-RU"/>
        </w:rPr>
        <w:t>ность пере</w:t>
      </w:r>
      <w:r>
        <w:rPr>
          <w:iCs/>
          <w:lang w:val="ru-RU"/>
        </w:rPr>
        <w:t>дачи</w:t>
      </w:r>
      <w:r w:rsidR="00F151E3" w:rsidRPr="00F151E3">
        <w:rPr>
          <w:iCs/>
          <w:lang w:val="ru-RU"/>
        </w:rPr>
        <w:t xml:space="preserve"> 63 квартир</w:t>
      </w:r>
      <w:r>
        <w:rPr>
          <w:iCs/>
          <w:lang w:val="ru-RU"/>
        </w:rPr>
        <w:t xml:space="preserve">ного жилого дома </w:t>
      </w:r>
      <w:r w:rsidR="00F151E3" w:rsidRPr="00F151E3">
        <w:rPr>
          <w:iCs/>
          <w:lang w:val="ru-RU"/>
        </w:rPr>
        <w:t xml:space="preserve">по ул. Флорика Ницэ 7/1, </w:t>
      </w:r>
      <w:r>
        <w:rPr>
          <w:iCs/>
          <w:lang w:val="ru-RU"/>
        </w:rPr>
        <w:t>на безвозмездной основе</w:t>
      </w:r>
      <w:r w:rsidR="00F151E3" w:rsidRPr="00F151E3">
        <w:rPr>
          <w:iCs/>
          <w:lang w:val="ru-RU"/>
        </w:rPr>
        <w:t xml:space="preserve">, </w:t>
      </w:r>
      <w:r>
        <w:rPr>
          <w:iCs/>
          <w:lang w:val="ru-RU"/>
        </w:rPr>
        <w:t>из</w:t>
      </w:r>
      <w:r w:rsidR="00F151E3" w:rsidRPr="00F151E3">
        <w:rPr>
          <w:iCs/>
          <w:lang w:val="ru-RU"/>
        </w:rPr>
        <w:t xml:space="preserve"> </w:t>
      </w:r>
      <w:r>
        <w:rPr>
          <w:iCs/>
          <w:lang w:val="ru-RU"/>
        </w:rPr>
        <w:t>публич</w:t>
      </w:r>
      <w:r w:rsidR="00F151E3" w:rsidRPr="00F151E3">
        <w:rPr>
          <w:iCs/>
          <w:lang w:val="ru-RU"/>
        </w:rPr>
        <w:t>ной собственности государства (</w:t>
      </w:r>
      <w:r>
        <w:rPr>
          <w:iCs/>
          <w:lang w:val="ru-RU"/>
        </w:rPr>
        <w:t>из</w:t>
      </w:r>
      <w:r w:rsidR="00F151E3" w:rsidRPr="00F151E3">
        <w:rPr>
          <w:iCs/>
          <w:lang w:val="ru-RU"/>
        </w:rPr>
        <w:t xml:space="preserve"> экономического управления </w:t>
      </w:r>
      <w:r w:rsidR="007A131F" w:rsidRPr="007A131F">
        <w:rPr>
          <w:iCs/>
          <w:lang w:val="ru-RU"/>
        </w:rPr>
        <w:t>ГУОЗП</w:t>
      </w:r>
      <w:r w:rsidR="00F151E3" w:rsidRPr="00F151E3">
        <w:rPr>
          <w:iCs/>
          <w:lang w:val="ru-RU"/>
        </w:rPr>
        <w:t xml:space="preserve">) </w:t>
      </w:r>
      <w:r>
        <w:rPr>
          <w:iCs/>
          <w:lang w:val="ru-RU"/>
        </w:rPr>
        <w:t>в</w:t>
      </w:r>
      <w:r w:rsidR="00F151E3" w:rsidRPr="00F151E3">
        <w:rPr>
          <w:iCs/>
          <w:lang w:val="ru-RU"/>
        </w:rPr>
        <w:t xml:space="preserve"> собственност</w:t>
      </w:r>
      <w:r>
        <w:rPr>
          <w:iCs/>
          <w:lang w:val="ru-RU"/>
        </w:rPr>
        <w:t>ь</w:t>
      </w:r>
      <w:r w:rsidR="00F151E3" w:rsidRPr="00F151E3">
        <w:rPr>
          <w:iCs/>
          <w:lang w:val="ru-RU"/>
        </w:rPr>
        <w:t xml:space="preserve"> </w:t>
      </w:r>
      <w:r>
        <w:rPr>
          <w:iCs/>
          <w:lang w:val="ru-RU"/>
        </w:rPr>
        <w:t>А</w:t>
      </w:r>
      <w:r w:rsidR="00F151E3" w:rsidRPr="00F151E3">
        <w:rPr>
          <w:iCs/>
          <w:lang w:val="ru-RU"/>
        </w:rPr>
        <w:t>ссоциаци</w:t>
      </w:r>
      <w:r>
        <w:rPr>
          <w:iCs/>
          <w:lang w:val="ru-RU"/>
        </w:rPr>
        <w:t>и совладельцев в кондоминиуме №</w:t>
      </w:r>
      <w:r w:rsidR="00F151E3" w:rsidRPr="00F151E3">
        <w:rPr>
          <w:iCs/>
          <w:lang w:val="ru-RU"/>
        </w:rPr>
        <w:t>55/81 (</w:t>
      </w:r>
      <w:r>
        <w:rPr>
          <w:iCs/>
          <w:lang w:val="ru-RU"/>
        </w:rPr>
        <w:t xml:space="preserve">за </w:t>
      </w:r>
      <w:r w:rsidR="00F151E3" w:rsidRPr="00F151E3">
        <w:rPr>
          <w:iCs/>
          <w:lang w:val="ru-RU"/>
        </w:rPr>
        <w:t>исключ</w:t>
      </w:r>
      <w:r>
        <w:rPr>
          <w:iCs/>
          <w:lang w:val="ru-RU"/>
        </w:rPr>
        <w:t>ением</w:t>
      </w:r>
      <w:r w:rsidR="00F151E3" w:rsidRPr="00F151E3">
        <w:rPr>
          <w:iCs/>
          <w:lang w:val="ru-RU"/>
        </w:rPr>
        <w:t xml:space="preserve"> квартир</w:t>
      </w:r>
      <w:r>
        <w:rPr>
          <w:iCs/>
          <w:lang w:val="ru-RU"/>
        </w:rPr>
        <w:t xml:space="preserve"> №</w:t>
      </w:r>
      <w:r w:rsidR="00F151E3" w:rsidRPr="00F151E3">
        <w:rPr>
          <w:iCs/>
          <w:lang w:val="ru-RU"/>
        </w:rPr>
        <w:t xml:space="preserve">29, </w:t>
      </w:r>
      <w:r>
        <w:rPr>
          <w:iCs/>
          <w:lang w:val="ru-RU"/>
        </w:rPr>
        <w:t>№</w:t>
      </w:r>
      <w:r w:rsidR="00F151E3" w:rsidRPr="00F151E3">
        <w:rPr>
          <w:iCs/>
          <w:lang w:val="ru-RU"/>
        </w:rPr>
        <w:t xml:space="preserve">38 и </w:t>
      </w:r>
      <w:r>
        <w:rPr>
          <w:iCs/>
          <w:lang w:val="ru-RU"/>
        </w:rPr>
        <w:t>№</w:t>
      </w:r>
      <w:r w:rsidR="00F151E3" w:rsidRPr="00F151E3">
        <w:rPr>
          <w:iCs/>
          <w:lang w:val="ru-RU"/>
        </w:rPr>
        <w:t>50)</w:t>
      </w:r>
      <w:r>
        <w:rPr>
          <w:iCs/>
          <w:lang w:val="ru-RU"/>
        </w:rPr>
        <w:t>,</w:t>
      </w:r>
      <w:r w:rsidR="00F151E3" w:rsidRPr="00F151E3">
        <w:rPr>
          <w:iCs/>
          <w:lang w:val="ru-RU"/>
        </w:rPr>
        <w:t xml:space="preserve"> и связанные с ними </w:t>
      </w:r>
      <w:r>
        <w:rPr>
          <w:iCs/>
          <w:lang w:val="ru-RU"/>
        </w:rPr>
        <w:t>сооружения</w:t>
      </w:r>
      <w:r w:rsidR="00F151E3" w:rsidRPr="00F151E3">
        <w:rPr>
          <w:iCs/>
          <w:lang w:val="ru-RU"/>
        </w:rPr>
        <w:t xml:space="preserve">, расположенные </w:t>
      </w:r>
      <w:r>
        <w:rPr>
          <w:iCs/>
          <w:lang w:val="ru-RU"/>
        </w:rPr>
        <w:t>по</w:t>
      </w:r>
      <w:r w:rsidR="00F151E3" w:rsidRPr="00F151E3">
        <w:rPr>
          <w:iCs/>
          <w:lang w:val="ru-RU"/>
        </w:rPr>
        <w:t xml:space="preserve"> ул. Флорика Ницэ 7/1, </w:t>
      </w:r>
      <w:r>
        <w:rPr>
          <w:iCs/>
          <w:lang w:val="ru-RU"/>
        </w:rPr>
        <w:t>м</w:t>
      </w:r>
      <w:r w:rsidR="00F151E3" w:rsidRPr="00F151E3">
        <w:rPr>
          <w:iCs/>
          <w:lang w:val="ru-RU"/>
        </w:rPr>
        <w:t>ун. Кишин</w:t>
      </w:r>
      <w:r>
        <w:rPr>
          <w:iCs/>
          <w:lang w:val="ru-RU"/>
        </w:rPr>
        <w:t>эу</w:t>
      </w:r>
      <w:r w:rsidR="00F151E3" w:rsidRPr="00F151E3">
        <w:rPr>
          <w:iCs/>
          <w:lang w:val="ru-RU"/>
        </w:rPr>
        <w:t>, согласно кадастровым документам</w:t>
      </w:r>
      <w:r w:rsidR="00F94284" w:rsidRPr="000B12E1">
        <w:rPr>
          <w:shd w:val="clear" w:color="auto" w:fill="FFFFFF"/>
          <w:lang w:val="ru-RU"/>
        </w:rPr>
        <w:t>.</w:t>
      </w:r>
      <w:r w:rsidR="00F94284" w:rsidRPr="000B12E1">
        <w:rPr>
          <w:lang w:val="ru-RU"/>
        </w:rPr>
        <w:t xml:space="preserve">  </w:t>
      </w:r>
    </w:p>
    <w:p w14:paraId="55405107" w14:textId="4B866460" w:rsidR="00F94284" w:rsidRPr="000B12E1" w:rsidRDefault="005A68E9" w:rsidP="00BE6A29">
      <w:pPr>
        <w:spacing w:after="0" w:line="276"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Cs/>
          <w:sz w:val="24"/>
          <w:szCs w:val="24"/>
          <w:lang w:val="ru-RU"/>
        </w:rPr>
        <w:t>Боле</w:t>
      </w:r>
      <w:r w:rsidR="00F151E3" w:rsidRPr="000B12E1">
        <w:rPr>
          <w:rFonts w:ascii="Times New Roman" w:eastAsia="Times New Roman" w:hAnsi="Times New Roman" w:cs="Times New Roman"/>
          <w:iCs/>
          <w:sz w:val="24"/>
          <w:szCs w:val="24"/>
          <w:lang w:val="ru-RU"/>
        </w:rPr>
        <w:t xml:space="preserve">е того, </w:t>
      </w:r>
      <w:r>
        <w:rPr>
          <w:rFonts w:ascii="Times New Roman" w:eastAsia="Times New Roman" w:hAnsi="Times New Roman" w:cs="Times New Roman"/>
          <w:iCs/>
          <w:sz w:val="24"/>
          <w:szCs w:val="24"/>
          <w:lang w:val="ru-RU"/>
        </w:rPr>
        <w:t>до настоящего времени</w:t>
      </w:r>
      <w:r w:rsidR="00F151E3" w:rsidRPr="000B12E1">
        <w:rPr>
          <w:rFonts w:ascii="Times New Roman" w:eastAsia="Times New Roman" w:hAnsi="Times New Roman" w:cs="Times New Roman"/>
          <w:iCs/>
          <w:sz w:val="24"/>
          <w:szCs w:val="24"/>
          <w:lang w:val="ru-RU"/>
        </w:rPr>
        <w:t xml:space="preserve"> часть расходов на коммунальные услуги </w:t>
      </w:r>
      <w:r>
        <w:rPr>
          <w:rFonts w:ascii="Times New Roman" w:eastAsia="Times New Roman" w:hAnsi="Times New Roman" w:cs="Times New Roman"/>
          <w:iCs/>
          <w:sz w:val="24"/>
          <w:szCs w:val="24"/>
          <w:lang w:val="ru-RU"/>
        </w:rPr>
        <w:t>жильц</w:t>
      </w:r>
      <w:r w:rsidR="00F151E3" w:rsidRPr="000B12E1">
        <w:rPr>
          <w:rFonts w:ascii="Times New Roman" w:eastAsia="Times New Roman" w:hAnsi="Times New Roman" w:cs="Times New Roman"/>
          <w:iCs/>
          <w:sz w:val="24"/>
          <w:szCs w:val="24"/>
          <w:lang w:val="ru-RU"/>
        </w:rPr>
        <w:t xml:space="preserve">ов этих квартир покрывается за счет средств </w:t>
      </w:r>
      <w:r w:rsidR="007A131F" w:rsidRPr="007A131F">
        <w:rPr>
          <w:rFonts w:ascii="Times New Roman" w:eastAsia="Times New Roman" w:hAnsi="Times New Roman" w:cs="Times New Roman"/>
          <w:iCs/>
          <w:sz w:val="24"/>
          <w:szCs w:val="24"/>
          <w:lang w:val="ru-RU"/>
        </w:rPr>
        <w:t>ГУОЗП</w:t>
      </w:r>
      <w:r w:rsidR="00F151E3" w:rsidRPr="000B12E1">
        <w:rPr>
          <w:rFonts w:ascii="Times New Roman" w:eastAsia="Times New Roman" w:hAnsi="Times New Roman" w:cs="Times New Roman"/>
          <w:iCs/>
          <w:sz w:val="24"/>
          <w:szCs w:val="24"/>
          <w:lang w:val="ru-RU"/>
        </w:rPr>
        <w:t>, которые также являются государственными деньгами</w:t>
      </w:r>
      <w:r w:rsidR="00F94284" w:rsidRPr="000B12E1">
        <w:rPr>
          <w:rFonts w:ascii="Times New Roman" w:eastAsia="Times New Roman" w:hAnsi="Times New Roman" w:cs="Times New Roman"/>
          <w:iCs/>
          <w:sz w:val="24"/>
          <w:szCs w:val="24"/>
          <w:lang w:val="ru-RU"/>
        </w:rPr>
        <w:t>.</w:t>
      </w:r>
      <w:r w:rsidR="00F94284" w:rsidRPr="000B12E1">
        <w:rPr>
          <w:rFonts w:ascii="Times New Roman" w:eastAsia="Times New Roman" w:hAnsi="Times New Roman" w:cs="Times New Roman"/>
          <w:sz w:val="24"/>
          <w:szCs w:val="24"/>
          <w:lang w:val="ru-RU"/>
        </w:rPr>
        <w:t xml:space="preserve"> </w:t>
      </w:r>
    </w:p>
    <w:p w14:paraId="1F715748" w14:textId="790AA769" w:rsidR="00F94284" w:rsidRPr="000B12E1" w:rsidRDefault="005A68E9" w:rsidP="00BE6A29">
      <w:pPr>
        <w:spacing w:after="0" w:line="276"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период с</w:t>
      </w:r>
      <w:r w:rsidR="00F151E3" w:rsidRPr="00F151E3">
        <w:rPr>
          <w:rFonts w:ascii="Times New Roman" w:eastAsia="Times New Roman" w:hAnsi="Times New Roman" w:cs="Times New Roman"/>
          <w:sz w:val="24"/>
          <w:szCs w:val="24"/>
          <w:lang w:val="ru-RU"/>
        </w:rPr>
        <w:t xml:space="preserve"> 2008 по 2022 год учет расходов, связанных с коммунальными услугами </w:t>
      </w:r>
      <w:r>
        <w:rPr>
          <w:rFonts w:ascii="Times New Roman" w:eastAsia="Times New Roman" w:hAnsi="Times New Roman" w:cs="Times New Roman"/>
          <w:sz w:val="24"/>
          <w:szCs w:val="24"/>
          <w:lang w:val="ru-RU"/>
        </w:rPr>
        <w:t>жильц</w:t>
      </w:r>
      <w:r w:rsidR="00F151E3" w:rsidRPr="00F151E3">
        <w:rPr>
          <w:rFonts w:ascii="Times New Roman" w:eastAsia="Times New Roman" w:hAnsi="Times New Roman" w:cs="Times New Roman"/>
          <w:sz w:val="24"/>
          <w:szCs w:val="24"/>
          <w:lang w:val="ru-RU"/>
        </w:rPr>
        <w:t xml:space="preserve">ов этого </w:t>
      </w:r>
      <w:r>
        <w:rPr>
          <w:rFonts w:ascii="Times New Roman" w:eastAsia="Times New Roman" w:hAnsi="Times New Roman" w:cs="Times New Roman"/>
          <w:sz w:val="24"/>
          <w:szCs w:val="24"/>
          <w:lang w:val="ru-RU"/>
        </w:rPr>
        <w:t>дом</w:t>
      </w:r>
      <w:r w:rsidR="00F151E3" w:rsidRPr="00F151E3">
        <w:rPr>
          <w:rFonts w:ascii="Times New Roman" w:eastAsia="Times New Roman" w:hAnsi="Times New Roman" w:cs="Times New Roman"/>
          <w:sz w:val="24"/>
          <w:szCs w:val="24"/>
          <w:lang w:val="ru-RU"/>
        </w:rPr>
        <w:t xml:space="preserve">а, ведется </w:t>
      </w:r>
      <w:r w:rsidR="007A131F" w:rsidRPr="007A131F">
        <w:rPr>
          <w:rFonts w:ascii="Times New Roman" w:eastAsia="Times New Roman" w:hAnsi="Times New Roman" w:cs="Times New Roman"/>
          <w:sz w:val="24"/>
          <w:szCs w:val="24"/>
          <w:lang w:val="ru-RU"/>
        </w:rPr>
        <w:t>ГУОЗП</w:t>
      </w:r>
      <w:r w:rsidR="00F151E3" w:rsidRPr="00F151E3">
        <w:rPr>
          <w:rFonts w:ascii="Times New Roman" w:eastAsia="Times New Roman" w:hAnsi="Times New Roman" w:cs="Times New Roman"/>
          <w:sz w:val="24"/>
          <w:szCs w:val="24"/>
          <w:lang w:val="ru-RU"/>
        </w:rPr>
        <w:t>, котор</w:t>
      </w:r>
      <w:r>
        <w:rPr>
          <w:rFonts w:ascii="Times New Roman" w:eastAsia="Times New Roman" w:hAnsi="Times New Roman" w:cs="Times New Roman"/>
          <w:sz w:val="24"/>
          <w:szCs w:val="24"/>
          <w:lang w:val="ru-RU"/>
        </w:rPr>
        <w:t>ое</w:t>
      </w:r>
      <w:r w:rsidR="00F151E3" w:rsidRPr="00F151E3">
        <w:rPr>
          <w:rFonts w:ascii="Times New Roman" w:eastAsia="Times New Roman" w:hAnsi="Times New Roman" w:cs="Times New Roman"/>
          <w:sz w:val="24"/>
          <w:szCs w:val="24"/>
          <w:lang w:val="ru-RU"/>
        </w:rPr>
        <w:t xml:space="preserve"> также заключает </w:t>
      </w:r>
      <w:r>
        <w:rPr>
          <w:rFonts w:ascii="Times New Roman" w:eastAsia="Times New Roman" w:hAnsi="Times New Roman" w:cs="Times New Roman"/>
          <w:sz w:val="24"/>
          <w:szCs w:val="24"/>
          <w:lang w:val="ru-RU"/>
        </w:rPr>
        <w:t>договор</w:t>
      </w:r>
      <w:r w:rsidR="00F151E3" w:rsidRPr="00F151E3">
        <w:rPr>
          <w:rFonts w:ascii="Times New Roman" w:eastAsia="Times New Roman" w:hAnsi="Times New Roman" w:cs="Times New Roman"/>
          <w:sz w:val="24"/>
          <w:szCs w:val="24"/>
          <w:lang w:val="ru-RU"/>
        </w:rPr>
        <w:t>ы на оказание услуг с поставщиками. Бухгалтер</w:t>
      </w:r>
      <w:r>
        <w:rPr>
          <w:rFonts w:ascii="Times New Roman" w:eastAsia="Times New Roman" w:hAnsi="Times New Roman" w:cs="Times New Roman"/>
          <w:sz w:val="24"/>
          <w:szCs w:val="24"/>
          <w:lang w:val="ru-RU"/>
        </w:rPr>
        <w:t>ия</w:t>
      </w:r>
      <w:r w:rsidR="00F151E3" w:rsidRPr="00F151E3">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субъекта</w:t>
      </w:r>
      <w:r w:rsidR="00F151E3" w:rsidRPr="00F151E3">
        <w:rPr>
          <w:rFonts w:ascii="Times New Roman" w:eastAsia="Times New Roman" w:hAnsi="Times New Roman" w:cs="Times New Roman"/>
          <w:sz w:val="24"/>
          <w:szCs w:val="24"/>
          <w:lang w:val="ru-RU"/>
        </w:rPr>
        <w:t xml:space="preserve"> рассчитывает и представляет </w:t>
      </w:r>
      <w:r w:rsidRPr="00F151E3">
        <w:rPr>
          <w:rFonts w:ascii="Times New Roman" w:eastAsia="Times New Roman" w:hAnsi="Times New Roman" w:cs="Times New Roman"/>
          <w:sz w:val="24"/>
          <w:szCs w:val="24"/>
          <w:lang w:val="ru-RU"/>
        </w:rPr>
        <w:t xml:space="preserve">ежемесячно </w:t>
      </w:r>
      <w:r>
        <w:rPr>
          <w:rFonts w:ascii="Times New Roman" w:eastAsia="Times New Roman" w:hAnsi="Times New Roman" w:cs="Times New Roman"/>
          <w:sz w:val="24"/>
          <w:szCs w:val="24"/>
          <w:lang w:val="ru-RU"/>
        </w:rPr>
        <w:t>жильц</w:t>
      </w:r>
      <w:r w:rsidR="00F151E3" w:rsidRPr="00F151E3">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дом</w:t>
      </w:r>
      <w:r w:rsidR="00F151E3" w:rsidRPr="00F151E3">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z w:val="24"/>
          <w:szCs w:val="24"/>
          <w:lang w:val="ru-RU"/>
        </w:rPr>
        <w:t>фактуры</w:t>
      </w:r>
      <w:r w:rsidR="00F151E3" w:rsidRPr="00F151E3">
        <w:rPr>
          <w:rFonts w:ascii="Times New Roman" w:eastAsia="Times New Roman" w:hAnsi="Times New Roman" w:cs="Times New Roman"/>
          <w:sz w:val="24"/>
          <w:szCs w:val="24"/>
          <w:lang w:val="ru-RU"/>
        </w:rPr>
        <w:t xml:space="preserve"> на вз</w:t>
      </w:r>
      <w:r>
        <w:rPr>
          <w:rFonts w:ascii="Times New Roman" w:eastAsia="Times New Roman" w:hAnsi="Times New Roman" w:cs="Times New Roman"/>
          <w:sz w:val="24"/>
          <w:szCs w:val="24"/>
          <w:lang w:val="ru-RU"/>
        </w:rPr>
        <w:t>им</w:t>
      </w:r>
      <w:r w:rsidR="00F151E3" w:rsidRPr="00F151E3">
        <w:rPr>
          <w:rFonts w:ascii="Times New Roman" w:eastAsia="Times New Roman" w:hAnsi="Times New Roman" w:cs="Times New Roman"/>
          <w:sz w:val="24"/>
          <w:szCs w:val="24"/>
          <w:lang w:val="ru-RU"/>
        </w:rPr>
        <w:t>ание платежей за потребление коммунальных услуг</w:t>
      </w:r>
      <w:r w:rsidR="00F94284" w:rsidRPr="000B12E1">
        <w:rPr>
          <w:rFonts w:ascii="Times New Roman" w:eastAsia="Times New Roman" w:hAnsi="Times New Roman" w:cs="Times New Roman"/>
          <w:sz w:val="24"/>
          <w:szCs w:val="24"/>
          <w:lang w:val="ru-RU"/>
        </w:rPr>
        <w:t xml:space="preserve">. </w:t>
      </w:r>
    </w:p>
    <w:p w14:paraId="5A2E218C" w14:textId="4908B6D0" w:rsidR="00F94284" w:rsidRPr="000B12E1" w:rsidRDefault="00F151E3" w:rsidP="00F94284">
      <w:pPr>
        <w:spacing w:after="0" w:line="276" w:lineRule="auto"/>
        <w:jc w:val="both"/>
        <w:rPr>
          <w:rFonts w:ascii="Times New Roman" w:eastAsia="Times New Roman" w:hAnsi="Times New Roman" w:cs="Times New Roman"/>
          <w:sz w:val="24"/>
          <w:szCs w:val="24"/>
          <w:lang w:val="ru-RU"/>
        </w:rPr>
      </w:pPr>
      <w:r w:rsidRPr="00F151E3">
        <w:rPr>
          <w:rFonts w:ascii="Times New Roman" w:eastAsia="Times New Roman" w:hAnsi="Times New Roman" w:cs="Times New Roman"/>
          <w:sz w:val="24"/>
          <w:szCs w:val="24"/>
          <w:lang w:val="ru-RU"/>
        </w:rPr>
        <w:t xml:space="preserve">Аудиторская миссия, проверяя дебиторскую задолженность по коммунальным услугам, сформированным </w:t>
      </w:r>
      <w:r w:rsidR="005A68E9">
        <w:rPr>
          <w:rFonts w:ascii="Times New Roman" w:eastAsia="Times New Roman" w:hAnsi="Times New Roman" w:cs="Times New Roman"/>
          <w:sz w:val="24"/>
          <w:szCs w:val="24"/>
          <w:lang w:val="ru-RU"/>
        </w:rPr>
        <w:t>жильц</w:t>
      </w:r>
      <w:r w:rsidRPr="00F151E3">
        <w:rPr>
          <w:rFonts w:ascii="Times New Roman" w:eastAsia="Times New Roman" w:hAnsi="Times New Roman" w:cs="Times New Roman"/>
          <w:sz w:val="24"/>
          <w:szCs w:val="24"/>
          <w:lang w:val="ru-RU"/>
        </w:rPr>
        <w:t xml:space="preserve">ами, </w:t>
      </w:r>
      <w:r w:rsidR="005A68E9">
        <w:rPr>
          <w:rFonts w:ascii="Times New Roman" w:eastAsia="Times New Roman" w:hAnsi="Times New Roman" w:cs="Times New Roman"/>
          <w:sz w:val="24"/>
          <w:szCs w:val="24"/>
          <w:lang w:val="ru-RU"/>
        </w:rPr>
        <w:t>установ</w:t>
      </w:r>
      <w:r w:rsidRPr="00F151E3">
        <w:rPr>
          <w:rFonts w:ascii="Times New Roman" w:eastAsia="Times New Roman" w:hAnsi="Times New Roman" w:cs="Times New Roman"/>
          <w:sz w:val="24"/>
          <w:szCs w:val="24"/>
          <w:lang w:val="ru-RU"/>
        </w:rPr>
        <w:t xml:space="preserve">ила </w:t>
      </w:r>
      <w:r w:rsidR="005A68E9">
        <w:rPr>
          <w:rFonts w:ascii="Times New Roman" w:eastAsia="Times New Roman" w:hAnsi="Times New Roman" w:cs="Times New Roman"/>
          <w:sz w:val="24"/>
          <w:szCs w:val="24"/>
          <w:lang w:val="ru-RU"/>
        </w:rPr>
        <w:t>ее</w:t>
      </w:r>
      <w:r w:rsidRPr="00F151E3">
        <w:rPr>
          <w:rFonts w:ascii="Times New Roman" w:eastAsia="Times New Roman" w:hAnsi="Times New Roman" w:cs="Times New Roman"/>
          <w:sz w:val="24"/>
          <w:szCs w:val="24"/>
          <w:lang w:val="ru-RU"/>
        </w:rPr>
        <w:t xml:space="preserve"> постоянный рост, котор</w:t>
      </w:r>
      <w:r w:rsidR="005A68E9">
        <w:rPr>
          <w:rFonts w:ascii="Times New Roman" w:eastAsia="Times New Roman" w:hAnsi="Times New Roman" w:cs="Times New Roman"/>
          <w:sz w:val="24"/>
          <w:szCs w:val="24"/>
          <w:lang w:val="ru-RU"/>
        </w:rPr>
        <w:t>ая</w:t>
      </w:r>
      <w:r w:rsidRPr="00F151E3">
        <w:rPr>
          <w:rFonts w:ascii="Times New Roman" w:eastAsia="Times New Roman" w:hAnsi="Times New Roman" w:cs="Times New Roman"/>
          <w:sz w:val="24"/>
          <w:szCs w:val="24"/>
          <w:lang w:val="ru-RU"/>
        </w:rPr>
        <w:t xml:space="preserve"> на 31.12.2022 достиг</w:t>
      </w:r>
      <w:r w:rsidR="005A68E9">
        <w:rPr>
          <w:rFonts w:ascii="Times New Roman" w:eastAsia="Times New Roman" w:hAnsi="Times New Roman" w:cs="Times New Roman"/>
          <w:sz w:val="24"/>
          <w:szCs w:val="24"/>
          <w:lang w:val="ru-RU"/>
        </w:rPr>
        <w:t>ла</w:t>
      </w:r>
      <w:r w:rsidRPr="00F151E3">
        <w:rPr>
          <w:rFonts w:ascii="Times New Roman" w:eastAsia="Times New Roman" w:hAnsi="Times New Roman" w:cs="Times New Roman"/>
          <w:sz w:val="24"/>
          <w:szCs w:val="24"/>
          <w:lang w:val="ru-RU"/>
        </w:rPr>
        <w:t xml:space="preserve"> 192,3 тыс. леев по сравнению с 119,2 тыс. леев </w:t>
      </w:r>
      <w:r w:rsidR="005A68E9">
        <w:rPr>
          <w:rFonts w:ascii="Times New Roman" w:eastAsia="Times New Roman" w:hAnsi="Times New Roman" w:cs="Times New Roman"/>
          <w:sz w:val="24"/>
          <w:szCs w:val="24"/>
          <w:lang w:val="ru-RU"/>
        </w:rPr>
        <w:t>по</w:t>
      </w:r>
      <w:r w:rsidRPr="00F151E3">
        <w:rPr>
          <w:rFonts w:ascii="Times New Roman" w:eastAsia="Times New Roman" w:hAnsi="Times New Roman" w:cs="Times New Roman"/>
          <w:sz w:val="24"/>
          <w:szCs w:val="24"/>
          <w:lang w:val="ru-RU"/>
        </w:rPr>
        <w:t xml:space="preserve"> ситуации </w:t>
      </w:r>
      <w:r w:rsidR="005A68E9">
        <w:rPr>
          <w:rFonts w:ascii="Times New Roman" w:eastAsia="Times New Roman" w:hAnsi="Times New Roman" w:cs="Times New Roman"/>
          <w:sz w:val="24"/>
          <w:szCs w:val="24"/>
          <w:lang w:val="ru-RU"/>
        </w:rPr>
        <w:t xml:space="preserve">на </w:t>
      </w:r>
      <w:r w:rsidRPr="00F151E3">
        <w:rPr>
          <w:rFonts w:ascii="Times New Roman" w:eastAsia="Times New Roman" w:hAnsi="Times New Roman" w:cs="Times New Roman"/>
          <w:sz w:val="24"/>
          <w:szCs w:val="24"/>
          <w:lang w:val="ru-RU"/>
        </w:rPr>
        <w:t xml:space="preserve">31.12.2021. Следовательно, </w:t>
      </w:r>
      <w:r w:rsidR="007A131F" w:rsidRPr="007A131F">
        <w:rPr>
          <w:rFonts w:ascii="Times New Roman" w:eastAsia="Times New Roman" w:hAnsi="Times New Roman" w:cs="Times New Roman"/>
          <w:sz w:val="24"/>
          <w:szCs w:val="24"/>
          <w:lang w:val="ru-RU"/>
        </w:rPr>
        <w:t>ГУОЗП</w:t>
      </w:r>
      <w:r w:rsidRPr="00F151E3">
        <w:rPr>
          <w:rFonts w:ascii="Times New Roman" w:eastAsia="Times New Roman" w:hAnsi="Times New Roman" w:cs="Times New Roman"/>
          <w:sz w:val="24"/>
          <w:szCs w:val="24"/>
          <w:lang w:val="ru-RU"/>
        </w:rPr>
        <w:t xml:space="preserve"> оплачивает за счет других </w:t>
      </w:r>
      <w:r w:rsidR="005A68E9">
        <w:rPr>
          <w:rFonts w:ascii="Times New Roman" w:eastAsia="Times New Roman" w:hAnsi="Times New Roman" w:cs="Times New Roman"/>
          <w:sz w:val="24"/>
          <w:szCs w:val="24"/>
          <w:lang w:val="ru-RU"/>
        </w:rPr>
        <w:t xml:space="preserve">реализованных </w:t>
      </w:r>
      <w:r w:rsidRPr="00F151E3">
        <w:rPr>
          <w:rFonts w:ascii="Times New Roman" w:eastAsia="Times New Roman" w:hAnsi="Times New Roman" w:cs="Times New Roman"/>
          <w:sz w:val="24"/>
          <w:szCs w:val="24"/>
          <w:lang w:val="ru-RU"/>
        </w:rPr>
        <w:t xml:space="preserve">доходов стоимость коммунальных услуг, потребляемых </w:t>
      </w:r>
      <w:r w:rsidR="005A68E9">
        <w:rPr>
          <w:rFonts w:ascii="Times New Roman" w:eastAsia="Times New Roman" w:hAnsi="Times New Roman" w:cs="Times New Roman"/>
          <w:sz w:val="24"/>
          <w:szCs w:val="24"/>
          <w:lang w:val="ru-RU"/>
        </w:rPr>
        <w:t>жильц</w:t>
      </w:r>
      <w:r w:rsidRPr="00F151E3">
        <w:rPr>
          <w:rFonts w:ascii="Times New Roman" w:eastAsia="Times New Roman" w:hAnsi="Times New Roman" w:cs="Times New Roman"/>
          <w:sz w:val="24"/>
          <w:szCs w:val="24"/>
          <w:lang w:val="ru-RU"/>
        </w:rPr>
        <w:t xml:space="preserve">ами, что приводит к необоснованному увеличению расходов на содержание </w:t>
      </w:r>
      <w:r w:rsidR="001F48EE">
        <w:rPr>
          <w:rFonts w:ascii="Times New Roman" w:eastAsia="Times New Roman" w:hAnsi="Times New Roman" w:cs="Times New Roman"/>
          <w:sz w:val="24"/>
          <w:szCs w:val="24"/>
          <w:lang w:val="ru-RU"/>
        </w:rPr>
        <w:t>публич</w:t>
      </w:r>
      <w:r w:rsidRPr="00F151E3">
        <w:rPr>
          <w:rFonts w:ascii="Times New Roman" w:eastAsia="Times New Roman" w:hAnsi="Times New Roman" w:cs="Times New Roman"/>
          <w:sz w:val="24"/>
          <w:szCs w:val="24"/>
          <w:lang w:val="ru-RU"/>
        </w:rPr>
        <w:t>ного учреждения</w:t>
      </w:r>
      <w:r w:rsidR="00F94284" w:rsidRPr="000B12E1">
        <w:rPr>
          <w:rFonts w:ascii="Times New Roman" w:eastAsia="Times New Roman" w:hAnsi="Times New Roman" w:cs="Times New Roman"/>
          <w:sz w:val="24"/>
          <w:szCs w:val="24"/>
          <w:lang w:val="ru-RU"/>
        </w:rPr>
        <w:t>.</w:t>
      </w:r>
    </w:p>
    <w:tbl>
      <w:tblPr>
        <w:tblStyle w:val="a6"/>
        <w:tblW w:w="0" w:type="auto"/>
        <w:tblLook w:val="04A0" w:firstRow="1" w:lastRow="0" w:firstColumn="1" w:lastColumn="0" w:noHBand="0" w:noVBand="1"/>
      </w:tblPr>
      <w:tblGrid>
        <w:gridCol w:w="9678"/>
      </w:tblGrid>
      <w:tr w:rsidR="00B94290" w:rsidRPr="00144C50" w14:paraId="7498BCF7" w14:textId="77777777" w:rsidTr="008B54FE">
        <w:tc>
          <w:tcPr>
            <w:tcW w:w="9678" w:type="dxa"/>
          </w:tcPr>
          <w:p w14:paraId="33FC6418" w14:textId="0116FAD0" w:rsidR="00B94290" w:rsidRPr="00E17CDE" w:rsidRDefault="00F151E3" w:rsidP="001F48EE">
            <w:pPr>
              <w:spacing w:line="276" w:lineRule="auto"/>
              <w:jc w:val="both"/>
              <w:rPr>
                <w:rFonts w:ascii="Times New Roman" w:eastAsia="Times New Roman" w:hAnsi="Times New Roman" w:cs="Times New Roman"/>
                <w:sz w:val="24"/>
                <w:szCs w:val="24"/>
                <w:lang w:val="ru-RU"/>
              </w:rPr>
            </w:pPr>
            <w:r w:rsidRPr="00F151E3">
              <w:rPr>
                <w:rFonts w:ascii="Times New Roman" w:eastAsia="Times New Roman" w:hAnsi="Times New Roman" w:cs="Times New Roman"/>
                <w:sz w:val="24"/>
                <w:szCs w:val="24"/>
                <w:lang w:val="ru-RU"/>
              </w:rPr>
              <w:t xml:space="preserve">Принять к сведению, что в ходе аудита квартиры в здании на ул. Флорика Ницэ 7/1 были переданы </w:t>
            </w:r>
            <w:r w:rsidR="001F48EE">
              <w:rPr>
                <w:rFonts w:ascii="Times New Roman" w:eastAsia="Times New Roman" w:hAnsi="Times New Roman" w:cs="Times New Roman"/>
                <w:sz w:val="24"/>
                <w:szCs w:val="24"/>
                <w:lang w:val="ru-RU"/>
              </w:rPr>
              <w:t>А</w:t>
            </w:r>
            <w:r w:rsidRPr="00F151E3">
              <w:rPr>
                <w:rFonts w:ascii="Times New Roman" w:eastAsia="Times New Roman" w:hAnsi="Times New Roman" w:cs="Times New Roman"/>
                <w:sz w:val="24"/>
                <w:szCs w:val="24"/>
                <w:lang w:val="ru-RU"/>
              </w:rPr>
              <w:t>ссоциаци</w:t>
            </w:r>
            <w:r w:rsidR="001F48EE">
              <w:rPr>
                <w:rFonts w:ascii="Times New Roman" w:eastAsia="Times New Roman" w:hAnsi="Times New Roman" w:cs="Times New Roman"/>
                <w:sz w:val="24"/>
                <w:szCs w:val="24"/>
                <w:lang w:val="ru-RU"/>
              </w:rPr>
              <w:t>и</w:t>
            </w:r>
            <w:r w:rsidRPr="00F151E3">
              <w:rPr>
                <w:rFonts w:ascii="Times New Roman" w:eastAsia="Times New Roman" w:hAnsi="Times New Roman" w:cs="Times New Roman"/>
                <w:sz w:val="24"/>
                <w:szCs w:val="24"/>
                <w:lang w:val="ru-RU"/>
              </w:rPr>
              <w:t xml:space="preserve"> совладельцев</w:t>
            </w:r>
            <w:r w:rsidR="001F48EE">
              <w:rPr>
                <w:rFonts w:ascii="Times New Roman" w:eastAsia="Times New Roman" w:hAnsi="Times New Roman" w:cs="Times New Roman"/>
                <w:sz w:val="24"/>
                <w:szCs w:val="24"/>
                <w:lang w:val="ru-RU"/>
              </w:rPr>
              <w:t xml:space="preserve"> в</w:t>
            </w:r>
            <w:r w:rsidRPr="00F151E3">
              <w:rPr>
                <w:rFonts w:ascii="Times New Roman" w:eastAsia="Times New Roman" w:hAnsi="Times New Roman" w:cs="Times New Roman"/>
                <w:sz w:val="24"/>
                <w:szCs w:val="24"/>
                <w:lang w:val="ru-RU"/>
              </w:rPr>
              <w:t xml:space="preserve"> кондоминиум</w:t>
            </w:r>
            <w:r w:rsidR="001F48EE">
              <w:rPr>
                <w:rFonts w:ascii="Times New Roman" w:eastAsia="Times New Roman" w:hAnsi="Times New Roman" w:cs="Times New Roman"/>
                <w:sz w:val="24"/>
                <w:szCs w:val="24"/>
                <w:lang w:val="ru-RU"/>
              </w:rPr>
              <w:t>е №</w:t>
            </w:r>
            <w:r w:rsidRPr="00F151E3">
              <w:rPr>
                <w:rFonts w:ascii="Times New Roman" w:eastAsia="Times New Roman" w:hAnsi="Times New Roman" w:cs="Times New Roman"/>
                <w:sz w:val="24"/>
                <w:szCs w:val="24"/>
                <w:lang w:val="ru-RU"/>
              </w:rPr>
              <w:t xml:space="preserve">55/81, за исключением трех квартир, принадлежащих </w:t>
            </w:r>
            <w:r w:rsidR="007A131F" w:rsidRPr="007A131F">
              <w:rPr>
                <w:rFonts w:ascii="Times New Roman" w:eastAsia="Times New Roman" w:hAnsi="Times New Roman" w:cs="Times New Roman"/>
                <w:sz w:val="24"/>
                <w:szCs w:val="24"/>
                <w:lang w:val="ru-RU"/>
              </w:rPr>
              <w:t>ГУОЗП</w:t>
            </w:r>
            <w:r w:rsidR="00B94290" w:rsidRPr="00E17CDE">
              <w:rPr>
                <w:rFonts w:ascii="Times New Roman" w:eastAsia="Times New Roman" w:hAnsi="Times New Roman" w:cs="Times New Roman"/>
                <w:sz w:val="24"/>
                <w:szCs w:val="24"/>
                <w:lang w:val="ru-RU"/>
              </w:rPr>
              <w:t>.</w:t>
            </w:r>
          </w:p>
        </w:tc>
      </w:tr>
    </w:tbl>
    <w:p w14:paraId="2E283222" w14:textId="00E6C1C7" w:rsidR="0050798B" w:rsidRPr="00AD1079" w:rsidRDefault="0050798B" w:rsidP="00AD1079">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u-RU"/>
        </w:rPr>
      </w:pPr>
      <w:r w:rsidRPr="00E17CDE">
        <w:rPr>
          <w:rFonts w:ascii="Times New Roman" w:hAnsi="Times New Roman" w:cs="Times New Roman"/>
          <w:b/>
          <w:color w:val="0070C0"/>
          <w:sz w:val="24"/>
          <w:szCs w:val="24"/>
          <w:lang w:val="ru-RU"/>
        </w:rPr>
        <w:t xml:space="preserve"> </w:t>
      </w:r>
      <w:bookmarkStart w:id="36" w:name="_Toc156220546"/>
      <w:r w:rsidR="00E17CDE">
        <w:rPr>
          <w:rFonts w:ascii="Times New Roman" w:hAnsi="Times New Roman" w:cs="Times New Roman"/>
          <w:b/>
          <w:color w:val="0070C0"/>
          <w:sz w:val="24"/>
          <w:szCs w:val="24"/>
          <w:lang w:val="ru-RU"/>
        </w:rPr>
        <w:t xml:space="preserve">Существующие </w:t>
      </w:r>
      <w:r w:rsidR="00AD1079" w:rsidRPr="00AD1079">
        <w:rPr>
          <w:rFonts w:ascii="Times New Roman" w:hAnsi="Times New Roman" w:cs="Times New Roman"/>
          <w:b/>
          <w:color w:val="0070C0"/>
          <w:sz w:val="24"/>
          <w:szCs w:val="24"/>
          <w:lang w:val="ru-RU"/>
        </w:rPr>
        <w:t>недостатк</w:t>
      </w:r>
      <w:r w:rsidR="00E17CDE">
        <w:rPr>
          <w:rFonts w:ascii="Times New Roman" w:hAnsi="Times New Roman" w:cs="Times New Roman"/>
          <w:b/>
          <w:color w:val="0070C0"/>
          <w:sz w:val="24"/>
          <w:szCs w:val="24"/>
          <w:lang w:val="ru-RU"/>
        </w:rPr>
        <w:t xml:space="preserve">и, связанные с обеспечением АВ ГК </w:t>
      </w:r>
      <w:r w:rsidR="00AD1079" w:rsidRPr="00AD1079">
        <w:rPr>
          <w:rFonts w:ascii="Times New Roman" w:hAnsi="Times New Roman" w:cs="Times New Roman"/>
          <w:b/>
          <w:color w:val="0070C0"/>
          <w:sz w:val="24"/>
          <w:szCs w:val="24"/>
          <w:lang w:val="ru-RU"/>
        </w:rPr>
        <w:t>авто</w:t>
      </w:r>
      <w:r w:rsidR="00E17CDE">
        <w:rPr>
          <w:rFonts w:ascii="Times New Roman" w:hAnsi="Times New Roman" w:cs="Times New Roman"/>
          <w:b/>
          <w:color w:val="0070C0"/>
          <w:sz w:val="24"/>
          <w:szCs w:val="24"/>
          <w:lang w:val="ru-RU"/>
        </w:rPr>
        <w:t xml:space="preserve">томобильным </w:t>
      </w:r>
      <w:r w:rsidR="00AD1079" w:rsidRPr="00AD1079">
        <w:rPr>
          <w:rFonts w:ascii="Times New Roman" w:hAnsi="Times New Roman" w:cs="Times New Roman"/>
          <w:b/>
          <w:color w:val="0070C0"/>
          <w:sz w:val="24"/>
          <w:szCs w:val="24"/>
          <w:lang w:val="ru-RU"/>
        </w:rPr>
        <w:t>транспорт</w:t>
      </w:r>
      <w:r w:rsidR="00E17CDE">
        <w:rPr>
          <w:rFonts w:ascii="Times New Roman" w:hAnsi="Times New Roman" w:cs="Times New Roman"/>
          <w:b/>
          <w:color w:val="0070C0"/>
          <w:sz w:val="24"/>
          <w:szCs w:val="24"/>
          <w:lang w:val="ru-RU"/>
        </w:rPr>
        <w:t>ом</w:t>
      </w:r>
      <w:r w:rsidR="00AD1079" w:rsidRPr="00AD1079">
        <w:rPr>
          <w:rFonts w:ascii="Times New Roman" w:hAnsi="Times New Roman" w:cs="Times New Roman"/>
          <w:b/>
          <w:color w:val="0070C0"/>
          <w:sz w:val="24"/>
          <w:szCs w:val="24"/>
          <w:lang w:val="ru-RU"/>
        </w:rPr>
        <w:t xml:space="preserve"> некоторых медицинских учреждений</w:t>
      </w:r>
      <w:r w:rsidR="00E17CDE">
        <w:rPr>
          <w:rFonts w:ascii="Times New Roman" w:hAnsi="Times New Roman" w:cs="Times New Roman"/>
          <w:b/>
          <w:color w:val="0070C0"/>
          <w:sz w:val="24"/>
          <w:szCs w:val="24"/>
          <w:lang w:val="ru-RU"/>
        </w:rPr>
        <w:t>,</w:t>
      </w:r>
      <w:r w:rsidR="00AD1079" w:rsidRPr="00AD1079">
        <w:rPr>
          <w:rFonts w:ascii="Times New Roman" w:hAnsi="Times New Roman" w:cs="Times New Roman"/>
          <w:b/>
          <w:color w:val="0070C0"/>
          <w:sz w:val="24"/>
          <w:szCs w:val="24"/>
          <w:lang w:val="ru-RU"/>
        </w:rPr>
        <w:t xml:space="preserve"> привод</w:t>
      </w:r>
      <w:r w:rsidR="00E17CDE">
        <w:rPr>
          <w:rFonts w:ascii="Times New Roman" w:hAnsi="Times New Roman" w:cs="Times New Roman"/>
          <w:b/>
          <w:color w:val="0070C0"/>
          <w:sz w:val="24"/>
          <w:szCs w:val="24"/>
          <w:lang w:val="ru-RU"/>
        </w:rPr>
        <w:t>я</w:t>
      </w:r>
      <w:r w:rsidR="00AD1079" w:rsidRPr="00AD1079">
        <w:rPr>
          <w:rFonts w:ascii="Times New Roman" w:hAnsi="Times New Roman" w:cs="Times New Roman"/>
          <w:b/>
          <w:color w:val="0070C0"/>
          <w:sz w:val="24"/>
          <w:szCs w:val="24"/>
          <w:lang w:val="ru-RU"/>
        </w:rPr>
        <w:t xml:space="preserve">т к тому, что </w:t>
      </w:r>
      <w:r w:rsidR="00E17CDE">
        <w:rPr>
          <w:rFonts w:ascii="Times New Roman" w:hAnsi="Times New Roman" w:cs="Times New Roman"/>
          <w:b/>
          <w:color w:val="0070C0"/>
          <w:sz w:val="24"/>
          <w:szCs w:val="24"/>
          <w:lang w:val="ru-RU"/>
        </w:rPr>
        <w:t>субъект</w:t>
      </w:r>
      <w:r w:rsidR="00AD1079" w:rsidRPr="00AD1079">
        <w:rPr>
          <w:rFonts w:ascii="Times New Roman" w:hAnsi="Times New Roman" w:cs="Times New Roman"/>
          <w:b/>
          <w:color w:val="0070C0"/>
          <w:sz w:val="24"/>
          <w:szCs w:val="24"/>
          <w:lang w:val="ru-RU"/>
        </w:rPr>
        <w:t xml:space="preserve"> несет дополнительные расходы, не</w:t>
      </w:r>
      <w:r w:rsidR="00E17CDE">
        <w:rPr>
          <w:rFonts w:ascii="Times New Roman" w:hAnsi="Times New Roman" w:cs="Times New Roman"/>
          <w:b/>
          <w:color w:val="0070C0"/>
          <w:sz w:val="24"/>
          <w:szCs w:val="24"/>
          <w:lang w:val="ru-RU"/>
        </w:rPr>
        <w:t>присущие субъекту</w:t>
      </w:r>
      <w:r w:rsidR="00AD1079" w:rsidRPr="00AD1079">
        <w:rPr>
          <w:rFonts w:ascii="Times New Roman" w:hAnsi="Times New Roman" w:cs="Times New Roman"/>
          <w:b/>
          <w:color w:val="0070C0"/>
          <w:sz w:val="24"/>
          <w:szCs w:val="24"/>
          <w:lang w:val="ru-RU"/>
        </w:rPr>
        <w:t>.</w:t>
      </w:r>
      <w:r w:rsidR="00AD1079">
        <w:rPr>
          <w:rFonts w:ascii="Times New Roman" w:hAnsi="Times New Roman" w:cs="Times New Roman"/>
          <w:b/>
          <w:color w:val="0070C0"/>
          <w:sz w:val="24"/>
          <w:szCs w:val="24"/>
          <w:lang w:val="ru-RU"/>
        </w:rPr>
        <w:t xml:space="preserve"> </w:t>
      </w:r>
      <w:bookmarkEnd w:id="36"/>
    </w:p>
    <w:p w14:paraId="357E6F65" w14:textId="7D13EB01" w:rsidR="00F94284" w:rsidRPr="000B12E1" w:rsidRDefault="00AD1079" w:rsidP="00F94284">
      <w:pPr>
        <w:spacing w:after="80" w:line="276" w:lineRule="auto"/>
        <w:jc w:val="both"/>
        <w:rPr>
          <w:rFonts w:ascii="Times New Roman" w:hAnsi="Times New Roman" w:cs="Times New Roman"/>
          <w:sz w:val="24"/>
          <w:szCs w:val="24"/>
          <w:lang w:val="ru-RU"/>
        </w:rPr>
      </w:pPr>
      <w:r w:rsidRPr="000B12E1">
        <w:rPr>
          <w:rFonts w:ascii="Times New Roman" w:hAnsi="Times New Roman" w:cs="Times New Roman"/>
          <w:sz w:val="24"/>
          <w:szCs w:val="24"/>
          <w:lang w:val="ru-RU"/>
        </w:rPr>
        <w:t>Ежегодно</w:t>
      </w:r>
      <w:r w:rsidR="00E17CDE">
        <w:rPr>
          <w:rFonts w:ascii="Times New Roman" w:hAnsi="Times New Roman" w:cs="Times New Roman"/>
          <w:sz w:val="24"/>
          <w:szCs w:val="24"/>
          <w:lang w:val="ru-RU"/>
        </w:rPr>
        <w:t>,</w:t>
      </w:r>
      <w:r w:rsidRPr="000B12E1">
        <w:rPr>
          <w:rFonts w:ascii="Times New Roman" w:hAnsi="Times New Roman" w:cs="Times New Roman"/>
          <w:sz w:val="24"/>
          <w:szCs w:val="24"/>
          <w:lang w:val="ru-RU"/>
        </w:rPr>
        <w:t xml:space="preserve"> из 165 транспортных средств авто</w:t>
      </w:r>
      <w:r w:rsidR="00E17CDE">
        <w:rPr>
          <w:rFonts w:ascii="Times New Roman" w:hAnsi="Times New Roman" w:cs="Times New Roman"/>
          <w:sz w:val="24"/>
          <w:szCs w:val="24"/>
          <w:lang w:val="ru-RU"/>
        </w:rPr>
        <w:t>парка</w:t>
      </w:r>
      <w:r w:rsidRPr="000B12E1">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Pr="000B12E1">
        <w:rPr>
          <w:rFonts w:ascii="Times New Roman" w:hAnsi="Times New Roman" w:cs="Times New Roman"/>
          <w:sz w:val="24"/>
          <w:szCs w:val="24"/>
          <w:lang w:val="ru-RU"/>
        </w:rPr>
        <w:t xml:space="preserve"> „</w:t>
      </w:r>
      <w:r w:rsidR="00E17CDE">
        <w:rPr>
          <w:rFonts w:ascii="Times New Roman" w:hAnsi="Times New Roman" w:cs="Times New Roman"/>
          <w:sz w:val="24"/>
          <w:szCs w:val="24"/>
          <w:lang w:val="ru-RU"/>
        </w:rPr>
        <w:t>Авто</w:t>
      </w:r>
      <w:r w:rsidRPr="000B12E1">
        <w:rPr>
          <w:rFonts w:ascii="Times New Roman" w:hAnsi="Times New Roman" w:cs="Times New Roman"/>
          <w:sz w:val="24"/>
          <w:szCs w:val="24"/>
          <w:lang w:val="ru-RU"/>
        </w:rPr>
        <w:t>база Государственной канцелярии</w:t>
      </w:r>
      <w:r w:rsidR="00E17CDE" w:rsidRPr="000B12E1">
        <w:rPr>
          <w:rFonts w:ascii="Times New Roman" w:hAnsi="Times New Roman" w:cs="Times New Roman"/>
          <w:sz w:val="24"/>
          <w:szCs w:val="24"/>
          <w:lang w:val="ru-RU"/>
        </w:rPr>
        <w:t>”</w:t>
      </w:r>
      <w:r w:rsidR="00E17CDE">
        <w:rPr>
          <w:rFonts w:ascii="Times New Roman" w:hAnsi="Times New Roman" w:cs="Times New Roman"/>
          <w:sz w:val="24"/>
          <w:szCs w:val="24"/>
          <w:lang w:val="ru-RU"/>
        </w:rPr>
        <w:t>,</w:t>
      </w:r>
      <w:r w:rsidRPr="000B12E1">
        <w:rPr>
          <w:rFonts w:ascii="Times New Roman" w:hAnsi="Times New Roman" w:cs="Times New Roman"/>
          <w:sz w:val="24"/>
          <w:szCs w:val="24"/>
          <w:lang w:val="ru-RU"/>
        </w:rPr>
        <w:t xml:space="preserve"> 13 единиц распределяются на </w:t>
      </w:r>
      <w:r w:rsidR="00E17CDE">
        <w:rPr>
          <w:rFonts w:ascii="Times New Roman" w:hAnsi="Times New Roman" w:cs="Times New Roman"/>
          <w:sz w:val="24"/>
          <w:szCs w:val="24"/>
          <w:lang w:val="ru-RU"/>
        </w:rPr>
        <w:t xml:space="preserve">обеспечение </w:t>
      </w:r>
      <w:r w:rsidRPr="000B12E1">
        <w:rPr>
          <w:rFonts w:ascii="Times New Roman" w:hAnsi="Times New Roman" w:cs="Times New Roman"/>
          <w:sz w:val="24"/>
          <w:szCs w:val="24"/>
          <w:lang w:val="ru-RU"/>
        </w:rPr>
        <w:t>автотранспорт</w:t>
      </w:r>
      <w:r w:rsidR="00E17CDE">
        <w:rPr>
          <w:rFonts w:ascii="Times New Roman" w:hAnsi="Times New Roman" w:cs="Times New Roman"/>
          <w:sz w:val="24"/>
          <w:szCs w:val="24"/>
          <w:lang w:val="ru-RU"/>
        </w:rPr>
        <w:t>ом</w:t>
      </w:r>
      <w:r w:rsidRPr="000B12E1">
        <w:rPr>
          <w:rFonts w:ascii="Times New Roman" w:hAnsi="Times New Roman" w:cs="Times New Roman"/>
          <w:sz w:val="24"/>
          <w:szCs w:val="24"/>
          <w:lang w:val="ru-RU"/>
        </w:rPr>
        <w:t xml:space="preserve"> </w:t>
      </w:r>
      <w:r w:rsidR="00E17CDE">
        <w:rPr>
          <w:rFonts w:ascii="Times New Roman" w:hAnsi="Times New Roman" w:cs="Times New Roman"/>
          <w:sz w:val="24"/>
          <w:szCs w:val="24"/>
          <w:lang w:val="ru-RU"/>
        </w:rPr>
        <w:t>ПМСУ</w:t>
      </w:r>
      <w:r w:rsidRPr="000B12E1">
        <w:rPr>
          <w:rFonts w:ascii="Times New Roman" w:hAnsi="Times New Roman" w:cs="Times New Roman"/>
          <w:sz w:val="24"/>
          <w:szCs w:val="24"/>
          <w:lang w:val="ru-RU"/>
        </w:rPr>
        <w:t xml:space="preserve"> </w:t>
      </w:r>
      <w:r w:rsidR="00E17CDE">
        <w:rPr>
          <w:rFonts w:ascii="Times New Roman" w:hAnsi="Times New Roman" w:cs="Times New Roman"/>
          <w:sz w:val="24"/>
          <w:szCs w:val="24"/>
          <w:lang w:val="ru-RU"/>
        </w:rPr>
        <w:t>Г</w:t>
      </w:r>
      <w:r w:rsidRPr="000B12E1">
        <w:rPr>
          <w:rFonts w:ascii="Times New Roman" w:hAnsi="Times New Roman" w:cs="Times New Roman"/>
          <w:sz w:val="24"/>
          <w:szCs w:val="24"/>
          <w:lang w:val="ru-RU"/>
        </w:rPr>
        <w:t xml:space="preserve">осударственная поликлиника и </w:t>
      </w:r>
      <w:r w:rsidR="00E17CDE">
        <w:rPr>
          <w:rFonts w:ascii="Times New Roman" w:hAnsi="Times New Roman" w:cs="Times New Roman"/>
          <w:sz w:val="24"/>
          <w:szCs w:val="24"/>
          <w:lang w:val="ru-RU"/>
        </w:rPr>
        <w:t>ПМСУ</w:t>
      </w:r>
      <w:r w:rsidRPr="000B12E1">
        <w:rPr>
          <w:rFonts w:ascii="Times New Roman" w:hAnsi="Times New Roman" w:cs="Times New Roman"/>
          <w:sz w:val="24"/>
          <w:szCs w:val="24"/>
          <w:lang w:val="ru-RU"/>
        </w:rPr>
        <w:t xml:space="preserve"> </w:t>
      </w:r>
      <w:r w:rsidR="00E17CDE">
        <w:rPr>
          <w:rFonts w:ascii="Times New Roman" w:hAnsi="Times New Roman" w:cs="Times New Roman"/>
          <w:sz w:val="24"/>
          <w:szCs w:val="24"/>
          <w:lang w:val="ru-RU"/>
        </w:rPr>
        <w:t>Г</w:t>
      </w:r>
      <w:r w:rsidRPr="000B12E1">
        <w:rPr>
          <w:rFonts w:ascii="Times New Roman" w:hAnsi="Times New Roman" w:cs="Times New Roman"/>
          <w:sz w:val="24"/>
          <w:szCs w:val="24"/>
          <w:lang w:val="ru-RU"/>
        </w:rPr>
        <w:t>осударственная больница, учреждения, переданные в 2019 году</w:t>
      </w:r>
      <w:r w:rsidR="00E17CDE" w:rsidRPr="003B329E">
        <w:rPr>
          <w:rStyle w:val="a5"/>
          <w:rFonts w:ascii="Times New Roman" w:hAnsi="Times New Roman" w:cs="Times New Roman"/>
          <w:sz w:val="24"/>
          <w:szCs w:val="24"/>
        </w:rPr>
        <w:footnoteReference w:id="151"/>
      </w:r>
      <w:r w:rsidRPr="000B12E1">
        <w:rPr>
          <w:rFonts w:ascii="Times New Roman" w:hAnsi="Times New Roman" w:cs="Times New Roman"/>
          <w:sz w:val="24"/>
          <w:szCs w:val="24"/>
          <w:lang w:val="ru-RU"/>
        </w:rPr>
        <w:t xml:space="preserve"> из </w:t>
      </w:r>
      <w:r w:rsidR="00E17CDE">
        <w:rPr>
          <w:rFonts w:ascii="Times New Roman" w:hAnsi="Times New Roman" w:cs="Times New Roman"/>
          <w:sz w:val="24"/>
          <w:szCs w:val="24"/>
          <w:lang w:val="ru-RU"/>
        </w:rPr>
        <w:t>управления</w:t>
      </w:r>
      <w:r w:rsidRPr="000B12E1">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Pr="000B12E1">
        <w:rPr>
          <w:rFonts w:ascii="Times New Roman" w:hAnsi="Times New Roman" w:cs="Times New Roman"/>
          <w:sz w:val="24"/>
          <w:szCs w:val="24"/>
          <w:lang w:val="ru-RU"/>
        </w:rPr>
        <w:t xml:space="preserve"> в </w:t>
      </w:r>
      <w:r w:rsidR="00E17CDE">
        <w:rPr>
          <w:rFonts w:ascii="Times New Roman" w:hAnsi="Times New Roman" w:cs="Times New Roman"/>
          <w:sz w:val="24"/>
          <w:szCs w:val="24"/>
          <w:lang w:val="ru-RU"/>
        </w:rPr>
        <w:t>управление</w:t>
      </w:r>
      <w:r w:rsidRPr="000B12E1">
        <w:rPr>
          <w:rFonts w:ascii="Times New Roman" w:hAnsi="Times New Roman" w:cs="Times New Roman"/>
          <w:sz w:val="24"/>
          <w:szCs w:val="24"/>
          <w:lang w:val="ru-RU"/>
        </w:rPr>
        <w:t xml:space="preserve"> М</w:t>
      </w:r>
      <w:r w:rsidR="00E17CDE">
        <w:rPr>
          <w:rFonts w:ascii="Times New Roman" w:hAnsi="Times New Roman" w:cs="Times New Roman"/>
          <w:sz w:val="24"/>
          <w:szCs w:val="24"/>
          <w:lang w:val="ru-RU"/>
        </w:rPr>
        <w:t>З</w:t>
      </w:r>
      <w:r w:rsidR="00F94284" w:rsidRPr="000B12E1">
        <w:rPr>
          <w:rFonts w:ascii="Times New Roman" w:hAnsi="Times New Roman" w:cs="Times New Roman"/>
          <w:sz w:val="24"/>
          <w:szCs w:val="24"/>
          <w:lang w:val="ru-RU"/>
        </w:rPr>
        <w:t xml:space="preserve">. </w:t>
      </w:r>
    </w:p>
    <w:p w14:paraId="4E8457FF" w14:textId="0B118724" w:rsidR="00F94284" w:rsidRPr="00AD1079" w:rsidRDefault="00AD1079" w:rsidP="00F94284">
      <w:pPr>
        <w:spacing w:after="80" w:line="276" w:lineRule="auto"/>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Задача по обеспечению автомобильным транспортом двух медико-санитарных учреждений была взята на себя </w:t>
      </w:r>
      <w:r w:rsidR="00BB4E95">
        <w:rPr>
          <w:rFonts w:ascii="Times New Roman" w:hAnsi="Times New Roman" w:cs="Times New Roman"/>
          <w:sz w:val="24"/>
          <w:szCs w:val="24"/>
          <w:lang w:val="ru-RU"/>
        </w:rPr>
        <w:t>ПУ</w:t>
      </w:r>
      <w:r w:rsidRPr="00AD1079">
        <w:rPr>
          <w:rFonts w:ascii="Times New Roman" w:hAnsi="Times New Roman" w:cs="Times New Roman"/>
          <w:sz w:val="24"/>
          <w:szCs w:val="24"/>
          <w:lang w:val="ru-RU"/>
        </w:rPr>
        <w:t xml:space="preserve"> </w:t>
      </w:r>
      <w:r w:rsidR="005360CE" w:rsidRPr="00AD1079">
        <w:rPr>
          <w:rFonts w:ascii="Times New Roman" w:hAnsi="Times New Roman" w:cs="Times New Roman"/>
          <w:sz w:val="24"/>
          <w:szCs w:val="24"/>
          <w:lang w:val="ru-RU"/>
        </w:rPr>
        <w:t>„</w:t>
      </w:r>
      <w:r w:rsidR="005360CE">
        <w:rPr>
          <w:rFonts w:ascii="Times New Roman" w:hAnsi="Times New Roman" w:cs="Times New Roman"/>
          <w:sz w:val="24"/>
          <w:szCs w:val="24"/>
          <w:lang w:val="ru-RU"/>
        </w:rPr>
        <w:t>Автобаза</w:t>
      </w:r>
      <w:r w:rsidRPr="00AD1079">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005360CE" w:rsidRPr="00AD1079">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в результате ее слияния (поглощения)</w:t>
      </w:r>
      <w:r w:rsidR="005360CE" w:rsidRPr="005360CE">
        <w:rPr>
          <w:rStyle w:val="a5"/>
          <w:rFonts w:ascii="Times New Roman" w:hAnsi="Times New Roman" w:cs="Times New Roman"/>
          <w:sz w:val="24"/>
          <w:szCs w:val="24"/>
          <w:lang w:val="ru-RU"/>
        </w:rPr>
        <w:t xml:space="preserve"> </w:t>
      </w:r>
      <w:r w:rsidR="005360CE" w:rsidRPr="003B329E">
        <w:rPr>
          <w:rStyle w:val="a5"/>
          <w:rFonts w:ascii="Times New Roman" w:hAnsi="Times New Roman" w:cs="Times New Roman"/>
          <w:sz w:val="24"/>
          <w:szCs w:val="24"/>
        </w:rPr>
        <w:footnoteReference w:id="152"/>
      </w:r>
      <w:r w:rsidRPr="00AD1079">
        <w:rPr>
          <w:rFonts w:ascii="Times New Roman" w:hAnsi="Times New Roman" w:cs="Times New Roman"/>
          <w:sz w:val="24"/>
          <w:szCs w:val="24"/>
          <w:lang w:val="ru-RU"/>
        </w:rPr>
        <w:t xml:space="preserve"> в 2018 году с </w:t>
      </w:r>
      <w:r w:rsidR="00BB4E95">
        <w:rPr>
          <w:rFonts w:ascii="Times New Roman" w:hAnsi="Times New Roman" w:cs="Times New Roman"/>
          <w:sz w:val="24"/>
          <w:szCs w:val="24"/>
          <w:lang w:val="ru-RU"/>
        </w:rPr>
        <w:t>ПУ</w:t>
      </w:r>
      <w:r w:rsidRPr="00AD1079">
        <w:rPr>
          <w:rFonts w:ascii="Times New Roman" w:hAnsi="Times New Roman" w:cs="Times New Roman"/>
          <w:sz w:val="24"/>
          <w:szCs w:val="24"/>
          <w:lang w:val="ru-RU"/>
        </w:rPr>
        <w:t xml:space="preserve"> „</w:t>
      </w:r>
      <w:r w:rsidR="005360CE">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втобаза </w:t>
      </w:r>
      <w:r w:rsidR="005360CE">
        <w:rPr>
          <w:rFonts w:ascii="Times New Roman" w:hAnsi="Times New Roman" w:cs="Times New Roman"/>
          <w:sz w:val="24"/>
          <w:szCs w:val="24"/>
          <w:lang w:val="ru-RU"/>
        </w:rPr>
        <w:t>Л</w:t>
      </w:r>
      <w:r w:rsidRPr="00AD1079">
        <w:rPr>
          <w:rFonts w:ascii="Times New Roman" w:hAnsi="Times New Roman" w:cs="Times New Roman"/>
          <w:sz w:val="24"/>
          <w:szCs w:val="24"/>
          <w:lang w:val="ru-RU"/>
        </w:rPr>
        <w:t xml:space="preserve">ечебно-санаторно-восстановительной Ассоциации Государственной канцелярии”, учреждением, </w:t>
      </w:r>
      <w:r w:rsidR="005360CE">
        <w:rPr>
          <w:rFonts w:ascii="Times New Roman" w:hAnsi="Times New Roman" w:cs="Times New Roman"/>
          <w:sz w:val="24"/>
          <w:szCs w:val="24"/>
          <w:lang w:val="ru-RU"/>
        </w:rPr>
        <w:t xml:space="preserve">на </w:t>
      </w:r>
      <w:r w:rsidRPr="00AD1079">
        <w:rPr>
          <w:rFonts w:ascii="Times New Roman" w:hAnsi="Times New Roman" w:cs="Times New Roman"/>
          <w:sz w:val="24"/>
          <w:szCs w:val="24"/>
          <w:lang w:val="ru-RU"/>
        </w:rPr>
        <w:t>которо</w:t>
      </w:r>
      <w:r w:rsidR="005360CE">
        <w:rPr>
          <w:rFonts w:ascii="Times New Roman" w:hAnsi="Times New Roman" w:cs="Times New Roman"/>
          <w:sz w:val="24"/>
          <w:szCs w:val="24"/>
          <w:lang w:val="ru-RU"/>
        </w:rPr>
        <w:t>е</w:t>
      </w:r>
      <w:r w:rsidRPr="00AD1079">
        <w:rPr>
          <w:rFonts w:ascii="Times New Roman" w:hAnsi="Times New Roman" w:cs="Times New Roman"/>
          <w:sz w:val="24"/>
          <w:szCs w:val="24"/>
          <w:lang w:val="ru-RU"/>
        </w:rPr>
        <w:t xml:space="preserve"> возлагалась обязанность обслуживать автомобилями как </w:t>
      </w:r>
      <w:r w:rsidR="005360CE">
        <w:rPr>
          <w:rFonts w:ascii="Times New Roman" w:hAnsi="Times New Roman" w:cs="Times New Roman"/>
          <w:sz w:val="24"/>
          <w:szCs w:val="24"/>
          <w:lang w:val="ru-RU"/>
        </w:rPr>
        <w:t>ПМСУ Г</w:t>
      </w:r>
      <w:r w:rsidRPr="00AD1079">
        <w:rPr>
          <w:rFonts w:ascii="Times New Roman" w:hAnsi="Times New Roman" w:cs="Times New Roman"/>
          <w:sz w:val="24"/>
          <w:szCs w:val="24"/>
          <w:lang w:val="ru-RU"/>
        </w:rPr>
        <w:t>осударственн</w:t>
      </w:r>
      <w:r w:rsidR="005360CE">
        <w:rPr>
          <w:rFonts w:ascii="Times New Roman" w:hAnsi="Times New Roman" w:cs="Times New Roman"/>
          <w:sz w:val="24"/>
          <w:szCs w:val="24"/>
          <w:lang w:val="ru-RU"/>
        </w:rPr>
        <w:t>ая</w:t>
      </w:r>
      <w:r w:rsidRPr="00AD1079">
        <w:rPr>
          <w:rFonts w:ascii="Times New Roman" w:hAnsi="Times New Roman" w:cs="Times New Roman"/>
          <w:sz w:val="24"/>
          <w:szCs w:val="24"/>
          <w:lang w:val="ru-RU"/>
        </w:rPr>
        <w:t xml:space="preserve"> поликлиник</w:t>
      </w:r>
      <w:r w:rsidR="005360CE">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 так и </w:t>
      </w:r>
      <w:r w:rsidR="005360CE">
        <w:rPr>
          <w:rFonts w:ascii="Times New Roman" w:hAnsi="Times New Roman" w:cs="Times New Roman"/>
          <w:sz w:val="24"/>
          <w:szCs w:val="24"/>
          <w:lang w:val="ru-RU"/>
        </w:rPr>
        <w:t>ПМСУ Г</w:t>
      </w:r>
      <w:r w:rsidRPr="00AD1079">
        <w:rPr>
          <w:rFonts w:ascii="Times New Roman" w:hAnsi="Times New Roman" w:cs="Times New Roman"/>
          <w:sz w:val="24"/>
          <w:szCs w:val="24"/>
          <w:lang w:val="ru-RU"/>
        </w:rPr>
        <w:t>осударственн</w:t>
      </w:r>
      <w:r w:rsidR="005360CE">
        <w:rPr>
          <w:rFonts w:ascii="Times New Roman" w:hAnsi="Times New Roman" w:cs="Times New Roman"/>
          <w:sz w:val="24"/>
          <w:szCs w:val="24"/>
          <w:lang w:val="ru-RU"/>
        </w:rPr>
        <w:t>ая</w:t>
      </w:r>
      <w:r w:rsidRPr="00AD1079">
        <w:rPr>
          <w:rFonts w:ascii="Times New Roman" w:hAnsi="Times New Roman" w:cs="Times New Roman"/>
          <w:sz w:val="24"/>
          <w:szCs w:val="24"/>
          <w:lang w:val="ru-RU"/>
        </w:rPr>
        <w:t xml:space="preserve"> больниц</w:t>
      </w:r>
      <w:r w:rsidR="005360CE">
        <w:rPr>
          <w:rFonts w:ascii="Times New Roman" w:hAnsi="Times New Roman" w:cs="Times New Roman"/>
          <w:sz w:val="24"/>
          <w:szCs w:val="24"/>
          <w:lang w:val="ru-RU"/>
        </w:rPr>
        <w:t>а</w:t>
      </w:r>
      <w:r w:rsidR="00F94284" w:rsidRPr="00AD1079">
        <w:rPr>
          <w:rFonts w:ascii="Times New Roman" w:hAnsi="Times New Roman" w:cs="Times New Roman"/>
          <w:sz w:val="24"/>
          <w:szCs w:val="24"/>
          <w:lang w:val="ru-RU"/>
        </w:rPr>
        <w:t>.</w:t>
      </w:r>
    </w:p>
    <w:p w14:paraId="4630B777" w14:textId="591793AE" w:rsidR="00F94284" w:rsidRPr="00823869" w:rsidRDefault="00C3403C" w:rsidP="00F94284">
      <w:pPr>
        <w:spacing w:after="8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Одновременно</w:t>
      </w:r>
      <w:r w:rsidR="00AD1079" w:rsidRPr="00AD1079">
        <w:rPr>
          <w:rFonts w:ascii="Times New Roman" w:hAnsi="Times New Roman" w:cs="Times New Roman"/>
          <w:sz w:val="24"/>
          <w:szCs w:val="24"/>
          <w:lang w:val="ru-RU"/>
        </w:rPr>
        <w:t xml:space="preserve">, согласно положениям п.4 Устава </w:t>
      </w:r>
      <w:r w:rsidR="00BB4E95">
        <w:rPr>
          <w:rFonts w:ascii="Times New Roman" w:hAnsi="Times New Roman" w:cs="Times New Roman"/>
          <w:sz w:val="24"/>
          <w:szCs w:val="24"/>
          <w:lang w:val="ru-RU"/>
        </w:rPr>
        <w:t>ПУ</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Автобаза</w:t>
      </w:r>
      <w:r w:rsidR="00AD1079" w:rsidRPr="00AD1079">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00AD1079" w:rsidRPr="00AD1079">
        <w:rPr>
          <w:rFonts w:ascii="Times New Roman" w:hAnsi="Times New Roman" w:cs="Times New Roman"/>
          <w:sz w:val="24"/>
          <w:szCs w:val="24"/>
          <w:lang w:val="ru-RU"/>
        </w:rPr>
        <w:t xml:space="preserve">”, утвержденного </w:t>
      </w:r>
      <w:r w:rsidR="002F7213">
        <w:rPr>
          <w:rFonts w:ascii="Times New Roman" w:hAnsi="Times New Roman" w:cs="Times New Roman"/>
          <w:sz w:val="24"/>
          <w:szCs w:val="24"/>
          <w:lang w:val="ru-RU"/>
        </w:rPr>
        <w:t>ПП №</w:t>
      </w:r>
      <w:r w:rsidR="00AD1079" w:rsidRPr="00AD1079">
        <w:rPr>
          <w:rFonts w:ascii="Times New Roman" w:hAnsi="Times New Roman" w:cs="Times New Roman"/>
          <w:sz w:val="24"/>
          <w:szCs w:val="24"/>
          <w:lang w:val="ru-RU"/>
        </w:rPr>
        <w:t>916/2018</w:t>
      </w:r>
      <w:r w:rsidR="002F7213">
        <w:rPr>
          <w:rFonts w:ascii="Times New Roman" w:hAnsi="Times New Roman" w:cs="Times New Roman"/>
          <w:sz w:val="24"/>
          <w:szCs w:val="24"/>
          <w:lang w:val="ru-RU"/>
        </w:rPr>
        <w:t>,</w:t>
      </w:r>
      <w:r w:rsidR="00AD1079" w:rsidRPr="00AD1079">
        <w:rPr>
          <w:rFonts w:ascii="Times New Roman" w:hAnsi="Times New Roman" w:cs="Times New Roman"/>
          <w:sz w:val="24"/>
          <w:szCs w:val="24"/>
          <w:lang w:val="ru-RU"/>
        </w:rPr>
        <w:t xml:space="preserve"> </w:t>
      </w:r>
      <w:r w:rsidR="002F7213">
        <w:rPr>
          <w:rFonts w:ascii="Times New Roman" w:hAnsi="Times New Roman" w:cs="Times New Roman"/>
          <w:sz w:val="24"/>
          <w:szCs w:val="24"/>
          <w:lang w:val="ru-RU"/>
        </w:rPr>
        <w:t>м</w:t>
      </w:r>
      <w:r w:rsidR="002F7213" w:rsidRPr="002F7213">
        <w:rPr>
          <w:rFonts w:ascii="Times New Roman" w:hAnsi="Times New Roman" w:cs="Times New Roman"/>
          <w:sz w:val="24"/>
          <w:szCs w:val="24"/>
          <w:lang w:val="ru-RU"/>
        </w:rPr>
        <w:t xml:space="preserve">иссия </w:t>
      </w:r>
      <w:r w:rsidR="002F7213">
        <w:rPr>
          <w:rFonts w:ascii="Times New Roman" w:hAnsi="Times New Roman" w:cs="Times New Roman"/>
          <w:sz w:val="24"/>
          <w:szCs w:val="24"/>
          <w:lang w:val="ru-RU"/>
        </w:rPr>
        <w:t>субъекта</w:t>
      </w:r>
      <w:r w:rsidR="002F7213" w:rsidRPr="002F7213">
        <w:rPr>
          <w:rFonts w:ascii="Times New Roman" w:hAnsi="Times New Roman" w:cs="Times New Roman"/>
          <w:sz w:val="24"/>
          <w:szCs w:val="24"/>
          <w:lang w:val="ru-RU"/>
        </w:rPr>
        <w:t xml:space="preserve"> состоит в </w:t>
      </w:r>
      <w:r w:rsidR="002F7213" w:rsidRPr="002F7213">
        <w:rPr>
          <w:rFonts w:ascii="Times New Roman" w:hAnsi="Times New Roman" w:cs="Times New Roman"/>
          <w:i/>
          <w:sz w:val="24"/>
          <w:szCs w:val="24"/>
          <w:lang w:val="ru-RU"/>
        </w:rPr>
        <w:t>обеспечении служебным автомобильным транспортом руководителей</w:t>
      </w:r>
      <w:r w:rsidR="002F7213" w:rsidRPr="002F7213">
        <w:rPr>
          <w:rFonts w:ascii="Times New Roman" w:hAnsi="Times New Roman" w:cs="Times New Roman"/>
          <w:sz w:val="24"/>
          <w:szCs w:val="24"/>
          <w:lang w:val="ru-RU"/>
        </w:rPr>
        <w:t xml:space="preserve"> государственных органов и органов публичной администрации согласно установленным нормам обслуживания</w:t>
      </w:r>
      <w:r w:rsidR="00AD1079" w:rsidRPr="00AD1079">
        <w:rPr>
          <w:rFonts w:ascii="Times New Roman" w:hAnsi="Times New Roman" w:cs="Times New Roman"/>
          <w:sz w:val="24"/>
          <w:szCs w:val="24"/>
          <w:lang w:val="ru-RU"/>
        </w:rPr>
        <w:t xml:space="preserve">. Министерства и органы </w:t>
      </w:r>
      <w:r w:rsidR="002F7213" w:rsidRPr="002F7213">
        <w:rPr>
          <w:rFonts w:ascii="Times New Roman" w:hAnsi="Times New Roman" w:cs="Times New Roman"/>
          <w:sz w:val="24"/>
          <w:szCs w:val="24"/>
          <w:lang w:val="ru-RU"/>
        </w:rPr>
        <w:t>публичной администрации</w:t>
      </w:r>
      <w:r w:rsidR="00AD1079" w:rsidRPr="00AD1079">
        <w:rPr>
          <w:rFonts w:ascii="Times New Roman" w:hAnsi="Times New Roman" w:cs="Times New Roman"/>
          <w:sz w:val="24"/>
          <w:szCs w:val="24"/>
          <w:lang w:val="ru-RU"/>
        </w:rPr>
        <w:t>, пол</w:t>
      </w:r>
      <w:r w:rsidR="00823869">
        <w:rPr>
          <w:rFonts w:ascii="Times New Roman" w:hAnsi="Times New Roman" w:cs="Times New Roman"/>
          <w:sz w:val="24"/>
          <w:szCs w:val="24"/>
          <w:lang w:val="ru-RU"/>
        </w:rPr>
        <w:t>ьзующиеся</w:t>
      </w:r>
      <w:r w:rsidR="00AD1079" w:rsidRPr="00AD1079">
        <w:rPr>
          <w:rFonts w:ascii="Times New Roman" w:hAnsi="Times New Roman" w:cs="Times New Roman"/>
          <w:sz w:val="24"/>
          <w:szCs w:val="24"/>
          <w:lang w:val="ru-RU"/>
        </w:rPr>
        <w:t xml:space="preserve"> </w:t>
      </w:r>
      <w:r w:rsidR="00823869" w:rsidRPr="00823869">
        <w:rPr>
          <w:rFonts w:ascii="Times New Roman" w:hAnsi="Times New Roman" w:cs="Times New Roman"/>
          <w:sz w:val="24"/>
          <w:szCs w:val="24"/>
          <w:lang w:val="ru-RU"/>
        </w:rPr>
        <w:t>служебным автомобильным транспортом</w:t>
      </w:r>
      <w:r w:rsidR="00AD1079" w:rsidRPr="00AD1079">
        <w:rPr>
          <w:rFonts w:ascii="Times New Roman" w:hAnsi="Times New Roman" w:cs="Times New Roman"/>
          <w:sz w:val="24"/>
          <w:szCs w:val="24"/>
          <w:lang w:val="ru-RU"/>
        </w:rPr>
        <w:t>, предоставл</w:t>
      </w:r>
      <w:r w:rsidR="00823869">
        <w:rPr>
          <w:rFonts w:ascii="Times New Roman" w:hAnsi="Times New Roman" w:cs="Times New Roman"/>
          <w:sz w:val="24"/>
          <w:szCs w:val="24"/>
          <w:lang w:val="ru-RU"/>
        </w:rPr>
        <w:t>енным бесплатно</w:t>
      </w:r>
      <w:r w:rsidR="00AD1079" w:rsidRPr="00AD1079">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Автобаза</w:t>
      </w:r>
      <w:r w:rsidR="00AD1079" w:rsidRPr="00AD1079">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00AD1079" w:rsidRPr="00AD1079">
        <w:rPr>
          <w:rFonts w:ascii="Times New Roman" w:hAnsi="Times New Roman" w:cs="Times New Roman"/>
          <w:sz w:val="24"/>
          <w:szCs w:val="24"/>
          <w:lang w:val="ru-RU"/>
        </w:rPr>
        <w:t xml:space="preserve">", </w:t>
      </w:r>
      <w:r w:rsidR="00823869">
        <w:rPr>
          <w:rFonts w:ascii="Times New Roman" w:hAnsi="Times New Roman" w:cs="Times New Roman"/>
          <w:sz w:val="24"/>
          <w:szCs w:val="24"/>
          <w:lang w:val="ru-RU"/>
        </w:rPr>
        <w:t>установл</w:t>
      </w:r>
      <w:r w:rsidR="00AD1079" w:rsidRPr="00AD1079">
        <w:rPr>
          <w:rFonts w:ascii="Times New Roman" w:hAnsi="Times New Roman" w:cs="Times New Roman"/>
          <w:sz w:val="24"/>
          <w:szCs w:val="24"/>
          <w:lang w:val="ru-RU"/>
        </w:rPr>
        <w:t xml:space="preserve">ены в </w:t>
      </w:r>
      <w:r w:rsidR="00823869">
        <w:rPr>
          <w:rFonts w:ascii="Times New Roman" w:hAnsi="Times New Roman" w:cs="Times New Roman"/>
          <w:sz w:val="24"/>
          <w:szCs w:val="24"/>
          <w:lang w:val="ru-RU"/>
        </w:rPr>
        <w:t>Приложении №</w:t>
      </w:r>
      <w:r w:rsidR="00AD1079" w:rsidRPr="00AD1079">
        <w:rPr>
          <w:rFonts w:ascii="Times New Roman" w:hAnsi="Times New Roman" w:cs="Times New Roman"/>
          <w:sz w:val="24"/>
          <w:szCs w:val="24"/>
          <w:lang w:val="ru-RU"/>
        </w:rPr>
        <w:t xml:space="preserve">1 </w:t>
      </w:r>
      <w:r w:rsidR="00823869">
        <w:rPr>
          <w:rFonts w:ascii="Times New Roman" w:hAnsi="Times New Roman" w:cs="Times New Roman"/>
          <w:sz w:val="24"/>
          <w:szCs w:val="24"/>
          <w:lang w:val="ru-RU"/>
        </w:rPr>
        <w:t>к ПП №</w:t>
      </w:r>
      <w:r w:rsidR="00AD1079" w:rsidRPr="00AD1079">
        <w:rPr>
          <w:rFonts w:ascii="Times New Roman" w:hAnsi="Times New Roman" w:cs="Times New Roman"/>
          <w:sz w:val="24"/>
          <w:szCs w:val="24"/>
          <w:lang w:val="ru-RU"/>
        </w:rPr>
        <w:t>1404/2005</w:t>
      </w:r>
      <w:r w:rsidR="00823869" w:rsidRPr="003B329E">
        <w:rPr>
          <w:rStyle w:val="a5"/>
          <w:rFonts w:ascii="Times New Roman" w:hAnsi="Times New Roman" w:cs="Times New Roman"/>
          <w:bCs/>
          <w:sz w:val="24"/>
          <w:szCs w:val="24"/>
          <w:shd w:val="clear" w:color="auto" w:fill="FFFFFF"/>
          <w:lang w:val="ro-RO"/>
        </w:rPr>
        <w:footnoteReference w:id="153"/>
      </w:r>
      <w:r w:rsidR="00823869">
        <w:rPr>
          <w:rFonts w:ascii="Times New Roman" w:hAnsi="Times New Roman" w:cs="Times New Roman"/>
          <w:sz w:val="24"/>
          <w:szCs w:val="24"/>
          <w:lang w:val="ru-RU"/>
        </w:rPr>
        <w:t>.</w:t>
      </w:r>
      <w:r w:rsidR="00AD1079" w:rsidRPr="00AD1079">
        <w:rPr>
          <w:rFonts w:ascii="Times New Roman" w:hAnsi="Times New Roman" w:cs="Times New Roman"/>
          <w:sz w:val="24"/>
          <w:szCs w:val="24"/>
          <w:lang w:val="ru-RU"/>
        </w:rPr>
        <w:t xml:space="preserve"> </w:t>
      </w:r>
      <w:r w:rsidR="00823869">
        <w:rPr>
          <w:rFonts w:ascii="Times New Roman" w:hAnsi="Times New Roman" w:cs="Times New Roman"/>
          <w:sz w:val="24"/>
          <w:szCs w:val="24"/>
          <w:lang w:val="ru-RU"/>
        </w:rPr>
        <w:t>Однако, а</w:t>
      </w:r>
      <w:r w:rsidR="00AD1079" w:rsidRPr="00AD1079">
        <w:rPr>
          <w:rFonts w:ascii="Times New Roman" w:hAnsi="Times New Roman" w:cs="Times New Roman"/>
          <w:sz w:val="24"/>
          <w:szCs w:val="24"/>
          <w:lang w:val="ru-RU"/>
        </w:rPr>
        <w:t>удит показ</w:t>
      </w:r>
      <w:r w:rsidR="00823869">
        <w:rPr>
          <w:rFonts w:ascii="Times New Roman" w:hAnsi="Times New Roman" w:cs="Times New Roman"/>
          <w:sz w:val="24"/>
          <w:szCs w:val="24"/>
          <w:lang w:val="ru-RU"/>
        </w:rPr>
        <w:t>ал</w:t>
      </w:r>
      <w:r w:rsidR="00AD1079" w:rsidRPr="00AD1079">
        <w:rPr>
          <w:rFonts w:ascii="Times New Roman" w:hAnsi="Times New Roman" w:cs="Times New Roman"/>
          <w:sz w:val="24"/>
          <w:szCs w:val="24"/>
          <w:lang w:val="ru-RU"/>
        </w:rPr>
        <w:t xml:space="preserve">, что два медико-санитарных учреждения, </w:t>
      </w:r>
      <w:r w:rsidR="00605F09">
        <w:rPr>
          <w:rFonts w:ascii="Times New Roman" w:hAnsi="Times New Roman" w:cs="Times New Roman"/>
          <w:sz w:val="24"/>
          <w:szCs w:val="24"/>
          <w:lang w:val="ru-RU"/>
        </w:rPr>
        <w:t>монитор</w:t>
      </w:r>
      <w:r w:rsidR="00AD1079" w:rsidRPr="00AD1079">
        <w:rPr>
          <w:rFonts w:ascii="Times New Roman" w:hAnsi="Times New Roman" w:cs="Times New Roman"/>
          <w:sz w:val="24"/>
          <w:szCs w:val="24"/>
          <w:lang w:val="ru-RU"/>
        </w:rPr>
        <w:t xml:space="preserve">ируемые </w:t>
      </w:r>
      <w:r w:rsidR="00823869">
        <w:rPr>
          <w:rFonts w:ascii="Times New Roman" w:hAnsi="Times New Roman" w:cs="Times New Roman"/>
          <w:sz w:val="24"/>
          <w:szCs w:val="24"/>
          <w:lang w:val="ru-RU"/>
        </w:rPr>
        <w:t>МЗ</w:t>
      </w:r>
      <w:r w:rsidR="00AD1079" w:rsidRPr="00AD1079">
        <w:rPr>
          <w:rFonts w:ascii="Times New Roman" w:hAnsi="Times New Roman" w:cs="Times New Roman"/>
          <w:sz w:val="24"/>
          <w:szCs w:val="24"/>
          <w:lang w:val="ru-RU"/>
        </w:rPr>
        <w:t xml:space="preserve">, не входят в этот список </w:t>
      </w:r>
      <w:r w:rsidR="00823869">
        <w:rPr>
          <w:rFonts w:ascii="Times New Roman" w:hAnsi="Times New Roman" w:cs="Times New Roman"/>
          <w:sz w:val="24"/>
          <w:szCs w:val="24"/>
          <w:lang w:val="ru-RU"/>
        </w:rPr>
        <w:t>и</w:t>
      </w:r>
      <w:r w:rsidR="00AD1079" w:rsidRPr="00AD1079">
        <w:rPr>
          <w:rFonts w:ascii="Times New Roman" w:hAnsi="Times New Roman" w:cs="Times New Roman"/>
          <w:sz w:val="24"/>
          <w:szCs w:val="24"/>
          <w:lang w:val="ru-RU"/>
        </w:rPr>
        <w:t>, следовательно, не подпадают под действие государственных органов, которы</w:t>
      </w:r>
      <w:r w:rsidR="00823869">
        <w:rPr>
          <w:rFonts w:ascii="Times New Roman" w:hAnsi="Times New Roman" w:cs="Times New Roman"/>
          <w:sz w:val="24"/>
          <w:szCs w:val="24"/>
          <w:lang w:val="ru-RU"/>
        </w:rPr>
        <w:t>х</w:t>
      </w:r>
      <w:r w:rsidR="00AD1079" w:rsidRPr="00AD1079">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Автобаза</w:t>
      </w:r>
      <w:r w:rsidR="00AD1079" w:rsidRPr="00AD1079">
        <w:rPr>
          <w:rFonts w:ascii="Times New Roman" w:hAnsi="Times New Roman" w:cs="Times New Roman"/>
          <w:sz w:val="24"/>
          <w:szCs w:val="24"/>
          <w:lang w:val="ru-RU"/>
        </w:rPr>
        <w:t xml:space="preserve"> </w:t>
      </w:r>
      <w:r w:rsidR="007C22EB">
        <w:rPr>
          <w:rFonts w:ascii="Times New Roman" w:hAnsi="Times New Roman" w:cs="Times New Roman"/>
          <w:sz w:val="24"/>
          <w:szCs w:val="24"/>
          <w:lang w:val="ru-RU"/>
        </w:rPr>
        <w:t>ГК</w:t>
      </w:r>
      <w:r w:rsidR="00AD1079" w:rsidRPr="00AD1079">
        <w:rPr>
          <w:rFonts w:ascii="Times New Roman" w:hAnsi="Times New Roman" w:cs="Times New Roman"/>
          <w:sz w:val="24"/>
          <w:szCs w:val="24"/>
          <w:lang w:val="ru-RU"/>
        </w:rPr>
        <w:t>” должна обеспечивать бесп</w:t>
      </w:r>
      <w:r w:rsidR="00823869">
        <w:rPr>
          <w:rFonts w:ascii="Times New Roman" w:hAnsi="Times New Roman" w:cs="Times New Roman"/>
          <w:sz w:val="24"/>
          <w:szCs w:val="24"/>
          <w:lang w:val="ru-RU"/>
        </w:rPr>
        <w:t>латно</w:t>
      </w:r>
      <w:r w:rsidR="00AD1079" w:rsidRPr="00AD1079">
        <w:rPr>
          <w:rFonts w:ascii="Times New Roman" w:hAnsi="Times New Roman" w:cs="Times New Roman"/>
          <w:sz w:val="24"/>
          <w:szCs w:val="24"/>
          <w:lang w:val="ru-RU"/>
        </w:rPr>
        <w:t xml:space="preserve"> служебны</w:t>
      </w:r>
      <w:r w:rsidR="00823869">
        <w:rPr>
          <w:rFonts w:ascii="Times New Roman" w:hAnsi="Times New Roman" w:cs="Times New Roman"/>
          <w:sz w:val="24"/>
          <w:szCs w:val="24"/>
          <w:lang w:val="ru-RU"/>
        </w:rPr>
        <w:t>ми</w:t>
      </w:r>
      <w:r w:rsidR="00AD1079" w:rsidRPr="00AD1079">
        <w:rPr>
          <w:rFonts w:ascii="Times New Roman" w:hAnsi="Times New Roman" w:cs="Times New Roman"/>
          <w:sz w:val="24"/>
          <w:szCs w:val="24"/>
          <w:lang w:val="ru-RU"/>
        </w:rPr>
        <w:t xml:space="preserve"> автомобил</w:t>
      </w:r>
      <w:r w:rsidR="00823869">
        <w:rPr>
          <w:rFonts w:ascii="Times New Roman" w:hAnsi="Times New Roman" w:cs="Times New Roman"/>
          <w:sz w:val="24"/>
          <w:szCs w:val="24"/>
          <w:lang w:val="ru-RU"/>
        </w:rPr>
        <w:t>ями</w:t>
      </w:r>
      <w:r w:rsidR="00AD1079" w:rsidRPr="00AD1079">
        <w:rPr>
          <w:rFonts w:ascii="Times New Roman" w:hAnsi="Times New Roman" w:cs="Times New Roman"/>
          <w:sz w:val="24"/>
          <w:szCs w:val="24"/>
          <w:lang w:val="ru-RU"/>
        </w:rPr>
        <w:t xml:space="preserve">. В этом контексте аудит отмечает наличие несоответствий в правилах, касающихся </w:t>
      </w:r>
      <w:r w:rsidR="00823869">
        <w:rPr>
          <w:rFonts w:ascii="Times New Roman" w:hAnsi="Times New Roman" w:cs="Times New Roman"/>
          <w:sz w:val="24"/>
          <w:szCs w:val="24"/>
          <w:lang w:val="ru-RU"/>
        </w:rPr>
        <w:t xml:space="preserve">обеспечения </w:t>
      </w:r>
      <w:r w:rsidR="00AD1079" w:rsidRPr="00AD1079">
        <w:rPr>
          <w:rFonts w:ascii="Times New Roman" w:hAnsi="Times New Roman" w:cs="Times New Roman"/>
          <w:sz w:val="24"/>
          <w:szCs w:val="24"/>
          <w:lang w:val="ru-RU"/>
        </w:rPr>
        <w:t>автотранспорт</w:t>
      </w:r>
      <w:r w:rsidR="00823869">
        <w:rPr>
          <w:rFonts w:ascii="Times New Roman" w:hAnsi="Times New Roman" w:cs="Times New Roman"/>
          <w:sz w:val="24"/>
          <w:szCs w:val="24"/>
          <w:lang w:val="ru-RU"/>
        </w:rPr>
        <w:t>ом</w:t>
      </w:r>
      <w:r w:rsidR="00AD1079" w:rsidRPr="00AD1079">
        <w:rPr>
          <w:rFonts w:ascii="Times New Roman" w:hAnsi="Times New Roman" w:cs="Times New Roman"/>
          <w:sz w:val="24"/>
          <w:szCs w:val="24"/>
          <w:lang w:val="ru-RU"/>
        </w:rPr>
        <w:t xml:space="preserve"> </w:t>
      </w:r>
      <w:r w:rsidR="00823869">
        <w:rPr>
          <w:rFonts w:ascii="Times New Roman" w:hAnsi="Times New Roman" w:cs="Times New Roman"/>
          <w:sz w:val="24"/>
          <w:szCs w:val="24"/>
          <w:lang w:val="ru-RU"/>
        </w:rPr>
        <w:t>ПМСУ Г</w:t>
      </w:r>
      <w:r w:rsidR="00AD1079" w:rsidRPr="00AD1079">
        <w:rPr>
          <w:rFonts w:ascii="Times New Roman" w:hAnsi="Times New Roman" w:cs="Times New Roman"/>
          <w:sz w:val="24"/>
          <w:szCs w:val="24"/>
          <w:lang w:val="ru-RU"/>
        </w:rPr>
        <w:t>осударственн</w:t>
      </w:r>
      <w:r w:rsidR="00823869">
        <w:rPr>
          <w:rFonts w:ascii="Times New Roman" w:hAnsi="Times New Roman" w:cs="Times New Roman"/>
          <w:sz w:val="24"/>
          <w:szCs w:val="24"/>
          <w:lang w:val="ru-RU"/>
        </w:rPr>
        <w:t>ая</w:t>
      </w:r>
      <w:r w:rsidR="00AD1079" w:rsidRPr="00AD1079">
        <w:rPr>
          <w:rFonts w:ascii="Times New Roman" w:hAnsi="Times New Roman" w:cs="Times New Roman"/>
          <w:sz w:val="24"/>
          <w:szCs w:val="24"/>
          <w:lang w:val="ru-RU"/>
        </w:rPr>
        <w:t xml:space="preserve"> поликлиник</w:t>
      </w:r>
      <w:r w:rsidR="00823869">
        <w:rPr>
          <w:rFonts w:ascii="Times New Roman" w:hAnsi="Times New Roman" w:cs="Times New Roman"/>
          <w:sz w:val="24"/>
          <w:szCs w:val="24"/>
          <w:lang w:val="ru-RU"/>
        </w:rPr>
        <w:t>а</w:t>
      </w:r>
      <w:r w:rsidR="00AD1079" w:rsidRPr="00AD1079">
        <w:rPr>
          <w:rFonts w:ascii="Times New Roman" w:hAnsi="Times New Roman" w:cs="Times New Roman"/>
          <w:sz w:val="24"/>
          <w:szCs w:val="24"/>
          <w:lang w:val="ru-RU"/>
        </w:rPr>
        <w:t xml:space="preserve"> и </w:t>
      </w:r>
      <w:r w:rsidR="00823869">
        <w:rPr>
          <w:rFonts w:ascii="Times New Roman" w:hAnsi="Times New Roman" w:cs="Times New Roman"/>
          <w:sz w:val="24"/>
          <w:szCs w:val="24"/>
          <w:lang w:val="ru-RU"/>
        </w:rPr>
        <w:t>ПМСУ Г</w:t>
      </w:r>
      <w:r w:rsidR="00AD1079" w:rsidRPr="00AD1079">
        <w:rPr>
          <w:rFonts w:ascii="Times New Roman" w:hAnsi="Times New Roman" w:cs="Times New Roman"/>
          <w:sz w:val="24"/>
          <w:szCs w:val="24"/>
          <w:lang w:val="ru-RU"/>
        </w:rPr>
        <w:t>осударственн</w:t>
      </w:r>
      <w:r w:rsidR="00823869">
        <w:rPr>
          <w:rFonts w:ascii="Times New Roman" w:hAnsi="Times New Roman" w:cs="Times New Roman"/>
          <w:sz w:val="24"/>
          <w:szCs w:val="24"/>
          <w:lang w:val="ru-RU"/>
        </w:rPr>
        <w:t>ая</w:t>
      </w:r>
      <w:r w:rsidR="00AD1079" w:rsidRPr="00AD1079">
        <w:rPr>
          <w:rFonts w:ascii="Times New Roman" w:hAnsi="Times New Roman" w:cs="Times New Roman"/>
          <w:sz w:val="24"/>
          <w:szCs w:val="24"/>
          <w:lang w:val="ru-RU"/>
        </w:rPr>
        <w:t xml:space="preserve"> больниц</w:t>
      </w:r>
      <w:r w:rsidR="00823869">
        <w:rPr>
          <w:rFonts w:ascii="Times New Roman" w:hAnsi="Times New Roman" w:cs="Times New Roman"/>
          <w:sz w:val="24"/>
          <w:szCs w:val="24"/>
          <w:lang w:val="ru-RU"/>
        </w:rPr>
        <w:t>а.</w:t>
      </w:r>
    </w:p>
    <w:p w14:paraId="55FB244D" w14:textId="2134FB0F" w:rsidR="00F94284" w:rsidRPr="007723B3" w:rsidRDefault="007723B3" w:rsidP="00F94284">
      <w:pPr>
        <w:spacing w:after="8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Боле</w:t>
      </w:r>
      <w:r w:rsidR="00AD1079" w:rsidRPr="00AD1079">
        <w:rPr>
          <w:rFonts w:ascii="Times New Roman" w:hAnsi="Times New Roman" w:cs="Times New Roman"/>
          <w:sz w:val="24"/>
          <w:szCs w:val="24"/>
          <w:lang w:val="ru-RU"/>
        </w:rPr>
        <w:t xml:space="preserve">е того, отметим, что из 13 транспортных средств 5 являются машинами скорой помощи и реанимобилем, и исходя из того, что они предназначены для оказания неотложной медицинской помощи и ни в коем случае не относятся к категории служебных автомобилей, за управление которых отвечает </w:t>
      </w:r>
      <w:r w:rsidR="00C3403C">
        <w:rPr>
          <w:rFonts w:ascii="Times New Roman" w:hAnsi="Times New Roman" w:cs="Times New Roman"/>
          <w:sz w:val="24"/>
          <w:szCs w:val="24"/>
          <w:lang w:val="ru-RU"/>
        </w:rPr>
        <w:t>Автобаза</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возникает</w:t>
      </w:r>
      <w:r w:rsidR="00AD1079" w:rsidRPr="00AD1079">
        <w:rPr>
          <w:rFonts w:ascii="Times New Roman" w:hAnsi="Times New Roman" w:cs="Times New Roman"/>
          <w:sz w:val="24"/>
          <w:szCs w:val="24"/>
          <w:lang w:val="ru-RU"/>
        </w:rPr>
        <w:t xml:space="preserve"> необходимость передачи этих видов транспортных средств </w:t>
      </w:r>
      <w:r>
        <w:rPr>
          <w:rFonts w:ascii="Times New Roman" w:hAnsi="Times New Roman" w:cs="Times New Roman"/>
          <w:sz w:val="24"/>
          <w:szCs w:val="24"/>
          <w:lang w:val="ru-RU"/>
        </w:rPr>
        <w:t>органам</w:t>
      </w:r>
      <w:r w:rsidR="00AD1079" w:rsidRPr="00AD1079">
        <w:rPr>
          <w:rFonts w:ascii="Times New Roman" w:hAnsi="Times New Roman" w:cs="Times New Roman"/>
          <w:sz w:val="24"/>
          <w:szCs w:val="24"/>
          <w:lang w:val="ru-RU"/>
        </w:rPr>
        <w:t xml:space="preserve"> с </w:t>
      </w:r>
      <w:r>
        <w:rPr>
          <w:rFonts w:ascii="Times New Roman" w:hAnsi="Times New Roman" w:cs="Times New Roman"/>
          <w:sz w:val="24"/>
          <w:szCs w:val="24"/>
          <w:lang w:val="ru-RU"/>
        </w:rPr>
        <w:t>полномоч</w:t>
      </w:r>
      <w:r w:rsidR="00AD1079" w:rsidRPr="00AD1079">
        <w:rPr>
          <w:rFonts w:ascii="Times New Roman" w:hAnsi="Times New Roman" w:cs="Times New Roman"/>
          <w:sz w:val="24"/>
          <w:szCs w:val="24"/>
          <w:lang w:val="ru-RU"/>
        </w:rPr>
        <w:t xml:space="preserve">ями в области оказания медицинской помощи в </w:t>
      </w:r>
      <w:r>
        <w:rPr>
          <w:rFonts w:ascii="Times New Roman" w:hAnsi="Times New Roman" w:cs="Times New Roman"/>
          <w:sz w:val="24"/>
          <w:szCs w:val="24"/>
          <w:lang w:val="ru-RU"/>
        </w:rPr>
        <w:t>подчинении МЗ</w:t>
      </w:r>
      <w:r w:rsidR="00AD1079" w:rsidRPr="00AD1079">
        <w:rPr>
          <w:rFonts w:ascii="Times New Roman" w:hAnsi="Times New Roman" w:cs="Times New Roman"/>
          <w:sz w:val="24"/>
          <w:szCs w:val="24"/>
          <w:lang w:val="ru-RU"/>
        </w:rPr>
        <w:t xml:space="preserve">. Хотя </w:t>
      </w:r>
      <w:r>
        <w:rPr>
          <w:rFonts w:ascii="Times New Roman" w:hAnsi="Times New Roman" w:cs="Times New Roman"/>
          <w:sz w:val="24"/>
          <w:szCs w:val="24"/>
          <w:lang w:val="ru-RU"/>
        </w:rPr>
        <w:t>ГК</w:t>
      </w:r>
      <w:r w:rsidR="00AD1079" w:rsidRPr="00AD1079">
        <w:rPr>
          <w:rFonts w:ascii="Times New Roman" w:hAnsi="Times New Roman" w:cs="Times New Roman"/>
          <w:sz w:val="24"/>
          <w:szCs w:val="24"/>
          <w:lang w:val="ru-RU"/>
        </w:rPr>
        <w:t xml:space="preserve"> в 2022 году </w:t>
      </w:r>
      <w:r>
        <w:rPr>
          <w:rFonts w:ascii="Times New Roman" w:hAnsi="Times New Roman" w:cs="Times New Roman"/>
          <w:sz w:val="24"/>
          <w:szCs w:val="24"/>
          <w:lang w:val="ru-RU"/>
        </w:rPr>
        <w:t>направила</w:t>
      </w:r>
      <w:r w:rsidR="00AD1079" w:rsidRPr="00AD1079">
        <w:rPr>
          <w:rFonts w:ascii="Times New Roman" w:hAnsi="Times New Roman" w:cs="Times New Roman"/>
          <w:sz w:val="24"/>
          <w:szCs w:val="24"/>
          <w:lang w:val="ru-RU"/>
        </w:rPr>
        <w:t xml:space="preserve"> за</w:t>
      </w:r>
      <w:r>
        <w:rPr>
          <w:rFonts w:ascii="Times New Roman" w:hAnsi="Times New Roman" w:cs="Times New Roman"/>
          <w:sz w:val="24"/>
          <w:szCs w:val="24"/>
          <w:lang w:val="ru-RU"/>
        </w:rPr>
        <w:t>прос МЗ</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00AD1079" w:rsidRPr="00AD1079">
        <w:rPr>
          <w:rFonts w:ascii="Times New Roman" w:hAnsi="Times New Roman" w:cs="Times New Roman"/>
          <w:sz w:val="24"/>
          <w:szCs w:val="24"/>
          <w:lang w:val="ru-RU"/>
        </w:rPr>
        <w:t xml:space="preserve"> это</w:t>
      </w:r>
      <w:r>
        <w:rPr>
          <w:rFonts w:ascii="Times New Roman" w:hAnsi="Times New Roman" w:cs="Times New Roman"/>
          <w:sz w:val="24"/>
          <w:szCs w:val="24"/>
          <w:lang w:val="ru-RU"/>
        </w:rPr>
        <w:t>м отношении</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это </w:t>
      </w:r>
      <w:r w:rsidR="00AD1079" w:rsidRPr="00AD1079">
        <w:rPr>
          <w:rFonts w:ascii="Times New Roman" w:hAnsi="Times New Roman" w:cs="Times New Roman"/>
          <w:sz w:val="24"/>
          <w:szCs w:val="24"/>
          <w:lang w:val="ru-RU"/>
        </w:rPr>
        <w:t>действие не привело к результатам, поскольку министерство не удовлетворило ходатайство</w:t>
      </w:r>
      <w:r w:rsidR="00F94284" w:rsidRPr="007723B3">
        <w:rPr>
          <w:rFonts w:ascii="Times New Roman" w:hAnsi="Times New Roman" w:cs="Times New Roman"/>
          <w:sz w:val="24"/>
          <w:szCs w:val="24"/>
          <w:lang w:val="ru-RU"/>
        </w:rPr>
        <w:t>.</w:t>
      </w:r>
    </w:p>
    <w:p w14:paraId="4DDAD137" w14:textId="7B68800A" w:rsidR="00B94290" w:rsidRPr="00AD1079" w:rsidRDefault="00AD1079" w:rsidP="00F94284">
      <w:pPr>
        <w:spacing w:after="80" w:line="276" w:lineRule="auto"/>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Анализ аудита показал, что для </w:t>
      </w:r>
      <w:r w:rsidR="007723B3">
        <w:rPr>
          <w:rFonts w:ascii="Times New Roman" w:hAnsi="Times New Roman" w:cs="Times New Roman"/>
          <w:sz w:val="24"/>
          <w:szCs w:val="24"/>
          <w:lang w:val="ru-RU"/>
        </w:rPr>
        <w:t>обеспече</w:t>
      </w:r>
      <w:r w:rsidRPr="00AD1079">
        <w:rPr>
          <w:rFonts w:ascii="Times New Roman" w:hAnsi="Times New Roman" w:cs="Times New Roman"/>
          <w:sz w:val="24"/>
          <w:szCs w:val="24"/>
          <w:lang w:val="ru-RU"/>
        </w:rPr>
        <w:t>ния</w:t>
      </w:r>
      <w:r w:rsidR="007723B3">
        <w:rPr>
          <w:rFonts w:ascii="Times New Roman" w:hAnsi="Times New Roman" w:cs="Times New Roman"/>
          <w:sz w:val="24"/>
          <w:szCs w:val="24"/>
          <w:lang w:val="ru-RU"/>
        </w:rPr>
        <w:t xml:space="preserve"> автотранспортом</w:t>
      </w:r>
      <w:r w:rsidRPr="00AD1079">
        <w:rPr>
          <w:rFonts w:ascii="Times New Roman" w:hAnsi="Times New Roman" w:cs="Times New Roman"/>
          <w:sz w:val="24"/>
          <w:szCs w:val="24"/>
          <w:lang w:val="ru-RU"/>
        </w:rPr>
        <w:t xml:space="preserve"> двух медико-санитарных учреждений</w:t>
      </w:r>
      <w:r w:rsidR="007723B3">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Pr="00AD1079">
        <w:rPr>
          <w:rFonts w:ascii="Times New Roman" w:hAnsi="Times New Roman" w:cs="Times New Roman"/>
          <w:sz w:val="24"/>
          <w:szCs w:val="24"/>
          <w:lang w:val="ru-RU"/>
        </w:rPr>
        <w:t xml:space="preserve"> </w:t>
      </w:r>
      <w:r w:rsidR="007723B3" w:rsidRPr="00AD1079">
        <w:rPr>
          <w:rFonts w:ascii="Times New Roman" w:hAnsi="Times New Roman" w:cs="Times New Roman"/>
          <w:sz w:val="24"/>
          <w:szCs w:val="24"/>
          <w:lang w:val="ru-RU"/>
        </w:rPr>
        <w:t>„</w:t>
      </w:r>
      <w:r w:rsidR="007723B3">
        <w:rPr>
          <w:rFonts w:ascii="Times New Roman" w:hAnsi="Times New Roman" w:cs="Times New Roman"/>
          <w:sz w:val="24"/>
          <w:szCs w:val="24"/>
          <w:lang w:val="ru-RU"/>
        </w:rPr>
        <w:t>АБ ГК</w:t>
      </w:r>
      <w:r w:rsidR="007723B3" w:rsidRPr="00AD1079">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w:t>
      </w:r>
      <w:r w:rsidR="007723B3">
        <w:rPr>
          <w:rFonts w:ascii="Times New Roman" w:hAnsi="Times New Roman" w:cs="Times New Roman"/>
          <w:sz w:val="24"/>
          <w:szCs w:val="24"/>
          <w:lang w:val="ru-RU"/>
        </w:rPr>
        <w:t>на протяжении</w:t>
      </w:r>
      <w:r w:rsidRPr="00AD1079">
        <w:rPr>
          <w:rFonts w:ascii="Times New Roman" w:hAnsi="Times New Roman" w:cs="Times New Roman"/>
          <w:sz w:val="24"/>
          <w:szCs w:val="24"/>
          <w:lang w:val="ru-RU"/>
        </w:rPr>
        <w:t xml:space="preserve"> 2020-2022 гг. понесл</w:t>
      </w:r>
      <w:r w:rsidR="007723B3">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 дополнительные расходы на общую сумму около 2 296,3 тыс. леев, из которых: расходы на топливо</w:t>
      </w:r>
      <w:r w:rsidR="007723B3">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w:t>
      </w:r>
      <w:r w:rsidR="007723B3">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 xml:space="preserve">на сумму 883,0 тыс. леев, </w:t>
      </w:r>
      <w:r w:rsidR="007723B3">
        <w:rPr>
          <w:rFonts w:ascii="Times New Roman" w:hAnsi="Times New Roman" w:cs="Times New Roman"/>
          <w:sz w:val="24"/>
          <w:szCs w:val="24"/>
          <w:lang w:val="ru-RU"/>
        </w:rPr>
        <w:t>и</w:t>
      </w:r>
      <w:r w:rsidRPr="00AD1079">
        <w:rPr>
          <w:rFonts w:ascii="Times New Roman" w:hAnsi="Times New Roman" w:cs="Times New Roman"/>
          <w:sz w:val="24"/>
          <w:szCs w:val="24"/>
          <w:lang w:val="ru-RU"/>
        </w:rPr>
        <w:t xml:space="preserve"> расходы на персонал – на сумму 1 413,3 тыс. леев.</w:t>
      </w:r>
      <w:r w:rsidR="00F94284" w:rsidRPr="00AD1079">
        <w:rPr>
          <w:rFonts w:ascii="Times New Roman" w:hAnsi="Times New Roman" w:cs="Times New Roman"/>
          <w:sz w:val="24"/>
          <w:szCs w:val="24"/>
          <w:lang w:val="ru-RU"/>
        </w:rPr>
        <w:t>.</w:t>
      </w:r>
    </w:p>
    <w:p w14:paraId="354F5334" w14:textId="7088E588" w:rsidR="000442EB" w:rsidRPr="000B12E1" w:rsidRDefault="00AD1079" w:rsidP="00AD1079">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color w:val="0070C0"/>
          <w:sz w:val="24"/>
          <w:szCs w:val="24"/>
          <w:lang w:val="ru-RU"/>
        </w:rPr>
      </w:pPr>
      <w:r w:rsidRPr="00AD1079">
        <w:rPr>
          <w:rFonts w:ascii="Times New Roman" w:hAnsi="Times New Roman" w:cs="Times New Roman"/>
          <w:b/>
          <w:color w:val="0070C0"/>
          <w:sz w:val="24"/>
          <w:szCs w:val="24"/>
          <w:lang w:val="ru-RU"/>
        </w:rPr>
        <w:t xml:space="preserve"> </w:t>
      </w:r>
      <w:r w:rsidRPr="000B12E1">
        <w:rPr>
          <w:rFonts w:ascii="Times New Roman" w:hAnsi="Times New Roman" w:cs="Times New Roman"/>
          <w:b/>
          <w:color w:val="0070C0"/>
          <w:sz w:val="24"/>
          <w:szCs w:val="24"/>
          <w:lang w:val="ru-RU"/>
        </w:rPr>
        <w:t xml:space="preserve">В </w:t>
      </w:r>
      <w:r w:rsidR="00BE6067">
        <w:rPr>
          <w:rFonts w:ascii="Times New Roman" w:hAnsi="Times New Roman" w:cs="Times New Roman"/>
          <w:b/>
          <w:color w:val="0070C0"/>
          <w:sz w:val="24"/>
          <w:szCs w:val="24"/>
          <w:lang w:val="ru-RU"/>
        </w:rPr>
        <w:t xml:space="preserve">рамках </w:t>
      </w:r>
      <w:r w:rsidRPr="000B12E1">
        <w:rPr>
          <w:rFonts w:ascii="Times New Roman" w:hAnsi="Times New Roman" w:cs="Times New Roman"/>
          <w:b/>
          <w:color w:val="0070C0"/>
          <w:sz w:val="24"/>
          <w:szCs w:val="24"/>
          <w:lang w:val="ru-RU"/>
        </w:rPr>
        <w:t>учреждени</w:t>
      </w:r>
      <w:r w:rsidR="00BE6067">
        <w:rPr>
          <w:rFonts w:ascii="Times New Roman" w:hAnsi="Times New Roman" w:cs="Times New Roman"/>
          <w:b/>
          <w:color w:val="0070C0"/>
          <w:sz w:val="24"/>
          <w:szCs w:val="24"/>
          <w:lang w:val="ru-RU"/>
        </w:rPr>
        <w:t>й</w:t>
      </w:r>
      <w:r w:rsidRPr="000B12E1">
        <w:rPr>
          <w:rFonts w:ascii="Times New Roman" w:hAnsi="Times New Roman" w:cs="Times New Roman"/>
          <w:b/>
          <w:color w:val="0070C0"/>
          <w:sz w:val="24"/>
          <w:szCs w:val="24"/>
          <w:lang w:val="ru-RU"/>
        </w:rPr>
        <w:t xml:space="preserve">, </w:t>
      </w:r>
      <w:r w:rsidR="00605F09">
        <w:rPr>
          <w:rFonts w:ascii="Times New Roman" w:hAnsi="Times New Roman" w:cs="Times New Roman"/>
          <w:b/>
          <w:color w:val="0070C0"/>
          <w:sz w:val="24"/>
          <w:szCs w:val="24"/>
          <w:lang w:val="ru-RU"/>
        </w:rPr>
        <w:t>монитор</w:t>
      </w:r>
      <w:r w:rsidRPr="000B12E1">
        <w:rPr>
          <w:rFonts w:ascii="Times New Roman" w:hAnsi="Times New Roman" w:cs="Times New Roman"/>
          <w:b/>
          <w:color w:val="0070C0"/>
          <w:sz w:val="24"/>
          <w:szCs w:val="24"/>
          <w:lang w:val="ru-RU"/>
        </w:rPr>
        <w:t xml:space="preserve">ируемых </w:t>
      </w:r>
      <w:r w:rsidR="00BE6067">
        <w:rPr>
          <w:rFonts w:ascii="Times New Roman" w:hAnsi="Times New Roman" w:cs="Times New Roman"/>
          <w:b/>
          <w:color w:val="0070C0"/>
          <w:sz w:val="24"/>
          <w:szCs w:val="24"/>
          <w:lang w:val="ru-RU"/>
        </w:rPr>
        <w:t>ГК</w:t>
      </w:r>
      <w:r w:rsidRPr="000B12E1">
        <w:rPr>
          <w:rFonts w:ascii="Times New Roman" w:hAnsi="Times New Roman" w:cs="Times New Roman"/>
          <w:b/>
          <w:color w:val="0070C0"/>
          <w:sz w:val="24"/>
          <w:szCs w:val="24"/>
          <w:lang w:val="ru-RU"/>
        </w:rPr>
        <w:t>, был частично обеспечен н</w:t>
      </w:r>
      <w:r w:rsidR="00BE6067">
        <w:rPr>
          <w:rFonts w:ascii="Times New Roman" w:hAnsi="Times New Roman" w:cs="Times New Roman"/>
          <w:b/>
          <w:color w:val="0070C0"/>
          <w:sz w:val="24"/>
          <w:szCs w:val="24"/>
          <w:lang w:val="ru-RU"/>
        </w:rPr>
        <w:t>адлежащи</w:t>
      </w:r>
      <w:r w:rsidRPr="000B12E1">
        <w:rPr>
          <w:rFonts w:ascii="Times New Roman" w:hAnsi="Times New Roman" w:cs="Times New Roman"/>
          <w:b/>
          <w:color w:val="0070C0"/>
          <w:sz w:val="24"/>
          <w:szCs w:val="24"/>
          <w:lang w:val="ru-RU"/>
        </w:rPr>
        <w:t xml:space="preserve">й процесс </w:t>
      </w:r>
      <w:r w:rsidR="00BE6067">
        <w:rPr>
          <w:rFonts w:ascii="Times New Roman" w:hAnsi="Times New Roman" w:cs="Times New Roman"/>
          <w:b/>
          <w:color w:val="0070C0"/>
          <w:sz w:val="24"/>
          <w:szCs w:val="24"/>
          <w:lang w:val="ru-RU"/>
        </w:rPr>
        <w:t xml:space="preserve">регистрации в </w:t>
      </w:r>
      <w:r w:rsidRPr="000B12E1">
        <w:rPr>
          <w:rFonts w:ascii="Times New Roman" w:hAnsi="Times New Roman" w:cs="Times New Roman"/>
          <w:b/>
          <w:color w:val="0070C0"/>
          <w:sz w:val="24"/>
          <w:szCs w:val="24"/>
          <w:lang w:val="ru-RU"/>
        </w:rPr>
        <w:t>учет</w:t>
      </w:r>
      <w:r w:rsidR="00BE6067">
        <w:rPr>
          <w:rFonts w:ascii="Times New Roman" w:hAnsi="Times New Roman" w:cs="Times New Roman"/>
          <w:b/>
          <w:color w:val="0070C0"/>
          <w:sz w:val="24"/>
          <w:szCs w:val="24"/>
          <w:lang w:val="ru-RU"/>
        </w:rPr>
        <w:t>е</w:t>
      </w:r>
      <w:r w:rsidRPr="000B12E1">
        <w:rPr>
          <w:rFonts w:ascii="Times New Roman" w:hAnsi="Times New Roman" w:cs="Times New Roman"/>
          <w:b/>
          <w:color w:val="0070C0"/>
          <w:sz w:val="24"/>
          <w:szCs w:val="24"/>
          <w:lang w:val="ru-RU"/>
        </w:rPr>
        <w:t>, переоценки, кадастровой регистрации и отчетности недвижимо</w:t>
      </w:r>
      <w:r w:rsidR="00BE6067">
        <w:rPr>
          <w:rFonts w:ascii="Times New Roman" w:hAnsi="Times New Roman" w:cs="Times New Roman"/>
          <w:b/>
          <w:color w:val="0070C0"/>
          <w:sz w:val="24"/>
          <w:szCs w:val="24"/>
          <w:lang w:val="ru-RU"/>
        </w:rPr>
        <w:t>го имущества публичной собственности государства</w:t>
      </w:r>
      <w:r w:rsidRPr="000B12E1">
        <w:rPr>
          <w:rFonts w:ascii="Times New Roman" w:hAnsi="Times New Roman" w:cs="Times New Roman"/>
          <w:b/>
          <w:color w:val="0070C0"/>
          <w:sz w:val="24"/>
          <w:szCs w:val="24"/>
          <w:lang w:val="ru-RU"/>
        </w:rPr>
        <w:t>, находяще</w:t>
      </w:r>
      <w:r w:rsidR="00BE6067">
        <w:rPr>
          <w:rFonts w:ascii="Times New Roman" w:hAnsi="Times New Roman" w:cs="Times New Roman"/>
          <w:b/>
          <w:color w:val="0070C0"/>
          <w:sz w:val="24"/>
          <w:szCs w:val="24"/>
          <w:lang w:val="ru-RU"/>
        </w:rPr>
        <w:t>го</w:t>
      </w:r>
      <w:r w:rsidRPr="000B12E1">
        <w:rPr>
          <w:rFonts w:ascii="Times New Roman" w:hAnsi="Times New Roman" w:cs="Times New Roman"/>
          <w:b/>
          <w:color w:val="0070C0"/>
          <w:sz w:val="24"/>
          <w:szCs w:val="24"/>
          <w:lang w:val="ru-RU"/>
        </w:rPr>
        <w:t xml:space="preserve">ся </w:t>
      </w:r>
      <w:r w:rsidR="00BE6067">
        <w:rPr>
          <w:rFonts w:ascii="Times New Roman" w:hAnsi="Times New Roman" w:cs="Times New Roman"/>
          <w:b/>
          <w:color w:val="0070C0"/>
          <w:sz w:val="24"/>
          <w:szCs w:val="24"/>
          <w:lang w:val="ru-RU"/>
        </w:rPr>
        <w:t>в</w:t>
      </w:r>
      <w:r w:rsidRPr="000B12E1">
        <w:rPr>
          <w:rFonts w:ascii="Times New Roman" w:hAnsi="Times New Roman" w:cs="Times New Roman"/>
          <w:b/>
          <w:color w:val="0070C0"/>
          <w:sz w:val="24"/>
          <w:szCs w:val="24"/>
          <w:lang w:val="ru-RU"/>
        </w:rPr>
        <w:t xml:space="preserve"> их управлени</w:t>
      </w:r>
      <w:r w:rsidR="00BE6067">
        <w:rPr>
          <w:rFonts w:ascii="Times New Roman" w:hAnsi="Times New Roman" w:cs="Times New Roman"/>
          <w:b/>
          <w:color w:val="0070C0"/>
          <w:sz w:val="24"/>
          <w:szCs w:val="24"/>
          <w:lang w:val="ru-RU"/>
        </w:rPr>
        <w:t>и</w:t>
      </w:r>
      <w:bookmarkStart w:id="37" w:name="_Toc142925760"/>
      <w:r w:rsidR="000442EB" w:rsidRPr="000B12E1">
        <w:rPr>
          <w:rFonts w:ascii="Times New Roman" w:hAnsi="Times New Roman" w:cs="Times New Roman"/>
          <w:b/>
          <w:color w:val="0070C0"/>
          <w:sz w:val="24"/>
          <w:szCs w:val="24"/>
          <w:lang w:val="ru-RU"/>
        </w:rPr>
        <w:t>.</w:t>
      </w:r>
      <w:bookmarkEnd w:id="37"/>
    </w:p>
    <w:p w14:paraId="3F37D2B3" w14:textId="62296CF5" w:rsidR="003A1F29" w:rsidRPr="007F352A" w:rsidRDefault="007F352A" w:rsidP="007F352A">
      <w:pPr>
        <w:pStyle w:val="a7"/>
        <w:numPr>
          <w:ilvl w:val="0"/>
          <w:numId w:val="18"/>
        </w:numPr>
        <w:tabs>
          <w:tab w:val="left" w:pos="2694"/>
        </w:tabs>
        <w:spacing w:line="276" w:lineRule="auto"/>
        <w:ind w:left="720"/>
        <w:contextualSpacing w:val="0"/>
        <w:jc w:val="both"/>
        <w:rPr>
          <w:rFonts w:ascii="Times New Roman" w:eastAsia="Times New Roman" w:hAnsi="Times New Roman" w:cs="Times New Roman"/>
          <w:b/>
          <w:i/>
          <w:color w:val="0070C0"/>
          <w:sz w:val="24"/>
          <w:szCs w:val="24"/>
          <w:shd w:val="clear" w:color="auto" w:fill="FFFFFF"/>
          <w:lang w:val="ru-RU"/>
        </w:rPr>
      </w:pPr>
      <w:r w:rsidRPr="007F352A">
        <w:rPr>
          <w:rFonts w:ascii="Times New Roman" w:eastAsia="Times New Roman" w:hAnsi="Times New Roman" w:cs="Times New Roman"/>
          <w:b/>
          <w:i/>
          <w:color w:val="0070C0"/>
          <w:sz w:val="24"/>
          <w:szCs w:val="24"/>
          <w:shd w:val="clear" w:color="auto" w:fill="FFFFFF"/>
          <w:lang w:val="ru-RU"/>
        </w:rPr>
        <w:t>Нарушения при регистрации в кадастровом органе недвижимого имущества, находящегося в управлении публичных учреждений</w:t>
      </w:r>
      <w:r>
        <w:rPr>
          <w:rFonts w:ascii="Times New Roman" w:eastAsia="Times New Roman" w:hAnsi="Times New Roman" w:cs="Times New Roman"/>
          <w:b/>
          <w:i/>
          <w:color w:val="0070C0"/>
          <w:sz w:val="24"/>
          <w:szCs w:val="24"/>
          <w:shd w:val="clear" w:color="auto" w:fill="FFFFFF"/>
          <w:lang w:val="ru-RU"/>
        </w:rPr>
        <w:t xml:space="preserve"> </w:t>
      </w:r>
    </w:p>
    <w:p w14:paraId="466F584B" w14:textId="0760A950" w:rsidR="003019F5" w:rsidRPr="007F1500" w:rsidRDefault="00AD1079" w:rsidP="003019F5">
      <w:pPr>
        <w:pStyle w:val="a7"/>
        <w:tabs>
          <w:tab w:val="left" w:pos="426"/>
        </w:tabs>
        <w:spacing w:after="80" w:line="276" w:lineRule="auto"/>
        <w:ind w:left="0"/>
        <w:contextualSpacing w:val="0"/>
        <w:jc w:val="both"/>
        <w:rPr>
          <w:rFonts w:ascii="Times New Roman" w:hAnsi="Times New Roman" w:cs="Times New Roman"/>
          <w:sz w:val="24"/>
          <w:szCs w:val="24"/>
          <w:lang w:val="ru-RU"/>
        </w:rPr>
      </w:pPr>
      <w:r w:rsidRPr="007F352A">
        <w:rPr>
          <w:rFonts w:ascii="Times New Roman" w:hAnsi="Times New Roman" w:cs="Times New Roman"/>
          <w:sz w:val="24"/>
          <w:szCs w:val="24"/>
          <w:lang w:val="ru-RU"/>
        </w:rPr>
        <w:t>Согласно</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Правилам</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регистрации</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недвижимого</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имущества</w:t>
      </w:r>
      <w:r w:rsidR="007F1500" w:rsidRPr="003B329E">
        <w:rPr>
          <w:rStyle w:val="a5"/>
          <w:rFonts w:ascii="Times New Roman" w:hAnsi="Times New Roman" w:cs="Times New Roman"/>
          <w:sz w:val="24"/>
          <w:szCs w:val="24"/>
        </w:rPr>
        <w:footnoteReference w:id="154"/>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любо</w:t>
      </w:r>
      <w:r w:rsidR="007F1500">
        <w:rPr>
          <w:rFonts w:ascii="Times New Roman" w:hAnsi="Times New Roman" w:cs="Times New Roman"/>
          <w:sz w:val="24"/>
          <w:szCs w:val="24"/>
          <w:lang w:val="ru-RU"/>
        </w:rPr>
        <w:t>й субъект</w:t>
      </w:r>
      <w:r w:rsidRPr="007F1500">
        <w:rPr>
          <w:rFonts w:ascii="Times New Roman" w:hAnsi="Times New Roman" w:cs="Times New Roman"/>
          <w:sz w:val="24"/>
          <w:szCs w:val="24"/>
          <w:lang w:val="ru-RU"/>
        </w:rPr>
        <w:t>/</w:t>
      </w:r>
      <w:r w:rsidRPr="007F352A">
        <w:rPr>
          <w:rFonts w:ascii="Times New Roman" w:hAnsi="Times New Roman" w:cs="Times New Roman"/>
          <w:sz w:val="24"/>
          <w:szCs w:val="24"/>
          <w:lang w:val="ru-RU"/>
        </w:rPr>
        <w:t>юридическое</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лицо</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публичного</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права</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обязано</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обеспечить</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регистрацию</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в</w:t>
      </w:r>
      <w:r w:rsidRPr="007F1500">
        <w:rPr>
          <w:rFonts w:ascii="Times New Roman" w:hAnsi="Times New Roman" w:cs="Times New Roman"/>
          <w:sz w:val="24"/>
          <w:szCs w:val="24"/>
          <w:lang w:val="ru-RU"/>
        </w:rPr>
        <w:t xml:space="preserve"> </w:t>
      </w:r>
      <w:r w:rsidR="007F1500">
        <w:rPr>
          <w:rFonts w:ascii="Times New Roman" w:hAnsi="Times New Roman" w:cs="Times New Roman"/>
          <w:sz w:val="24"/>
          <w:szCs w:val="24"/>
          <w:lang w:val="ru-RU"/>
        </w:rPr>
        <w:t>РНИ</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прав</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хозяйственного</w:t>
      </w:r>
      <w:r w:rsidRPr="007F1500">
        <w:rPr>
          <w:rFonts w:ascii="Times New Roman" w:hAnsi="Times New Roman" w:cs="Times New Roman"/>
          <w:sz w:val="24"/>
          <w:szCs w:val="24"/>
          <w:lang w:val="ru-RU"/>
        </w:rPr>
        <w:t xml:space="preserve"> </w:t>
      </w:r>
      <w:r w:rsidR="007F1500">
        <w:rPr>
          <w:rFonts w:ascii="Times New Roman" w:hAnsi="Times New Roman" w:cs="Times New Roman"/>
          <w:sz w:val="24"/>
          <w:szCs w:val="24"/>
          <w:lang w:val="ru-RU"/>
        </w:rPr>
        <w:t>вед</w:t>
      </w:r>
      <w:r w:rsidRPr="007F352A">
        <w:rPr>
          <w:rFonts w:ascii="Times New Roman" w:hAnsi="Times New Roman" w:cs="Times New Roman"/>
          <w:sz w:val="24"/>
          <w:szCs w:val="24"/>
          <w:lang w:val="ru-RU"/>
        </w:rPr>
        <w:t>ения</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недвижимым</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имуществом</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находящимся</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в</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государственной</w:t>
      </w:r>
      <w:r w:rsidRPr="007F1500">
        <w:rPr>
          <w:rFonts w:ascii="Times New Roman" w:hAnsi="Times New Roman" w:cs="Times New Roman"/>
          <w:sz w:val="24"/>
          <w:szCs w:val="24"/>
          <w:lang w:val="ru-RU"/>
        </w:rPr>
        <w:t xml:space="preserve"> </w:t>
      </w:r>
      <w:r w:rsidRPr="007F352A">
        <w:rPr>
          <w:rFonts w:ascii="Times New Roman" w:hAnsi="Times New Roman" w:cs="Times New Roman"/>
          <w:sz w:val="24"/>
          <w:szCs w:val="24"/>
          <w:lang w:val="ru-RU"/>
        </w:rPr>
        <w:t>собственности</w:t>
      </w:r>
      <w:r w:rsidRPr="007F1500">
        <w:rPr>
          <w:rFonts w:ascii="Times New Roman" w:hAnsi="Times New Roman" w:cs="Times New Roman"/>
          <w:sz w:val="24"/>
          <w:szCs w:val="24"/>
          <w:lang w:val="ru-RU"/>
        </w:rPr>
        <w:t xml:space="preserve">, </w:t>
      </w:r>
      <w:r w:rsidR="007F1500" w:rsidRPr="007F1500">
        <w:rPr>
          <w:rFonts w:ascii="Times New Roman" w:hAnsi="Times New Roman" w:cs="Times New Roman"/>
          <w:sz w:val="24"/>
          <w:szCs w:val="24"/>
          <w:lang w:val="ru-RU"/>
        </w:rPr>
        <w:t>на основании административных актов или других обосновывающих документов</w:t>
      </w:r>
      <w:r w:rsidRPr="007F1500">
        <w:rPr>
          <w:rFonts w:ascii="Times New Roman" w:hAnsi="Times New Roman" w:cs="Times New Roman"/>
          <w:sz w:val="24"/>
          <w:szCs w:val="24"/>
          <w:lang w:val="ru-RU"/>
        </w:rPr>
        <w:t xml:space="preserve">, </w:t>
      </w:r>
      <w:r w:rsidR="00095282" w:rsidRPr="00095282">
        <w:rPr>
          <w:rFonts w:ascii="Times New Roman" w:hAnsi="Times New Roman" w:cs="Times New Roman"/>
          <w:sz w:val="24"/>
          <w:szCs w:val="24"/>
          <w:lang w:val="ru-RU"/>
        </w:rPr>
        <w:t>согласно которым возникают или передаются эти права</w:t>
      </w:r>
      <w:r w:rsidR="003019F5" w:rsidRPr="007F1500">
        <w:rPr>
          <w:rFonts w:ascii="Times New Roman" w:hAnsi="Times New Roman" w:cs="Times New Roman"/>
          <w:sz w:val="24"/>
          <w:szCs w:val="24"/>
          <w:lang w:val="ru-RU"/>
        </w:rPr>
        <w:t xml:space="preserve">. </w:t>
      </w:r>
    </w:p>
    <w:p w14:paraId="61260987" w14:textId="5CFC86C6" w:rsidR="00DB4FF9" w:rsidRPr="00095282" w:rsidRDefault="00AD1079" w:rsidP="00E93970">
      <w:pPr>
        <w:pStyle w:val="a7"/>
        <w:tabs>
          <w:tab w:val="left" w:pos="426"/>
        </w:tabs>
        <w:spacing w:after="80" w:line="276" w:lineRule="auto"/>
        <w:ind w:left="0"/>
        <w:contextualSpacing w:val="0"/>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Хотя в течение </w:t>
      </w:r>
      <w:r w:rsidR="00095282">
        <w:rPr>
          <w:rFonts w:ascii="Times New Roman" w:hAnsi="Times New Roman" w:cs="Times New Roman"/>
          <w:sz w:val="24"/>
          <w:szCs w:val="24"/>
          <w:lang w:val="ru-RU"/>
        </w:rPr>
        <w:t>аудируем</w:t>
      </w:r>
      <w:r w:rsidRPr="00AD1079">
        <w:rPr>
          <w:rFonts w:ascii="Times New Roman" w:hAnsi="Times New Roman" w:cs="Times New Roman"/>
          <w:sz w:val="24"/>
          <w:szCs w:val="24"/>
          <w:lang w:val="ru-RU"/>
        </w:rPr>
        <w:t xml:space="preserve">ого периода </w:t>
      </w:r>
      <w:r w:rsidR="007C22EB">
        <w:rPr>
          <w:rFonts w:ascii="Times New Roman" w:hAnsi="Times New Roman" w:cs="Times New Roman"/>
          <w:sz w:val="24"/>
          <w:szCs w:val="24"/>
          <w:lang w:val="ru-RU"/>
        </w:rPr>
        <w:t>ГК</w:t>
      </w:r>
      <w:r w:rsidRPr="00AD1079">
        <w:rPr>
          <w:rFonts w:ascii="Times New Roman" w:hAnsi="Times New Roman" w:cs="Times New Roman"/>
          <w:sz w:val="24"/>
          <w:szCs w:val="24"/>
          <w:lang w:val="ru-RU"/>
        </w:rPr>
        <w:t xml:space="preserve"> и некоторые </w:t>
      </w:r>
      <w:r w:rsidR="00605F09">
        <w:rPr>
          <w:rFonts w:ascii="Times New Roman" w:hAnsi="Times New Roman" w:cs="Times New Roman"/>
          <w:sz w:val="24"/>
          <w:szCs w:val="24"/>
          <w:lang w:val="ru-RU"/>
        </w:rPr>
        <w:t>монитор</w:t>
      </w:r>
      <w:r w:rsidRPr="00AD1079">
        <w:rPr>
          <w:rFonts w:ascii="Times New Roman" w:hAnsi="Times New Roman" w:cs="Times New Roman"/>
          <w:sz w:val="24"/>
          <w:szCs w:val="24"/>
          <w:lang w:val="ru-RU"/>
        </w:rPr>
        <w:t xml:space="preserve">ируемые учреждения предприняли </w:t>
      </w:r>
      <w:r w:rsidR="00095282">
        <w:rPr>
          <w:rFonts w:ascii="Times New Roman" w:hAnsi="Times New Roman" w:cs="Times New Roman"/>
          <w:sz w:val="24"/>
          <w:szCs w:val="24"/>
          <w:lang w:val="ru-RU"/>
        </w:rPr>
        <w:t>определенн</w:t>
      </w:r>
      <w:r w:rsidRPr="00AD1079">
        <w:rPr>
          <w:rFonts w:ascii="Times New Roman" w:hAnsi="Times New Roman" w:cs="Times New Roman"/>
          <w:sz w:val="24"/>
          <w:szCs w:val="24"/>
          <w:lang w:val="ru-RU"/>
        </w:rPr>
        <w:t xml:space="preserve">ые меры по </w:t>
      </w:r>
      <w:r w:rsidR="00095282">
        <w:rPr>
          <w:rFonts w:ascii="Times New Roman" w:hAnsi="Times New Roman" w:cs="Times New Roman"/>
          <w:sz w:val="24"/>
          <w:szCs w:val="24"/>
          <w:lang w:val="ru-RU"/>
        </w:rPr>
        <w:t>узакониванию</w:t>
      </w:r>
      <w:r w:rsidRPr="00AD1079">
        <w:rPr>
          <w:rFonts w:ascii="Times New Roman" w:hAnsi="Times New Roman" w:cs="Times New Roman"/>
          <w:sz w:val="24"/>
          <w:szCs w:val="24"/>
          <w:lang w:val="ru-RU"/>
        </w:rPr>
        <w:t xml:space="preserve"> реальных правах на недвижимое имущество, переданное в управление и </w:t>
      </w:r>
      <w:r w:rsidR="00095282" w:rsidRPr="007F352A">
        <w:rPr>
          <w:rFonts w:ascii="Times New Roman" w:hAnsi="Times New Roman" w:cs="Times New Roman"/>
          <w:sz w:val="24"/>
          <w:szCs w:val="24"/>
          <w:lang w:val="ru-RU"/>
        </w:rPr>
        <w:t>хозяйственно</w:t>
      </w:r>
      <w:r w:rsidR="00095282">
        <w:rPr>
          <w:rFonts w:ascii="Times New Roman" w:hAnsi="Times New Roman" w:cs="Times New Roman"/>
          <w:sz w:val="24"/>
          <w:szCs w:val="24"/>
          <w:lang w:val="ru-RU"/>
        </w:rPr>
        <w:t>е</w:t>
      </w:r>
      <w:r w:rsidR="00095282" w:rsidRPr="007F1500">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вед</w:t>
      </w:r>
      <w:r w:rsidR="00095282" w:rsidRPr="007F352A">
        <w:rPr>
          <w:rFonts w:ascii="Times New Roman" w:hAnsi="Times New Roman" w:cs="Times New Roman"/>
          <w:sz w:val="24"/>
          <w:szCs w:val="24"/>
          <w:lang w:val="ru-RU"/>
        </w:rPr>
        <w:t>ени</w:t>
      </w:r>
      <w:r w:rsidR="00095282">
        <w:rPr>
          <w:rFonts w:ascii="Times New Roman" w:hAnsi="Times New Roman" w:cs="Times New Roman"/>
          <w:sz w:val="24"/>
          <w:szCs w:val="24"/>
          <w:lang w:val="ru-RU"/>
        </w:rPr>
        <w:t>е</w:t>
      </w:r>
      <w:r w:rsidRPr="00AD1079">
        <w:rPr>
          <w:rFonts w:ascii="Times New Roman" w:hAnsi="Times New Roman" w:cs="Times New Roman"/>
          <w:sz w:val="24"/>
          <w:szCs w:val="24"/>
          <w:lang w:val="ru-RU"/>
        </w:rPr>
        <w:t xml:space="preserve">, тем не менее, согласно </w:t>
      </w:r>
      <w:r w:rsidR="00095282">
        <w:rPr>
          <w:rFonts w:ascii="Times New Roman" w:hAnsi="Times New Roman" w:cs="Times New Roman"/>
          <w:sz w:val="24"/>
          <w:szCs w:val="24"/>
          <w:lang w:val="ru-RU"/>
        </w:rPr>
        <w:t>констатация</w:t>
      </w:r>
      <w:r w:rsidRPr="00AD1079">
        <w:rPr>
          <w:rFonts w:ascii="Times New Roman" w:hAnsi="Times New Roman" w:cs="Times New Roman"/>
          <w:sz w:val="24"/>
          <w:szCs w:val="24"/>
          <w:lang w:val="ru-RU"/>
        </w:rPr>
        <w:t xml:space="preserve">м аудита, </w:t>
      </w:r>
      <w:r w:rsidR="00095282">
        <w:rPr>
          <w:rFonts w:ascii="Times New Roman" w:hAnsi="Times New Roman" w:cs="Times New Roman"/>
          <w:sz w:val="24"/>
          <w:szCs w:val="24"/>
          <w:lang w:val="ru-RU"/>
        </w:rPr>
        <w:t xml:space="preserve">отмечаются многочисленные случаи нерегистрации </w:t>
      </w:r>
      <w:r w:rsidRPr="00AD1079">
        <w:rPr>
          <w:rFonts w:ascii="Times New Roman" w:hAnsi="Times New Roman" w:cs="Times New Roman"/>
          <w:sz w:val="24"/>
          <w:szCs w:val="24"/>
          <w:lang w:val="ru-RU"/>
        </w:rPr>
        <w:t>в кадастровом органе всех находящихся в собственности объектов недвижимости, а также ошибки в кадастровых данных. В этом контексте</w:t>
      </w:r>
      <w:r w:rsidR="00095282">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отмеч</w:t>
      </w:r>
      <w:r w:rsidRPr="00AD1079">
        <w:rPr>
          <w:rFonts w:ascii="Times New Roman" w:hAnsi="Times New Roman" w:cs="Times New Roman"/>
          <w:sz w:val="24"/>
          <w:szCs w:val="24"/>
          <w:lang w:val="ru-RU"/>
        </w:rPr>
        <w:t>ается следующее</w:t>
      </w:r>
      <w:r w:rsidR="003019F5" w:rsidRPr="00095282">
        <w:rPr>
          <w:rFonts w:ascii="Times New Roman" w:hAnsi="Times New Roman" w:cs="Times New Roman"/>
          <w:sz w:val="24"/>
          <w:szCs w:val="24"/>
          <w:lang w:val="ru-RU"/>
        </w:rPr>
        <w:t>.</w:t>
      </w:r>
    </w:p>
    <w:p w14:paraId="0B48711D" w14:textId="41245078" w:rsidR="00EC050D" w:rsidRPr="00095282" w:rsidRDefault="00095282" w:rsidP="00E93970">
      <w:pPr>
        <w:pStyle w:val="a7"/>
        <w:tabs>
          <w:tab w:val="left" w:pos="426"/>
        </w:tabs>
        <w:spacing w:after="80" w:line="276" w:lineRule="auto"/>
        <w:ind w:left="0"/>
        <w:contextualSpacing w:val="0"/>
        <w:jc w:val="both"/>
        <w:rPr>
          <w:rFonts w:ascii="Times New Roman" w:hAnsi="Times New Roman" w:cs="Times New Roman"/>
          <w:i/>
          <w:sz w:val="24"/>
          <w:szCs w:val="24"/>
          <w:lang w:val="ru-RU"/>
        </w:rPr>
      </w:pPr>
      <w:r w:rsidRPr="00095282">
        <w:rPr>
          <w:rFonts w:ascii="Times New Roman" w:hAnsi="Times New Roman" w:cs="Times New Roman"/>
          <w:i/>
          <w:sz w:val="24"/>
          <w:szCs w:val="24"/>
          <w:lang w:val="ru-RU"/>
        </w:rPr>
        <w:t xml:space="preserve">Несоответствия в этом аспекте </w:t>
      </w:r>
      <w:r>
        <w:rPr>
          <w:rFonts w:ascii="Times New Roman" w:hAnsi="Times New Roman" w:cs="Times New Roman"/>
          <w:i/>
          <w:sz w:val="24"/>
          <w:szCs w:val="24"/>
          <w:lang w:val="ru-RU"/>
        </w:rPr>
        <w:t xml:space="preserve">в </w:t>
      </w:r>
      <w:r w:rsidR="007A131F" w:rsidRPr="00095282">
        <w:rPr>
          <w:rFonts w:ascii="Times New Roman" w:hAnsi="Times New Roman" w:cs="Times New Roman"/>
          <w:i/>
          <w:sz w:val="24"/>
          <w:szCs w:val="24"/>
          <w:lang w:val="ru-RU"/>
        </w:rPr>
        <w:t>ГУОЗП</w:t>
      </w:r>
    </w:p>
    <w:p w14:paraId="00B1B9C7" w14:textId="6E22F449" w:rsidR="003019F5" w:rsidRPr="00095282" w:rsidRDefault="007A131F" w:rsidP="003019F5">
      <w:pPr>
        <w:tabs>
          <w:tab w:val="left" w:pos="426"/>
        </w:tabs>
        <w:spacing w:after="120" w:line="276" w:lineRule="auto"/>
        <w:jc w:val="both"/>
        <w:rPr>
          <w:rFonts w:ascii="Times New Roman" w:hAnsi="Times New Roman" w:cs="Times New Roman"/>
          <w:sz w:val="24"/>
          <w:szCs w:val="24"/>
          <w:lang w:val="ru-RU"/>
        </w:rPr>
      </w:pPr>
      <w:r w:rsidRPr="007A131F">
        <w:rPr>
          <w:rFonts w:ascii="Times New Roman" w:hAnsi="Times New Roman" w:cs="Times New Roman"/>
          <w:sz w:val="24"/>
          <w:szCs w:val="24"/>
          <w:lang w:val="ru-RU"/>
        </w:rPr>
        <w:t>ГУОЗП</w:t>
      </w:r>
      <w:r w:rsidR="00AD1079" w:rsidRPr="00AD1079">
        <w:rPr>
          <w:rFonts w:ascii="Times New Roman" w:hAnsi="Times New Roman" w:cs="Times New Roman"/>
          <w:sz w:val="24"/>
          <w:szCs w:val="24"/>
          <w:lang w:val="ru-RU"/>
        </w:rPr>
        <w:t xml:space="preserve"> не обеспечил</w:t>
      </w:r>
      <w:r w:rsidR="00095282">
        <w:rPr>
          <w:rFonts w:ascii="Times New Roman" w:hAnsi="Times New Roman" w:cs="Times New Roman"/>
          <w:sz w:val="24"/>
          <w:szCs w:val="24"/>
          <w:lang w:val="ru-RU"/>
        </w:rPr>
        <w:t>о</w:t>
      </w:r>
      <w:r w:rsidR="00AD1079" w:rsidRPr="00AD1079">
        <w:rPr>
          <w:rFonts w:ascii="Times New Roman" w:hAnsi="Times New Roman" w:cs="Times New Roman"/>
          <w:sz w:val="24"/>
          <w:szCs w:val="24"/>
          <w:lang w:val="ru-RU"/>
        </w:rPr>
        <w:t xml:space="preserve"> полную регистрацию в кадастровом органе права собственности на 24 объекта недвижимости площадью около 3 601,14 кв. м и стоимостью 3 146,0 тыс. леев. Аналитические данные </w:t>
      </w:r>
      <w:r w:rsidR="00095282">
        <w:rPr>
          <w:rFonts w:ascii="Times New Roman" w:hAnsi="Times New Roman" w:cs="Times New Roman"/>
          <w:sz w:val="24"/>
          <w:szCs w:val="24"/>
          <w:lang w:val="ru-RU"/>
        </w:rPr>
        <w:t>по</w:t>
      </w:r>
      <w:r w:rsidR="00AD1079" w:rsidRPr="00AD1079">
        <w:rPr>
          <w:rFonts w:ascii="Times New Roman" w:hAnsi="Times New Roman" w:cs="Times New Roman"/>
          <w:sz w:val="24"/>
          <w:szCs w:val="24"/>
          <w:lang w:val="ru-RU"/>
        </w:rPr>
        <w:t xml:space="preserve"> каждо</w:t>
      </w:r>
      <w:r w:rsidR="00095282">
        <w:rPr>
          <w:rFonts w:ascii="Times New Roman" w:hAnsi="Times New Roman" w:cs="Times New Roman"/>
          <w:sz w:val="24"/>
          <w:szCs w:val="24"/>
          <w:lang w:val="ru-RU"/>
        </w:rPr>
        <w:t>му</w:t>
      </w:r>
      <w:r w:rsidR="00AD1079"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зданию</w:t>
      </w:r>
      <w:r w:rsidR="00AD1079" w:rsidRPr="00AD1079">
        <w:rPr>
          <w:rFonts w:ascii="Times New Roman" w:hAnsi="Times New Roman" w:cs="Times New Roman"/>
          <w:sz w:val="24"/>
          <w:szCs w:val="24"/>
          <w:lang w:val="ru-RU"/>
        </w:rPr>
        <w:t xml:space="preserve"> представлены в </w:t>
      </w:r>
      <w:r w:rsidR="00095282" w:rsidRPr="00095282">
        <w:rPr>
          <w:rFonts w:ascii="Times New Roman" w:hAnsi="Times New Roman" w:cs="Times New Roman"/>
          <w:i/>
          <w:sz w:val="24"/>
          <w:szCs w:val="24"/>
          <w:lang w:val="ru-RU"/>
        </w:rPr>
        <w:t>П</w:t>
      </w:r>
      <w:r w:rsidR="00AD1079" w:rsidRPr="00095282">
        <w:rPr>
          <w:rFonts w:ascii="Times New Roman" w:hAnsi="Times New Roman" w:cs="Times New Roman"/>
          <w:i/>
          <w:sz w:val="24"/>
          <w:szCs w:val="24"/>
          <w:lang w:val="ru-RU"/>
        </w:rPr>
        <w:t xml:space="preserve">риложении №10 к настоящему </w:t>
      </w:r>
      <w:r w:rsidR="007C22EB" w:rsidRPr="00095282">
        <w:rPr>
          <w:rFonts w:ascii="Times New Roman" w:hAnsi="Times New Roman" w:cs="Times New Roman"/>
          <w:i/>
          <w:sz w:val="24"/>
          <w:szCs w:val="24"/>
          <w:lang w:val="ru-RU"/>
        </w:rPr>
        <w:t>Отчету аудита</w:t>
      </w:r>
      <w:r w:rsidR="00F94284" w:rsidRPr="00095282">
        <w:rPr>
          <w:rFonts w:ascii="Times New Roman" w:hAnsi="Times New Roman" w:cs="Times New Roman"/>
          <w:i/>
          <w:sz w:val="24"/>
          <w:szCs w:val="24"/>
          <w:lang w:val="ru-RU"/>
        </w:rPr>
        <w:t>.</w:t>
      </w:r>
    </w:p>
    <w:p w14:paraId="3D30C629" w14:textId="7419F6D0" w:rsidR="003019F5" w:rsidRPr="000B12E1" w:rsidRDefault="00AD1079" w:rsidP="003019F5">
      <w:pPr>
        <w:tabs>
          <w:tab w:val="left" w:pos="426"/>
        </w:tabs>
        <w:spacing w:after="120" w:line="276" w:lineRule="auto"/>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Нерегистр</w:t>
      </w:r>
      <w:r w:rsidR="00095282">
        <w:rPr>
          <w:rFonts w:ascii="Times New Roman" w:hAnsi="Times New Roman" w:cs="Times New Roman"/>
          <w:sz w:val="24"/>
          <w:szCs w:val="24"/>
          <w:lang w:val="ru-RU"/>
        </w:rPr>
        <w:t>ация</w:t>
      </w:r>
      <w:r w:rsidRPr="00AD1079">
        <w:rPr>
          <w:rFonts w:ascii="Times New Roman" w:hAnsi="Times New Roman" w:cs="Times New Roman"/>
          <w:sz w:val="24"/>
          <w:szCs w:val="24"/>
          <w:lang w:val="ru-RU"/>
        </w:rPr>
        <w:t xml:space="preserve"> в кадастровом органе зданий и </w:t>
      </w:r>
      <w:r w:rsidR="00095282">
        <w:rPr>
          <w:rFonts w:ascii="Times New Roman" w:hAnsi="Times New Roman" w:cs="Times New Roman"/>
          <w:sz w:val="24"/>
          <w:szCs w:val="24"/>
          <w:lang w:val="ru-RU"/>
        </w:rPr>
        <w:t>реальны</w:t>
      </w:r>
      <w:r w:rsidRPr="00AD1079">
        <w:rPr>
          <w:rFonts w:ascii="Times New Roman" w:hAnsi="Times New Roman" w:cs="Times New Roman"/>
          <w:sz w:val="24"/>
          <w:szCs w:val="24"/>
          <w:lang w:val="ru-RU"/>
        </w:rPr>
        <w:t xml:space="preserve">х прав на них создает предпосылки для их сноса без уведомления владельца недвижимости. В этом контексте </w:t>
      </w:r>
      <w:r w:rsidR="00095282">
        <w:rPr>
          <w:rFonts w:ascii="Times New Roman" w:hAnsi="Times New Roman" w:cs="Times New Roman"/>
          <w:sz w:val="24"/>
          <w:szCs w:val="24"/>
          <w:lang w:val="ru-RU"/>
        </w:rPr>
        <w:t>приводится в пример ситуация</w:t>
      </w:r>
      <w:r w:rsidRPr="00AD1079">
        <w:rPr>
          <w:rFonts w:ascii="Times New Roman" w:hAnsi="Times New Roman" w:cs="Times New Roman"/>
          <w:sz w:val="24"/>
          <w:szCs w:val="24"/>
          <w:lang w:val="ru-RU"/>
        </w:rPr>
        <w:t xml:space="preserve">, установленная аудитом в </w:t>
      </w:r>
      <w:r w:rsidR="00095282">
        <w:rPr>
          <w:rFonts w:ascii="Times New Roman" w:hAnsi="Times New Roman" w:cs="Times New Roman"/>
          <w:sz w:val="24"/>
          <w:szCs w:val="24"/>
          <w:lang w:val="ru-RU"/>
        </w:rPr>
        <w:t xml:space="preserve">отношении объектов </w:t>
      </w:r>
      <w:r w:rsidRPr="00AD1079">
        <w:rPr>
          <w:rFonts w:ascii="Times New Roman" w:hAnsi="Times New Roman" w:cs="Times New Roman"/>
          <w:sz w:val="24"/>
          <w:szCs w:val="24"/>
          <w:lang w:val="ru-RU"/>
        </w:rPr>
        <w:t>недвижимо</w:t>
      </w:r>
      <w:r w:rsidR="00095282">
        <w:rPr>
          <w:rFonts w:ascii="Times New Roman" w:hAnsi="Times New Roman" w:cs="Times New Roman"/>
          <w:sz w:val="24"/>
          <w:szCs w:val="24"/>
          <w:lang w:val="ru-RU"/>
        </w:rPr>
        <w:t>го</w:t>
      </w:r>
      <w:r w:rsidRPr="00AD1079">
        <w:rPr>
          <w:rFonts w:ascii="Times New Roman" w:hAnsi="Times New Roman" w:cs="Times New Roman"/>
          <w:sz w:val="24"/>
          <w:szCs w:val="24"/>
          <w:lang w:val="ru-RU"/>
        </w:rPr>
        <w:t xml:space="preserve"> имуществ</w:t>
      </w:r>
      <w:r w:rsidR="00095282">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по</w:t>
      </w:r>
      <w:r w:rsidRPr="00AD1079">
        <w:rPr>
          <w:rFonts w:ascii="Times New Roman" w:hAnsi="Times New Roman" w:cs="Times New Roman"/>
          <w:sz w:val="24"/>
          <w:szCs w:val="24"/>
          <w:lang w:val="ru-RU"/>
        </w:rPr>
        <w:t xml:space="preserve"> ул. Митрополит Г. Бэнулеску-Бодони 45. Так, </w:t>
      </w:r>
      <w:r w:rsidR="00095282">
        <w:rPr>
          <w:rFonts w:ascii="Times New Roman" w:hAnsi="Times New Roman" w:cs="Times New Roman"/>
          <w:sz w:val="24"/>
          <w:szCs w:val="24"/>
          <w:lang w:val="ru-RU"/>
        </w:rPr>
        <w:t>по</w:t>
      </w:r>
      <w:r w:rsidRPr="00AD1079">
        <w:rPr>
          <w:rFonts w:ascii="Times New Roman" w:hAnsi="Times New Roman" w:cs="Times New Roman"/>
          <w:sz w:val="24"/>
          <w:szCs w:val="24"/>
          <w:lang w:val="ru-RU"/>
        </w:rPr>
        <w:t xml:space="preserve"> ситуации </w:t>
      </w:r>
      <w:r w:rsidR="00095282">
        <w:rPr>
          <w:rFonts w:ascii="Times New Roman" w:hAnsi="Times New Roman" w:cs="Times New Roman"/>
          <w:sz w:val="24"/>
          <w:szCs w:val="24"/>
          <w:lang w:val="ru-RU"/>
        </w:rPr>
        <w:t xml:space="preserve">на </w:t>
      </w:r>
      <w:r w:rsidRPr="00AD1079">
        <w:rPr>
          <w:rFonts w:ascii="Times New Roman" w:hAnsi="Times New Roman" w:cs="Times New Roman"/>
          <w:sz w:val="24"/>
          <w:szCs w:val="24"/>
          <w:lang w:val="ru-RU"/>
        </w:rPr>
        <w:t xml:space="preserve">31.12.2022 в бухгалтерском учете </w:t>
      </w:r>
      <w:r w:rsidR="007A131F" w:rsidRPr="007A131F">
        <w:rPr>
          <w:rFonts w:ascii="Times New Roman" w:hAnsi="Times New Roman" w:cs="Times New Roman"/>
          <w:sz w:val="24"/>
          <w:szCs w:val="24"/>
          <w:lang w:val="ru-RU"/>
        </w:rPr>
        <w:t>ГУОЗП</w:t>
      </w:r>
      <w:r w:rsidRPr="00AD1079">
        <w:rPr>
          <w:rFonts w:ascii="Times New Roman" w:hAnsi="Times New Roman" w:cs="Times New Roman"/>
          <w:sz w:val="24"/>
          <w:szCs w:val="24"/>
          <w:lang w:val="ru-RU"/>
        </w:rPr>
        <w:t xml:space="preserve"> был</w:t>
      </w:r>
      <w:r w:rsidR="00095282">
        <w:rPr>
          <w:rFonts w:ascii="Times New Roman" w:hAnsi="Times New Roman" w:cs="Times New Roman"/>
          <w:sz w:val="24"/>
          <w:szCs w:val="24"/>
          <w:lang w:val="ru-RU"/>
        </w:rPr>
        <w:t>и</w:t>
      </w:r>
      <w:r w:rsidRPr="00AD1079">
        <w:rPr>
          <w:rFonts w:ascii="Times New Roman" w:hAnsi="Times New Roman" w:cs="Times New Roman"/>
          <w:sz w:val="24"/>
          <w:szCs w:val="24"/>
          <w:lang w:val="ru-RU"/>
        </w:rPr>
        <w:t xml:space="preserve"> отражен</w:t>
      </w:r>
      <w:r w:rsidR="00095282">
        <w:rPr>
          <w:rFonts w:ascii="Times New Roman" w:hAnsi="Times New Roman" w:cs="Times New Roman"/>
          <w:sz w:val="24"/>
          <w:szCs w:val="24"/>
          <w:lang w:val="ru-RU"/>
        </w:rPr>
        <w:t>ы</w:t>
      </w:r>
      <w:r w:rsidRPr="00AD1079">
        <w:rPr>
          <w:rFonts w:ascii="Times New Roman" w:hAnsi="Times New Roman" w:cs="Times New Roman"/>
          <w:sz w:val="24"/>
          <w:szCs w:val="24"/>
          <w:lang w:val="ru-RU"/>
        </w:rPr>
        <w:t xml:space="preserve"> 3 объекта недвижимости</w:t>
      </w:r>
      <w:r w:rsidR="00095282" w:rsidRPr="003B329E">
        <w:rPr>
          <w:rStyle w:val="a5"/>
          <w:rFonts w:ascii="Times New Roman" w:hAnsi="Times New Roman" w:cs="Times New Roman"/>
          <w:sz w:val="24"/>
          <w:szCs w:val="24"/>
        </w:rPr>
        <w:footnoteReference w:id="155"/>
      </w:r>
      <w:r w:rsidR="00095282">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два из которых не зарегистрированы в кадастровом органе</w:t>
      </w:r>
      <w:r w:rsidR="00095282" w:rsidRPr="003B329E">
        <w:rPr>
          <w:rStyle w:val="a5"/>
          <w:rFonts w:ascii="Times New Roman" w:hAnsi="Times New Roman" w:cs="Times New Roman"/>
          <w:sz w:val="24"/>
          <w:szCs w:val="24"/>
        </w:rPr>
        <w:footnoteReference w:id="156"/>
      </w:r>
      <w:r w:rsidR="00095282" w:rsidRPr="00095282">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и переданы в</w:t>
      </w:r>
      <w:r w:rsidR="00095282">
        <w:rPr>
          <w:rFonts w:ascii="Times New Roman" w:hAnsi="Times New Roman" w:cs="Times New Roman"/>
          <w:sz w:val="24"/>
          <w:szCs w:val="24"/>
          <w:lang w:val="ru-RU"/>
        </w:rPr>
        <w:t>наем</w:t>
      </w:r>
      <w:r w:rsidR="00095282" w:rsidRPr="003B329E">
        <w:rPr>
          <w:rStyle w:val="a5"/>
          <w:rFonts w:ascii="Times New Roman" w:hAnsi="Times New Roman" w:cs="Times New Roman"/>
          <w:sz w:val="24"/>
          <w:szCs w:val="24"/>
        </w:rPr>
        <w:footnoteReference w:id="157"/>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экономическому</w:t>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агент</w:t>
      </w:r>
      <w:r w:rsidRPr="00AD1079">
        <w:rPr>
          <w:rFonts w:ascii="Times New Roman" w:hAnsi="Times New Roman" w:cs="Times New Roman"/>
          <w:sz w:val="24"/>
          <w:szCs w:val="24"/>
          <w:lang w:val="ru-RU"/>
        </w:rPr>
        <w:t>у</w:t>
      </w:r>
      <w:r w:rsidR="00095282">
        <w:rPr>
          <w:rFonts w:ascii="Times New Roman" w:hAnsi="Times New Roman" w:cs="Times New Roman"/>
          <w:sz w:val="24"/>
          <w:szCs w:val="24"/>
          <w:lang w:val="ru-RU"/>
        </w:rPr>
        <w:t>-собственнику</w:t>
      </w:r>
      <w:r w:rsidRPr="00AD1079">
        <w:rPr>
          <w:rFonts w:ascii="Times New Roman" w:hAnsi="Times New Roman" w:cs="Times New Roman"/>
          <w:sz w:val="24"/>
          <w:szCs w:val="24"/>
          <w:lang w:val="ru-RU"/>
        </w:rPr>
        <w:t xml:space="preserve"> земельного участка </w:t>
      </w:r>
      <w:r w:rsidR="00095282">
        <w:rPr>
          <w:rFonts w:ascii="Times New Roman" w:hAnsi="Times New Roman" w:cs="Times New Roman"/>
          <w:sz w:val="24"/>
          <w:szCs w:val="24"/>
          <w:lang w:val="ru-RU"/>
        </w:rPr>
        <w:t>прилегающего к</w:t>
      </w:r>
      <w:r w:rsidRPr="00AD1079">
        <w:rPr>
          <w:rFonts w:ascii="Times New Roman" w:hAnsi="Times New Roman" w:cs="Times New Roman"/>
          <w:sz w:val="24"/>
          <w:szCs w:val="24"/>
          <w:lang w:val="ru-RU"/>
        </w:rPr>
        <w:t xml:space="preserve"> соответствующ</w:t>
      </w:r>
      <w:r w:rsidR="00095282">
        <w:rPr>
          <w:rFonts w:ascii="Times New Roman" w:hAnsi="Times New Roman" w:cs="Times New Roman"/>
          <w:sz w:val="24"/>
          <w:szCs w:val="24"/>
          <w:lang w:val="ru-RU"/>
        </w:rPr>
        <w:t>им</w:t>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зданиям</w:t>
      </w:r>
      <w:r w:rsidRPr="00AD1079">
        <w:rPr>
          <w:rFonts w:ascii="Times New Roman" w:hAnsi="Times New Roman" w:cs="Times New Roman"/>
          <w:sz w:val="24"/>
          <w:szCs w:val="24"/>
          <w:lang w:val="ru-RU"/>
        </w:rPr>
        <w:t xml:space="preserve">. </w:t>
      </w:r>
      <w:r w:rsidR="00095282">
        <w:rPr>
          <w:rFonts w:ascii="Times New Roman" w:hAnsi="Times New Roman" w:cs="Times New Roman"/>
          <w:sz w:val="24"/>
          <w:szCs w:val="24"/>
          <w:lang w:val="ru-RU"/>
        </w:rPr>
        <w:t>При</w:t>
      </w:r>
      <w:r w:rsidRPr="00AD1079">
        <w:rPr>
          <w:rFonts w:ascii="Times New Roman" w:hAnsi="Times New Roman" w:cs="Times New Roman"/>
          <w:sz w:val="24"/>
          <w:szCs w:val="24"/>
          <w:lang w:val="ru-RU"/>
        </w:rPr>
        <w:t xml:space="preserve"> осмотр</w:t>
      </w:r>
      <w:r w:rsidR="00095282">
        <w:rPr>
          <w:rFonts w:ascii="Times New Roman" w:hAnsi="Times New Roman" w:cs="Times New Roman"/>
          <w:sz w:val="24"/>
          <w:szCs w:val="24"/>
          <w:lang w:val="ru-RU"/>
        </w:rPr>
        <w:t>е</w:t>
      </w:r>
      <w:r w:rsidRPr="00AD1079">
        <w:rPr>
          <w:rFonts w:ascii="Times New Roman" w:hAnsi="Times New Roman" w:cs="Times New Roman"/>
          <w:sz w:val="24"/>
          <w:szCs w:val="24"/>
          <w:lang w:val="ru-RU"/>
        </w:rPr>
        <w:t xml:space="preserve"> аудитом на месте было обнаружено, что дв</w:t>
      </w:r>
      <w:r w:rsidR="00567DC2">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 арендованные объекты недвижимости были снесены указанным экономическим агентом, который вместо них построил </w:t>
      </w:r>
      <w:r w:rsidR="00567DC2">
        <w:rPr>
          <w:rFonts w:ascii="Times New Roman" w:hAnsi="Times New Roman" w:cs="Times New Roman"/>
          <w:sz w:val="24"/>
          <w:szCs w:val="24"/>
          <w:lang w:val="ru-RU"/>
        </w:rPr>
        <w:t>другое здание,</w:t>
      </w:r>
      <w:r w:rsidRPr="00AD1079">
        <w:rPr>
          <w:rFonts w:ascii="Times New Roman" w:hAnsi="Times New Roman" w:cs="Times New Roman"/>
          <w:sz w:val="24"/>
          <w:szCs w:val="24"/>
          <w:lang w:val="ru-RU"/>
        </w:rPr>
        <w:t xml:space="preserve"> но без расторжения договора аренды и без документального уведомления </w:t>
      </w:r>
      <w:r w:rsidR="00567DC2">
        <w:rPr>
          <w:rFonts w:ascii="Times New Roman" w:hAnsi="Times New Roman" w:cs="Times New Roman"/>
          <w:sz w:val="24"/>
          <w:szCs w:val="24"/>
          <w:lang w:val="ru-RU"/>
        </w:rPr>
        <w:t>их собственник</w:t>
      </w:r>
      <w:r w:rsidRPr="00AD1079">
        <w:rPr>
          <w:rFonts w:ascii="Times New Roman" w:hAnsi="Times New Roman" w:cs="Times New Roman"/>
          <w:sz w:val="24"/>
          <w:szCs w:val="24"/>
          <w:lang w:val="ru-RU"/>
        </w:rPr>
        <w:t>а.</w:t>
      </w:r>
      <w:r>
        <w:rPr>
          <w:rFonts w:ascii="Times New Roman" w:hAnsi="Times New Roman" w:cs="Times New Roman"/>
          <w:sz w:val="24"/>
          <w:szCs w:val="24"/>
          <w:lang w:val="ru-RU"/>
        </w:rPr>
        <w:t xml:space="preserve"> </w:t>
      </w:r>
      <w:r w:rsidR="00567DC2">
        <w:rPr>
          <w:rFonts w:ascii="Times New Roman" w:hAnsi="Times New Roman" w:cs="Times New Roman"/>
          <w:sz w:val="24"/>
          <w:szCs w:val="24"/>
          <w:lang w:val="ru-RU"/>
        </w:rPr>
        <w:t>Эти ситуации указывают на</w:t>
      </w:r>
      <w:r w:rsidRPr="00AD1079">
        <w:rPr>
          <w:rFonts w:ascii="Times New Roman" w:hAnsi="Times New Roman" w:cs="Times New Roman"/>
          <w:sz w:val="24"/>
          <w:szCs w:val="24"/>
          <w:lang w:val="ru-RU"/>
        </w:rPr>
        <w:t xml:space="preserve"> несоблюдение законодательной базы, предусматривающей, что здания и другие основные постройки окончательного характера, будь то недвижимость или ее составные части, подлежат обязательной регистрации в </w:t>
      </w:r>
      <w:r w:rsidR="00567DC2">
        <w:rPr>
          <w:rFonts w:ascii="Times New Roman" w:hAnsi="Times New Roman" w:cs="Times New Roman"/>
          <w:sz w:val="24"/>
          <w:szCs w:val="24"/>
          <w:lang w:val="ru-RU"/>
        </w:rPr>
        <w:t>Р</w:t>
      </w:r>
      <w:r w:rsidRPr="00AD1079">
        <w:rPr>
          <w:rFonts w:ascii="Times New Roman" w:hAnsi="Times New Roman" w:cs="Times New Roman"/>
          <w:sz w:val="24"/>
          <w:szCs w:val="24"/>
          <w:lang w:val="ru-RU"/>
        </w:rPr>
        <w:t xml:space="preserve">еестре недвижимого имущества. В то же время </w:t>
      </w:r>
      <w:r w:rsidR="00567DC2">
        <w:rPr>
          <w:rFonts w:ascii="Times New Roman" w:hAnsi="Times New Roman" w:cs="Times New Roman"/>
          <w:sz w:val="24"/>
          <w:szCs w:val="24"/>
          <w:lang w:val="ru-RU"/>
        </w:rPr>
        <w:t>отмеч</w:t>
      </w:r>
      <w:r w:rsidRPr="00AD1079">
        <w:rPr>
          <w:rFonts w:ascii="Times New Roman" w:hAnsi="Times New Roman" w:cs="Times New Roman"/>
          <w:sz w:val="24"/>
          <w:szCs w:val="24"/>
          <w:lang w:val="ru-RU"/>
        </w:rPr>
        <w:t>ается, что за ауди</w:t>
      </w:r>
      <w:r w:rsidR="00567DC2">
        <w:rPr>
          <w:rFonts w:ascii="Times New Roman" w:hAnsi="Times New Roman" w:cs="Times New Roman"/>
          <w:sz w:val="24"/>
          <w:szCs w:val="24"/>
          <w:lang w:val="ru-RU"/>
        </w:rPr>
        <w:t>руемый</w:t>
      </w:r>
      <w:r w:rsidRPr="00AD1079">
        <w:rPr>
          <w:rFonts w:ascii="Times New Roman" w:hAnsi="Times New Roman" w:cs="Times New Roman"/>
          <w:sz w:val="24"/>
          <w:szCs w:val="24"/>
          <w:lang w:val="ru-RU"/>
        </w:rPr>
        <w:t xml:space="preserve"> период инвентаризация проводилась формально, с отклонениями от </w:t>
      </w:r>
      <w:r w:rsidR="00567DC2">
        <w:rPr>
          <w:rFonts w:ascii="Times New Roman" w:hAnsi="Times New Roman" w:cs="Times New Roman"/>
          <w:sz w:val="24"/>
          <w:szCs w:val="24"/>
          <w:lang w:val="ru-RU"/>
        </w:rPr>
        <w:t>законодательн</w:t>
      </w:r>
      <w:r w:rsidRPr="00AD1079">
        <w:rPr>
          <w:rFonts w:ascii="Times New Roman" w:hAnsi="Times New Roman" w:cs="Times New Roman"/>
          <w:sz w:val="24"/>
          <w:szCs w:val="24"/>
          <w:lang w:val="ru-RU"/>
        </w:rPr>
        <w:t xml:space="preserve">ых положений. </w:t>
      </w:r>
      <w:r w:rsidR="00567DC2">
        <w:rPr>
          <w:rFonts w:ascii="Times New Roman" w:hAnsi="Times New Roman" w:cs="Times New Roman"/>
          <w:sz w:val="24"/>
          <w:szCs w:val="24"/>
          <w:lang w:val="ru-RU"/>
        </w:rPr>
        <w:t>Отмеченные случаи</w:t>
      </w:r>
      <w:r w:rsidRPr="00AD1079">
        <w:rPr>
          <w:rFonts w:ascii="Times New Roman" w:hAnsi="Times New Roman" w:cs="Times New Roman"/>
          <w:sz w:val="24"/>
          <w:szCs w:val="24"/>
          <w:lang w:val="ru-RU"/>
        </w:rPr>
        <w:t xml:space="preserve"> определяют риск потери права собственности и незаконного отчуждения недвижимого имущества.</w:t>
      </w:r>
      <w:r>
        <w:rPr>
          <w:rFonts w:ascii="Times New Roman" w:hAnsi="Times New Roman" w:cs="Times New Roman"/>
          <w:sz w:val="24"/>
          <w:szCs w:val="24"/>
          <w:lang w:val="ru-RU"/>
        </w:rPr>
        <w:t xml:space="preserve"> </w:t>
      </w:r>
    </w:p>
    <w:p w14:paraId="132ED596" w14:textId="36F794B5" w:rsidR="003019F5" w:rsidRPr="000B12E1" w:rsidRDefault="00AD1079" w:rsidP="003019F5">
      <w:pPr>
        <w:tabs>
          <w:tab w:val="left" w:pos="426"/>
        </w:tabs>
        <w:spacing w:after="120" w:line="276" w:lineRule="auto"/>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Субъект не уточнил ситуацию </w:t>
      </w:r>
      <w:r w:rsidR="00567DC2">
        <w:rPr>
          <w:rFonts w:ascii="Times New Roman" w:hAnsi="Times New Roman" w:cs="Times New Roman"/>
          <w:sz w:val="24"/>
          <w:szCs w:val="24"/>
          <w:lang w:val="ru-RU"/>
        </w:rPr>
        <w:t>с</w:t>
      </w:r>
      <w:r w:rsidRPr="00AD1079">
        <w:rPr>
          <w:rFonts w:ascii="Times New Roman" w:hAnsi="Times New Roman" w:cs="Times New Roman"/>
          <w:sz w:val="24"/>
          <w:szCs w:val="24"/>
          <w:lang w:val="ru-RU"/>
        </w:rPr>
        <w:t xml:space="preserve"> </w:t>
      </w:r>
      <w:r w:rsidR="00567DC2">
        <w:rPr>
          <w:rFonts w:ascii="Times New Roman" w:hAnsi="Times New Roman" w:cs="Times New Roman"/>
          <w:sz w:val="24"/>
          <w:szCs w:val="24"/>
          <w:lang w:val="ru-RU"/>
        </w:rPr>
        <w:t>наличием</w:t>
      </w:r>
      <w:r w:rsidRPr="00AD1079">
        <w:rPr>
          <w:rFonts w:ascii="Times New Roman" w:hAnsi="Times New Roman" w:cs="Times New Roman"/>
          <w:sz w:val="24"/>
          <w:szCs w:val="24"/>
          <w:lang w:val="ru-RU"/>
        </w:rPr>
        <w:t xml:space="preserve"> расхождений в информации о п</w:t>
      </w:r>
      <w:r w:rsidR="00567DC2">
        <w:rPr>
          <w:rFonts w:ascii="Times New Roman" w:hAnsi="Times New Roman" w:cs="Times New Roman"/>
          <w:sz w:val="24"/>
          <w:szCs w:val="24"/>
          <w:lang w:val="ru-RU"/>
        </w:rPr>
        <w:t>лощад</w:t>
      </w:r>
      <w:r w:rsidRPr="00AD1079">
        <w:rPr>
          <w:rFonts w:ascii="Times New Roman" w:hAnsi="Times New Roman" w:cs="Times New Roman"/>
          <w:sz w:val="24"/>
          <w:szCs w:val="24"/>
          <w:lang w:val="ru-RU"/>
        </w:rPr>
        <w:t xml:space="preserve">ях изолированных помещений в управляемых зданиях, а именно о </w:t>
      </w:r>
      <w:r w:rsidR="00567DC2">
        <w:rPr>
          <w:rFonts w:ascii="Times New Roman" w:hAnsi="Times New Roman" w:cs="Times New Roman"/>
          <w:sz w:val="24"/>
          <w:szCs w:val="24"/>
          <w:lang w:val="ru-RU"/>
        </w:rPr>
        <w:t xml:space="preserve">необходимости </w:t>
      </w:r>
      <w:r w:rsidRPr="00AD1079">
        <w:rPr>
          <w:rFonts w:ascii="Times New Roman" w:hAnsi="Times New Roman" w:cs="Times New Roman"/>
          <w:sz w:val="24"/>
          <w:szCs w:val="24"/>
          <w:lang w:val="ru-RU"/>
        </w:rPr>
        <w:t xml:space="preserve">гомогенизации/унификации данных </w:t>
      </w:r>
      <w:r w:rsidR="00567DC2">
        <w:rPr>
          <w:rFonts w:ascii="Times New Roman" w:hAnsi="Times New Roman" w:cs="Times New Roman"/>
          <w:sz w:val="24"/>
          <w:szCs w:val="24"/>
          <w:lang w:val="ru-RU"/>
        </w:rPr>
        <w:t>РНИ</w:t>
      </w:r>
      <w:r w:rsidRPr="00AD1079">
        <w:rPr>
          <w:rFonts w:ascii="Times New Roman" w:hAnsi="Times New Roman" w:cs="Times New Roman"/>
          <w:sz w:val="24"/>
          <w:szCs w:val="24"/>
          <w:lang w:val="ru-RU"/>
        </w:rPr>
        <w:t xml:space="preserve"> кадастрового органа с данными бухгалтерского учета и данными, представленными </w:t>
      </w:r>
      <w:r w:rsidR="00567DC2">
        <w:rPr>
          <w:rFonts w:ascii="Times New Roman" w:hAnsi="Times New Roman" w:cs="Times New Roman"/>
          <w:sz w:val="24"/>
          <w:szCs w:val="24"/>
          <w:lang w:val="ru-RU"/>
        </w:rPr>
        <w:t>АПС</w:t>
      </w:r>
      <w:r w:rsidRPr="00AD1079">
        <w:rPr>
          <w:rFonts w:ascii="Times New Roman" w:hAnsi="Times New Roman" w:cs="Times New Roman"/>
          <w:sz w:val="24"/>
          <w:szCs w:val="24"/>
          <w:lang w:val="ru-RU"/>
        </w:rPr>
        <w:t xml:space="preserve">. В этом контексте мы </w:t>
      </w:r>
      <w:r w:rsidR="00567DC2">
        <w:rPr>
          <w:rFonts w:ascii="Times New Roman" w:hAnsi="Times New Roman" w:cs="Times New Roman"/>
          <w:sz w:val="24"/>
          <w:szCs w:val="24"/>
          <w:lang w:val="ru-RU"/>
        </w:rPr>
        <w:t>приводим</w:t>
      </w:r>
      <w:r w:rsidRPr="00AD1079">
        <w:rPr>
          <w:rFonts w:ascii="Times New Roman" w:hAnsi="Times New Roman" w:cs="Times New Roman"/>
          <w:sz w:val="24"/>
          <w:szCs w:val="24"/>
          <w:lang w:val="ru-RU"/>
        </w:rPr>
        <w:t xml:space="preserve"> ситуацию, установленную в </w:t>
      </w:r>
      <w:r w:rsidR="00567DC2">
        <w:rPr>
          <w:rFonts w:ascii="Times New Roman" w:hAnsi="Times New Roman" w:cs="Times New Roman"/>
          <w:sz w:val="24"/>
          <w:szCs w:val="24"/>
          <w:lang w:val="ru-RU"/>
        </w:rPr>
        <w:t>отношении зданий</w:t>
      </w:r>
      <w:r w:rsidR="00567DC2" w:rsidRPr="003B329E">
        <w:rPr>
          <w:rStyle w:val="a5"/>
          <w:rFonts w:ascii="Times New Roman" w:hAnsi="Times New Roman" w:cs="Times New Roman"/>
          <w:sz w:val="24"/>
          <w:szCs w:val="24"/>
        </w:rPr>
        <w:footnoteReference w:id="158"/>
      </w:r>
      <w:r w:rsidRPr="00AD1079">
        <w:rPr>
          <w:rFonts w:ascii="Times New Roman" w:hAnsi="Times New Roman" w:cs="Times New Roman"/>
          <w:sz w:val="24"/>
          <w:szCs w:val="24"/>
          <w:lang w:val="ru-RU"/>
        </w:rPr>
        <w:t xml:space="preserve"> </w:t>
      </w:r>
      <w:r w:rsidR="00567DC2">
        <w:rPr>
          <w:rFonts w:ascii="Times New Roman" w:hAnsi="Times New Roman" w:cs="Times New Roman"/>
          <w:sz w:val="24"/>
          <w:szCs w:val="24"/>
          <w:lang w:val="ru-RU"/>
        </w:rPr>
        <w:t>по бул</w:t>
      </w:r>
      <w:r w:rsidRPr="00AD1079">
        <w:rPr>
          <w:rFonts w:ascii="Times New Roman" w:hAnsi="Times New Roman" w:cs="Times New Roman"/>
          <w:sz w:val="24"/>
          <w:szCs w:val="24"/>
          <w:lang w:val="ru-RU"/>
        </w:rPr>
        <w:t xml:space="preserve">. Штефан чел Маре </w:t>
      </w:r>
      <w:r w:rsidR="00567DC2">
        <w:rPr>
          <w:rFonts w:ascii="Times New Roman" w:hAnsi="Times New Roman" w:cs="Times New Roman"/>
          <w:sz w:val="24"/>
          <w:szCs w:val="24"/>
          <w:lang w:val="ru-RU"/>
        </w:rPr>
        <w:t>ш</w:t>
      </w:r>
      <w:r w:rsidRPr="00AD1079">
        <w:rPr>
          <w:rFonts w:ascii="Times New Roman" w:hAnsi="Times New Roman" w:cs="Times New Roman"/>
          <w:sz w:val="24"/>
          <w:szCs w:val="24"/>
          <w:lang w:val="ru-RU"/>
        </w:rPr>
        <w:t>и С</w:t>
      </w:r>
      <w:r w:rsidR="00567DC2">
        <w:rPr>
          <w:rFonts w:ascii="Times New Roman" w:hAnsi="Times New Roman" w:cs="Times New Roman"/>
          <w:sz w:val="24"/>
          <w:szCs w:val="24"/>
          <w:lang w:val="ru-RU"/>
        </w:rPr>
        <w:t>фынт</w:t>
      </w:r>
      <w:r w:rsidRPr="00AD1079">
        <w:rPr>
          <w:rFonts w:ascii="Times New Roman" w:hAnsi="Times New Roman" w:cs="Times New Roman"/>
          <w:sz w:val="24"/>
          <w:szCs w:val="24"/>
          <w:lang w:val="ru-RU"/>
        </w:rPr>
        <w:t xml:space="preserve"> 180, которы</w:t>
      </w:r>
      <w:r w:rsidR="00567DC2">
        <w:rPr>
          <w:rFonts w:ascii="Times New Roman" w:hAnsi="Times New Roman" w:cs="Times New Roman"/>
          <w:sz w:val="24"/>
          <w:szCs w:val="24"/>
          <w:lang w:val="ru-RU"/>
        </w:rPr>
        <w:t>е</w:t>
      </w:r>
      <w:r w:rsidRPr="00AD1079">
        <w:rPr>
          <w:rFonts w:ascii="Times New Roman" w:hAnsi="Times New Roman" w:cs="Times New Roman"/>
          <w:sz w:val="24"/>
          <w:szCs w:val="24"/>
          <w:lang w:val="ru-RU"/>
        </w:rPr>
        <w:t xml:space="preserve"> отраж</w:t>
      </w:r>
      <w:r w:rsidR="00567DC2">
        <w:rPr>
          <w:rFonts w:ascii="Times New Roman" w:hAnsi="Times New Roman" w:cs="Times New Roman"/>
          <w:sz w:val="24"/>
          <w:szCs w:val="24"/>
          <w:lang w:val="ru-RU"/>
        </w:rPr>
        <w:t>аются</w:t>
      </w:r>
      <w:r w:rsidRPr="00AD1079">
        <w:rPr>
          <w:rFonts w:ascii="Times New Roman" w:hAnsi="Times New Roman" w:cs="Times New Roman"/>
          <w:sz w:val="24"/>
          <w:szCs w:val="24"/>
          <w:lang w:val="ru-RU"/>
        </w:rPr>
        <w:t xml:space="preserve"> в бухгалтерском учете и </w:t>
      </w:r>
      <w:r w:rsidR="00567DC2">
        <w:rPr>
          <w:rFonts w:ascii="Times New Roman" w:hAnsi="Times New Roman" w:cs="Times New Roman"/>
          <w:sz w:val="24"/>
          <w:szCs w:val="24"/>
          <w:lang w:val="ru-RU"/>
        </w:rPr>
        <w:t>отчетности перед АПС</w:t>
      </w:r>
      <w:r w:rsidRPr="00AD1079">
        <w:rPr>
          <w:rFonts w:ascii="Times New Roman" w:hAnsi="Times New Roman" w:cs="Times New Roman"/>
          <w:sz w:val="24"/>
          <w:szCs w:val="24"/>
          <w:lang w:val="ru-RU"/>
        </w:rPr>
        <w:t xml:space="preserve"> с общей площадью 9 355 </w:t>
      </w:r>
      <w:r w:rsidR="00567DC2">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w:t>
      </w:r>
      <w:r w:rsidR="00567DC2">
        <w:rPr>
          <w:rFonts w:ascii="Times New Roman" w:hAnsi="Times New Roman" w:cs="Times New Roman"/>
          <w:sz w:val="24"/>
          <w:szCs w:val="24"/>
          <w:lang w:val="ru-RU"/>
        </w:rPr>
        <w:t>в то время, когда в ТКО</w:t>
      </w:r>
      <w:r w:rsidRPr="00AD1079">
        <w:rPr>
          <w:rFonts w:ascii="Times New Roman" w:hAnsi="Times New Roman" w:cs="Times New Roman"/>
          <w:sz w:val="24"/>
          <w:szCs w:val="24"/>
          <w:lang w:val="ru-RU"/>
        </w:rPr>
        <w:t xml:space="preserve"> он</w:t>
      </w:r>
      <w:r w:rsidR="00567DC2">
        <w:rPr>
          <w:rFonts w:ascii="Times New Roman" w:hAnsi="Times New Roman" w:cs="Times New Roman"/>
          <w:sz w:val="24"/>
          <w:szCs w:val="24"/>
          <w:lang w:val="ru-RU"/>
        </w:rPr>
        <w:t>и</w:t>
      </w:r>
      <w:r w:rsidRPr="00AD1079">
        <w:rPr>
          <w:rFonts w:ascii="Times New Roman" w:hAnsi="Times New Roman" w:cs="Times New Roman"/>
          <w:sz w:val="24"/>
          <w:szCs w:val="24"/>
          <w:lang w:val="ru-RU"/>
        </w:rPr>
        <w:t xml:space="preserve"> </w:t>
      </w:r>
      <w:r w:rsidR="00567DC2">
        <w:rPr>
          <w:rFonts w:ascii="Times New Roman" w:hAnsi="Times New Roman" w:cs="Times New Roman"/>
          <w:sz w:val="24"/>
          <w:szCs w:val="24"/>
          <w:lang w:val="ru-RU"/>
        </w:rPr>
        <w:t>за</w:t>
      </w:r>
      <w:r w:rsidRPr="00AD1079">
        <w:rPr>
          <w:rFonts w:ascii="Times New Roman" w:hAnsi="Times New Roman" w:cs="Times New Roman"/>
          <w:sz w:val="24"/>
          <w:szCs w:val="24"/>
          <w:lang w:val="ru-RU"/>
        </w:rPr>
        <w:t>регистр</w:t>
      </w:r>
      <w:r w:rsidR="00567DC2">
        <w:rPr>
          <w:rFonts w:ascii="Times New Roman" w:hAnsi="Times New Roman" w:cs="Times New Roman"/>
          <w:sz w:val="24"/>
          <w:szCs w:val="24"/>
          <w:lang w:val="ru-RU"/>
        </w:rPr>
        <w:t>ованы с</w:t>
      </w:r>
      <w:r w:rsidRPr="00AD1079">
        <w:rPr>
          <w:rFonts w:ascii="Times New Roman" w:hAnsi="Times New Roman" w:cs="Times New Roman"/>
          <w:sz w:val="24"/>
          <w:szCs w:val="24"/>
          <w:lang w:val="ru-RU"/>
        </w:rPr>
        <w:t xml:space="preserve"> площадью 9 033,2 </w:t>
      </w:r>
      <w:r w:rsidR="00567DC2">
        <w:rPr>
          <w:rFonts w:ascii="Times New Roman" w:hAnsi="Times New Roman" w:cs="Times New Roman"/>
          <w:sz w:val="24"/>
          <w:szCs w:val="24"/>
          <w:lang w:val="ru-RU"/>
        </w:rPr>
        <w:t>кв.м</w:t>
      </w:r>
      <w:r w:rsidRPr="00AD1079">
        <w:rPr>
          <w:rFonts w:ascii="Times New Roman" w:hAnsi="Times New Roman" w:cs="Times New Roman"/>
          <w:sz w:val="24"/>
          <w:szCs w:val="24"/>
          <w:lang w:val="ru-RU"/>
        </w:rPr>
        <w:t>,</w:t>
      </w:r>
      <w:r w:rsidR="00567DC2">
        <w:rPr>
          <w:rFonts w:ascii="Times New Roman" w:hAnsi="Times New Roman" w:cs="Times New Roman"/>
          <w:sz w:val="24"/>
          <w:szCs w:val="24"/>
          <w:lang w:val="ru-RU"/>
        </w:rPr>
        <w:t xml:space="preserve"> и</w:t>
      </w:r>
      <w:r w:rsidRPr="00AD1079">
        <w:rPr>
          <w:rFonts w:ascii="Times New Roman" w:hAnsi="Times New Roman" w:cs="Times New Roman"/>
          <w:sz w:val="24"/>
          <w:szCs w:val="24"/>
          <w:lang w:val="ru-RU"/>
        </w:rPr>
        <w:t xml:space="preserve">ли на 322 </w:t>
      </w:r>
      <w:r w:rsidR="00446ED2">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меньше. Аналог</w:t>
      </w:r>
      <w:r w:rsidR="00567DC2">
        <w:rPr>
          <w:rFonts w:ascii="Times New Roman" w:hAnsi="Times New Roman" w:cs="Times New Roman"/>
          <w:sz w:val="24"/>
          <w:szCs w:val="24"/>
          <w:lang w:val="ru-RU"/>
        </w:rPr>
        <w:t>ично</w:t>
      </w:r>
      <w:r w:rsidRPr="00AD1079">
        <w:rPr>
          <w:rFonts w:ascii="Times New Roman" w:hAnsi="Times New Roman" w:cs="Times New Roman"/>
          <w:sz w:val="24"/>
          <w:szCs w:val="24"/>
          <w:lang w:val="ru-RU"/>
        </w:rPr>
        <w:t xml:space="preserve">, площадь здания </w:t>
      </w:r>
      <w:r w:rsidR="00567DC2">
        <w:rPr>
          <w:rFonts w:ascii="Times New Roman" w:hAnsi="Times New Roman" w:cs="Times New Roman"/>
          <w:sz w:val="24"/>
          <w:szCs w:val="24"/>
          <w:lang w:val="ru-RU"/>
        </w:rPr>
        <w:t>по</w:t>
      </w:r>
      <w:r w:rsidRPr="00AD1079">
        <w:rPr>
          <w:rFonts w:ascii="Times New Roman" w:hAnsi="Times New Roman" w:cs="Times New Roman"/>
          <w:sz w:val="24"/>
          <w:szCs w:val="24"/>
          <w:lang w:val="ru-RU"/>
        </w:rPr>
        <w:t xml:space="preserve"> ул. Сергей Лазо 48</w:t>
      </w:r>
      <w:r w:rsidR="006B7778" w:rsidRPr="003B329E">
        <w:rPr>
          <w:rStyle w:val="a5"/>
          <w:rFonts w:ascii="Times New Roman" w:hAnsi="Times New Roman" w:cs="Times New Roman"/>
          <w:sz w:val="24"/>
          <w:szCs w:val="24"/>
        </w:rPr>
        <w:footnoteReference w:id="159"/>
      </w:r>
      <w:r w:rsidRPr="00AD1079">
        <w:rPr>
          <w:rFonts w:ascii="Times New Roman" w:hAnsi="Times New Roman" w:cs="Times New Roman"/>
          <w:sz w:val="24"/>
          <w:szCs w:val="24"/>
          <w:lang w:val="ru-RU"/>
        </w:rPr>
        <w:t xml:space="preserve"> в бухгалтерском учете за</w:t>
      </w:r>
      <w:r w:rsidR="006B7778">
        <w:rPr>
          <w:rFonts w:ascii="Times New Roman" w:hAnsi="Times New Roman" w:cs="Times New Roman"/>
          <w:sz w:val="24"/>
          <w:szCs w:val="24"/>
          <w:lang w:val="ru-RU"/>
        </w:rPr>
        <w:t>регистрировано</w:t>
      </w:r>
      <w:r w:rsidRPr="00AD1079">
        <w:rPr>
          <w:rFonts w:ascii="Times New Roman" w:hAnsi="Times New Roman" w:cs="Times New Roman"/>
          <w:sz w:val="24"/>
          <w:szCs w:val="24"/>
          <w:lang w:val="ru-RU"/>
        </w:rPr>
        <w:t xml:space="preserve"> с 3 015,0 </w:t>
      </w:r>
      <w:r w:rsidR="006B7778">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w:t>
      </w:r>
      <w:r w:rsidR="006B7778">
        <w:rPr>
          <w:rFonts w:ascii="Times New Roman" w:hAnsi="Times New Roman" w:cs="Times New Roman"/>
          <w:sz w:val="24"/>
          <w:szCs w:val="24"/>
          <w:lang w:val="ru-RU"/>
        </w:rPr>
        <w:t>а</w:t>
      </w:r>
      <w:r w:rsidRPr="00AD1079">
        <w:rPr>
          <w:rFonts w:ascii="Times New Roman" w:hAnsi="Times New Roman" w:cs="Times New Roman"/>
          <w:sz w:val="24"/>
          <w:szCs w:val="24"/>
          <w:lang w:val="ru-RU"/>
        </w:rPr>
        <w:t xml:space="preserve"> в кадастре – 2 815,7 </w:t>
      </w:r>
      <w:r w:rsidR="006B7778">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или </w:t>
      </w:r>
      <w:r w:rsidR="006B7778">
        <w:rPr>
          <w:rFonts w:ascii="Times New Roman" w:hAnsi="Times New Roman" w:cs="Times New Roman"/>
          <w:sz w:val="24"/>
          <w:szCs w:val="24"/>
          <w:lang w:val="ru-RU"/>
        </w:rPr>
        <w:t>на</w:t>
      </w:r>
      <w:r w:rsidRPr="00AD1079">
        <w:rPr>
          <w:rFonts w:ascii="Times New Roman" w:hAnsi="Times New Roman" w:cs="Times New Roman"/>
          <w:sz w:val="24"/>
          <w:szCs w:val="24"/>
          <w:lang w:val="ru-RU"/>
        </w:rPr>
        <w:t xml:space="preserve"> 199,3 </w:t>
      </w:r>
      <w:r w:rsidR="00446ED2">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w:t>
      </w:r>
      <w:r w:rsidR="006B7778" w:rsidRPr="00AD1079">
        <w:rPr>
          <w:rFonts w:ascii="Times New Roman" w:hAnsi="Times New Roman" w:cs="Times New Roman"/>
          <w:sz w:val="24"/>
          <w:szCs w:val="24"/>
          <w:lang w:val="ru-RU"/>
        </w:rPr>
        <w:t>мен</w:t>
      </w:r>
      <w:r w:rsidR="006B7778">
        <w:rPr>
          <w:rFonts w:ascii="Times New Roman" w:hAnsi="Times New Roman" w:cs="Times New Roman"/>
          <w:sz w:val="24"/>
          <w:szCs w:val="24"/>
          <w:lang w:val="ru-RU"/>
        </w:rPr>
        <w:t>ьше.</w:t>
      </w:r>
      <w:r w:rsidR="006B7778" w:rsidRPr="00AD1079">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 xml:space="preserve">Подобные ситуации </w:t>
      </w:r>
      <w:r w:rsidR="006B7778">
        <w:rPr>
          <w:rFonts w:ascii="Times New Roman" w:hAnsi="Times New Roman" w:cs="Times New Roman"/>
          <w:sz w:val="24"/>
          <w:szCs w:val="24"/>
          <w:lang w:val="ru-RU"/>
        </w:rPr>
        <w:t>отмечаются и по зданиям</w:t>
      </w:r>
      <w:r w:rsidRPr="00AD1079">
        <w:rPr>
          <w:rFonts w:ascii="Times New Roman" w:hAnsi="Times New Roman" w:cs="Times New Roman"/>
          <w:sz w:val="24"/>
          <w:szCs w:val="24"/>
          <w:lang w:val="ru-RU"/>
        </w:rPr>
        <w:t>, расположенны</w:t>
      </w:r>
      <w:r w:rsidR="006B7778">
        <w:rPr>
          <w:rFonts w:ascii="Times New Roman" w:hAnsi="Times New Roman" w:cs="Times New Roman"/>
          <w:sz w:val="24"/>
          <w:szCs w:val="24"/>
          <w:lang w:val="ru-RU"/>
        </w:rPr>
        <w:t>м</w:t>
      </w:r>
      <w:r w:rsidRPr="00AD1079">
        <w:rPr>
          <w:rFonts w:ascii="Times New Roman" w:hAnsi="Times New Roman" w:cs="Times New Roman"/>
          <w:sz w:val="24"/>
          <w:szCs w:val="24"/>
          <w:lang w:val="ru-RU"/>
        </w:rPr>
        <w:t xml:space="preserve"> на ул. Алеку Руссо 1, ул. Исмаил</w:t>
      </w:r>
      <w:r w:rsidRPr="006B7778">
        <w:rPr>
          <w:rFonts w:ascii="Times New Roman" w:hAnsi="Times New Roman" w:cs="Times New Roman"/>
          <w:sz w:val="24"/>
          <w:szCs w:val="24"/>
          <w:lang w:val="ru-RU"/>
        </w:rPr>
        <w:t xml:space="preserve"> 44 </w:t>
      </w:r>
      <w:r w:rsidRPr="00AD1079">
        <w:rPr>
          <w:rFonts w:ascii="Times New Roman" w:hAnsi="Times New Roman" w:cs="Times New Roman"/>
          <w:sz w:val="24"/>
          <w:szCs w:val="24"/>
          <w:lang w:val="ru-RU"/>
        </w:rPr>
        <w:t>и</w:t>
      </w:r>
      <w:r w:rsidRPr="006B7778">
        <w:rPr>
          <w:rFonts w:ascii="Times New Roman" w:hAnsi="Times New Roman" w:cs="Times New Roman"/>
          <w:sz w:val="24"/>
          <w:szCs w:val="24"/>
          <w:lang w:val="ru-RU"/>
        </w:rPr>
        <w:t xml:space="preserve"> </w:t>
      </w:r>
      <w:r w:rsidR="006B7778">
        <w:rPr>
          <w:rFonts w:ascii="Times New Roman" w:hAnsi="Times New Roman" w:cs="Times New Roman"/>
          <w:sz w:val="24"/>
          <w:szCs w:val="24"/>
          <w:lang w:val="ru-RU"/>
        </w:rPr>
        <w:t>други</w:t>
      </w:r>
      <w:r w:rsidRPr="00AD1079">
        <w:rPr>
          <w:rFonts w:ascii="Times New Roman" w:hAnsi="Times New Roman" w:cs="Times New Roman"/>
          <w:sz w:val="24"/>
          <w:szCs w:val="24"/>
          <w:lang w:val="ru-RU"/>
        </w:rPr>
        <w:t>е</w:t>
      </w:r>
      <w:r w:rsidR="003019F5" w:rsidRPr="000B12E1">
        <w:rPr>
          <w:rFonts w:ascii="Times New Roman" w:hAnsi="Times New Roman" w:cs="Times New Roman"/>
          <w:sz w:val="24"/>
          <w:szCs w:val="24"/>
          <w:lang w:val="ru-RU"/>
        </w:rPr>
        <w:t>.</w:t>
      </w:r>
    </w:p>
    <w:p w14:paraId="3CC6C2CB" w14:textId="783F22D4" w:rsidR="00F41E55" w:rsidRPr="00AD1079" w:rsidRDefault="00AD1079" w:rsidP="00F41E55">
      <w:pPr>
        <w:tabs>
          <w:tab w:val="left" w:pos="426"/>
        </w:tabs>
        <w:spacing w:after="120" w:line="276" w:lineRule="auto"/>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Аудит отмечает случаи нерегистр</w:t>
      </w:r>
      <w:r w:rsidR="006B7778">
        <w:rPr>
          <w:rFonts w:ascii="Times New Roman" w:hAnsi="Times New Roman" w:cs="Times New Roman"/>
          <w:sz w:val="24"/>
          <w:szCs w:val="24"/>
          <w:lang w:val="ru-RU"/>
        </w:rPr>
        <w:t>ации</w:t>
      </w:r>
      <w:r w:rsidRPr="00AD1079">
        <w:rPr>
          <w:rFonts w:ascii="Times New Roman" w:hAnsi="Times New Roman" w:cs="Times New Roman"/>
          <w:sz w:val="24"/>
          <w:szCs w:val="24"/>
          <w:lang w:val="ru-RU"/>
        </w:rPr>
        <w:t xml:space="preserve"> в Р</w:t>
      </w:r>
      <w:r w:rsidR="006B7778">
        <w:rPr>
          <w:rFonts w:ascii="Times New Roman" w:hAnsi="Times New Roman" w:cs="Times New Roman"/>
          <w:sz w:val="24"/>
          <w:szCs w:val="24"/>
          <w:lang w:val="ru-RU"/>
        </w:rPr>
        <w:t>Н</w:t>
      </w:r>
      <w:r w:rsidRPr="00AD1079">
        <w:rPr>
          <w:rFonts w:ascii="Times New Roman" w:hAnsi="Times New Roman" w:cs="Times New Roman"/>
          <w:sz w:val="24"/>
          <w:szCs w:val="24"/>
          <w:lang w:val="ru-RU"/>
        </w:rPr>
        <w:t>И, а также не</w:t>
      </w:r>
      <w:r w:rsidR="006B7778">
        <w:rPr>
          <w:rFonts w:ascii="Times New Roman" w:hAnsi="Times New Roman" w:cs="Times New Roman"/>
          <w:sz w:val="24"/>
          <w:szCs w:val="24"/>
          <w:lang w:val="ru-RU"/>
        </w:rPr>
        <w:t>отражения в бухгалтерском учете</w:t>
      </w:r>
      <w:r w:rsidRPr="00AD1079">
        <w:rPr>
          <w:rFonts w:ascii="Times New Roman" w:hAnsi="Times New Roman" w:cs="Times New Roman"/>
          <w:sz w:val="24"/>
          <w:szCs w:val="24"/>
          <w:lang w:val="ru-RU"/>
        </w:rPr>
        <w:t xml:space="preserve"> </w:t>
      </w:r>
      <w:r w:rsidR="006B7778">
        <w:rPr>
          <w:rFonts w:ascii="Times New Roman" w:hAnsi="Times New Roman" w:cs="Times New Roman"/>
          <w:sz w:val="24"/>
          <w:szCs w:val="24"/>
          <w:lang w:val="ru-RU"/>
        </w:rPr>
        <w:t xml:space="preserve">одного </w:t>
      </w:r>
      <w:r w:rsidRPr="00AD1079">
        <w:rPr>
          <w:rFonts w:ascii="Times New Roman" w:hAnsi="Times New Roman" w:cs="Times New Roman"/>
          <w:sz w:val="24"/>
          <w:szCs w:val="24"/>
          <w:lang w:val="ru-RU"/>
        </w:rPr>
        <w:t>металло</w:t>
      </w:r>
      <w:r w:rsidR="006B7778">
        <w:rPr>
          <w:rFonts w:ascii="Times New Roman" w:hAnsi="Times New Roman" w:cs="Times New Roman"/>
          <w:sz w:val="24"/>
          <w:szCs w:val="24"/>
          <w:lang w:val="ru-RU"/>
        </w:rPr>
        <w:t>строения</w:t>
      </w:r>
      <w:r w:rsidRPr="00AD1079">
        <w:rPr>
          <w:rFonts w:ascii="Times New Roman" w:hAnsi="Times New Roman" w:cs="Times New Roman"/>
          <w:sz w:val="24"/>
          <w:szCs w:val="24"/>
          <w:lang w:val="ru-RU"/>
        </w:rPr>
        <w:t xml:space="preserve"> (склад</w:t>
      </w:r>
      <w:r w:rsidR="006B7778">
        <w:rPr>
          <w:rFonts w:ascii="Times New Roman" w:hAnsi="Times New Roman" w:cs="Times New Roman"/>
          <w:sz w:val="24"/>
          <w:szCs w:val="24"/>
          <w:lang w:val="ru-RU"/>
        </w:rPr>
        <w:t>а</w:t>
      </w:r>
      <w:r w:rsidRPr="00AD1079">
        <w:rPr>
          <w:rFonts w:ascii="Times New Roman" w:hAnsi="Times New Roman" w:cs="Times New Roman"/>
          <w:sz w:val="24"/>
          <w:szCs w:val="24"/>
          <w:lang w:val="ru-RU"/>
        </w:rPr>
        <w:t>), расположенн</w:t>
      </w:r>
      <w:r w:rsidR="006B7778">
        <w:rPr>
          <w:rFonts w:ascii="Times New Roman" w:hAnsi="Times New Roman" w:cs="Times New Roman"/>
          <w:sz w:val="24"/>
          <w:szCs w:val="24"/>
          <w:lang w:val="ru-RU"/>
        </w:rPr>
        <w:t>ого</w:t>
      </w:r>
      <w:r w:rsidRPr="00AD1079">
        <w:rPr>
          <w:rFonts w:ascii="Times New Roman" w:hAnsi="Times New Roman" w:cs="Times New Roman"/>
          <w:sz w:val="24"/>
          <w:szCs w:val="24"/>
          <w:lang w:val="ru-RU"/>
        </w:rPr>
        <w:t xml:space="preserve"> на территории Дома </w:t>
      </w:r>
      <w:r w:rsidR="00B25D01">
        <w:rPr>
          <w:rFonts w:ascii="Times New Roman" w:hAnsi="Times New Roman" w:cs="Times New Roman"/>
          <w:sz w:val="24"/>
          <w:szCs w:val="24"/>
          <w:lang w:val="ru-RU"/>
        </w:rPr>
        <w:t>П</w:t>
      </w:r>
      <w:r w:rsidRPr="00AD1079">
        <w:rPr>
          <w:rFonts w:ascii="Times New Roman" w:hAnsi="Times New Roman" w:cs="Times New Roman"/>
          <w:sz w:val="24"/>
          <w:szCs w:val="24"/>
          <w:lang w:val="ru-RU"/>
        </w:rPr>
        <w:t>равительства</w:t>
      </w:r>
      <w:r w:rsidR="006B7778">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площадью 32 </w:t>
      </w:r>
      <w:r w:rsidR="006B7778">
        <w:rPr>
          <w:rFonts w:ascii="Times New Roman" w:hAnsi="Times New Roman" w:cs="Times New Roman"/>
          <w:sz w:val="24"/>
          <w:szCs w:val="24"/>
          <w:lang w:val="ru-RU"/>
        </w:rPr>
        <w:t>кв.</w:t>
      </w:r>
      <w:r w:rsidRPr="00AD1079">
        <w:rPr>
          <w:rFonts w:ascii="Times New Roman" w:hAnsi="Times New Roman" w:cs="Times New Roman"/>
          <w:sz w:val="24"/>
          <w:szCs w:val="24"/>
          <w:lang w:val="ru-RU"/>
        </w:rPr>
        <w:t>м.</w:t>
      </w:r>
      <w:r w:rsidR="00F41E55" w:rsidRPr="00AD1079">
        <w:rPr>
          <w:rFonts w:ascii="Times New Roman" w:hAnsi="Times New Roman" w:cs="Times New Roman"/>
          <w:sz w:val="24"/>
          <w:szCs w:val="24"/>
          <w:lang w:val="ru-RU"/>
        </w:rPr>
        <w:t xml:space="preserve"> </w:t>
      </w:r>
    </w:p>
    <w:p w14:paraId="06C48D66" w14:textId="49E92D04" w:rsidR="003019F5" w:rsidRPr="000B12E1" w:rsidRDefault="006B7778" w:rsidP="00F41E55">
      <w:pPr>
        <w:spacing w:after="12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AD1079">
        <w:rPr>
          <w:rFonts w:ascii="Times New Roman" w:hAnsi="Times New Roman" w:cs="Times New Roman"/>
          <w:sz w:val="24"/>
          <w:szCs w:val="24"/>
          <w:lang w:val="ru-RU"/>
        </w:rPr>
        <w:t>е зарегистрирован</w:t>
      </w:r>
      <w:r>
        <w:rPr>
          <w:rFonts w:ascii="Times New Roman" w:hAnsi="Times New Roman" w:cs="Times New Roman"/>
          <w:sz w:val="24"/>
          <w:szCs w:val="24"/>
          <w:lang w:val="ru-RU"/>
        </w:rPr>
        <w:t>ы</w:t>
      </w:r>
      <w:r w:rsidRPr="00AD1079">
        <w:rPr>
          <w:rFonts w:ascii="Times New Roman" w:hAnsi="Times New Roman" w:cs="Times New Roman"/>
          <w:sz w:val="24"/>
          <w:szCs w:val="24"/>
          <w:lang w:val="ru-RU"/>
        </w:rPr>
        <w:t xml:space="preserve"> </w:t>
      </w:r>
      <w:r w:rsidR="00AD1079" w:rsidRPr="00AD1079">
        <w:rPr>
          <w:rFonts w:ascii="Times New Roman" w:hAnsi="Times New Roman" w:cs="Times New Roman"/>
          <w:sz w:val="24"/>
          <w:szCs w:val="24"/>
          <w:lang w:val="ru-RU"/>
        </w:rPr>
        <w:t xml:space="preserve">в </w:t>
      </w:r>
      <w:r>
        <w:rPr>
          <w:rFonts w:ascii="Times New Roman" w:hAnsi="Times New Roman" w:cs="Times New Roman"/>
          <w:sz w:val="24"/>
          <w:szCs w:val="24"/>
          <w:lang w:val="ru-RU"/>
        </w:rPr>
        <w:t>РНИ</w:t>
      </w:r>
      <w:r w:rsidR="00AD1079" w:rsidRPr="00AD1079">
        <w:rPr>
          <w:rFonts w:ascii="Times New Roman" w:hAnsi="Times New Roman" w:cs="Times New Roman"/>
          <w:sz w:val="24"/>
          <w:szCs w:val="24"/>
          <w:lang w:val="ru-RU"/>
        </w:rPr>
        <w:t xml:space="preserve"> и изолированны</w:t>
      </w:r>
      <w:r>
        <w:rPr>
          <w:rFonts w:ascii="Times New Roman" w:hAnsi="Times New Roman" w:cs="Times New Roman"/>
          <w:sz w:val="24"/>
          <w:szCs w:val="24"/>
          <w:lang w:val="ru-RU"/>
        </w:rPr>
        <w:t>е</w:t>
      </w:r>
      <w:r w:rsidR="00AD1079" w:rsidRPr="00AD1079">
        <w:rPr>
          <w:rFonts w:ascii="Times New Roman" w:hAnsi="Times New Roman" w:cs="Times New Roman"/>
          <w:sz w:val="24"/>
          <w:szCs w:val="24"/>
          <w:lang w:val="ru-RU"/>
        </w:rPr>
        <w:t xml:space="preserve"> помещения площадью 229,9 </w:t>
      </w:r>
      <w:r>
        <w:rPr>
          <w:rFonts w:ascii="Times New Roman" w:hAnsi="Times New Roman" w:cs="Times New Roman"/>
          <w:sz w:val="24"/>
          <w:szCs w:val="24"/>
          <w:lang w:val="ru-RU"/>
        </w:rPr>
        <w:t>кв.м</w:t>
      </w:r>
      <w:r w:rsidR="00AD1079" w:rsidRPr="00AD1079">
        <w:rPr>
          <w:rFonts w:ascii="Times New Roman" w:hAnsi="Times New Roman" w:cs="Times New Roman"/>
          <w:sz w:val="24"/>
          <w:szCs w:val="24"/>
          <w:lang w:val="ru-RU"/>
        </w:rPr>
        <w:t xml:space="preserve"> из подвала стро</w:t>
      </w:r>
      <w:r>
        <w:rPr>
          <w:rFonts w:ascii="Times New Roman" w:hAnsi="Times New Roman" w:cs="Times New Roman"/>
          <w:sz w:val="24"/>
          <w:szCs w:val="24"/>
          <w:lang w:val="ru-RU"/>
        </w:rPr>
        <w:t>ения по бул.</w:t>
      </w:r>
      <w:r w:rsidR="00AD1079" w:rsidRPr="00AD1079">
        <w:rPr>
          <w:rFonts w:ascii="Times New Roman" w:hAnsi="Times New Roman" w:cs="Times New Roman"/>
          <w:sz w:val="24"/>
          <w:szCs w:val="24"/>
          <w:lang w:val="ru-RU"/>
        </w:rPr>
        <w:t xml:space="preserve"> Штефан чел Маре </w:t>
      </w:r>
      <w:r>
        <w:rPr>
          <w:rFonts w:ascii="Times New Roman" w:hAnsi="Times New Roman" w:cs="Times New Roman"/>
          <w:sz w:val="24"/>
          <w:szCs w:val="24"/>
          <w:lang w:val="ru-RU"/>
        </w:rPr>
        <w:t>ш</w:t>
      </w:r>
      <w:r w:rsidR="00AD1079" w:rsidRPr="00AD1079">
        <w:rPr>
          <w:rFonts w:ascii="Times New Roman" w:hAnsi="Times New Roman" w:cs="Times New Roman"/>
          <w:sz w:val="24"/>
          <w:szCs w:val="24"/>
          <w:lang w:val="ru-RU"/>
        </w:rPr>
        <w:t>и С</w:t>
      </w:r>
      <w:r>
        <w:rPr>
          <w:rFonts w:ascii="Times New Roman" w:hAnsi="Times New Roman" w:cs="Times New Roman"/>
          <w:sz w:val="24"/>
          <w:szCs w:val="24"/>
          <w:lang w:val="ru-RU"/>
        </w:rPr>
        <w:t>фынт</w:t>
      </w:r>
      <w:r w:rsidR="00AD1079" w:rsidRPr="00AD1079">
        <w:rPr>
          <w:rFonts w:ascii="Times New Roman" w:hAnsi="Times New Roman" w:cs="Times New Roman"/>
          <w:sz w:val="24"/>
          <w:szCs w:val="24"/>
          <w:lang w:val="ru-RU"/>
        </w:rPr>
        <w:t xml:space="preserve">134, кадастровый </w:t>
      </w:r>
      <w:r>
        <w:rPr>
          <w:rFonts w:ascii="Times New Roman" w:hAnsi="Times New Roman" w:cs="Times New Roman"/>
          <w:sz w:val="24"/>
          <w:szCs w:val="24"/>
          <w:lang w:val="ru-RU"/>
        </w:rPr>
        <w:t xml:space="preserve">номер </w:t>
      </w:r>
      <w:r w:rsidR="00AD1079" w:rsidRPr="00AD1079">
        <w:rPr>
          <w:rFonts w:ascii="Times New Roman" w:hAnsi="Times New Roman" w:cs="Times New Roman"/>
          <w:sz w:val="24"/>
          <w:szCs w:val="24"/>
          <w:lang w:val="ru-RU"/>
        </w:rPr>
        <w:t xml:space="preserve">(0100206.171.01), хотя они </w:t>
      </w:r>
      <w:r>
        <w:rPr>
          <w:rFonts w:ascii="Times New Roman" w:hAnsi="Times New Roman" w:cs="Times New Roman"/>
          <w:sz w:val="24"/>
          <w:szCs w:val="24"/>
          <w:lang w:val="ru-RU"/>
        </w:rPr>
        <w:t>отраж</w:t>
      </w:r>
      <w:r w:rsidR="00AD1079" w:rsidRPr="00AD1079">
        <w:rPr>
          <w:rFonts w:ascii="Times New Roman" w:hAnsi="Times New Roman" w:cs="Times New Roman"/>
          <w:sz w:val="24"/>
          <w:szCs w:val="24"/>
          <w:lang w:val="ru-RU"/>
        </w:rPr>
        <w:t xml:space="preserve">аются в </w:t>
      </w:r>
      <w:r>
        <w:rPr>
          <w:rFonts w:ascii="Times New Roman" w:hAnsi="Times New Roman" w:cs="Times New Roman"/>
          <w:sz w:val="24"/>
          <w:szCs w:val="24"/>
          <w:lang w:val="ru-RU"/>
        </w:rPr>
        <w:t>отчетности перед АПС</w:t>
      </w:r>
      <w:r w:rsidR="003019F5" w:rsidRPr="000B12E1">
        <w:rPr>
          <w:rFonts w:ascii="Times New Roman" w:hAnsi="Times New Roman" w:cs="Times New Roman"/>
          <w:sz w:val="24"/>
          <w:szCs w:val="24"/>
          <w:lang w:val="ru-RU"/>
        </w:rPr>
        <w:t xml:space="preserve">. </w:t>
      </w:r>
    </w:p>
    <w:p w14:paraId="0510921F" w14:textId="5A8454EF" w:rsidR="00905775" w:rsidRPr="00B25D01" w:rsidRDefault="00AD1079" w:rsidP="00E93970">
      <w:pPr>
        <w:spacing w:line="276" w:lineRule="auto"/>
        <w:jc w:val="both"/>
        <w:rPr>
          <w:rFonts w:ascii="Times New Roman" w:hAnsi="Times New Roman" w:cs="Times New Roman"/>
          <w:sz w:val="24"/>
          <w:szCs w:val="24"/>
          <w:lang w:val="ru-RU"/>
        </w:rPr>
      </w:pPr>
      <w:r w:rsidRPr="00B25D01">
        <w:rPr>
          <w:rFonts w:ascii="Times New Roman" w:hAnsi="Times New Roman" w:cs="Times New Roman"/>
          <w:sz w:val="24"/>
          <w:szCs w:val="24"/>
          <w:lang w:val="ru-RU"/>
        </w:rPr>
        <w:t>Другая проблема связана с наличием случаев, когда одн</w:t>
      </w:r>
      <w:r w:rsidR="00B25D01">
        <w:rPr>
          <w:rFonts w:ascii="Times New Roman" w:hAnsi="Times New Roman" w:cs="Times New Roman"/>
          <w:sz w:val="24"/>
          <w:szCs w:val="24"/>
          <w:lang w:val="ru-RU"/>
        </w:rPr>
        <w:t>о</w:t>
      </w:r>
      <w:r w:rsidRPr="00B25D01">
        <w:rPr>
          <w:rFonts w:ascii="Times New Roman" w:hAnsi="Times New Roman" w:cs="Times New Roman"/>
          <w:sz w:val="24"/>
          <w:szCs w:val="24"/>
          <w:lang w:val="ru-RU"/>
        </w:rPr>
        <w:t xml:space="preserve"> и т</w:t>
      </w:r>
      <w:r w:rsidR="00B25D01">
        <w:rPr>
          <w:rFonts w:ascii="Times New Roman" w:hAnsi="Times New Roman" w:cs="Times New Roman"/>
          <w:sz w:val="24"/>
          <w:szCs w:val="24"/>
          <w:lang w:val="ru-RU"/>
        </w:rPr>
        <w:t>о</w:t>
      </w:r>
      <w:r w:rsidRPr="00B25D01">
        <w:rPr>
          <w:rFonts w:ascii="Times New Roman" w:hAnsi="Times New Roman" w:cs="Times New Roman"/>
          <w:sz w:val="24"/>
          <w:szCs w:val="24"/>
          <w:lang w:val="ru-RU"/>
        </w:rPr>
        <w:t xml:space="preserve"> же </w:t>
      </w:r>
      <w:r w:rsidR="00B25D01">
        <w:rPr>
          <w:rFonts w:ascii="Times New Roman" w:hAnsi="Times New Roman" w:cs="Times New Roman"/>
          <w:sz w:val="24"/>
          <w:szCs w:val="24"/>
          <w:lang w:val="ru-RU"/>
        </w:rPr>
        <w:t>здание</w:t>
      </w:r>
      <w:r w:rsidRPr="00B25D01">
        <w:rPr>
          <w:rFonts w:ascii="Times New Roman" w:hAnsi="Times New Roman" w:cs="Times New Roman"/>
          <w:sz w:val="24"/>
          <w:szCs w:val="24"/>
          <w:lang w:val="ru-RU"/>
        </w:rPr>
        <w:t xml:space="preserve"> регистрируется в кадастровом органе как </w:t>
      </w:r>
      <w:r w:rsidR="00B25D01">
        <w:rPr>
          <w:rFonts w:ascii="Times New Roman" w:hAnsi="Times New Roman" w:cs="Times New Roman"/>
          <w:sz w:val="24"/>
          <w:szCs w:val="24"/>
          <w:lang w:val="ru-RU"/>
        </w:rPr>
        <w:t xml:space="preserve">за </w:t>
      </w:r>
      <w:r w:rsidR="007A131F" w:rsidRPr="00B25D01">
        <w:rPr>
          <w:rFonts w:ascii="Times New Roman" w:hAnsi="Times New Roman" w:cs="Times New Roman"/>
          <w:sz w:val="24"/>
          <w:szCs w:val="24"/>
          <w:lang w:val="ru-RU"/>
        </w:rPr>
        <w:t>ГУОЗП</w:t>
      </w:r>
      <w:r w:rsidRPr="00B25D01">
        <w:rPr>
          <w:rFonts w:ascii="Times New Roman" w:hAnsi="Times New Roman" w:cs="Times New Roman"/>
          <w:sz w:val="24"/>
          <w:szCs w:val="24"/>
          <w:lang w:val="ru-RU"/>
        </w:rPr>
        <w:t xml:space="preserve">, так и </w:t>
      </w:r>
      <w:r w:rsidR="00B25D01">
        <w:rPr>
          <w:rFonts w:ascii="Times New Roman" w:hAnsi="Times New Roman" w:cs="Times New Roman"/>
          <w:sz w:val="24"/>
          <w:szCs w:val="24"/>
          <w:lang w:val="ru-RU"/>
        </w:rPr>
        <w:t>за</w:t>
      </w:r>
      <w:r w:rsidRPr="00B25D01">
        <w:rPr>
          <w:rFonts w:ascii="Times New Roman" w:hAnsi="Times New Roman" w:cs="Times New Roman"/>
          <w:sz w:val="24"/>
          <w:szCs w:val="24"/>
          <w:lang w:val="ru-RU"/>
        </w:rPr>
        <w:t xml:space="preserve"> други</w:t>
      </w:r>
      <w:r w:rsidR="00B25D01">
        <w:rPr>
          <w:rFonts w:ascii="Times New Roman" w:hAnsi="Times New Roman" w:cs="Times New Roman"/>
          <w:sz w:val="24"/>
          <w:szCs w:val="24"/>
          <w:lang w:val="ru-RU"/>
        </w:rPr>
        <w:t>ми</w:t>
      </w:r>
      <w:r w:rsidRPr="00B25D01">
        <w:rPr>
          <w:rFonts w:ascii="Times New Roman" w:hAnsi="Times New Roman" w:cs="Times New Roman"/>
          <w:sz w:val="24"/>
          <w:szCs w:val="24"/>
          <w:lang w:val="ru-RU"/>
        </w:rPr>
        <w:t xml:space="preserve"> экономически</w:t>
      </w:r>
      <w:r w:rsidR="00B25D01">
        <w:rPr>
          <w:rFonts w:ascii="Times New Roman" w:hAnsi="Times New Roman" w:cs="Times New Roman"/>
          <w:sz w:val="24"/>
          <w:szCs w:val="24"/>
          <w:lang w:val="ru-RU"/>
        </w:rPr>
        <w:t>ми</w:t>
      </w:r>
      <w:r w:rsidRPr="00B25D01">
        <w:rPr>
          <w:rFonts w:ascii="Times New Roman" w:hAnsi="Times New Roman" w:cs="Times New Roman"/>
          <w:sz w:val="24"/>
          <w:szCs w:val="24"/>
          <w:lang w:val="ru-RU"/>
        </w:rPr>
        <w:t xml:space="preserve"> агент</w:t>
      </w:r>
      <w:r w:rsidR="00B25D01">
        <w:rPr>
          <w:rFonts w:ascii="Times New Roman" w:hAnsi="Times New Roman" w:cs="Times New Roman"/>
          <w:sz w:val="24"/>
          <w:szCs w:val="24"/>
          <w:lang w:val="ru-RU"/>
        </w:rPr>
        <w:t>ами</w:t>
      </w:r>
      <w:r w:rsidRPr="00B25D01">
        <w:rPr>
          <w:rFonts w:ascii="Times New Roman" w:hAnsi="Times New Roman" w:cs="Times New Roman"/>
          <w:sz w:val="24"/>
          <w:szCs w:val="24"/>
          <w:lang w:val="ru-RU"/>
        </w:rPr>
        <w:t>. Такие ситуации были</w:t>
      </w:r>
      <w:r w:rsidRPr="00AD1079">
        <w:rPr>
          <w:rFonts w:ascii="Times New Roman" w:hAnsi="Times New Roman" w:cs="Times New Roman"/>
          <w:sz w:val="24"/>
          <w:szCs w:val="24"/>
          <w:lang w:val="ru-RU"/>
        </w:rPr>
        <w:t xml:space="preserve"> обнаружены в </w:t>
      </w:r>
      <w:r w:rsidR="00B25D01">
        <w:rPr>
          <w:rFonts w:ascii="Times New Roman" w:hAnsi="Times New Roman" w:cs="Times New Roman"/>
          <w:sz w:val="24"/>
          <w:szCs w:val="24"/>
          <w:lang w:val="ru-RU"/>
        </w:rPr>
        <w:t xml:space="preserve">отношении </w:t>
      </w:r>
      <w:r w:rsidRPr="00AD1079">
        <w:rPr>
          <w:rFonts w:ascii="Times New Roman" w:hAnsi="Times New Roman" w:cs="Times New Roman"/>
          <w:sz w:val="24"/>
          <w:szCs w:val="24"/>
          <w:lang w:val="ru-RU"/>
        </w:rPr>
        <w:t>помещени</w:t>
      </w:r>
      <w:r w:rsidR="00B25D01">
        <w:rPr>
          <w:rFonts w:ascii="Times New Roman" w:hAnsi="Times New Roman" w:cs="Times New Roman"/>
          <w:sz w:val="24"/>
          <w:szCs w:val="24"/>
          <w:lang w:val="ru-RU"/>
        </w:rPr>
        <w:t>й в</w:t>
      </w:r>
      <w:r w:rsidRPr="00AD1079">
        <w:rPr>
          <w:rFonts w:ascii="Times New Roman" w:hAnsi="Times New Roman" w:cs="Times New Roman"/>
          <w:sz w:val="24"/>
          <w:szCs w:val="24"/>
          <w:lang w:val="ru-RU"/>
        </w:rPr>
        <w:t xml:space="preserve"> здани</w:t>
      </w:r>
      <w:r w:rsidR="00B25D01">
        <w:rPr>
          <w:rFonts w:ascii="Times New Roman" w:hAnsi="Times New Roman" w:cs="Times New Roman"/>
          <w:sz w:val="24"/>
          <w:szCs w:val="24"/>
          <w:lang w:val="ru-RU"/>
        </w:rPr>
        <w:t>и</w:t>
      </w:r>
      <w:r w:rsidRPr="00AD1079">
        <w:rPr>
          <w:rFonts w:ascii="Times New Roman" w:hAnsi="Times New Roman" w:cs="Times New Roman"/>
          <w:sz w:val="24"/>
          <w:szCs w:val="24"/>
          <w:lang w:val="ru-RU"/>
        </w:rPr>
        <w:t>, расположенно</w:t>
      </w:r>
      <w:r w:rsidR="00B25D01">
        <w:rPr>
          <w:rFonts w:ascii="Times New Roman" w:hAnsi="Times New Roman" w:cs="Times New Roman"/>
          <w:sz w:val="24"/>
          <w:szCs w:val="24"/>
          <w:lang w:val="ru-RU"/>
        </w:rPr>
        <w:t>м</w:t>
      </w:r>
      <w:r w:rsidRPr="00AD1079">
        <w:rPr>
          <w:rFonts w:ascii="Times New Roman" w:hAnsi="Times New Roman" w:cs="Times New Roman"/>
          <w:sz w:val="24"/>
          <w:szCs w:val="24"/>
          <w:lang w:val="ru-RU"/>
        </w:rPr>
        <w:t xml:space="preserve"> на ул. </w:t>
      </w:r>
      <w:r w:rsidRPr="00AD1079">
        <w:rPr>
          <w:rFonts w:ascii="Times New Roman" w:hAnsi="Times New Roman" w:cs="Times New Roman"/>
          <w:sz w:val="24"/>
          <w:szCs w:val="24"/>
          <w:lang w:val="fr-FR"/>
        </w:rPr>
        <w:t>Gh</w:t>
      </w:r>
      <w:r w:rsidRPr="00AD1079">
        <w:rPr>
          <w:rFonts w:ascii="Times New Roman" w:hAnsi="Times New Roman" w:cs="Times New Roman"/>
          <w:sz w:val="24"/>
          <w:szCs w:val="24"/>
          <w:lang w:val="ru-RU"/>
        </w:rPr>
        <w:t>. Тюдор 5</w:t>
      </w:r>
      <w:r w:rsidR="00B25D01" w:rsidRPr="003B329E">
        <w:rPr>
          <w:rStyle w:val="a5"/>
          <w:rFonts w:ascii="Times New Roman" w:hAnsi="Times New Roman" w:cs="Times New Roman"/>
          <w:sz w:val="24"/>
          <w:szCs w:val="24"/>
        </w:rPr>
        <w:footnoteReference w:id="160"/>
      </w:r>
      <w:r w:rsidR="00B25D01" w:rsidRPr="00B25D01">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Фактически, </w:t>
      </w:r>
      <w:r w:rsidR="00B25D01">
        <w:rPr>
          <w:rFonts w:ascii="Times New Roman" w:hAnsi="Times New Roman" w:cs="Times New Roman"/>
          <w:sz w:val="24"/>
          <w:szCs w:val="24"/>
          <w:lang w:val="ru-RU"/>
        </w:rPr>
        <w:t>здание</w:t>
      </w:r>
      <w:r w:rsidRPr="00AD1079">
        <w:rPr>
          <w:rFonts w:ascii="Times New Roman" w:hAnsi="Times New Roman" w:cs="Times New Roman"/>
          <w:sz w:val="24"/>
          <w:szCs w:val="24"/>
          <w:lang w:val="ru-RU"/>
        </w:rPr>
        <w:t>, расположенн</w:t>
      </w:r>
      <w:r w:rsidR="00B25D01">
        <w:rPr>
          <w:rFonts w:ascii="Times New Roman" w:hAnsi="Times New Roman" w:cs="Times New Roman"/>
          <w:sz w:val="24"/>
          <w:szCs w:val="24"/>
          <w:lang w:val="ru-RU"/>
        </w:rPr>
        <w:t>ое</w:t>
      </w:r>
      <w:r w:rsidRPr="00AD1079">
        <w:rPr>
          <w:rFonts w:ascii="Times New Roman" w:hAnsi="Times New Roman" w:cs="Times New Roman"/>
          <w:sz w:val="24"/>
          <w:szCs w:val="24"/>
          <w:lang w:val="ru-RU"/>
        </w:rPr>
        <w:t xml:space="preserve"> </w:t>
      </w:r>
      <w:r w:rsidR="00B25D01">
        <w:rPr>
          <w:rFonts w:ascii="Times New Roman" w:hAnsi="Times New Roman" w:cs="Times New Roman"/>
          <w:sz w:val="24"/>
          <w:szCs w:val="24"/>
          <w:lang w:val="ru-RU"/>
        </w:rPr>
        <w:t>по указанному</w:t>
      </w:r>
      <w:r w:rsidRPr="00AD1079">
        <w:rPr>
          <w:rFonts w:ascii="Times New Roman" w:hAnsi="Times New Roman" w:cs="Times New Roman"/>
          <w:sz w:val="24"/>
          <w:szCs w:val="24"/>
          <w:lang w:val="ru-RU"/>
        </w:rPr>
        <w:t xml:space="preserve"> адрес</w:t>
      </w:r>
      <w:r w:rsidR="00B25D01">
        <w:rPr>
          <w:rFonts w:ascii="Times New Roman" w:hAnsi="Times New Roman" w:cs="Times New Roman"/>
          <w:sz w:val="24"/>
          <w:szCs w:val="24"/>
          <w:lang w:val="ru-RU"/>
        </w:rPr>
        <w:t>у</w:t>
      </w:r>
      <w:r w:rsidRPr="00AD1079">
        <w:rPr>
          <w:rFonts w:ascii="Times New Roman" w:hAnsi="Times New Roman" w:cs="Times New Roman"/>
          <w:sz w:val="24"/>
          <w:szCs w:val="24"/>
          <w:lang w:val="ru-RU"/>
        </w:rPr>
        <w:t xml:space="preserve">, хотя согласно </w:t>
      </w:r>
      <w:r w:rsidR="00B25D01">
        <w:rPr>
          <w:rFonts w:ascii="Times New Roman" w:hAnsi="Times New Roman" w:cs="Times New Roman"/>
          <w:sz w:val="24"/>
          <w:szCs w:val="24"/>
          <w:lang w:val="ru-RU"/>
        </w:rPr>
        <w:t>ПП №</w:t>
      </w:r>
      <w:r w:rsidRPr="00AD1079">
        <w:rPr>
          <w:rFonts w:ascii="Times New Roman" w:hAnsi="Times New Roman" w:cs="Times New Roman"/>
          <w:sz w:val="24"/>
          <w:szCs w:val="24"/>
          <w:lang w:val="ru-RU"/>
        </w:rPr>
        <w:t>84/2004 был</w:t>
      </w:r>
      <w:r w:rsidR="00B25D01">
        <w:rPr>
          <w:rFonts w:ascii="Times New Roman" w:hAnsi="Times New Roman" w:cs="Times New Roman"/>
          <w:sz w:val="24"/>
          <w:szCs w:val="24"/>
          <w:lang w:val="ru-RU"/>
        </w:rPr>
        <w:t>о</w:t>
      </w:r>
      <w:r w:rsidRPr="00AD1079">
        <w:rPr>
          <w:rFonts w:ascii="Times New Roman" w:hAnsi="Times New Roman" w:cs="Times New Roman"/>
          <w:sz w:val="24"/>
          <w:szCs w:val="24"/>
          <w:lang w:val="ru-RU"/>
        </w:rPr>
        <w:t xml:space="preserve"> передан</w:t>
      </w:r>
      <w:r w:rsidR="00B25D01">
        <w:rPr>
          <w:rFonts w:ascii="Times New Roman" w:hAnsi="Times New Roman" w:cs="Times New Roman"/>
          <w:sz w:val="24"/>
          <w:szCs w:val="24"/>
          <w:lang w:val="ru-RU"/>
        </w:rPr>
        <w:t>о</w:t>
      </w:r>
      <w:r w:rsidRPr="00AD1079">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sidRPr="00AD1079">
        <w:rPr>
          <w:rFonts w:ascii="Times New Roman" w:hAnsi="Times New Roman" w:cs="Times New Roman"/>
          <w:sz w:val="24"/>
          <w:szCs w:val="24"/>
          <w:lang w:val="ru-RU"/>
        </w:rPr>
        <w:t xml:space="preserve">, в настоящее время в </w:t>
      </w:r>
      <w:r w:rsidR="00B25D01">
        <w:rPr>
          <w:rFonts w:ascii="Times New Roman" w:hAnsi="Times New Roman" w:cs="Times New Roman"/>
          <w:sz w:val="24"/>
          <w:szCs w:val="24"/>
          <w:lang w:val="ru-RU"/>
        </w:rPr>
        <w:t>РНИ</w:t>
      </w:r>
      <w:r w:rsidRPr="00AD1079">
        <w:rPr>
          <w:rFonts w:ascii="Times New Roman" w:hAnsi="Times New Roman" w:cs="Times New Roman"/>
          <w:sz w:val="24"/>
          <w:szCs w:val="24"/>
          <w:lang w:val="ru-RU"/>
        </w:rPr>
        <w:t xml:space="preserve"> право на него </w:t>
      </w:r>
      <w:r w:rsidR="00B25D01">
        <w:rPr>
          <w:rFonts w:ascii="Times New Roman" w:hAnsi="Times New Roman" w:cs="Times New Roman"/>
          <w:sz w:val="24"/>
          <w:szCs w:val="24"/>
          <w:lang w:val="ru-RU"/>
        </w:rPr>
        <w:t>числи</w:t>
      </w:r>
      <w:r w:rsidRPr="00AD1079">
        <w:rPr>
          <w:rFonts w:ascii="Times New Roman" w:hAnsi="Times New Roman" w:cs="Times New Roman"/>
          <w:sz w:val="24"/>
          <w:szCs w:val="24"/>
          <w:lang w:val="ru-RU"/>
        </w:rPr>
        <w:t xml:space="preserve">тся </w:t>
      </w:r>
      <w:r w:rsidR="00B25D01">
        <w:rPr>
          <w:rFonts w:ascii="Times New Roman" w:hAnsi="Times New Roman" w:cs="Times New Roman"/>
          <w:sz w:val="24"/>
          <w:szCs w:val="24"/>
          <w:lang w:val="ru-RU"/>
        </w:rPr>
        <w:t>за</w:t>
      </w:r>
      <w:r w:rsidRPr="00AD1079">
        <w:rPr>
          <w:rFonts w:ascii="Times New Roman" w:hAnsi="Times New Roman" w:cs="Times New Roman"/>
          <w:sz w:val="24"/>
          <w:szCs w:val="24"/>
          <w:lang w:val="ru-RU"/>
        </w:rPr>
        <w:t xml:space="preserve"> </w:t>
      </w:r>
      <w:r w:rsidR="00B25D01">
        <w:rPr>
          <w:rFonts w:ascii="Times New Roman" w:hAnsi="Times New Roman" w:cs="Times New Roman"/>
          <w:sz w:val="24"/>
          <w:szCs w:val="24"/>
          <w:lang w:val="ru-RU"/>
        </w:rPr>
        <w:t>Г</w:t>
      </w:r>
      <w:r w:rsidRPr="00AD1079">
        <w:rPr>
          <w:rFonts w:ascii="Times New Roman" w:hAnsi="Times New Roman" w:cs="Times New Roman"/>
          <w:sz w:val="24"/>
          <w:szCs w:val="24"/>
          <w:lang w:val="ru-RU"/>
        </w:rPr>
        <w:t>осударственн</w:t>
      </w:r>
      <w:r w:rsidR="00B25D01">
        <w:rPr>
          <w:rFonts w:ascii="Times New Roman" w:hAnsi="Times New Roman" w:cs="Times New Roman"/>
          <w:sz w:val="24"/>
          <w:szCs w:val="24"/>
          <w:lang w:val="ru-RU"/>
        </w:rPr>
        <w:t>ым</w:t>
      </w:r>
      <w:r w:rsidRPr="00AD1079">
        <w:rPr>
          <w:rFonts w:ascii="Times New Roman" w:hAnsi="Times New Roman" w:cs="Times New Roman"/>
          <w:sz w:val="24"/>
          <w:szCs w:val="24"/>
          <w:lang w:val="ru-RU"/>
        </w:rPr>
        <w:t xml:space="preserve"> </w:t>
      </w:r>
      <w:r w:rsidR="00B25D01">
        <w:rPr>
          <w:rFonts w:ascii="Times New Roman" w:hAnsi="Times New Roman" w:cs="Times New Roman"/>
          <w:sz w:val="24"/>
          <w:szCs w:val="24"/>
          <w:lang w:val="ru-RU"/>
        </w:rPr>
        <w:t xml:space="preserve">проектным </w:t>
      </w:r>
      <w:r w:rsidRPr="00AD1079">
        <w:rPr>
          <w:rFonts w:ascii="Times New Roman" w:hAnsi="Times New Roman" w:cs="Times New Roman"/>
          <w:sz w:val="24"/>
          <w:szCs w:val="24"/>
          <w:lang w:val="ru-RU"/>
        </w:rPr>
        <w:t>институт</w:t>
      </w:r>
      <w:r w:rsidR="00B25D01">
        <w:rPr>
          <w:rFonts w:ascii="Times New Roman" w:hAnsi="Times New Roman" w:cs="Times New Roman"/>
          <w:sz w:val="24"/>
          <w:szCs w:val="24"/>
          <w:lang w:val="ru-RU"/>
        </w:rPr>
        <w:t xml:space="preserve">ом </w:t>
      </w:r>
      <w:r w:rsidR="003019F5" w:rsidRPr="00B25D01">
        <w:rPr>
          <w:rFonts w:ascii="Times New Roman" w:hAnsi="Times New Roman" w:cs="Times New Roman"/>
          <w:sz w:val="24"/>
          <w:szCs w:val="24"/>
          <w:lang w:val="ru-RU"/>
        </w:rPr>
        <w:t>„</w:t>
      </w:r>
      <w:r w:rsidR="003019F5" w:rsidRPr="00847818">
        <w:rPr>
          <w:rFonts w:ascii="Times New Roman" w:hAnsi="Times New Roman" w:cs="Times New Roman"/>
          <w:sz w:val="24"/>
          <w:szCs w:val="24"/>
          <w:lang w:val="fr-FR"/>
        </w:rPr>
        <w:t>IPROCOM</w:t>
      </w:r>
      <w:r w:rsidR="003019F5" w:rsidRPr="00B25D01">
        <w:rPr>
          <w:rFonts w:ascii="Times New Roman" w:hAnsi="Times New Roman" w:cs="Times New Roman"/>
          <w:sz w:val="24"/>
          <w:szCs w:val="24"/>
          <w:lang w:val="ru-RU"/>
        </w:rPr>
        <w:t xml:space="preserve">”. </w:t>
      </w:r>
      <w:r w:rsidR="00503E39" w:rsidRPr="00B25D01">
        <w:rPr>
          <w:rFonts w:ascii="Times New Roman" w:hAnsi="Times New Roman" w:cs="Times New Roman"/>
          <w:sz w:val="24"/>
          <w:szCs w:val="24"/>
          <w:lang w:val="ru-RU"/>
        </w:rPr>
        <w:t xml:space="preserve"> </w:t>
      </w:r>
    </w:p>
    <w:p w14:paraId="2938887A" w14:textId="060FA49D" w:rsidR="00613613" w:rsidRPr="00B25D01" w:rsidRDefault="00B25D01" w:rsidP="00E93970">
      <w:pPr>
        <w:pStyle w:val="a7"/>
        <w:tabs>
          <w:tab w:val="left" w:pos="426"/>
        </w:tabs>
        <w:spacing w:after="80" w:line="276" w:lineRule="auto"/>
        <w:ind w:left="0"/>
        <w:contextualSpacing w:val="0"/>
        <w:jc w:val="both"/>
        <w:rPr>
          <w:rFonts w:ascii="Times New Roman" w:hAnsi="Times New Roman" w:cs="Times New Roman"/>
          <w:sz w:val="24"/>
          <w:szCs w:val="24"/>
          <w:lang w:val="ru-RU"/>
        </w:rPr>
      </w:pPr>
      <w:r>
        <w:rPr>
          <w:rFonts w:ascii="Times New Roman" w:hAnsi="Times New Roman" w:cs="Times New Roman"/>
          <w:i/>
          <w:sz w:val="24"/>
          <w:szCs w:val="24"/>
          <w:lang w:val="ru-RU"/>
        </w:rPr>
        <w:t>Несоответствия в рамках других ПУ</w:t>
      </w:r>
      <w:r w:rsidR="00EC050D" w:rsidRPr="00B25D01">
        <w:rPr>
          <w:rFonts w:ascii="Times New Roman" w:hAnsi="Times New Roman" w:cs="Times New Roman"/>
          <w:i/>
          <w:sz w:val="24"/>
          <w:szCs w:val="24"/>
          <w:lang w:val="ru-RU"/>
        </w:rPr>
        <w:t>.</w:t>
      </w:r>
    </w:p>
    <w:p w14:paraId="5883599B" w14:textId="6C4E65F2" w:rsidR="003019F5" w:rsidRPr="009B33E2" w:rsidRDefault="00B25D01" w:rsidP="00AD1079">
      <w:pPr>
        <w:pStyle w:val="a7"/>
        <w:numPr>
          <w:ilvl w:val="0"/>
          <w:numId w:val="14"/>
        </w:numPr>
        <w:tabs>
          <w:tab w:val="left" w:pos="426"/>
        </w:tabs>
        <w:spacing w:after="80" w:line="276" w:lineRule="auto"/>
        <w:ind w:left="0" w:firstLine="360"/>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Ни</w:t>
      </w:r>
      <w:r w:rsidR="00AD1079" w:rsidRPr="00AD1079">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00AD1079" w:rsidRPr="00AD1079">
        <w:rPr>
          <w:rFonts w:ascii="Times New Roman" w:hAnsi="Times New Roman" w:cs="Times New Roman"/>
          <w:sz w:val="24"/>
          <w:szCs w:val="24"/>
          <w:lang w:val="ru-RU"/>
        </w:rPr>
        <w:t xml:space="preserve"> „</w:t>
      </w:r>
      <w:r w:rsidR="00C3403C">
        <w:rPr>
          <w:rFonts w:ascii="Times New Roman" w:hAnsi="Times New Roman" w:cs="Times New Roman"/>
          <w:sz w:val="24"/>
          <w:szCs w:val="24"/>
          <w:lang w:val="ru-RU"/>
        </w:rPr>
        <w:t>Автобаза</w:t>
      </w:r>
      <w:r w:rsidR="00AD1079" w:rsidRPr="00AD1079">
        <w:rPr>
          <w:rFonts w:ascii="Times New Roman" w:hAnsi="Times New Roman" w:cs="Times New Roman"/>
          <w:sz w:val="24"/>
          <w:szCs w:val="24"/>
          <w:lang w:val="ru-RU"/>
        </w:rPr>
        <w:t xml:space="preserve"> Государственной канцелярии” не обеспечил</w:t>
      </w:r>
      <w:r>
        <w:rPr>
          <w:rFonts w:ascii="Times New Roman" w:hAnsi="Times New Roman" w:cs="Times New Roman"/>
          <w:sz w:val="24"/>
          <w:szCs w:val="24"/>
          <w:lang w:val="ru-RU"/>
        </w:rPr>
        <w:t>о</w:t>
      </w:r>
      <w:r w:rsidR="00AD1079" w:rsidRPr="00AD1079">
        <w:rPr>
          <w:rFonts w:ascii="Times New Roman" w:hAnsi="Times New Roman" w:cs="Times New Roman"/>
          <w:sz w:val="24"/>
          <w:szCs w:val="24"/>
          <w:lang w:val="ru-RU"/>
        </w:rPr>
        <w:t xml:space="preserve"> регистрацию в кадастровом органе права хозяйственного </w:t>
      </w:r>
      <w:r>
        <w:rPr>
          <w:rFonts w:ascii="Times New Roman" w:hAnsi="Times New Roman" w:cs="Times New Roman"/>
          <w:sz w:val="24"/>
          <w:szCs w:val="24"/>
          <w:lang w:val="ru-RU"/>
        </w:rPr>
        <w:t>вед</w:t>
      </w:r>
      <w:r w:rsidR="00AD1079" w:rsidRPr="00AD1079">
        <w:rPr>
          <w:rFonts w:ascii="Times New Roman" w:hAnsi="Times New Roman" w:cs="Times New Roman"/>
          <w:sz w:val="24"/>
          <w:szCs w:val="24"/>
          <w:lang w:val="ru-RU"/>
        </w:rPr>
        <w:t xml:space="preserve">ения </w:t>
      </w:r>
      <w:r>
        <w:rPr>
          <w:rFonts w:ascii="Times New Roman" w:hAnsi="Times New Roman" w:cs="Times New Roman"/>
          <w:sz w:val="24"/>
          <w:szCs w:val="24"/>
          <w:lang w:val="ru-RU"/>
        </w:rPr>
        <w:t>на</w:t>
      </w:r>
      <w:r w:rsidR="00AD1079" w:rsidRPr="00AD1079">
        <w:rPr>
          <w:rFonts w:ascii="Times New Roman" w:hAnsi="Times New Roman" w:cs="Times New Roman"/>
          <w:sz w:val="24"/>
          <w:szCs w:val="24"/>
          <w:lang w:val="ru-RU"/>
        </w:rPr>
        <w:t xml:space="preserve"> четыре </w:t>
      </w:r>
      <w:r>
        <w:rPr>
          <w:rFonts w:ascii="Times New Roman" w:hAnsi="Times New Roman" w:cs="Times New Roman"/>
          <w:sz w:val="24"/>
          <w:szCs w:val="24"/>
          <w:lang w:val="ru-RU"/>
        </w:rPr>
        <w:t>здания</w:t>
      </w:r>
      <w:r w:rsidRPr="003019F5">
        <w:rPr>
          <w:rStyle w:val="a5"/>
          <w:rFonts w:ascii="Times New Roman" w:hAnsi="Times New Roman" w:cs="Times New Roman"/>
          <w:sz w:val="24"/>
          <w:szCs w:val="24"/>
        </w:rPr>
        <w:footnoteReference w:id="161"/>
      </w:r>
      <w:r w:rsidR="00AD1079" w:rsidRPr="00AD1079">
        <w:rPr>
          <w:rFonts w:ascii="Times New Roman" w:hAnsi="Times New Roman" w:cs="Times New Roman"/>
          <w:sz w:val="24"/>
          <w:szCs w:val="24"/>
          <w:lang w:val="ru-RU"/>
        </w:rPr>
        <w:t xml:space="preserve"> общей площадью 1334,7 </w:t>
      </w:r>
      <w:r>
        <w:rPr>
          <w:rFonts w:ascii="Times New Roman" w:hAnsi="Times New Roman" w:cs="Times New Roman"/>
          <w:sz w:val="24"/>
          <w:szCs w:val="24"/>
          <w:lang w:val="ru-RU"/>
        </w:rPr>
        <w:t>кв.м</w:t>
      </w:r>
      <w:r w:rsidR="00AD1079" w:rsidRPr="00AD107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AD1079" w:rsidRPr="00AD1079">
        <w:rPr>
          <w:rFonts w:ascii="Times New Roman" w:hAnsi="Times New Roman" w:cs="Times New Roman"/>
          <w:sz w:val="24"/>
          <w:szCs w:val="24"/>
          <w:lang w:val="ru-RU"/>
        </w:rPr>
        <w:t xml:space="preserve">расположенным </w:t>
      </w:r>
      <w:r>
        <w:rPr>
          <w:rFonts w:ascii="Times New Roman" w:hAnsi="Times New Roman" w:cs="Times New Roman"/>
          <w:sz w:val="24"/>
          <w:szCs w:val="24"/>
          <w:lang w:val="ru-RU"/>
        </w:rPr>
        <w:t>по Друмул Виилор</w:t>
      </w:r>
      <w:r w:rsidR="00AD1079" w:rsidRPr="00AD1079">
        <w:rPr>
          <w:rFonts w:ascii="Times New Roman" w:hAnsi="Times New Roman" w:cs="Times New Roman"/>
          <w:sz w:val="24"/>
          <w:szCs w:val="24"/>
          <w:lang w:val="ru-RU"/>
        </w:rPr>
        <w:t xml:space="preserve"> </w:t>
      </w:r>
      <w:r>
        <w:rPr>
          <w:rFonts w:ascii="Times New Roman" w:hAnsi="Times New Roman" w:cs="Times New Roman"/>
          <w:sz w:val="24"/>
          <w:szCs w:val="24"/>
          <w:lang w:val="ru-RU"/>
        </w:rPr>
        <w:t>34, переданным ему в</w:t>
      </w:r>
      <w:r w:rsidR="00AD1079" w:rsidRPr="00AD1079">
        <w:rPr>
          <w:rFonts w:ascii="Times New Roman" w:hAnsi="Times New Roman" w:cs="Times New Roman"/>
          <w:sz w:val="24"/>
          <w:szCs w:val="24"/>
          <w:lang w:val="ru-RU"/>
        </w:rPr>
        <w:t xml:space="preserve"> результате реорганизации предприятия в 2018 году, в том числе: административное здание и предназначенное для ремонта автомобилей, гараж, стро</w:t>
      </w:r>
      <w:r>
        <w:rPr>
          <w:rFonts w:ascii="Times New Roman" w:hAnsi="Times New Roman" w:cs="Times New Roman"/>
          <w:sz w:val="24"/>
          <w:szCs w:val="24"/>
          <w:lang w:val="ru-RU"/>
        </w:rPr>
        <w:t>ение</w:t>
      </w:r>
      <w:r w:rsidR="00AD1079" w:rsidRPr="00AD1079">
        <w:rPr>
          <w:rFonts w:ascii="Times New Roman" w:hAnsi="Times New Roman" w:cs="Times New Roman"/>
          <w:sz w:val="24"/>
          <w:szCs w:val="24"/>
          <w:lang w:val="ru-RU"/>
        </w:rPr>
        <w:t xml:space="preserve">, связанное с </w:t>
      </w:r>
      <w:r>
        <w:rPr>
          <w:rFonts w:ascii="Times New Roman" w:hAnsi="Times New Roman" w:cs="Times New Roman"/>
          <w:sz w:val="24"/>
          <w:szCs w:val="24"/>
          <w:lang w:val="ru-RU"/>
        </w:rPr>
        <w:t xml:space="preserve">пунктом проезда </w:t>
      </w:r>
      <w:r w:rsidR="00AD1079" w:rsidRPr="00AD1079">
        <w:rPr>
          <w:rFonts w:ascii="Times New Roman" w:hAnsi="Times New Roman" w:cs="Times New Roman"/>
          <w:sz w:val="24"/>
          <w:szCs w:val="24"/>
          <w:lang w:val="ru-RU"/>
        </w:rPr>
        <w:t>транспортны</w:t>
      </w:r>
      <w:r>
        <w:rPr>
          <w:rFonts w:ascii="Times New Roman" w:hAnsi="Times New Roman" w:cs="Times New Roman"/>
          <w:sz w:val="24"/>
          <w:szCs w:val="24"/>
          <w:lang w:val="ru-RU"/>
        </w:rPr>
        <w:t>х средств</w:t>
      </w:r>
      <w:r w:rsidR="00AD1079" w:rsidRPr="00AD1079">
        <w:rPr>
          <w:rFonts w:ascii="Times New Roman" w:hAnsi="Times New Roman" w:cs="Times New Roman"/>
          <w:sz w:val="24"/>
          <w:szCs w:val="24"/>
          <w:lang w:val="ru-RU"/>
        </w:rPr>
        <w:t xml:space="preserve">, и </w:t>
      </w:r>
      <w:r w:rsidR="009B33E2">
        <w:rPr>
          <w:rFonts w:ascii="Times New Roman" w:hAnsi="Times New Roman" w:cs="Times New Roman"/>
          <w:sz w:val="24"/>
          <w:szCs w:val="24"/>
          <w:lang w:val="ru-RU"/>
        </w:rPr>
        <w:t>боксы</w:t>
      </w:r>
      <w:r w:rsidR="00AD1079" w:rsidRPr="00AD1079">
        <w:rPr>
          <w:rFonts w:ascii="Times New Roman" w:hAnsi="Times New Roman" w:cs="Times New Roman"/>
          <w:sz w:val="24"/>
          <w:szCs w:val="24"/>
          <w:lang w:val="ru-RU"/>
        </w:rPr>
        <w:t>. Аудиторский анализ также показ</w:t>
      </w:r>
      <w:r w:rsidR="009B33E2">
        <w:rPr>
          <w:rFonts w:ascii="Times New Roman" w:hAnsi="Times New Roman" w:cs="Times New Roman"/>
          <w:sz w:val="24"/>
          <w:szCs w:val="24"/>
          <w:lang w:val="ru-RU"/>
        </w:rPr>
        <w:t>ал</w:t>
      </w:r>
      <w:r w:rsidR="00AD1079" w:rsidRPr="00AD1079">
        <w:rPr>
          <w:rFonts w:ascii="Times New Roman" w:hAnsi="Times New Roman" w:cs="Times New Roman"/>
          <w:sz w:val="24"/>
          <w:szCs w:val="24"/>
          <w:lang w:val="ru-RU"/>
        </w:rPr>
        <w:t>, что</w:t>
      </w:r>
      <w:r w:rsidR="009B33E2">
        <w:rPr>
          <w:rFonts w:ascii="Times New Roman" w:hAnsi="Times New Roman" w:cs="Times New Roman"/>
          <w:sz w:val="24"/>
          <w:szCs w:val="24"/>
          <w:lang w:val="ru-RU"/>
        </w:rPr>
        <w:t>,</w:t>
      </w:r>
      <w:r w:rsidR="00AD1079" w:rsidRPr="00AD1079">
        <w:rPr>
          <w:rFonts w:ascii="Times New Roman" w:hAnsi="Times New Roman" w:cs="Times New Roman"/>
          <w:sz w:val="24"/>
          <w:szCs w:val="24"/>
          <w:lang w:val="ru-RU"/>
        </w:rPr>
        <w:t xml:space="preserve"> согласно данным </w:t>
      </w:r>
      <w:r w:rsidR="009B33E2">
        <w:rPr>
          <w:rFonts w:ascii="Times New Roman" w:hAnsi="Times New Roman" w:cs="Times New Roman"/>
          <w:sz w:val="24"/>
          <w:szCs w:val="24"/>
          <w:lang w:val="ru-RU"/>
        </w:rPr>
        <w:t>РНИ</w:t>
      </w:r>
      <w:r w:rsidR="00AD1079" w:rsidRPr="00AD1079">
        <w:rPr>
          <w:rFonts w:ascii="Times New Roman" w:hAnsi="Times New Roman" w:cs="Times New Roman"/>
          <w:sz w:val="24"/>
          <w:szCs w:val="24"/>
          <w:lang w:val="ru-RU"/>
        </w:rPr>
        <w:t>, эт</w:t>
      </w:r>
      <w:r w:rsidR="009B33E2">
        <w:rPr>
          <w:rFonts w:ascii="Times New Roman" w:hAnsi="Times New Roman" w:cs="Times New Roman"/>
          <w:sz w:val="24"/>
          <w:szCs w:val="24"/>
          <w:lang w:val="ru-RU"/>
        </w:rPr>
        <w:t>и объекты</w:t>
      </w:r>
      <w:r w:rsidR="00AD1079" w:rsidRPr="00AD1079">
        <w:rPr>
          <w:rFonts w:ascii="Times New Roman" w:hAnsi="Times New Roman" w:cs="Times New Roman"/>
          <w:sz w:val="24"/>
          <w:szCs w:val="24"/>
          <w:lang w:val="ru-RU"/>
        </w:rPr>
        <w:t xml:space="preserve"> недвижимост</w:t>
      </w:r>
      <w:r w:rsidR="009B33E2">
        <w:rPr>
          <w:rFonts w:ascii="Times New Roman" w:hAnsi="Times New Roman" w:cs="Times New Roman"/>
          <w:sz w:val="24"/>
          <w:szCs w:val="24"/>
          <w:lang w:val="ru-RU"/>
        </w:rPr>
        <w:t>и</w:t>
      </w:r>
      <w:r w:rsidR="00AD1079" w:rsidRPr="00AD1079">
        <w:rPr>
          <w:rFonts w:ascii="Times New Roman" w:hAnsi="Times New Roman" w:cs="Times New Roman"/>
          <w:sz w:val="24"/>
          <w:szCs w:val="24"/>
          <w:lang w:val="ru-RU"/>
        </w:rPr>
        <w:t xml:space="preserve"> не </w:t>
      </w:r>
      <w:r w:rsidR="009B33E2">
        <w:rPr>
          <w:rFonts w:ascii="Times New Roman" w:hAnsi="Times New Roman" w:cs="Times New Roman"/>
          <w:sz w:val="24"/>
          <w:szCs w:val="24"/>
          <w:lang w:val="ru-RU"/>
        </w:rPr>
        <w:t xml:space="preserve">были </w:t>
      </w:r>
      <w:r w:rsidR="00AD1079" w:rsidRPr="00AD1079">
        <w:rPr>
          <w:rFonts w:ascii="Times New Roman" w:hAnsi="Times New Roman" w:cs="Times New Roman"/>
          <w:sz w:val="24"/>
          <w:szCs w:val="24"/>
          <w:lang w:val="ru-RU"/>
        </w:rPr>
        <w:t>оцен</w:t>
      </w:r>
      <w:r w:rsidR="009B33E2">
        <w:rPr>
          <w:rFonts w:ascii="Times New Roman" w:hAnsi="Times New Roman" w:cs="Times New Roman"/>
          <w:sz w:val="24"/>
          <w:szCs w:val="24"/>
          <w:lang w:val="ru-RU"/>
        </w:rPr>
        <w:t>ены</w:t>
      </w:r>
      <w:r w:rsidR="00AD1079" w:rsidRPr="00AD1079">
        <w:rPr>
          <w:rFonts w:ascii="Times New Roman" w:hAnsi="Times New Roman" w:cs="Times New Roman"/>
          <w:sz w:val="24"/>
          <w:szCs w:val="24"/>
          <w:lang w:val="ru-RU"/>
        </w:rPr>
        <w:t xml:space="preserve"> </w:t>
      </w:r>
      <w:r w:rsidR="009B33E2">
        <w:rPr>
          <w:rFonts w:ascii="Times New Roman" w:hAnsi="Times New Roman" w:cs="Times New Roman"/>
          <w:sz w:val="24"/>
          <w:szCs w:val="24"/>
          <w:lang w:val="ru-RU"/>
        </w:rPr>
        <w:t>в</w:t>
      </w:r>
      <w:r w:rsidR="00AD1079" w:rsidRPr="00AD1079">
        <w:rPr>
          <w:rFonts w:ascii="Times New Roman" w:hAnsi="Times New Roman" w:cs="Times New Roman"/>
          <w:sz w:val="24"/>
          <w:szCs w:val="24"/>
          <w:lang w:val="ru-RU"/>
        </w:rPr>
        <w:t xml:space="preserve"> цел</w:t>
      </w:r>
      <w:r w:rsidR="009B33E2">
        <w:rPr>
          <w:rFonts w:ascii="Times New Roman" w:hAnsi="Times New Roman" w:cs="Times New Roman"/>
          <w:sz w:val="24"/>
          <w:szCs w:val="24"/>
          <w:lang w:val="ru-RU"/>
        </w:rPr>
        <w:t>ях</w:t>
      </w:r>
      <w:r w:rsidR="00AD1079" w:rsidRPr="00AD1079">
        <w:rPr>
          <w:rFonts w:ascii="Times New Roman" w:hAnsi="Times New Roman" w:cs="Times New Roman"/>
          <w:sz w:val="24"/>
          <w:szCs w:val="24"/>
          <w:lang w:val="ru-RU"/>
        </w:rPr>
        <w:t xml:space="preserve"> налогообложения. В ходе аудиторской миссии учреждение приняло меры и зарегистрировало право на экономическое управление тремя первыми </w:t>
      </w:r>
      <w:r w:rsidR="009B33E2">
        <w:rPr>
          <w:rFonts w:ascii="Times New Roman" w:hAnsi="Times New Roman" w:cs="Times New Roman"/>
          <w:sz w:val="24"/>
          <w:szCs w:val="24"/>
          <w:lang w:val="ru-RU"/>
        </w:rPr>
        <w:t xml:space="preserve">объектами </w:t>
      </w:r>
      <w:r w:rsidR="00AD1079" w:rsidRPr="00AD1079">
        <w:rPr>
          <w:rFonts w:ascii="Times New Roman" w:hAnsi="Times New Roman" w:cs="Times New Roman"/>
          <w:sz w:val="24"/>
          <w:szCs w:val="24"/>
          <w:lang w:val="ru-RU"/>
        </w:rPr>
        <w:t>недвижимост</w:t>
      </w:r>
      <w:r w:rsidR="009B33E2">
        <w:rPr>
          <w:rFonts w:ascii="Times New Roman" w:hAnsi="Times New Roman" w:cs="Times New Roman"/>
          <w:sz w:val="24"/>
          <w:szCs w:val="24"/>
          <w:lang w:val="ru-RU"/>
        </w:rPr>
        <w:t>и</w:t>
      </w:r>
      <w:r w:rsidR="00AD1079" w:rsidRPr="00AD1079">
        <w:rPr>
          <w:rFonts w:ascii="Times New Roman" w:hAnsi="Times New Roman" w:cs="Times New Roman"/>
          <w:sz w:val="24"/>
          <w:szCs w:val="24"/>
          <w:lang w:val="ru-RU"/>
        </w:rPr>
        <w:t xml:space="preserve">, упомянутыми </w:t>
      </w:r>
      <w:r w:rsidR="009B33E2">
        <w:rPr>
          <w:rFonts w:ascii="Times New Roman" w:hAnsi="Times New Roman" w:cs="Times New Roman"/>
          <w:sz w:val="24"/>
          <w:szCs w:val="24"/>
          <w:lang w:val="ru-RU"/>
        </w:rPr>
        <w:t>выше</w:t>
      </w:r>
      <w:r w:rsidR="00AD1079" w:rsidRPr="00AD1079">
        <w:rPr>
          <w:rFonts w:ascii="Times New Roman" w:hAnsi="Times New Roman" w:cs="Times New Roman"/>
          <w:sz w:val="24"/>
          <w:szCs w:val="24"/>
          <w:lang w:val="ru-RU"/>
        </w:rPr>
        <w:t xml:space="preserve">. Что касается </w:t>
      </w:r>
      <w:r w:rsidR="009B33E2">
        <w:rPr>
          <w:rFonts w:ascii="Times New Roman" w:hAnsi="Times New Roman" w:cs="Times New Roman"/>
          <w:sz w:val="24"/>
          <w:szCs w:val="24"/>
          <w:lang w:val="ru-RU"/>
        </w:rPr>
        <w:t>боксов</w:t>
      </w:r>
      <w:r w:rsidR="00AD1079" w:rsidRPr="00AD1079">
        <w:rPr>
          <w:rFonts w:ascii="Times New Roman" w:hAnsi="Times New Roman" w:cs="Times New Roman"/>
          <w:sz w:val="24"/>
          <w:szCs w:val="24"/>
          <w:lang w:val="ru-RU"/>
        </w:rPr>
        <w:t xml:space="preserve"> площадью 131,2 </w:t>
      </w:r>
      <w:r w:rsidR="009B33E2">
        <w:rPr>
          <w:rFonts w:ascii="Times New Roman" w:hAnsi="Times New Roman" w:cs="Times New Roman"/>
          <w:sz w:val="24"/>
          <w:szCs w:val="24"/>
          <w:lang w:val="ru-RU"/>
        </w:rPr>
        <w:t>кв.м, о</w:t>
      </w:r>
      <w:r w:rsidR="00AD1079" w:rsidRPr="00AD1079">
        <w:rPr>
          <w:rFonts w:ascii="Times New Roman" w:hAnsi="Times New Roman" w:cs="Times New Roman"/>
          <w:sz w:val="24"/>
          <w:szCs w:val="24"/>
          <w:lang w:val="ru-RU"/>
        </w:rPr>
        <w:t xml:space="preserve">ни не были зарегистрированы из-за отсутствия </w:t>
      </w:r>
      <w:r w:rsidR="009B33E2" w:rsidRPr="00AD1079">
        <w:rPr>
          <w:rFonts w:ascii="Times New Roman" w:hAnsi="Times New Roman" w:cs="Times New Roman"/>
          <w:sz w:val="24"/>
          <w:szCs w:val="24"/>
          <w:lang w:val="ru-RU"/>
        </w:rPr>
        <w:t>проектной документации</w:t>
      </w:r>
      <w:r w:rsidR="009B33E2">
        <w:rPr>
          <w:rFonts w:ascii="Times New Roman" w:hAnsi="Times New Roman" w:cs="Times New Roman"/>
          <w:sz w:val="24"/>
          <w:szCs w:val="24"/>
          <w:lang w:val="ru-RU"/>
        </w:rPr>
        <w:t>,</w:t>
      </w:r>
      <w:r w:rsidR="009B33E2" w:rsidRPr="00AD1079">
        <w:rPr>
          <w:rFonts w:ascii="Times New Roman" w:hAnsi="Times New Roman" w:cs="Times New Roman"/>
          <w:sz w:val="24"/>
          <w:szCs w:val="24"/>
          <w:lang w:val="ru-RU"/>
        </w:rPr>
        <w:t xml:space="preserve"> </w:t>
      </w:r>
      <w:r w:rsidR="00AD1079" w:rsidRPr="00AD1079">
        <w:rPr>
          <w:rFonts w:ascii="Times New Roman" w:hAnsi="Times New Roman" w:cs="Times New Roman"/>
          <w:sz w:val="24"/>
          <w:szCs w:val="24"/>
          <w:lang w:val="ru-RU"/>
        </w:rPr>
        <w:t>разработанной</w:t>
      </w:r>
      <w:r w:rsidR="009B33E2">
        <w:rPr>
          <w:rFonts w:ascii="Times New Roman" w:hAnsi="Times New Roman" w:cs="Times New Roman"/>
          <w:sz w:val="24"/>
          <w:szCs w:val="24"/>
          <w:lang w:val="ru-RU"/>
        </w:rPr>
        <w:t xml:space="preserve"> в установленном порядке</w:t>
      </w:r>
      <w:r w:rsidR="00AD1079" w:rsidRPr="00AD1079">
        <w:rPr>
          <w:rFonts w:ascii="Times New Roman" w:hAnsi="Times New Roman" w:cs="Times New Roman"/>
          <w:sz w:val="24"/>
          <w:szCs w:val="24"/>
          <w:lang w:val="ru-RU"/>
        </w:rPr>
        <w:t>. Согласно пред</w:t>
      </w:r>
      <w:r w:rsidR="009B33E2">
        <w:rPr>
          <w:rFonts w:ascii="Times New Roman" w:hAnsi="Times New Roman" w:cs="Times New Roman"/>
          <w:sz w:val="24"/>
          <w:szCs w:val="24"/>
          <w:lang w:val="ru-RU"/>
        </w:rPr>
        <w:t>ставл</w:t>
      </w:r>
      <w:r w:rsidR="00AD1079" w:rsidRPr="00AD1079">
        <w:rPr>
          <w:rFonts w:ascii="Times New Roman" w:hAnsi="Times New Roman" w:cs="Times New Roman"/>
          <w:sz w:val="24"/>
          <w:szCs w:val="24"/>
          <w:lang w:val="ru-RU"/>
        </w:rPr>
        <w:t xml:space="preserve">енным объяснениям, </w:t>
      </w:r>
      <w:r w:rsidR="00BB4E95">
        <w:rPr>
          <w:rFonts w:ascii="Times New Roman" w:hAnsi="Times New Roman" w:cs="Times New Roman"/>
          <w:sz w:val="24"/>
          <w:szCs w:val="24"/>
          <w:lang w:val="ru-RU"/>
        </w:rPr>
        <w:t>ПУ</w:t>
      </w:r>
      <w:r w:rsidR="00AD1079" w:rsidRPr="00AD1079">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w:t>
      </w:r>
      <w:r>
        <w:rPr>
          <w:rFonts w:ascii="Times New Roman" w:hAnsi="Times New Roman" w:cs="Times New Roman"/>
          <w:sz w:val="24"/>
          <w:szCs w:val="24"/>
          <w:lang w:val="ru-RU"/>
        </w:rPr>
        <w:t>Автобаза</w:t>
      </w:r>
      <w:r w:rsidRPr="00AD1079">
        <w:rPr>
          <w:rFonts w:ascii="Times New Roman" w:hAnsi="Times New Roman" w:cs="Times New Roman"/>
          <w:sz w:val="24"/>
          <w:szCs w:val="24"/>
          <w:lang w:val="ru-RU"/>
        </w:rPr>
        <w:t xml:space="preserve"> Государственной канцелярии”</w:t>
      </w:r>
      <w:r w:rsidR="00AD1079" w:rsidRPr="00AD1079">
        <w:rPr>
          <w:rFonts w:ascii="Times New Roman" w:hAnsi="Times New Roman" w:cs="Times New Roman"/>
          <w:sz w:val="24"/>
          <w:szCs w:val="24"/>
          <w:lang w:val="ru-RU"/>
        </w:rPr>
        <w:t xml:space="preserve"> обра</w:t>
      </w:r>
      <w:r w:rsidR="009B33E2">
        <w:rPr>
          <w:rFonts w:ascii="Times New Roman" w:hAnsi="Times New Roman" w:cs="Times New Roman"/>
          <w:sz w:val="24"/>
          <w:szCs w:val="24"/>
          <w:lang w:val="ru-RU"/>
        </w:rPr>
        <w:t>ща</w:t>
      </w:r>
      <w:r w:rsidR="00AD1079" w:rsidRPr="00AD1079">
        <w:rPr>
          <w:rFonts w:ascii="Times New Roman" w:hAnsi="Times New Roman" w:cs="Times New Roman"/>
          <w:sz w:val="24"/>
          <w:szCs w:val="24"/>
          <w:lang w:val="ru-RU"/>
        </w:rPr>
        <w:t xml:space="preserve">лась </w:t>
      </w:r>
      <w:r w:rsidR="009B33E2">
        <w:rPr>
          <w:rFonts w:ascii="Times New Roman" w:hAnsi="Times New Roman" w:cs="Times New Roman"/>
          <w:sz w:val="24"/>
          <w:szCs w:val="24"/>
          <w:lang w:val="ru-RU"/>
        </w:rPr>
        <w:t>в</w:t>
      </w:r>
      <w:r w:rsidR="00AD1079" w:rsidRPr="00AD1079">
        <w:rPr>
          <w:rFonts w:ascii="Times New Roman" w:hAnsi="Times New Roman" w:cs="Times New Roman"/>
          <w:sz w:val="24"/>
          <w:szCs w:val="24"/>
          <w:lang w:val="ru-RU"/>
        </w:rPr>
        <w:t xml:space="preserve"> </w:t>
      </w:r>
      <w:r w:rsidR="009B33E2">
        <w:rPr>
          <w:rFonts w:ascii="Times New Roman" w:hAnsi="Times New Roman" w:cs="Times New Roman"/>
          <w:sz w:val="24"/>
          <w:szCs w:val="24"/>
          <w:lang w:val="ru-RU"/>
        </w:rPr>
        <w:t>АПУ</w:t>
      </w:r>
      <w:r w:rsidR="00AD1079" w:rsidRPr="00AD1079">
        <w:rPr>
          <w:rFonts w:ascii="Times New Roman" w:hAnsi="Times New Roman" w:cs="Times New Roman"/>
          <w:sz w:val="24"/>
          <w:szCs w:val="24"/>
          <w:lang w:val="ru-RU"/>
        </w:rPr>
        <w:t xml:space="preserve"> для регистрации </w:t>
      </w:r>
      <w:r w:rsidR="009B33E2">
        <w:rPr>
          <w:rFonts w:ascii="Times New Roman" w:hAnsi="Times New Roman" w:cs="Times New Roman"/>
          <w:sz w:val="24"/>
          <w:szCs w:val="24"/>
          <w:lang w:val="ru-RU"/>
        </w:rPr>
        <w:t>боксов</w:t>
      </w:r>
      <w:r w:rsidR="00AD1079" w:rsidRPr="00AD1079">
        <w:rPr>
          <w:rFonts w:ascii="Times New Roman" w:hAnsi="Times New Roman" w:cs="Times New Roman"/>
          <w:sz w:val="24"/>
          <w:szCs w:val="24"/>
          <w:lang w:val="ru-RU"/>
        </w:rPr>
        <w:t xml:space="preserve"> в </w:t>
      </w:r>
      <w:r w:rsidR="009B33E2">
        <w:rPr>
          <w:rFonts w:ascii="Times New Roman" w:hAnsi="Times New Roman" w:cs="Times New Roman"/>
          <w:sz w:val="24"/>
          <w:szCs w:val="24"/>
          <w:lang w:val="ru-RU"/>
        </w:rPr>
        <w:t>Р</w:t>
      </w:r>
      <w:r w:rsidR="00AD1079" w:rsidRPr="00AD1079">
        <w:rPr>
          <w:rFonts w:ascii="Times New Roman" w:hAnsi="Times New Roman" w:cs="Times New Roman"/>
          <w:sz w:val="24"/>
          <w:szCs w:val="24"/>
          <w:lang w:val="ru-RU"/>
        </w:rPr>
        <w:t xml:space="preserve">еестре недвижимого имущества, однако получила ответ, что </w:t>
      </w:r>
      <w:r w:rsidR="009B33E2">
        <w:rPr>
          <w:rFonts w:ascii="Times New Roman" w:hAnsi="Times New Roman" w:cs="Times New Roman"/>
          <w:sz w:val="24"/>
          <w:szCs w:val="24"/>
          <w:lang w:val="ru-RU"/>
        </w:rPr>
        <w:t>АПС в качестве</w:t>
      </w:r>
      <w:r w:rsidR="00AD1079" w:rsidRPr="00AD1079">
        <w:rPr>
          <w:rFonts w:ascii="Times New Roman" w:hAnsi="Times New Roman" w:cs="Times New Roman"/>
          <w:sz w:val="24"/>
          <w:szCs w:val="24"/>
          <w:lang w:val="ru-RU"/>
        </w:rPr>
        <w:t xml:space="preserve"> </w:t>
      </w:r>
      <w:r w:rsidR="009B33E2">
        <w:rPr>
          <w:rFonts w:ascii="Times New Roman" w:hAnsi="Times New Roman" w:cs="Times New Roman"/>
          <w:sz w:val="24"/>
          <w:szCs w:val="24"/>
          <w:lang w:val="ru-RU"/>
        </w:rPr>
        <w:t>собственника объектов</w:t>
      </w:r>
      <w:r w:rsidR="00AD1079" w:rsidRPr="00AD1079">
        <w:rPr>
          <w:rFonts w:ascii="Times New Roman" w:hAnsi="Times New Roman" w:cs="Times New Roman"/>
          <w:sz w:val="24"/>
          <w:szCs w:val="24"/>
          <w:lang w:val="ru-RU"/>
        </w:rPr>
        <w:t xml:space="preserve"> недвижимости государства</w:t>
      </w:r>
      <w:r w:rsidR="009B33E2">
        <w:rPr>
          <w:rFonts w:ascii="Times New Roman" w:hAnsi="Times New Roman" w:cs="Times New Roman"/>
          <w:sz w:val="24"/>
          <w:szCs w:val="24"/>
          <w:lang w:val="ru-RU"/>
        </w:rPr>
        <w:t>,</w:t>
      </w:r>
      <w:r w:rsidR="00AD1079" w:rsidRPr="00AD1079">
        <w:rPr>
          <w:rFonts w:ascii="Times New Roman" w:hAnsi="Times New Roman" w:cs="Times New Roman"/>
          <w:sz w:val="24"/>
          <w:szCs w:val="24"/>
          <w:lang w:val="ru-RU"/>
        </w:rPr>
        <w:t xml:space="preserve"> </w:t>
      </w:r>
      <w:r w:rsidR="009B33E2">
        <w:rPr>
          <w:rFonts w:ascii="Times New Roman" w:hAnsi="Times New Roman" w:cs="Times New Roman"/>
          <w:sz w:val="24"/>
          <w:szCs w:val="24"/>
          <w:lang w:val="ru-RU"/>
        </w:rPr>
        <w:t xml:space="preserve">должна </w:t>
      </w:r>
      <w:r w:rsidR="00AD1079" w:rsidRPr="00AD1079">
        <w:rPr>
          <w:rFonts w:ascii="Times New Roman" w:hAnsi="Times New Roman" w:cs="Times New Roman"/>
          <w:sz w:val="24"/>
          <w:szCs w:val="24"/>
          <w:lang w:val="ru-RU"/>
        </w:rPr>
        <w:t>решить этот вопрос</w:t>
      </w:r>
      <w:r w:rsidR="003019F5" w:rsidRPr="009B33E2">
        <w:rPr>
          <w:rFonts w:ascii="Times New Roman" w:hAnsi="Times New Roman" w:cs="Times New Roman"/>
          <w:sz w:val="24"/>
          <w:szCs w:val="24"/>
          <w:lang w:val="ru-RU"/>
        </w:rPr>
        <w:t>.</w:t>
      </w:r>
    </w:p>
    <w:p w14:paraId="2544C390" w14:textId="479FF302" w:rsidR="00DB4FF9" w:rsidRPr="000B12E1" w:rsidRDefault="00AD1079" w:rsidP="00AD1079">
      <w:pPr>
        <w:pStyle w:val="a7"/>
        <w:numPr>
          <w:ilvl w:val="0"/>
          <w:numId w:val="14"/>
        </w:numPr>
        <w:tabs>
          <w:tab w:val="left" w:pos="426"/>
        </w:tabs>
        <w:spacing w:before="120" w:after="120" w:line="276" w:lineRule="auto"/>
        <w:ind w:left="0" w:firstLine="360"/>
        <w:contextualSpacing w:val="0"/>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Хотя при реорганизации </w:t>
      </w:r>
      <w:r w:rsidR="009B33E2">
        <w:rPr>
          <w:rFonts w:ascii="Times New Roman" w:hAnsi="Times New Roman" w:cs="Times New Roman"/>
          <w:sz w:val="24"/>
          <w:szCs w:val="24"/>
          <w:lang w:val="ru-RU"/>
        </w:rPr>
        <w:t xml:space="preserve">из </w:t>
      </w:r>
      <w:r w:rsidRPr="00AD1079">
        <w:rPr>
          <w:rFonts w:ascii="Times New Roman" w:hAnsi="Times New Roman" w:cs="Times New Roman"/>
          <w:sz w:val="24"/>
          <w:szCs w:val="24"/>
          <w:lang w:val="ru-RU"/>
        </w:rPr>
        <w:t xml:space="preserve">государственного предприятия в </w:t>
      </w:r>
      <w:r w:rsidR="009B33E2">
        <w:rPr>
          <w:rFonts w:ascii="Times New Roman" w:hAnsi="Times New Roman" w:cs="Times New Roman"/>
          <w:sz w:val="24"/>
          <w:szCs w:val="24"/>
          <w:lang w:val="ru-RU"/>
        </w:rPr>
        <w:t>публич</w:t>
      </w:r>
      <w:r w:rsidRPr="00AD1079">
        <w:rPr>
          <w:rFonts w:ascii="Times New Roman" w:hAnsi="Times New Roman" w:cs="Times New Roman"/>
          <w:sz w:val="24"/>
          <w:szCs w:val="24"/>
          <w:lang w:val="ru-RU"/>
        </w:rPr>
        <w:t>ное учреждение в 2020 году</w:t>
      </w:r>
      <w:r w:rsidR="009B33E2" w:rsidRPr="003019F5">
        <w:rPr>
          <w:rStyle w:val="a5"/>
          <w:rFonts w:ascii="Times New Roman" w:hAnsi="Times New Roman" w:cs="Times New Roman"/>
          <w:sz w:val="24"/>
          <w:szCs w:val="24"/>
        </w:rPr>
        <w:footnoteReference w:id="162"/>
      </w:r>
      <w:r w:rsidRPr="00AD1079">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Pr="00AD1079">
        <w:rPr>
          <w:rFonts w:ascii="Times New Roman" w:hAnsi="Times New Roman" w:cs="Times New Roman"/>
          <w:sz w:val="24"/>
          <w:szCs w:val="24"/>
          <w:lang w:val="ru-RU"/>
        </w:rPr>
        <w:t xml:space="preserve"> </w:t>
      </w:r>
      <w:r w:rsidR="009B33E2" w:rsidRPr="00AD1079">
        <w:rPr>
          <w:rFonts w:ascii="Times New Roman" w:hAnsi="Times New Roman" w:cs="Times New Roman"/>
          <w:sz w:val="24"/>
          <w:szCs w:val="24"/>
          <w:lang w:val="ru-RU"/>
        </w:rPr>
        <w:t>„</w:t>
      </w:r>
      <w:r w:rsidR="009B33E2">
        <w:rPr>
          <w:rFonts w:ascii="Times New Roman" w:hAnsi="Times New Roman" w:cs="Times New Roman"/>
          <w:sz w:val="24"/>
          <w:szCs w:val="24"/>
          <w:lang w:val="ru-RU"/>
        </w:rPr>
        <w:t>П</w:t>
      </w:r>
      <w:r w:rsidRPr="00AD1079">
        <w:rPr>
          <w:rFonts w:ascii="Times New Roman" w:hAnsi="Times New Roman" w:cs="Times New Roman"/>
          <w:sz w:val="24"/>
          <w:szCs w:val="24"/>
          <w:lang w:val="ru-RU"/>
        </w:rPr>
        <w:t>ансионат Холеркан</w:t>
      </w:r>
      <w:r w:rsidR="009B33E2">
        <w:rPr>
          <w:rFonts w:ascii="Times New Roman" w:hAnsi="Times New Roman" w:cs="Times New Roman"/>
          <w:sz w:val="24"/>
          <w:szCs w:val="24"/>
          <w:lang w:val="ru-RU"/>
        </w:rPr>
        <w:t>ь</w:t>
      </w:r>
      <w:r w:rsidR="009B33E2" w:rsidRPr="00AD1079">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получил в хозяйственном </w:t>
      </w:r>
      <w:r w:rsidR="009B33E2">
        <w:rPr>
          <w:rFonts w:ascii="Times New Roman" w:hAnsi="Times New Roman" w:cs="Times New Roman"/>
          <w:sz w:val="24"/>
          <w:szCs w:val="24"/>
          <w:lang w:val="ru-RU"/>
        </w:rPr>
        <w:t>вед</w:t>
      </w:r>
      <w:r w:rsidRPr="00AD1079">
        <w:rPr>
          <w:rFonts w:ascii="Times New Roman" w:hAnsi="Times New Roman" w:cs="Times New Roman"/>
          <w:sz w:val="24"/>
          <w:szCs w:val="24"/>
          <w:lang w:val="ru-RU"/>
        </w:rPr>
        <w:t xml:space="preserve">ении государственное имущество, </w:t>
      </w:r>
      <w:r w:rsidR="009B33E2">
        <w:rPr>
          <w:rFonts w:ascii="Times New Roman" w:hAnsi="Times New Roman" w:cs="Times New Roman"/>
          <w:sz w:val="24"/>
          <w:szCs w:val="24"/>
          <w:lang w:val="ru-RU"/>
        </w:rPr>
        <w:t>субъект</w:t>
      </w:r>
      <w:r w:rsidRPr="00AD1079">
        <w:rPr>
          <w:rFonts w:ascii="Times New Roman" w:hAnsi="Times New Roman" w:cs="Times New Roman"/>
          <w:sz w:val="24"/>
          <w:szCs w:val="24"/>
          <w:lang w:val="ru-RU"/>
        </w:rPr>
        <w:t xml:space="preserve"> не обеспечил</w:t>
      </w:r>
      <w:r w:rsidR="009B33E2" w:rsidRPr="003019F5">
        <w:rPr>
          <w:rStyle w:val="a5"/>
          <w:rFonts w:ascii="Times New Roman" w:hAnsi="Times New Roman" w:cs="Times New Roman"/>
          <w:sz w:val="24"/>
          <w:szCs w:val="24"/>
        </w:rPr>
        <w:footnoteReference w:id="163"/>
      </w:r>
      <w:r w:rsidR="009B33E2" w:rsidRPr="00AD1079">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 xml:space="preserve"> </w:t>
      </w:r>
      <w:r w:rsidR="009B33E2">
        <w:rPr>
          <w:rFonts w:ascii="Times New Roman" w:hAnsi="Times New Roman" w:cs="Times New Roman"/>
          <w:sz w:val="24"/>
          <w:szCs w:val="24"/>
          <w:lang w:val="ru-RU"/>
        </w:rPr>
        <w:t xml:space="preserve">предложения о </w:t>
      </w:r>
      <w:r w:rsidRPr="00AD1079">
        <w:rPr>
          <w:rFonts w:ascii="Times New Roman" w:hAnsi="Times New Roman" w:cs="Times New Roman"/>
          <w:sz w:val="24"/>
          <w:szCs w:val="24"/>
          <w:lang w:val="ru-RU"/>
        </w:rPr>
        <w:t>внесени</w:t>
      </w:r>
      <w:r w:rsidR="009B33E2">
        <w:rPr>
          <w:rFonts w:ascii="Times New Roman" w:hAnsi="Times New Roman" w:cs="Times New Roman"/>
          <w:sz w:val="24"/>
          <w:szCs w:val="24"/>
          <w:lang w:val="ru-RU"/>
        </w:rPr>
        <w:t>и</w:t>
      </w:r>
      <w:r w:rsidRPr="00AD1079">
        <w:rPr>
          <w:rFonts w:ascii="Times New Roman" w:hAnsi="Times New Roman" w:cs="Times New Roman"/>
          <w:sz w:val="24"/>
          <w:szCs w:val="24"/>
          <w:lang w:val="ru-RU"/>
        </w:rPr>
        <w:t xml:space="preserve"> изменений в кадастровый орган для регистрации в Р</w:t>
      </w:r>
      <w:r w:rsidR="009B33E2">
        <w:rPr>
          <w:rFonts w:ascii="Times New Roman" w:hAnsi="Times New Roman" w:cs="Times New Roman"/>
          <w:sz w:val="24"/>
          <w:szCs w:val="24"/>
          <w:lang w:val="ru-RU"/>
        </w:rPr>
        <w:t>Н</w:t>
      </w:r>
      <w:r w:rsidRPr="00AD1079">
        <w:rPr>
          <w:rFonts w:ascii="Times New Roman" w:hAnsi="Times New Roman" w:cs="Times New Roman"/>
          <w:sz w:val="24"/>
          <w:szCs w:val="24"/>
          <w:lang w:val="ru-RU"/>
        </w:rPr>
        <w:t xml:space="preserve">И (Глава </w:t>
      </w:r>
      <w:r w:rsidRPr="00AD1079">
        <w:rPr>
          <w:rFonts w:ascii="Times New Roman" w:hAnsi="Times New Roman" w:cs="Times New Roman"/>
          <w:sz w:val="24"/>
          <w:szCs w:val="24"/>
          <w:lang w:val="fr-FR"/>
        </w:rPr>
        <w:t>III</w:t>
      </w:r>
      <w:r w:rsidRPr="00AD1079">
        <w:rPr>
          <w:rFonts w:ascii="Times New Roman" w:hAnsi="Times New Roman" w:cs="Times New Roman"/>
          <w:sz w:val="24"/>
          <w:szCs w:val="24"/>
          <w:lang w:val="ru-RU"/>
        </w:rPr>
        <w:t>) реального права, которое он</w:t>
      </w:r>
      <w:r w:rsidR="009B33E2">
        <w:rPr>
          <w:rFonts w:ascii="Times New Roman" w:hAnsi="Times New Roman" w:cs="Times New Roman"/>
          <w:sz w:val="24"/>
          <w:szCs w:val="24"/>
          <w:lang w:val="ru-RU"/>
        </w:rPr>
        <w:t>о</w:t>
      </w:r>
      <w:r w:rsidRPr="00AD1079">
        <w:rPr>
          <w:rFonts w:ascii="Times New Roman" w:hAnsi="Times New Roman" w:cs="Times New Roman"/>
          <w:sz w:val="24"/>
          <w:szCs w:val="24"/>
          <w:lang w:val="ru-RU"/>
        </w:rPr>
        <w:t xml:space="preserve"> имеет на полученн</w:t>
      </w:r>
      <w:r w:rsidR="009B33E2">
        <w:rPr>
          <w:rFonts w:ascii="Times New Roman" w:hAnsi="Times New Roman" w:cs="Times New Roman"/>
          <w:sz w:val="24"/>
          <w:szCs w:val="24"/>
          <w:lang w:val="ru-RU"/>
        </w:rPr>
        <w:t>ы</w:t>
      </w:r>
      <w:r w:rsidRPr="00AD1079">
        <w:rPr>
          <w:rFonts w:ascii="Times New Roman" w:hAnsi="Times New Roman" w:cs="Times New Roman"/>
          <w:sz w:val="24"/>
          <w:szCs w:val="24"/>
          <w:lang w:val="ru-RU"/>
        </w:rPr>
        <w:t>е стро</w:t>
      </w:r>
      <w:r w:rsidR="009B33E2">
        <w:rPr>
          <w:rFonts w:ascii="Times New Roman" w:hAnsi="Times New Roman" w:cs="Times New Roman"/>
          <w:sz w:val="24"/>
          <w:szCs w:val="24"/>
          <w:lang w:val="ru-RU"/>
        </w:rPr>
        <w:t>ения</w:t>
      </w:r>
      <w:r w:rsidR="009B33E2" w:rsidRPr="003019F5">
        <w:rPr>
          <w:rStyle w:val="a5"/>
          <w:rFonts w:ascii="Times New Roman" w:hAnsi="Times New Roman" w:cs="Times New Roman"/>
          <w:sz w:val="24"/>
          <w:szCs w:val="24"/>
        </w:rPr>
        <w:footnoteReference w:id="164"/>
      </w:r>
      <w:r w:rsidRPr="00AD1079">
        <w:rPr>
          <w:rFonts w:ascii="Times New Roman" w:hAnsi="Times New Roman" w:cs="Times New Roman"/>
          <w:sz w:val="24"/>
          <w:szCs w:val="24"/>
          <w:lang w:val="ru-RU"/>
        </w:rPr>
        <w:t xml:space="preserve">. В этом контексте </w:t>
      </w:r>
      <w:r w:rsidR="009B33E2">
        <w:rPr>
          <w:rFonts w:ascii="Times New Roman" w:hAnsi="Times New Roman" w:cs="Times New Roman"/>
          <w:sz w:val="24"/>
          <w:szCs w:val="24"/>
          <w:lang w:val="ru-RU"/>
        </w:rPr>
        <w:t>отмеча</w:t>
      </w:r>
      <w:r w:rsidRPr="00AD1079">
        <w:rPr>
          <w:rFonts w:ascii="Times New Roman" w:hAnsi="Times New Roman" w:cs="Times New Roman"/>
          <w:sz w:val="24"/>
          <w:szCs w:val="24"/>
          <w:lang w:val="ru-RU"/>
        </w:rPr>
        <w:t xml:space="preserve">ется, что в банке данных кадастрового органа нет записей о праве на экономическое </w:t>
      </w:r>
      <w:r w:rsidR="009B33E2">
        <w:rPr>
          <w:rFonts w:ascii="Times New Roman" w:hAnsi="Times New Roman" w:cs="Times New Roman"/>
          <w:sz w:val="24"/>
          <w:szCs w:val="24"/>
          <w:lang w:val="ru-RU"/>
        </w:rPr>
        <w:t>вед</w:t>
      </w:r>
      <w:r w:rsidRPr="00AD1079">
        <w:rPr>
          <w:rFonts w:ascii="Times New Roman" w:hAnsi="Times New Roman" w:cs="Times New Roman"/>
          <w:sz w:val="24"/>
          <w:szCs w:val="24"/>
          <w:lang w:val="ru-RU"/>
        </w:rPr>
        <w:t xml:space="preserve">ение </w:t>
      </w:r>
      <w:r w:rsidR="00BB4E95">
        <w:rPr>
          <w:rFonts w:ascii="Times New Roman" w:hAnsi="Times New Roman" w:cs="Times New Roman"/>
          <w:sz w:val="24"/>
          <w:szCs w:val="24"/>
          <w:lang w:val="ru-RU"/>
        </w:rPr>
        <w:t>ПУ</w:t>
      </w:r>
      <w:r w:rsidRPr="00AD1079">
        <w:rPr>
          <w:rFonts w:ascii="Times New Roman" w:hAnsi="Times New Roman" w:cs="Times New Roman"/>
          <w:sz w:val="24"/>
          <w:szCs w:val="24"/>
          <w:lang w:val="ru-RU"/>
        </w:rPr>
        <w:t xml:space="preserve"> </w:t>
      </w:r>
      <w:r w:rsidR="009B33E2" w:rsidRPr="00AD1079">
        <w:rPr>
          <w:rFonts w:ascii="Times New Roman" w:hAnsi="Times New Roman" w:cs="Times New Roman"/>
          <w:sz w:val="24"/>
          <w:szCs w:val="24"/>
          <w:lang w:val="ru-RU"/>
        </w:rPr>
        <w:t>„</w:t>
      </w:r>
      <w:r w:rsidR="009B33E2">
        <w:rPr>
          <w:rFonts w:ascii="Times New Roman" w:hAnsi="Times New Roman" w:cs="Times New Roman"/>
          <w:sz w:val="24"/>
          <w:szCs w:val="24"/>
          <w:lang w:val="ru-RU"/>
        </w:rPr>
        <w:t>П</w:t>
      </w:r>
      <w:r w:rsidR="009B33E2" w:rsidRPr="00AD1079">
        <w:rPr>
          <w:rFonts w:ascii="Times New Roman" w:hAnsi="Times New Roman" w:cs="Times New Roman"/>
          <w:sz w:val="24"/>
          <w:szCs w:val="24"/>
          <w:lang w:val="ru-RU"/>
        </w:rPr>
        <w:t>ансионат Холеркан</w:t>
      </w:r>
      <w:r w:rsidR="009B33E2">
        <w:rPr>
          <w:rFonts w:ascii="Times New Roman" w:hAnsi="Times New Roman" w:cs="Times New Roman"/>
          <w:sz w:val="24"/>
          <w:szCs w:val="24"/>
          <w:lang w:val="ru-RU"/>
        </w:rPr>
        <w:t>ь</w:t>
      </w:r>
      <w:r w:rsidR="009B33E2" w:rsidRPr="00AD1079">
        <w:rPr>
          <w:rFonts w:ascii="Times New Roman" w:hAnsi="Times New Roman" w:cs="Times New Roman"/>
          <w:sz w:val="24"/>
          <w:szCs w:val="24"/>
          <w:lang w:val="ru-RU"/>
        </w:rPr>
        <w:t>”</w:t>
      </w:r>
      <w:r w:rsidRPr="00AD1079">
        <w:rPr>
          <w:rFonts w:ascii="Times New Roman" w:hAnsi="Times New Roman" w:cs="Times New Roman"/>
          <w:sz w:val="24"/>
          <w:szCs w:val="24"/>
          <w:lang w:val="ru-RU"/>
        </w:rPr>
        <w:t xml:space="preserve"> над виллами, коттеджами, отелями и другими управляемыми постройками, которые </w:t>
      </w:r>
      <w:r w:rsidR="009B33E2">
        <w:rPr>
          <w:rFonts w:ascii="Times New Roman" w:hAnsi="Times New Roman" w:cs="Times New Roman"/>
          <w:sz w:val="24"/>
          <w:szCs w:val="24"/>
          <w:lang w:val="ru-RU"/>
        </w:rPr>
        <w:t>числ</w:t>
      </w:r>
      <w:r w:rsidRPr="00AD1079">
        <w:rPr>
          <w:rFonts w:ascii="Times New Roman" w:hAnsi="Times New Roman" w:cs="Times New Roman"/>
          <w:sz w:val="24"/>
          <w:szCs w:val="24"/>
          <w:lang w:val="ru-RU"/>
        </w:rPr>
        <w:t xml:space="preserve">ятся в собственности Республики Молдова только во </w:t>
      </w:r>
      <w:r w:rsidR="009B33E2" w:rsidRPr="00847818">
        <w:rPr>
          <w:rFonts w:ascii="Times New Roman" w:hAnsi="Times New Roman" w:cs="Times New Roman"/>
          <w:sz w:val="24"/>
          <w:szCs w:val="24"/>
          <w:lang w:val="fr-FR"/>
        </w:rPr>
        <w:t>II</w:t>
      </w:r>
      <w:r w:rsidRPr="00AD1079">
        <w:rPr>
          <w:rFonts w:ascii="Times New Roman" w:hAnsi="Times New Roman" w:cs="Times New Roman"/>
          <w:sz w:val="24"/>
          <w:szCs w:val="24"/>
          <w:lang w:val="ru-RU"/>
        </w:rPr>
        <w:t xml:space="preserve"> главе Р</w:t>
      </w:r>
      <w:r w:rsidR="009B33E2">
        <w:rPr>
          <w:rFonts w:ascii="Times New Roman" w:hAnsi="Times New Roman" w:cs="Times New Roman"/>
          <w:sz w:val="24"/>
          <w:szCs w:val="24"/>
          <w:lang w:val="ru-RU"/>
        </w:rPr>
        <w:t>Н</w:t>
      </w:r>
      <w:r w:rsidRPr="00AD1079">
        <w:rPr>
          <w:rFonts w:ascii="Times New Roman" w:hAnsi="Times New Roman" w:cs="Times New Roman"/>
          <w:sz w:val="24"/>
          <w:szCs w:val="24"/>
          <w:lang w:val="ru-RU"/>
        </w:rPr>
        <w:t>И</w:t>
      </w:r>
      <w:r w:rsidR="003019F5" w:rsidRPr="000B12E1">
        <w:rPr>
          <w:rFonts w:ascii="Times New Roman" w:hAnsi="Times New Roman" w:cs="Times New Roman"/>
          <w:sz w:val="24"/>
          <w:szCs w:val="24"/>
          <w:lang w:val="ru-RU"/>
        </w:rPr>
        <w:t>.</w:t>
      </w:r>
    </w:p>
    <w:p w14:paraId="5A0F236F" w14:textId="0DA0C0DB" w:rsidR="00C2770C" w:rsidRPr="009B33E2" w:rsidRDefault="009B33E2" w:rsidP="00EC7E93">
      <w:pPr>
        <w:pStyle w:val="a7"/>
        <w:numPr>
          <w:ilvl w:val="0"/>
          <w:numId w:val="18"/>
        </w:numPr>
        <w:spacing w:after="120" w:line="276" w:lineRule="auto"/>
        <w:ind w:left="360" w:firstLine="0"/>
        <w:contextualSpacing w:val="0"/>
        <w:jc w:val="both"/>
        <w:rPr>
          <w:rFonts w:ascii="Times New Roman" w:eastAsia="Times New Roman" w:hAnsi="Times New Roman" w:cs="Times New Roman"/>
          <w:b/>
          <w:i/>
          <w:color w:val="0070C0"/>
          <w:sz w:val="24"/>
          <w:szCs w:val="24"/>
          <w:shd w:val="clear" w:color="auto" w:fill="FFFFFF"/>
          <w:lang w:val="ru-RU"/>
        </w:rPr>
      </w:pPr>
      <w:r w:rsidRPr="009B33E2">
        <w:rPr>
          <w:rFonts w:ascii="Times New Roman" w:eastAsia="Times New Roman" w:hAnsi="Times New Roman" w:cs="Times New Roman"/>
          <w:b/>
          <w:i/>
          <w:color w:val="0070C0"/>
          <w:sz w:val="24"/>
          <w:szCs w:val="24"/>
          <w:shd w:val="clear" w:color="auto" w:fill="FFFFFF"/>
          <w:lang w:val="ru-RU"/>
        </w:rPr>
        <w:t>Несоответствия при регистрации в бухгалтерском учете недвижимого имущества, находящегося в ведении некоторых ПУ</w:t>
      </w:r>
    </w:p>
    <w:p w14:paraId="13E5E543" w14:textId="7F3E015D" w:rsidR="003019F5" w:rsidRPr="008934C6" w:rsidRDefault="00AD1079" w:rsidP="00AD1079">
      <w:pPr>
        <w:pStyle w:val="a7"/>
        <w:numPr>
          <w:ilvl w:val="0"/>
          <w:numId w:val="19"/>
        </w:numPr>
        <w:tabs>
          <w:tab w:val="left" w:pos="284"/>
        </w:tabs>
        <w:spacing w:after="80" w:line="276" w:lineRule="auto"/>
        <w:ind w:left="0" w:firstLine="0"/>
        <w:contextualSpacing w:val="0"/>
        <w:jc w:val="both"/>
        <w:rPr>
          <w:rFonts w:ascii="Times New Roman" w:hAnsi="Times New Roman" w:cs="Times New Roman"/>
          <w:sz w:val="24"/>
          <w:szCs w:val="24"/>
          <w:lang w:val="ru-RU"/>
        </w:rPr>
      </w:pPr>
      <w:r w:rsidRPr="00AD1079">
        <w:rPr>
          <w:rFonts w:ascii="Times New Roman" w:hAnsi="Times New Roman" w:cs="Times New Roman"/>
          <w:sz w:val="24"/>
          <w:szCs w:val="24"/>
          <w:lang w:val="ru-RU"/>
        </w:rPr>
        <w:t xml:space="preserve">не </w:t>
      </w:r>
      <w:r w:rsidR="00EC7E93">
        <w:rPr>
          <w:rFonts w:ascii="Times New Roman" w:hAnsi="Times New Roman" w:cs="Times New Roman"/>
          <w:sz w:val="24"/>
          <w:szCs w:val="24"/>
          <w:lang w:val="ru-RU"/>
        </w:rPr>
        <w:t xml:space="preserve">отражатся в </w:t>
      </w:r>
      <w:r w:rsidR="00EC7E93" w:rsidRPr="00AD1079">
        <w:rPr>
          <w:rFonts w:ascii="Times New Roman" w:hAnsi="Times New Roman" w:cs="Times New Roman"/>
          <w:sz w:val="24"/>
          <w:szCs w:val="24"/>
          <w:lang w:val="ru-RU"/>
        </w:rPr>
        <w:t>бух</w:t>
      </w:r>
      <w:r w:rsidRPr="00AD1079">
        <w:rPr>
          <w:rFonts w:ascii="Times New Roman" w:hAnsi="Times New Roman" w:cs="Times New Roman"/>
          <w:sz w:val="24"/>
          <w:szCs w:val="24"/>
          <w:lang w:val="ru-RU"/>
        </w:rPr>
        <w:t xml:space="preserve">галтерском учете </w:t>
      </w:r>
      <w:r w:rsidR="007A131F" w:rsidRPr="007A131F">
        <w:rPr>
          <w:rFonts w:ascii="Times New Roman" w:hAnsi="Times New Roman" w:cs="Times New Roman"/>
          <w:sz w:val="24"/>
          <w:szCs w:val="24"/>
          <w:lang w:val="ru-RU"/>
        </w:rPr>
        <w:t>ГУОЗП</w:t>
      </w:r>
      <w:r w:rsidRPr="00AD1079">
        <w:rPr>
          <w:rFonts w:ascii="Times New Roman" w:hAnsi="Times New Roman" w:cs="Times New Roman"/>
          <w:sz w:val="24"/>
          <w:szCs w:val="24"/>
          <w:lang w:val="ru-RU"/>
        </w:rPr>
        <w:t xml:space="preserve"> здание площадью 12,1 </w:t>
      </w:r>
      <w:r w:rsidR="00446ED2">
        <w:rPr>
          <w:rFonts w:ascii="Times New Roman" w:hAnsi="Times New Roman" w:cs="Times New Roman"/>
          <w:sz w:val="24"/>
          <w:szCs w:val="24"/>
          <w:lang w:val="ru-RU"/>
        </w:rPr>
        <w:t>кв.м</w:t>
      </w:r>
      <w:r w:rsidRPr="00AD1079">
        <w:rPr>
          <w:rFonts w:ascii="Times New Roman" w:hAnsi="Times New Roman" w:cs="Times New Roman"/>
          <w:sz w:val="24"/>
          <w:szCs w:val="24"/>
          <w:lang w:val="ru-RU"/>
        </w:rPr>
        <w:t xml:space="preserve"> (№0100110284.04) </w:t>
      </w:r>
      <w:r w:rsidR="00EC7E93">
        <w:rPr>
          <w:rFonts w:ascii="Times New Roman" w:hAnsi="Times New Roman" w:cs="Times New Roman"/>
          <w:sz w:val="24"/>
          <w:szCs w:val="24"/>
          <w:lang w:val="ru-RU"/>
        </w:rPr>
        <w:t>по</w:t>
      </w:r>
      <w:r w:rsidRPr="00AD1079">
        <w:rPr>
          <w:rFonts w:ascii="Times New Roman" w:hAnsi="Times New Roman" w:cs="Times New Roman"/>
          <w:sz w:val="24"/>
          <w:szCs w:val="24"/>
          <w:lang w:val="ru-RU"/>
        </w:rPr>
        <w:t xml:space="preserve"> ул. </w:t>
      </w:r>
      <w:r w:rsidR="00EC7E93">
        <w:rPr>
          <w:rFonts w:ascii="Times New Roman" w:hAnsi="Times New Roman" w:cs="Times New Roman"/>
          <w:sz w:val="24"/>
          <w:szCs w:val="24"/>
          <w:lang w:val="ru-RU"/>
        </w:rPr>
        <w:t>Бутукулуй 1</w:t>
      </w:r>
      <w:r w:rsidRPr="00AD1079">
        <w:rPr>
          <w:rFonts w:ascii="Times New Roman" w:hAnsi="Times New Roman" w:cs="Times New Roman"/>
          <w:sz w:val="24"/>
          <w:szCs w:val="24"/>
          <w:lang w:val="ru-RU"/>
        </w:rPr>
        <w:t xml:space="preserve">0, </w:t>
      </w:r>
      <w:r w:rsidR="00EC7E93">
        <w:rPr>
          <w:rFonts w:ascii="Times New Roman" w:hAnsi="Times New Roman" w:cs="Times New Roman"/>
          <w:sz w:val="24"/>
          <w:szCs w:val="24"/>
          <w:lang w:val="ru-RU"/>
        </w:rPr>
        <w:t>м</w:t>
      </w:r>
      <w:r w:rsidRPr="00AD1079">
        <w:rPr>
          <w:rFonts w:ascii="Times New Roman" w:hAnsi="Times New Roman" w:cs="Times New Roman"/>
          <w:sz w:val="24"/>
          <w:szCs w:val="24"/>
          <w:lang w:val="ru-RU"/>
        </w:rPr>
        <w:t>ун. Кишинэу, переданн</w:t>
      </w:r>
      <w:r w:rsidR="00EC7E93">
        <w:rPr>
          <w:rFonts w:ascii="Times New Roman" w:hAnsi="Times New Roman" w:cs="Times New Roman"/>
          <w:sz w:val="24"/>
          <w:szCs w:val="24"/>
          <w:lang w:val="ru-RU"/>
        </w:rPr>
        <w:t>ое</w:t>
      </w:r>
      <w:r w:rsidR="00EC7E93" w:rsidRPr="003B329E">
        <w:rPr>
          <w:rStyle w:val="a5"/>
          <w:rFonts w:ascii="Times New Roman" w:hAnsi="Times New Roman" w:cs="Times New Roman"/>
          <w:sz w:val="24"/>
          <w:szCs w:val="24"/>
        </w:rPr>
        <w:footnoteReference w:id="165"/>
      </w:r>
      <w:r w:rsidRPr="00AD1079">
        <w:rPr>
          <w:rFonts w:ascii="Times New Roman" w:hAnsi="Times New Roman" w:cs="Times New Roman"/>
          <w:sz w:val="24"/>
          <w:szCs w:val="24"/>
          <w:lang w:val="ru-RU"/>
        </w:rPr>
        <w:t xml:space="preserve"> учреждению бесплатно с баланса </w:t>
      </w:r>
      <w:r w:rsidR="00EC7E93">
        <w:rPr>
          <w:rFonts w:ascii="Times New Roman" w:hAnsi="Times New Roman" w:cs="Times New Roman"/>
          <w:sz w:val="24"/>
          <w:szCs w:val="24"/>
          <w:lang w:val="ru-RU"/>
        </w:rPr>
        <w:t>В</w:t>
      </w:r>
      <w:r w:rsidRPr="00AD1079">
        <w:rPr>
          <w:rFonts w:ascii="Times New Roman" w:hAnsi="Times New Roman" w:cs="Times New Roman"/>
          <w:sz w:val="24"/>
          <w:szCs w:val="24"/>
          <w:lang w:val="ru-RU"/>
        </w:rPr>
        <w:t xml:space="preserve">оенно-административного </w:t>
      </w:r>
      <w:r w:rsidR="00EC7E93">
        <w:rPr>
          <w:rFonts w:ascii="Times New Roman" w:hAnsi="Times New Roman" w:cs="Times New Roman"/>
          <w:sz w:val="24"/>
          <w:szCs w:val="24"/>
          <w:lang w:val="ru-RU"/>
        </w:rPr>
        <w:t>департамента</w:t>
      </w:r>
      <w:r w:rsidRPr="00AD1079">
        <w:rPr>
          <w:rFonts w:ascii="Times New Roman" w:hAnsi="Times New Roman" w:cs="Times New Roman"/>
          <w:sz w:val="24"/>
          <w:szCs w:val="24"/>
          <w:lang w:val="ru-RU"/>
        </w:rPr>
        <w:t xml:space="preserve"> Министерства обороны</w:t>
      </w:r>
      <w:r w:rsidR="003019F5" w:rsidRPr="00EC7E93">
        <w:rPr>
          <w:rFonts w:ascii="Times New Roman" w:hAnsi="Times New Roman" w:cs="Times New Roman"/>
          <w:sz w:val="24"/>
          <w:szCs w:val="24"/>
          <w:lang w:val="ru-RU"/>
        </w:rPr>
        <w:t xml:space="preserve">. </w:t>
      </w:r>
      <w:r w:rsidRPr="00AD1079">
        <w:rPr>
          <w:rFonts w:ascii="Times New Roman" w:hAnsi="Times New Roman" w:cs="Times New Roman"/>
          <w:sz w:val="24"/>
          <w:szCs w:val="24"/>
          <w:lang w:val="ru-RU"/>
        </w:rPr>
        <w:t xml:space="preserve">Согласно объяснениям ответственных лиц, несоответствие объясняется </w:t>
      </w:r>
      <w:r w:rsidR="008934C6" w:rsidRPr="00AD1079">
        <w:rPr>
          <w:rFonts w:ascii="Times New Roman" w:hAnsi="Times New Roman" w:cs="Times New Roman"/>
          <w:sz w:val="24"/>
          <w:szCs w:val="24"/>
          <w:lang w:val="ru-RU"/>
        </w:rPr>
        <w:t xml:space="preserve">его </w:t>
      </w:r>
      <w:r w:rsidRPr="00AD1079">
        <w:rPr>
          <w:rFonts w:ascii="Times New Roman" w:hAnsi="Times New Roman" w:cs="Times New Roman"/>
          <w:sz w:val="24"/>
          <w:szCs w:val="24"/>
          <w:lang w:val="ru-RU"/>
        </w:rPr>
        <w:t xml:space="preserve">невключением в акт приема-передачи на этапе передачи недвижимого имущества, находящегося по </w:t>
      </w:r>
      <w:r w:rsidR="008934C6">
        <w:rPr>
          <w:rFonts w:ascii="Times New Roman" w:hAnsi="Times New Roman" w:cs="Times New Roman"/>
          <w:sz w:val="24"/>
          <w:szCs w:val="24"/>
          <w:lang w:val="ru-RU"/>
        </w:rPr>
        <w:t>указанн</w:t>
      </w:r>
      <w:r w:rsidRPr="00AD1079">
        <w:rPr>
          <w:rFonts w:ascii="Times New Roman" w:hAnsi="Times New Roman" w:cs="Times New Roman"/>
          <w:sz w:val="24"/>
          <w:szCs w:val="24"/>
          <w:lang w:val="ru-RU"/>
        </w:rPr>
        <w:t xml:space="preserve">ому адресу. В этом контексте </w:t>
      </w:r>
      <w:r w:rsidR="008934C6">
        <w:rPr>
          <w:rFonts w:ascii="Times New Roman" w:hAnsi="Times New Roman" w:cs="Times New Roman"/>
          <w:sz w:val="24"/>
          <w:szCs w:val="24"/>
          <w:lang w:val="ru-RU"/>
        </w:rPr>
        <w:t>отмечается</w:t>
      </w:r>
      <w:r w:rsidRPr="00AD1079">
        <w:rPr>
          <w:rFonts w:ascii="Times New Roman" w:hAnsi="Times New Roman" w:cs="Times New Roman"/>
          <w:sz w:val="24"/>
          <w:szCs w:val="24"/>
          <w:lang w:val="ru-RU"/>
        </w:rPr>
        <w:t xml:space="preserve">, что </w:t>
      </w:r>
      <w:r w:rsidR="008934C6">
        <w:rPr>
          <w:rFonts w:ascii="Times New Roman" w:hAnsi="Times New Roman" w:cs="Times New Roman"/>
          <w:sz w:val="24"/>
          <w:szCs w:val="24"/>
          <w:lang w:val="ru-RU"/>
        </w:rPr>
        <w:t>объект</w:t>
      </w:r>
      <w:r w:rsidRPr="00AD1079">
        <w:rPr>
          <w:rFonts w:ascii="Times New Roman" w:hAnsi="Times New Roman" w:cs="Times New Roman"/>
          <w:sz w:val="24"/>
          <w:szCs w:val="24"/>
          <w:lang w:val="ru-RU"/>
        </w:rPr>
        <w:t xml:space="preserve"> не был зарегистрирован ни в кадастровом органе. Таким образом, в этом случае не соблюдались </w:t>
      </w:r>
      <w:r w:rsidR="008934C6">
        <w:rPr>
          <w:rFonts w:ascii="Times New Roman" w:hAnsi="Times New Roman" w:cs="Times New Roman"/>
          <w:sz w:val="24"/>
          <w:szCs w:val="24"/>
          <w:lang w:val="ru-RU"/>
        </w:rPr>
        <w:t>законодательн</w:t>
      </w:r>
      <w:r w:rsidRPr="00AD1079">
        <w:rPr>
          <w:rFonts w:ascii="Times New Roman" w:hAnsi="Times New Roman" w:cs="Times New Roman"/>
          <w:sz w:val="24"/>
          <w:szCs w:val="24"/>
          <w:lang w:val="ru-RU"/>
        </w:rPr>
        <w:t>ые положения</w:t>
      </w:r>
      <w:r w:rsidR="008934C6" w:rsidRPr="003B329E">
        <w:rPr>
          <w:rFonts w:ascii="Times New Roman" w:hAnsi="Times New Roman" w:cs="Times New Roman"/>
          <w:vertAlign w:val="superscript"/>
        </w:rPr>
        <w:footnoteReference w:id="166"/>
      </w:r>
      <w:r w:rsidR="008934C6">
        <w:rPr>
          <w:rFonts w:ascii="Times New Roman" w:hAnsi="Times New Roman" w:cs="Times New Roman"/>
          <w:sz w:val="24"/>
          <w:szCs w:val="24"/>
          <w:lang w:val="ru-RU"/>
        </w:rPr>
        <w:t>, согласно которым</w:t>
      </w:r>
      <w:r w:rsidRPr="00AD1079">
        <w:rPr>
          <w:rFonts w:ascii="Times New Roman" w:hAnsi="Times New Roman" w:cs="Times New Roman"/>
          <w:sz w:val="24"/>
          <w:szCs w:val="24"/>
          <w:lang w:val="ru-RU"/>
        </w:rPr>
        <w:t xml:space="preserve"> акт о передаче зем</w:t>
      </w:r>
      <w:r w:rsidR="008934C6">
        <w:rPr>
          <w:rFonts w:ascii="Times New Roman" w:hAnsi="Times New Roman" w:cs="Times New Roman"/>
          <w:sz w:val="24"/>
          <w:szCs w:val="24"/>
          <w:lang w:val="ru-RU"/>
        </w:rPr>
        <w:t>ельного участка</w:t>
      </w:r>
      <w:r w:rsidRPr="00AD1079">
        <w:rPr>
          <w:rFonts w:ascii="Times New Roman" w:hAnsi="Times New Roman" w:cs="Times New Roman"/>
          <w:sz w:val="24"/>
          <w:szCs w:val="24"/>
          <w:lang w:val="ru-RU"/>
        </w:rPr>
        <w:t xml:space="preserve">, основных средств и других активов государственной собственности оформляется на основе бухгалтерских данных и, при необходимости, отчета об оценке, технических паспортов и других технических документов, а также документов о предыдущей регистрации этих </w:t>
      </w:r>
      <w:r w:rsidR="008934C6">
        <w:rPr>
          <w:rFonts w:ascii="Times New Roman" w:hAnsi="Times New Roman" w:cs="Times New Roman"/>
          <w:sz w:val="24"/>
          <w:szCs w:val="24"/>
          <w:lang w:val="ru-RU"/>
        </w:rPr>
        <w:t>актив</w:t>
      </w:r>
      <w:r w:rsidRPr="00AD1079">
        <w:rPr>
          <w:rFonts w:ascii="Times New Roman" w:hAnsi="Times New Roman" w:cs="Times New Roman"/>
          <w:sz w:val="24"/>
          <w:szCs w:val="24"/>
          <w:lang w:val="ru-RU"/>
        </w:rPr>
        <w:t>ов, осуществляем</w:t>
      </w:r>
      <w:r w:rsidR="008934C6">
        <w:rPr>
          <w:rFonts w:ascii="Times New Roman" w:hAnsi="Times New Roman" w:cs="Times New Roman"/>
          <w:sz w:val="24"/>
          <w:szCs w:val="24"/>
          <w:lang w:val="ru-RU"/>
        </w:rPr>
        <w:t>ой</w:t>
      </w:r>
      <w:r w:rsidRPr="00AD1079">
        <w:rPr>
          <w:rFonts w:ascii="Times New Roman" w:hAnsi="Times New Roman" w:cs="Times New Roman"/>
          <w:sz w:val="24"/>
          <w:szCs w:val="24"/>
          <w:lang w:val="ru-RU"/>
        </w:rPr>
        <w:t xml:space="preserve"> уполномоченными органами, от имени стороны, передающей право собственности.</w:t>
      </w:r>
    </w:p>
    <w:p w14:paraId="7598F495" w14:textId="5DF12C44" w:rsidR="003019F5" w:rsidRPr="00B110A4" w:rsidRDefault="00086E9F" w:rsidP="000D4888">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По состоянию на 31.12.2022 в бухгалтерском учете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xml:space="preserve"> был</w:t>
      </w:r>
      <w:r w:rsidR="008934C6">
        <w:rPr>
          <w:rFonts w:ascii="Times New Roman" w:hAnsi="Times New Roman" w:cs="Times New Roman"/>
          <w:sz w:val="24"/>
          <w:szCs w:val="24"/>
          <w:lang w:val="ru-RU"/>
        </w:rPr>
        <w:t>и</w:t>
      </w:r>
      <w:r w:rsidRPr="00086E9F">
        <w:rPr>
          <w:rFonts w:ascii="Times New Roman" w:hAnsi="Times New Roman" w:cs="Times New Roman"/>
          <w:sz w:val="24"/>
          <w:szCs w:val="24"/>
          <w:lang w:val="ru-RU"/>
        </w:rPr>
        <w:t xml:space="preserve"> зарегистрирован</w:t>
      </w:r>
      <w:r w:rsidR="008934C6">
        <w:rPr>
          <w:rFonts w:ascii="Times New Roman" w:hAnsi="Times New Roman" w:cs="Times New Roman"/>
          <w:sz w:val="24"/>
          <w:szCs w:val="24"/>
          <w:lang w:val="ru-RU"/>
        </w:rPr>
        <w:t>ы</w:t>
      </w:r>
      <w:r w:rsidRPr="00086E9F">
        <w:rPr>
          <w:rFonts w:ascii="Times New Roman" w:hAnsi="Times New Roman" w:cs="Times New Roman"/>
          <w:sz w:val="24"/>
          <w:szCs w:val="24"/>
          <w:lang w:val="ru-RU"/>
        </w:rPr>
        <w:t xml:space="preserve"> 41 земельный участок общей площадью 174 583 кв. м (175,6 га) на сумму 55,2 </w:t>
      </w:r>
      <w:r w:rsidR="007C22EB">
        <w:rPr>
          <w:rFonts w:ascii="Times New Roman" w:hAnsi="Times New Roman" w:cs="Times New Roman"/>
          <w:sz w:val="24"/>
          <w:szCs w:val="24"/>
          <w:lang w:val="ru-RU"/>
        </w:rPr>
        <w:t>млн. леев</w:t>
      </w:r>
      <w:r w:rsidRPr="00086E9F">
        <w:rPr>
          <w:rFonts w:ascii="Times New Roman" w:hAnsi="Times New Roman" w:cs="Times New Roman"/>
          <w:sz w:val="24"/>
          <w:szCs w:val="24"/>
          <w:lang w:val="ru-RU"/>
        </w:rPr>
        <w:t>, которые</w:t>
      </w:r>
      <w:r w:rsidR="008934C6">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в соответствии с нормативной базой</w:t>
      </w:r>
      <w:r w:rsidR="008934C6" w:rsidRPr="003B329E">
        <w:rPr>
          <w:rStyle w:val="a5"/>
          <w:rFonts w:ascii="Times New Roman" w:hAnsi="Times New Roman" w:cs="Times New Roman"/>
          <w:sz w:val="24"/>
          <w:szCs w:val="24"/>
        </w:rPr>
        <w:footnoteReference w:id="167"/>
      </w:r>
      <w:r w:rsidR="008934C6">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должны были быть переданы Агентству </w:t>
      </w:r>
      <w:r w:rsidR="008934C6">
        <w:rPr>
          <w:rFonts w:ascii="Times New Roman" w:hAnsi="Times New Roman" w:cs="Times New Roman"/>
          <w:sz w:val="24"/>
          <w:szCs w:val="24"/>
          <w:lang w:val="ru-RU"/>
        </w:rPr>
        <w:t>публич</w:t>
      </w:r>
      <w:r w:rsidRPr="00086E9F">
        <w:rPr>
          <w:rFonts w:ascii="Times New Roman" w:hAnsi="Times New Roman" w:cs="Times New Roman"/>
          <w:sz w:val="24"/>
          <w:szCs w:val="24"/>
          <w:lang w:val="ru-RU"/>
        </w:rPr>
        <w:t xml:space="preserve">ной собственности. До завершения аудита </w:t>
      </w:r>
      <w:r w:rsidR="008934C6">
        <w:rPr>
          <w:rFonts w:ascii="Times New Roman" w:hAnsi="Times New Roman" w:cs="Times New Roman"/>
          <w:sz w:val="24"/>
          <w:szCs w:val="24"/>
          <w:lang w:val="ru-RU"/>
        </w:rPr>
        <w:t>указанные</w:t>
      </w:r>
      <w:r w:rsidRPr="00086E9F">
        <w:rPr>
          <w:rFonts w:ascii="Times New Roman" w:hAnsi="Times New Roman" w:cs="Times New Roman"/>
          <w:sz w:val="24"/>
          <w:szCs w:val="24"/>
          <w:lang w:val="ru-RU"/>
        </w:rPr>
        <w:t xml:space="preserve"> зем</w:t>
      </w:r>
      <w:r w:rsidR="008934C6">
        <w:rPr>
          <w:rFonts w:ascii="Times New Roman" w:hAnsi="Times New Roman" w:cs="Times New Roman"/>
          <w:sz w:val="24"/>
          <w:szCs w:val="24"/>
          <w:lang w:val="ru-RU"/>
        </w:rPr>
        <w:t xml:space="preserve">ельные участки </w:t>
      </w:r>
      <w:r w:rsidRPr="00086E9F">
        <w:rPr>
          <w:rFonts w:ascii="Times New Roman" w:hAnsi="Times New Roman" w:cs="Times New Roman"/>
          <w:sz w:val="24"/>
          <w:szCs w:val="24"/>
          <w:lang w:val="ru-RU"/>
        </w:rPr>
        <w:t xml:space="preserve">не </w:t>
      </w:r>
      <w:r w:rsidR="008934C6">
        <w:rPr>
          <w:rFonts w:ascii="Times New Roman" w:hAnsi="Times New Roman" w:cs="Times New Roman"/>
          <w:sz w:val="24"/>
          <w:szCs w:val="24"/>
          <w:lang w:val="ru-RU"/>
        </w:rPr>
        <w:t xml:space="preserve">были </w:t>
      </w:r>
      <w:r w:rsidRPr="00086E9F">
        <w:rPr>
          <w:rFonts w:ascii="Times New Roman" w:hAnsi="Times New Roman" w:cs="Times New Roman"/>
          <w:sz w:val="24"/>
          <w:szCs w:val="24"/>
          <w:lang w:val="ru-RU"/>
        </w:rPr>
        <w:t>переда</w:t>
      </w:r>
      <w:r w:rsidR="008934C6">
        <w:rPr>
          <w:rFonts w:ascii="Times New Roman" w:hAnsi="Times New Roman" w:cs="Times New Roman"/>
          <w:sz w:val="24"/>
          <w:szCs w:val="24"/>
          <w:lang w:val="ru-RU"/>
        </w:rPr>
        <w:t>ны</w:t>
      </w:r>
      <w:r w:rsidRPr="00086E9F">
        <w:rPr>
          <w:rFonts w:ascii="Times New Roman" w:hAnsi="Times New Roman" w:cs="Times New Roman"/>
          <w:sz w:val="24"/>
          <w:szCs w:val="24"/>
          <w:lang w:val="ru-RU"/>
        </w:rPr>
        <w:t xml:space="preserve">. Хотя процедура передачи была </w:t>
      </w:r>
      <w:r w:rsidR="008934C6">
        <w:rPr>
          <w:rFonts w:ascii="Times New Roman" w:hAnsi="Times New Roman" w:cs="Times New Roman"/>
          <w:sz w:val="24"/>
          <w:szCs w:val="24"/>
          <w:lang w:val="ru-RU"/>
        </w:rPr>
        <w:t>инициирована</w:t>
      </w:r>
      <w:r w:rsidRPr="00086E9F">
        <w:rPr>
          <w:rFonts w:ascii="Times New Roman" w:hAnsi="Times New Roman" w:cs="Times New Roman"/>
          <w:sz w:val="24"/>
          <w:szCs w:val="24"/>
          <w:lang w:val="ru-RU"/>
        </w:rPr>
        <w:t xml:space="preserve"> в 2019 году, она не была </w:t>
      </w:r>
      <w:r w:rsidR="008934C6">
        <w:rPr>
          <w:rFonts w:ascii="Times New Roman" w:hAnsi="Times New Roman" w:cs="Times New Roman"/>
          <w:sz w:val="24"/>
          <w:szCs w:val="24"/>
          <w:lang w:val="ru-RU"/>
        </w:rPr>
        <w:t>завершена</w:t>
      </w:r>
      <w:r w:rsidRPr="00086E9F">
        <w:rPr>
          <w:rFonts w:ascii="Times New Roman" w:hAnsi="Times New Roman" w:cs="Times New Roman"/>
          <w:sz w:val="24"/>
          <w:szCs w:val="24"/>
          <w:lang w:val="ru-RU"/>
        </w:rPr>
        <w:t xml:space="preserve"> из-за не</w:t>
      </w:r>
      <w:r w:rsidR="008934C6">
        <w:rPr>
          <w:rFonts w:ascii="Times New Roman" w:hAnsi="Times New Roman" w:cs="Times New Roman"/>
          <w:sz w:val="24"/>
          <w:szCs w:val="24"/>
          <w:lang w:val="ru-RU"/>
        </w:rPr>
        <w:t>однознач</w:t>
      </w:r>
      <w:r w:rsidRPr="00086E9F">
        <w:rPr>
          <w:rFonts w:ascii="Times New Roman" w:hAnsi="Times New Roman" w:cs="Times New Roman"/>
          <w:sz w:val="24"/>
          <w:szCs w:val="24"/>
          <w:lang w:val="ru-RU"/>
        </w:rPr>
        <w:t>ного понимания нормативно</w:t>
      </w:r>
      <w:r w:rsidR="008934C6">
        <w:rPr>
          <w:rFonts w:ascii="Times New Roman" w:hAnsi="Times New Roman" w:cs="Times New Roman"/>
          <w:sz w:val="24"/>
          <w:szCs w:val="24"/>
          <w:lang w:val="ru-RU"/>
        </w:rPr>
        <w:t>й</w:t>
      </w:r>
      <w:r w:rsidRPr="00086E9F">
        <w:rPr>
          <w:rFonts w:ascii="Times New Roman" w:hAnsi="Times New Roman" w:cs="Times New Roman"/>
          <w:sz w:val="24"/>
          <w:szCs w:val="24"/>
          <w:lang w:val="ru-RU"/>
        </w:rPr>
        <w:t xml:space="preserve"> базы государственными учреждениями</w:t>
      </w:r>
      <w:r w:rsidR="003019F5" w:rsidRPr="00B110A4">
        <w:rPr>
          <w:rFonts w:ascii="Times New Roman" w:hAnsi="Times New Roman" w:cs="Times New Roman"/>
          <w:sz w:val="24"/>
          <w:szCs w:val="24"/>
          <w:lang w:val="ru-RU"/>
        </w:rPr>
        <w:t>.</w:t>
      </w:r>
    </w:p>
    <w:p w14:paraId="07EBEFA5" w14:textId="5155EC56" w:rsidR="003019F5" w:rsidRPr="000B12E1" w:rsidRDefault="00086E9F" w:rsidP="000D4888">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Одновременно установлено, что как в бухгалтерском учете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xml:space="preserve">, так и в данных, </w:t>
      </w:r>
      <w:r w:rsidR="00B110A4">
        <w:rPr>
          <w:rFonts w:ascii="Times New Roman" w:hAnsi="Times New Roman" w:cs="Times New Roman"/>
          <w:sz w:val="24"/>
          <w:szCs w:val="24"/>
          <w:lang w:val="ru-RU"/>
        </w:rPr>
        <w:t>отраженн</w:t>
      </w:r>
      <w:r w:rsidRPr="00086E9F">
        <w:rPr>
          <w:rFonts w:ascii="Times New Roman" w:hAnsi="Times New Roman" w:cs="Times New Roman"/>
          <w:sz w:val="24"/>
          <w:szCs w:val="24"/>
          <w:lang w:val="ru-RU"/>
        </w:rPr>
        <w:t xml:space="preserve">ых </w:t>
      </w:r>
      <w:r w:rsidR="00B110A4">
        <w:rPr>
          <w:rFonts w:ascii="Times New Roman" w:hAnsi="Times New Roman" w:cs="Times New Roman"/>
          <w:sz w:val="24"/>
          <w:szCs w:val="24"/>
          <w:lang w:val="ru-RU"/>
        </w:rPr>
        <w:t>в отчетности перед АПС</w:t>
      </w:r>
      <w:r w:rsidRPr="00086E9F">
        <w:rPr>
          <w:rFonts w:ascii="Times New Roman" w:hAnsi="Times New Roman" w:cs="Times New Roman"/>
          <w:sz w:val="24"/>
          <w:szCs w:val="24"/>
          <w:lang w:val="ru-RU"/>
        </w:rPr>
        <w:t xml:space="preserve">, </w:t>
      </w:r>
      <w:r w:rsidR="00B110A4">
        <w:rPr>
          <w:rFonts w:ascii="Times New Roman" w:hAnsi="Times New Roman" w:cs="Times New Roman"/>
          <w:sz w:val="24"/>
          <w:szCs w:val="24"/>
          <w:lang w:val="ru-RU"/>
        </w:rPr>
        <w:t>отсутствует</w:t>
      </w:r>
      <w:r w:rsidR="00B110A4" w:rsidRPr="00086E9F">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зем</w:t>
      </w:r>
      <w:r w:rsidR="00B110A4">
        <w:rPr>
          <w:rFonts w:ascii="Times New Roman" w:hAnsi="Times New Roman" w:cs="Times New Roman"/>
          <w:sz w:val="24"/>
          <w:szCs w:val="24"/>
          <w:lang w:val="ru-RU"/>
        </w:rPr>
        <w:t>ельный участок</w:t>
      </w:r>
      <w:r w:rsidRPr="00086E9F">
        <w:rPr>
          <w:rFonts w:ascii="Times New Roman" w:hAnsi="Times New Roman" w:cs="Times New Roman"/>
          <w:sz w:val="24"/>
          <w:szCs w:val="24"/>
          <w:lang w:val="ru-RU"/>
        </w:rPr>
        <w:t xml:space="preserve"> площадью 0,0773 га</w:t>
      </w:r>
      <w:r w:rsidR="00B110A4">
        <w:rPr>
          <w:rFonts w:ascii="Times New Roman" w:hAnsi="Times New Roman" w:cs="Times New Roman"/>
          <w:sz w:val="24"/>
          <w:szCs w:val="24"/>
          <w:lang w:val="ru-RU"/>
        </w:rPr>
        <w:t xml:space="preserve"> по ул.</w:t>
      </w:r>
      <w:r w:rsidRPr="00086E9F">
        <w:rPr>
          <w:rFonts w:ascii="Times New Roman" w:hAnsi="Times New Roman" w:cs="Times New Roman"/>
          <w:sz w:val="24"/>
          <w:szCs w:val="24"/>
          <w:lang w:val="ru-RU"/>
        </w:rPr>
        <w:t xml:space="preserve"> Н. Йорга 16</w:t>
      </w:r>
      <w:r w:rsidR="00B110A4" w:rsidRPr="003B329E">
        <w:rPr>
          <w:rStyle w:val="a5"/>
          <w:rFonts w:ascii="Times New Roman" w:hAnsi="Times New Roman" w:cs="Times New Roman"/>
          <w:sz w:val="24"/>
          <w:szCs w:val="24"/>
        </w:rPr>
        <w:footnoteReference w:id="168"/>
      </w:r>
      <w:r w:rsidRPr="00086E9F">
        <w:rPr>
          <w:rFonts w:ascii="Times New Roman" w:hAnsi="Times New Roman" w:cs="Times New Roman"/>
          <w:sz w:val="24"/>
          <w:szCs w:val="24"/>
          <w:lang w:val="ru-RU"/>
        </w:rPr>
        <w:t xml:space="preserve">, хотя в </w:t>
      </w:r>
      <w:r w:rsidR="00B110A4">
        <w:rPr>
          <w:rFonts w:ascii="Times New Roman" w:hAnsi="Times New Roman" w:cs="Times New Roman"/>
          <w:sz w:val="24"/>
          <w:szCs w:val="24"/>
          <w:lang w:val="ru-RU"/>
        </w:rPr>
        <w:t>РНИ</w:t>
      </w:r>
      <w:r w:rsidRPr="00086E9F">
        <w:rPr>
          <w:rFonts w:ascii="Times New Roman" w:hAnsi="Times New Roman" w:cs="Times New Roman"/>
          <w:sz w:val="24"/>
          <w:szCs w:val="24"/>
          <w:lang w:val="ru-RU"/>
        </w:rPr>
        <w:t xml:space="preserve"> он фигурирует в пользовании </w:t>
      </w:r>
      <w:r w:rsidR="007A131F" w:rsidRPr="007A131F">
        <w:rPr>
          <w:rFonts w:ascii="Times New Roman" w:hAnsi="Times New Roman" w:cs="Times New Roman"/>
          <w:sz w:val="24"/>
          <w:szCs w:val="24"/>
          <w:lang w:val="ru-RU"/>
        </w:rPr>
        <w:t>ГУОЗП</w:t>
      </w:r>
      <w:r w:rsidR="00B110A4" w:rsidRPr="003B329E">
        <w:rPr>
          <w:rStyle w:val="a5"/>
          <w:rFonts w:ascii="Times New Roman" w:hAnsi="Times New Roman" w:cs="Times New Roman"/>
          <w:sz w:val="24"/>
          <w:szCs w:val="24"/>
        </w:rPr>
        <w:footnoteReference w:id="169"/>
      </w:r>
      <w:r w:rsidRPr="00086E9F">
        <w:rPr>
          <w:rFonts w:ascii="Times New Roman" w:hAnsi="Times New Roman" w:cs="Times New Roman"/>
          <w:sz w:val="24"/>
          <w:szCs w:val="24"/>
          <w:lang w:val="ru-RU"/>
        </w:rPr>
        <w:t xml:space="preserve"> </w:t>
      </w:r>
      <w:r w:rsidR="00B110A4">
        <w:rPr>
          <w:rFonts w:ascii="Times New Roman" w:hAnsi="Times New Roman" w:cs="Times New Roman"/>
          <w:sz w:val="24"/>
          <w:szCs w:val="24"/>
          <w:lang w:val="ru-RU"/>
        </w:rPr>
        <w:t>с</w:t>
      </w:r>
      <w:r w:rsidRPr="00086E9F">
        <w:rPr>
          <w:rFonts w:ascii="Times New Roman" w:hAnsi="Times New Roman" w:cs="Times New Roman"/>
          <w:sz w:val="24"/>
          <w:szCs w:val="24"/>
          <w:lang w:val="ru-RU"/>
        </w:rPr>
        <w:t xml:space="preserve"> 08.12.1999</w:t>
      </w:r>
      <w:r w:rsidR="003019F5" w:rsidRPr="000B12E1">
        <w:rPr>
          <w:rFonts w:ascii="Times New Roman" w:hAnsi="Times New Roman" w:cs="Times New Roman"/>
          <w:sz w:val="24"/>
          <w:szCs w:val="24"/>
          <w:lang w:val="ru-RU"/>
        </w:rPr>
        <w:t xml:space="preserve">. </w:t>
      </w:r>
    </w:p>
    <w:p w14:paraId="19EC7FA6" w14:textId="7DD98002" w:rsidR="00F94284" w:rsidRPr="008A4796" w:rsidRDefault="00086E9F" w:rsidP="000D4888">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Друг</w:t>
      </w:r>
      <w:r w:rsidR="00B110A4">
        <w:rPr>
          <w:rFonts w:ascii="Times New Roman" w:hAnsi="Times New Roman" w:cs="Times New Roman"/>
          <w:sz w:val="24"/>
          <w:szCs w:val="24"/>
          <w:lang w:val="ru-RU"/>
        </w:rPr>
        <w:t xml:space="preserve">ая констатация </w:t>
      </w:r>
      <w:r w:rsidRPr="00086E9F">
        <w:rPr>
          <w:rFonts w:ascii="Times New Roman" w:hAnsi="Times New Roman" w:cs="Times New Roman"/>
          <w:sz w:val="24"/>
          <w:szCs w:val="24"/>
          <w:lang w:val="ru-RU"/>
        </w:rPr>
        <w:t xml:space="preserve">аудита показывает, что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вопреки нормативной базе, отра</w:t>
      </w:r>
      <w:r w:rsidR="00B110A4">
        <w:rPr>
          <w:rFonts w:ascii="Times New Roman" w:hAnsi="Times New Roman" w:cs="Times New Roman"/>
          <w:sz w:val="24"/>
          <w:szCs w:val="24"/>
          <w:lang w:val="ru-RU"/>
        </w:rPr>
        <w:t>зи</w:t>
      </w:r>
      <w:r w:rsidRPr="00086E9F">
        <w:rPr>
          <w:rFonts w:ascii="Times New Roman" w:hAnsi="Times New Roman" w:cs="Times New Roman"/>
          <w:sz w:val="24"/>
          <w:szCs w:val="24"/>
          <w:lang w:val="ru-RU"/>
        </w:rPr>
        <w:t>л</w:t>
      </w:r>
      <w:r w:rsidR="00B110A4">
        <w:rPr>
          <w:rFonts w:ascii="Times New Roman" w:hAnsi="Times New Roman" w:cs="Times New Roman"/>
          <w:sz w:val="24"/>
          <w:szCs w:val="24"/>
          <w:lang w:val="ru-RU"/>
        </w:rPr>
        <w:t>о</w:t>
      </w:r>
      <w:r w:rsidRPr="00086E9F">
        <w:rPr>
          <w:rFonts w:ascii="Times New Roman" w:hAnsi="Times New Roman" w:cs="Times New Roman"/>
          <w:sz w:val="24"/>
          <w:szCs w:val="24"/>
          <w:lang w:val="ru-RU"/>
        </w:rPr>
        <w:t xml:space="preserve"> в бухгалтерском учете </w:t>
      </w:r>
      <w:r w:rsidR="00B110A4">
        <w:rPr>
          <w:rFonts w:ascii="Times New Roman" w:hAnsi="Times New Roman" w:cs="Times New Roman"/>
          <w:sz w:val="24"/>
          <w:szCs w:val="24"/>
          <w:lang w:val="ru-RU"/>
        </w:rPr>
        <w:t>здания</w:t>
      </w:r>
      <w:r w:rsidRPr="00086E9F">
        <w:rPr>
          <w:rFonts w:ascii="Times New Roman" w:hAnsi="Times New Roman" w:cs="Times New Roman"/>
          <w:sz w:val="24"/>
          <w:szCs w:val="24"/>
          <w:lang w:val="ru-RU"/>
        </w:rPr>
        <w:t xml:space="preserve"> с различными кадастровыми </w:t>
      </w:r>
      <w:r w:rsidR="00B110A4">
        <w:rPr>
          <w:rFonts w:ascii="Times New Roman" w:hAnsi="Times New Roman" w:cs="Times New Roman"/>
          <w:sz w:val="24"/>
          <w:szCs w:val="24"/>
          <w:lang w:val="ru-RU"/>
        </w:rPr>
        <w:t>номер</w:t>
      </w:r>
      <w:r w:rsidRPr="00086E9F">
        <w:rPr>
          <w:rFonts w:ascii="Times New Roman" w:hAnsi="Times New Roman" w:cs="Times New Roman"/>
          <w:sz w:val="24"/>
          <w:szCs w:val="24"/>
          <w:lang w:val="ru-RU"/>
        </w:rPr>
        <w:t>ами как един</w:t>
      </w:r>
      <w:r w:rsidR="00B110A4">
        <w:rPr>
          <w:rFonts w:ascii="Times New Roman" w:hAnsi="Times New Roman" w:cs="Times New Roman"/>
          <w:sz w:val="24"/>
          <w:szCs w:val="24"/>
          <w:lang w:val="ru-RU"/>
        </w:rPr>
        <w:t>ый</w:t>
      </w:r>
      <w:r w:rsidRPr="00086E9F">
        <w:rPr>
          <w:rFonts w:ascii="Times New Roman" w:hAnsi="Times New Roman" w:cs="Times New Roman"/>
          <w:sz w:val="24"/>
          <w:szCs w:val="24"/>
          <w:lang w:val="ru-RU"/>
        </w:rPr>
        <w:t xml:space="preserve"> </w:t>
      </w:r>
      <w:r w:rsidR="00B110A4">
        <w:rPr>
          <w:rFonts w:ascii="Times New Roman" w:hAnsi="Times New Roman" w:cs="Times New Roman"/>
          <w:sz w:val="24"/>
          <w:szCs w:val="24"/>
          <w:lang w:val="ru-RU"/>
        </w:rPr>
        <w:t>объект</w:t>
      </w:r>
      <w:r w:rsidRPr="00086E9F">
        <w:rPr>
          <w:rFonts w:ascii="Times New Roman" w:hAnsi="Times New Roman" w:cs="Times New Roman"/>
          <w:sz w:val="24"/>
          <w:szCs w:val="24"/>
          <w:lang w:val="ru-RU"/>
        </w:rPr>
        <w:t xml:space="preserve">. </w:t>
      </w:r>
      <w:r w:rsidR="009C264D">
        <w:rPr>
          <w:rFonts w:ascii="Times New Roman" w:hAnsi="Times New Roman" w:cs="Times New Roman"/>
          <w:sz w:val="24"/>
          <w:szCs w:val="24"/>
          <w:lang w:val="ru-RU"/>
        </w:rPr>
        <w:t>Поскольку</w:t>
      </w:r>
      <w:r w:rsidRPr="00086E9F">
        <w:rPr>
          <w:rFonts w:ascii="Times New Roman" w:hAnsi="Times New Roman" w:cs="Times New Roman"/>
          <w:sz w:val="24"/>
          <w:szCs w:val="24"/>
          <w:lang w:val="ru-RU"/>
        </w:rPr>
        <w:t xml:space="preserve">, согласно </w:t>
      </w:r>
      <w:r w:rsidR="009C264D">
        <w:rPr>
          <w:rFonts w:ascii="Times New Roman" w:hAnsi="Times New Roman" w:cs="Times New Roman"/>
          <w:sz w:val="24"/>
          <w:szCs w:val="24"/>
          <w:lang w:val="ru-RU"/>
        </w:rPr>
        <w:t>законодательн</w:t>
      </w:r>
      <w:r w:rsidRPr="00086E9F">
        <w:rPr>
          <w:rFonts w:ascii="Times New Roman" w:hAnsi="Times New Roman" w:cs="Times New Roman"/>
          <w:sz w:val="24"/>
          <w:szCs w:val="24"/>
          <w:lang w:val="ru-RU"/>
        </w:rPr>
        <w:t>ым положениям</w:t>
      </w:r>
      <w:r w:rsidR="009C264D" w:rsidRPr="003B329E">
        <w:rPr>
          <w:rStyle w:val="a5"/>
          <w:rFonts w:ascii="Times New Roman" w:hAnsi="Times New Roman" w:cs="Times New Roman"/>
          <w:sz w:val="24"/>
          <w:szCs w:val="24"/>
        </w:rPr>
        <w:footnoteReference w:id="170"/>
      </w:r>
      <w:r w:rsidRPr="00086E9F">
        <w:rPr>
          <w:rFonts w:ascii="Times New Roman" w:hAnsi="Times New Roman" w:cs="Times New Roman"/>
          <w:sz w:val="24"/>
          <w:szCs w:val="24"/>
          <w:lang w:val="ru-RU"/>
        </w:rPr>
        <w:t>, в группе счетов 311 „</w:t>
      </w:r>
      <w:r w:rsidR="009C264D">
        <w:rPr>
          <w:rFonts w:ascii="Times New Roman" w:hAnsi="Times New Roman" w:cs="Times New Roman"/>
          <w:sz w:val="24"/>
          <w:szCs w:val="24"/>
          <w:lang w:val="ru-RU"/>
        </w:rPr>
        <w:t>З</w:t>
      </w:r>
      <w:r w:rsidRPr="00086E9F">
        <w:rPr>
          <w:rFonts w:ascii="Times New Roman" w:hAnsi="Times New Roman" w:cs="Times New Roman"/>
          <w:sz w:val="24"/>
          <w:szCs w:val="24"/>
          <w:lang w:val="ru-RU"/>
        </w:rPr>
        <w:t xml:space="preserve">дания” ведется отдельный учет стоимости </w:t>
      </w:r>
      <w:r w:rsidR="009C264D">
        <w:rPr>
          <w:rFonts w:ascii="Times New Roman" w:hAnsi="Times New Roman" w:cs="Times New Roman"/>
          <w:sz w:val="24"/>
          <w:szCs w:val="24"/>
          <w:lang w:val="ru-RU"/>
        </w:rPr>
        <w:t>изолированн</w:t>
      </w:r>
      <w:r w:rsidRPr="00086E9F">
        <w:rPr>
          <w:rFonts w:ascii="Times New Roman" w:hAnsi="Times New Roman" w:cs="Times New Roman"/>
          <w:sz w:val="24"/>
          <w:szCs w:val="24"/>
          <w:lang w:val="ru-RU"/>
        </w:rPr>
        <w:t>ых помещений</w:t>
      </w:r>
      <w:r w:rsidR="009C264D">
        <w:rPr>
          <w:rFonts w:ascii="Times New Roman" w:hAnsi="Times New Roman" w:cs="Times New Roman"/>
          <w:sz w:val="24"/>
          <w:szCs w:val="24"/>
          <w:lang w:val="ru-RU"/>
        </w:rPr>
        <w:t xml:space="preserve"> публич</w:t>
      </w:r>
      <w:r w:rsidRPr="00086E9F">
        <w:rPr>
          <w:rFonts w:ascii="Times New Roman" w:hAnsi="Times New Roman" w:cs="Times New Roman"/>
          <w:sz w:val="24"/>
          <w:szCs w:val="24"/>
          <w:lang w:val="ru-RU"/>
        </w:rPr>
        <w:t>ной собственности, в качестве недвижимого имущества. В то же время</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для организации учета и обеспечения контроля за целостностью основных средств</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каждо</w:t>
      </w:r>
      <w:r w:rsidR="009C264D">
        <w:rPr>
          <w:rFonts w:ascii="Times New Roman" w:hAnsi="Times New Roman" w:cs="Times New Roman"/>
          <w:sz w:val="24"/>
          <w:szCs w:val="24"/>
          <w:lang w:val="ru-RU"/>
        </w:rPr>
        <w:t>му</w:t>
      </w:r>
      <w:r w:rsidRPr="00086E9F">
        <w:rPr>
          <w:rFonts w:ascii="Times New Roman" w:hAnsi="Times New Roman" w:cs="Times New Roman"/>
          <w:sz w:val="24"/>
          <w:szCs w:val="24"/>
          <w:lang w:val="ru-RU"/>
        </w:rPr>
        <w:t xml:space="preserve"> объект</w:t>
      </w:r>
      <w:r w:rsidR="009C264D">
        <w:rPr>
          <w:rFonts w:ascii="Times New Roman" w:hAnsi="Times New Roman" w:cs="Times New Roman"/>
          <w:sz w:val="24"/>
          <w:szCs w:val="24"/>
          <w:lang w:val="ru-RU"/>
        </w:rPr>
        <w:t>у</w:t>
      </w:r>
      <w:r w:rsidRPr="00086E9F">
        <w:rPr>
          <w:rFonts w:ascii="Times New Roman" w:hAnsi="Times New Roman" w:cs="Times New Roman"/>
          <w:sz w:val="24"/>
          <w:szCs w:val="24"/>
          <w:lang w:val="ru-RU"/>
        </w:rPr>
        <w:t xml:space="preserve"> (активу), за исключением библиотечных фондов, многолетних </w:t>
      </w:r>
      <w:r w:rsidR="009C264D">
        <w:rPr>
          <w:rFonts w:ascii="Times New Roman" w:hAnsi="Times New Roman" w:cs="Times New Roman"/>
          <w:sz w:val="24"/>
          <w:szCs w:val="24"/>
          <w:lang w:val="ru-RU"/>
        </w:rPr>
        <w:t>насажден</w:t>
      </w:r>
      <w:r w:rsidRPr="00086E9F">
        <w:rPr>
          <w:rFonts w:ascii="Times New Roman" w:hAnsi="Times New Roman" w:cs="Times New Roman"/>
          <w:sz w:val="24"/>
          <w:szCs w:val="24"/>
          <w:lang w:val="ru-RU"/>
        </w:rPr>
        <w:t xml:space="preserve">ий и </w:t>
      </w:r>
      <w:r w:rsidR="009C264D" w:rsidRPr="00086E9F">
        <w:rPr>
          <w:rFonts w:ascii="Times New Roman" w:hAnsi="Times New Roman" w:cs="Times New Roman"/>
          <w:sz w:val="24"/>
          <w:szCs w:val="24"/>
          <w:lang w:val="ru-RU"/>
        </w:rPr>
        <w:t>постанов</w:t>
      </w:r>
      <w:r w:rsidR="009C264D">
        <w:rPr>
          <w:rFonts w:ascii="Times New Roman" w:hAnsi="Times New Roman" w:cs="Times New Roman"/>
          <w:sz w:val="24"/>
          <w:szCs w:val="24"/>
          <w:lang w:val="ru-RU"/>
        </w:rPr>
        <w:t>очных</w:t>
      </w:r>
      <w:r w:rsidR="009C264D" w:rsidRPr="00086E9F">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средств, присваивается инвентарный номер. </w:t>
      </w:r>
      <w:r w:rsidR="009C264D">
        <w:rPr>
          <w:rFonts w:ascii="Times New Roman" w:hAnsi="Times New Roman" w:cs="Times New Roman"/>
          <w:sz w:val="24"/>
          <w:szCs w:val="24"/>
          <w:lang w:val="ru-RU"/>
        </w:rPr>
        <w:t>Нап</w:t>
      </w:r>
      <w:r w:rsidRPr="00086E9F">
        <w:rPr>
          <w:rFonts w:ascii="Times New Roman" w:hAnsi="Times New Roman" w:cs="Times New Roman"/>
          <w:sz w:val="24"/>
          <w:szCs w:val="24"/>
          <w:lang w:val="ru-RU"/>
        </w:rPr>
        <w:t>ример</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ситуация, установленная в </w:t>
      </w:r>
      <w:r w:rsidR="009C264D">
        <w:rPr>
          <w:rFonts w:ascii="Times New Roman" w:hAnsi="Times New Roman" w:cs="Times New Roman"/>
          <w:sz w:val="24"/>
          <w:szCs w:val="24"/>
          <w:lang w:val="ru-RU"/>
        </w:rPr>
        <w:t xml:space="preserve">отношении </w:t>
      </w:r>
      <w:r w:rsidRPr="00086E9F">
        <w:rPr>
          <w:rFonts w:ascii="Times New Roman" w:hAnsi="Times New Roman" w:cs="Times New Roman"/>
          <w:sz w:val="24"/>
          <w:szCs w:val="24"/>
          <w:lang w:val="ru-RU"/>
        </w:rPr>
        <w:t>административно</w:t>
      </w:r>
      <w:r w:rsidR="009C264D">
        <w:rPr>
          <w:rFonts w:ascii="Times New Roman" w:hAnsi="Times New Roman" w:cs="Times New Roman"/>
          <w:sz w:val="24"/>
          <w:szCs w:val="24"/>
          <w:lang w:val="ru-RU"/>
        </w:rPr>
        <w:t>го</w:t>
      </w:r>
      <w:r w:rsidRPr="00086E9F">
        <w:rPr>
          <w:rFonts w:ascii="Times New Roman" w:hAnsi="Times New Roman" w:cs="Times New Roman"/>
          <w:sz w:val="24"/>
          <w:szCs w:val="24"/>
          <w:lang w:val="ru-RU"/>
        </w:rPr>
        <w:t xml:space="preserve"> здани</w:t>
      </w:r>
      <w:r w:rsidR="009C264D">
        <w:rPr>
          <w:rFonts w:ascii="Times New Roman" w:hAnsi="Times New Roman" w:cs="Times New Roman"/>
          <w:sz w:val="24"/>
          <w:szCs w:val="24"/>
          <w:lang w:val="ru-RU"/>
        </w:rPr>
        <w:t>я</w:t>
      </w:r>
      <w:r w:rsidRPr="00086E9F">
        <w:rPr>
          <w:rFonts w:ascii="Times New Roman" w:hAnsi="Times New Roman" w:cs="Times New Roman"/>
          <w:sz w:val="24"/>
          <w:szCs w:val="24"/>
          <w:lang w:val="ru-RU"/>
        </w:rPr>
        <w:t xml:space="preserve"> и гараж</w:t>
      </w:r>
      <w:r w:rsidR="009C264D">
        <w:rPr>
          <w:rFonts w:ascii="Times New Roman" w:hAnsi="Times New Roman" w:cs="Times New Roman"/>
          <w:sz w:val="24"/>
          <w:szCs w:val="24"/>
          <w:lang w:val="ru-RU"/>
        </w:rPr>
        <w:t>а</w:t>
      </w:r>
      <w:r w:rsidRPr="00086E9F">
        <w:rPr>
          <w:rFonts w:ascii="Times New Roman" w:hAnsi="Times New Roman" w:cs="Times New Roman"/>
          <w:sz w:val="24"/>
          <w:szCs w:val="24"/>
          <w:lang w:val="ru-RU"/>
        </w:rPr>
        <w:t xml:space="preserve"> </w:t>
      </w:r>
      <w:r w:rsidR="009C264D">
        <w:rPr>
          <w:rFonts w:ascii="Times New Roman" w:hAnsi="Times New Roman" w:cs="Times New Roman"/>
          <w:sz w:val="24"/>
          <w:szCs w:val="24"/>
          <w:lang w:val="ru-RU"/>
        </w:rPr>
        <w:t xml:space="preserve">в </w:t>
      </w:r>
      <w:r w:rsidRPr="00086E9F">
        <w:rPr>
          <w:rFonts w:ascii="Times New Roman" w:hAnsi="Times New Roman" w:cs="Times New Roman"/>
          <w:sz w:val="24"/>
          <w:szCs w:val="24"/>
          <w:lang w:val="ru-RU"/>
        </w:rPr>
        <w:t xml:space="preserve">г. </w:t>
      </w:r>
      <w:r w:rsidR="009C264D">
        <w:rPr>
          <w:rFonts w:ascii="Times New Roman" w:hAnsi="Times New Roman" w:cs="Times New Roman"/>
          <w:sz w:val="24"/>
          <w:szCs w:val="24"/>
          <w:lang w:val="ru-RU"/>
        </w:rPr>
        <w:t>Басарабяска</w:t>
      </w:r>
      <w:r w:rsidRPr="00086E9F">
        <w:rPr>
          <w:rFonts w:ascii="Times New Roman" w:hAnsi="Times New Roman" w:cs="Times New Roman"/>
          <w:sz w:val="24"/>
          <w:szCs w:val="24"/>
          <w:lang w:val="ru-RU"/>
        </w:rPr>
        <w:t xml:space="preserve">, зарегистрированные в </w:t>
      </w:r>
      <w:r w:rsidR="009C264D">
        <w:rPr>
          <w:rFonts w:ascii="Times New Roman" w:hAnsi="Times New Roman" w:cs="Times New Roman"/>
          <w:sz w:val="24"/>
          <w:szCs w:val="24"/>
          <w:lang w:val="ru-RU"/>
        </w:rPr>
        <w:t>РНИ</w:t>
      </w:r>
      <w:r w:rsidRPr="00086E9F">
        <w:rPr>
          <w:rFonts w:ascii="Times New Roman" w:hAnsi="Times New Roman" w:cs="Times New Roman"/>
          <w:sz w:val="24"/>
          <w:szCs w:val="24"/>
          <w:lang w:val="ru-RU"/>
        </w:rPr>
        <w:t xml:space="preserve"> </w:t>
      </w:r>
      <w:r w:rsidR="009C264D">
        <w:rPr>
          <w:rFonts w:ascii="Times New Roman" w:hAnsi="Times New Roman" w:cs="Times New Roman"/>
          <w:sz w:val="24"/>
          <w:szCs w:val="24"/>
          <w:lang w:val="ru-RU"/>
        </w:rPr>
        <w:t>с</w:t>
      </w:r>
      <w:r w:rsidRPr="00086E9F">
        <w:rPr>
          <w:rFonts w:ascii="Times New Roman" w:hAnsi="Times New Roman" w:cs="Times New Roman"/>
          <w:sz w:val="24"/>
          <w:szCs w:val="24"/>
          <w:lang w:val="ru-RU"/>
        </w:rPr>
        <w:t xml:space="preserve"> различными кадастровыми номерами: 1201309011.01 и 1201309011.02</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с площадью 149,2 и</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w:t>
      </w:r>
      <w:r w:rsidR="009C264D" w:rsidRPr="00086E9F">
        <w:rPr>
          <w:rFonts w:ascii="Times New Roman" w:hAnsi="Times New Roman" w:cs="Times New Roman"/>
          <w:sz w:val="24"/>
          <w:szCs w:val="24"/>
          <w:lang w:val="ru-RU"/>
        </w:rPr>
        <w:t>соответственно</w:t>
      </w:r>
      <w:r w:rsidR="009C264D">
        <w:rPr>
          <w:rFonts w:ascii="Times New Roman" w:hAnsi="Times New Roman" w:cs="Times New Roman"/>
          <w:sz w:val="24"/>
          <w:szCs w:val="24"/>
          <w:lang w:val="ru-RU"/>
        </w:rPr>
        <w:t>,</w:t>
      </w:r>
      <w:r w:rsidR="009C264D" w:rsidRPr="00086E9F">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88,7 </w:t>
      </w:r>
      <w:r w:rsidR="00446ED2">
        <w:rPr>
          <w:rFonts w:ascii="Times New Roman" w:hAnsi="Times New Roman" w:cs="Times New Roman"/>
          <w:sz w:val="24"/>
          <w:szCs w:val="24"/>
          <w:lang w:val="ru-RU"/>
        </w:rPr>
        <w:t>кв.м</w:t>
      </w:r>
      <w:r w:rsidRPr="00086E9F">
        <w:rPr>
          <w:rFonts w:ascii="Times New Roman" w:hAnsi="Times New Roman" w:cs="Times New Roman"/>
          <w:sz w:val="24"/>
          <w:szCs w:val="24"/>
          <w:lang w:val="ru-RU"/>
        </w:rPr>
        <w:t xml:space="preserve">, </w:t>
      </w:r>
      <w:r w:rsidR="009C264D">
        <w:rPr>
          <w:rFonts w:ascii="Times New Roman" w:hAnsi="Times New Roman" w:cs="Times New Roman"/>
          <w:sz w:val="24"/>
          <w:szCs w:val="24"/>
          <w:lang w:val="ru-RU"/>
        </w:rPr>
        <w:t>а</w:t>
      </w:r>
      <w:r w:rsidRPr="00086E9F">
        <w:rPr>
          <w:rFonts w:ascii="Times New Roman" w:hAnsi="Times New Roman" w:cs="Times New Roman"/>
          <w:sz w:val="24"/>
          <w:szCs w:val="24"/>
          <w:lang w:val="ru-RU"/>
        </w:rPr>
        <w:t xml:space="preserve"> в бухгалтерском учете они отражаются как един</w:t>
      </w:r>
      <w:r w:rsidR="009C264D">
        <w:rPr>
          <w:rFonts w:ascii="Times New Roman" w:hAnsi="Times New Roman" w:cs="Times New Roman"/>
          <w:sz w:val="24"/>
          <w:szCs w:val="24"/>
          <w:lang w:val="ru-RU"/>
        </w:rPr>
        <w:t>ый</w:t>
      </w:r>
      <w:r w:rsidRPr="00086E9F">
        <w:rPr>
          <w:rFonts w:ascii="Times New Roman" w:hAnsi="Times New Roman" w:cs="Times New Roman"/>
          <w:sz w:val="24"/>
          <w:szCs w:val="24"/>
          <w:lang w:val="ru-RU"/>
        </w:rPr>
        <w:t xml:space="preserve"> </w:t>
      </w:r>
      <w:r w:rsidR="009C264D">
        <w:rPr>
          <w:rFonts w:ascii="Times New Roman" w:hAnsi="Times New Roman" w:cs="Times New Roman"/>
          <w:sz w:val="24"/>
          <w:szCs w:val="24"/>
          <w:lang w:val="ru-RU"/>
        </w:rPr>
        <w:t>объект</w:t>
      </w:r>
      <w:r w:rsidRPr="00086E9F">
        <w:rPr>
          <w:rFonts w:ascii="Times New Roman" w:hAnsi="Times New Roman" w:cs="Times New Roman"/>
          <w:sz w:val="24"/>
          <w:szCs w:val="24"/>
          <w:lang w:val="ru-RU"/>
        </w:rPr>
        <w:t xml:space="preserve"> на сумму 1 378,5 тыс. леев. Аналог</w:t>
      </w:r>
      <w:r w:rsidR="009C264D">
        <w:rPr>
          <w:rFonts w:ascii="Times New Roman" w:hAnsi="Times New Roman" w:cs="Times New Roman"/>
          <w:sz w:val="24"/>
          <w:szCs w:val="24"/>
          <w:lang w:val="ru-RU"/>
        </w:rPr>
        <w:t>ичн</w:t>
      </w:r>
      <w:r w:rsidRPr="00086E9F">
        <w:rPr>
          <w:rFonts w:ascii="Times New Roman" w:hAnsi="Times New Roman" w:cs="Times New Roman"/>
          <w:sz w:val="24"/>
          <w:szCs w:val="24"/>
          <w:lang w:val="ru-RU"/>
        </w:rPr>
        <w:t xml:space="preserve">ые ситуации были также обнаружены в случае </w:t>
      </w:r>
      <w:r w:rsidR="009C264D" w:rsidRPr="00086E9F">
        <w:rPr>
          <w:rFonts w:ascii="Times New Roman" w:hAnsi="Times New Roman" w:cs="Times New Roman"/>
          <w:sz w:val="24"/>
          <w:szCs w:val="24"/>
          <w:lang w:val="ru-RU"/>
        </w:rPr>
        <w:t xml:space="preserve">других </w:t>
      </w:r>
      <w:r w:rsidRPr="00086E9F">
        <w:rPr>
          <w:rFonts w:ascii="Times New Roman" w:hAnsi="Times New Roman" w:cs="Times New Roman"/>
          <w:sz w:val="24"/>
          <w:szCs w:val="24"/>
          <w:lang w:val="ru-RU"/>
        </w:rPr>
        <w:t xml:space="preserve">7 объектов недвижимости, а подробная информация </w:t>
      </w:r>
      <w:r w:rsidR="009C264D">
        <w:rPr>
          <w:rFonts w:ascii="Times New Roman" w:hAnsi="Times New Roman" w:cs="Times New Roman"/>
          <w:sz w:val="24"/>
          <w:szCs w:val="24"/>
          <w:lang w:val="ru-RU"/>
        </w:rPr>
        <w:t>представлена</w:t>
      </w:r>
      <w:r w:rsidRPr="00086E9F">
        <w:rPr>
          <w:rFonts w:ascii="Times New Roman" w:hAnsi="Times New Roman" w:cs="Times New Roman"/>
          <w:sz w:val="24"/>
          <w:szCs w:val="24"/>
          <w:lang w:val="ru-RU"/>
        </w:rPr>
        <w:t xml:space="preserve"> в </w:t>
      </w:r>
      <w:r w:rsidR="009C264D" w:rsidRPr="009C264D">
        <w:rPr>
          <w:rFonts w:ascii="Times New Roman" w:hAnsi="Times New Roman" w:cs="Times New Roman"/>
          <w:i/>
          <w:sz w:val="24"/>
          <w:szCs w:val="24"/>
          <w:lang w:val="ru-RU"/>
        </w:rPr>
        <w:t>П</w:t>
      </w:r>
      <w:r w:rsidRPr="009C264D">
        <w:rPr>
          <w:rFonts w:ascii="Times New Roman" w:hAnsi="Times New Roman" w:cs="Times New Roman"/>
          <w:i/>
          <w:sz w:val="24"/>
          <w:szCs w:val="24"/>
          <w:lang w:val="ru-RU"/>
        </w:rPr>
        <w:t xml:space="preserve">риложении №11 к настоящему </w:t>
      </w:r>
      <w:r w:rsidR="007C22EB" w:rsidRPr="009C264D">
        <w:rPr>
          <w:rFonts w:ascii="Times New Roman" w:hAnsi="Times New Roman" w:cs="Times New Roman"/>
          <w:i/>
          <w:sz w:val="24"/>
          <w:szCs w:val="24"/>
          <w:lang w:val="ru-RU"/>
        </w:rPr>
        <w:t>Отчету аудита</w:t>
      </w:r>
      <w:r w:rsidR="003019F5" w:rsidRPr="00086E9F">
        <w:rPr>
          <w:rFonts w:ascii="Times New Roman" w:hAnsi="Times New Roman" w:cs="Times New Roman"/>
          <w:sz w:val="24"/>
          <w:szCs w:val="24"/>
          <w:lang w:val="ru-RU"/>
        </w:rPr>
        <w:t xml:space="preserve">. </w:t>
      </w:r>
    </w:p>
    <w:p w14:paraId="18080237" w14:textId="750AC6A7" w:rsidR="00A07E5F" w:rsidRPr="00BC34A1" w:rsidRDefault="00086E9F" w:rsidP="00F94284">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Существуют несоответствия </w:t>
      </w:r>
      <w:r w:rsidR="009C264D">
        <w:rPr>
          <w:rFonts w:ascii="Times New Roman" w:hAnsi="Times New Roman" w:cs="Times New Roman"/>
          <w:sz w:val="24"/>
          <w:szCs w:val="24"/>
          <w:lang w:val="ru-RU"/>
        </w:rPr>
        <w:t>и в</w:t>
      </w:r>
      <w:r w:rsidRPr="00086E9F">
        <w:rPr>
          <w:rFonts w:ascii="Times New Roman" w:hAnsi="Times New Roman" w:cs="Times New Roman"/>
          <w:sz w:val="24"/>
          <w:szCs w:val="24"/>
          <w:lang w:val="ru-RU"/>
        </w:rPr>
        <w:t xml:space="preserve"> аспект</w:t>
      </w:r>
      <w:r w:rsidR="009C264D">
        <w:rPr>
          <w:rFonts w:ascii="Times New Roman" w:hAnsi="Times New Roman" w:cs="Times New Roman"/>
          <w:sz w:val="24"/>
          <w:szCs w:val="24"/>
          <w:lang w:val="ru-RU"/>
        </w:rPr>
        <w:t>е</w:t>
      </w:r>
      <w:r w:rsidRPr="00086E9F">
        <w:rPr>
          <w:rFonts w:ascii="Times New Roman" w:hAnsi="Times New Roman" w:cs="Times New Roman"/>
          <w:sz w:val="24"/>
          <w:szCs w:val="24"/>
          <w:lang w:val="ru-RU"/>
        </w:rPr>
        <w:t xml:space="preserve"> регистрации в бухгалтерском учете </w:t>
      </w:r>
      <w:r w:rsidR="00BB4E95">
        <w:rPr>
          <w:rFonts w:ascii="Times New Roman" w:hAnsi="Times New Roman" w:cs="Times New Roman"/>
          <w:sz w:val="24"/>
          <w:szCs w:val="24"/>
          <w:lang w:val="ru-RU"/>
        </w:rPr>
        <w:t>ПУ</w:t>
      </w:r>
      <w:r w:rsidRPr="00086E9F">
        <w:rPr>
          <w:rFonts w:ascii="Times New Roman" w:hAnsi="Times New Roman" w:cs="Times New Roman"/>
          <w:sz w:val="24"/>
          <w:szCs w:val="24"/>
          <w:lang w:val="ru-RU"/>
        </w:rPr>
        <w:t xml:space="preserve"> </w:t>
      </w:r>
      <w:r w:rsidR="009C264D" w:rsidRPr="00086E9F">
        <w:rPr>
          <w:rFonts w:ascii="Times New Roman" w:hAnsi="Times New Roman" w:cs="Times New Roman"/>
          <w:sz w:val="24"/>
          <w:szCs w:val="24"/>
          <w:lang w:val="ru-RU"/>
        </w:rPr>
        <w:t>„</w:t>
      </w:r>
      <w:r w:rsidR="009C264D">
        <w:rPr>
          <w:rFonts w:ascii="Times New Roman" w:hAnsi="Times New Roman" w:cs="Times New Roman"/>
          <w:sz w:val="24"/>
          <w:szCs w:val="24"/>
          <w:lang w:val="ru-RU"/>
        </w:rPr>
        <w:t>П</w:t>
      </w:r>
      <w:r w:rsidR="009C264D" w:rsidRPr="00086E9F">
        <w:rPr>
          <w:rFonts w:ascii="Times New Roman" w:hAnsi="Times New Roman" w:cs="Times New Roman"/>
          <w:sz w:val="24"/>
          <w:szCs w:val="24"/>
          <w:lang w:val="ru-RU"/>
        </w:rPr>
        <w:t>ансионат Холеркан</w:t>
      </w:r>
      <w:r w:rsidR="009C264D">
        <w:rPr>
          <w:rFonts w:ascii="Times New Roman" w:hAnsi="Times New Roman" w:cs="Times New Roman"/>
          <w:sz w:val="24"/>
          <w:szCs w:val="24"/>
          <w:lang w:val="ru-RU"/>
        </w:rPr>
        <w:t>ь</w:t>
      </w:r>
      <w:r w:rsidR="009C264D" w:rsidRPr="00086E9F">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всех существующих на территории пансиона</w:t>
      </w:r>
      <w:r w:rsidR="009C264D">
        <w:rPr>
          <w:rFonts w:ascii="Times New Roman" w:hAnsi="Times New Roman" w:cs="Times New Roman"/>
          <w:sz w:val="24"/>
          <w:szCs w:val="24"/>
          <w:lang w:val="ru-RU"/>
        </w:rPr>
        <w:t>та</w:t>
      </w:r>
      <w:r w:rsidRPr="00086E9F">
        <w:rPr>
          <w:rFonts w:ascii="Times New Roman" w:hAnsi="Times New Roman" w:cs="Times New Roman"/>
          <w:sz w:val="24"/>
          <w:szCs w:val="24"/>
          <w:lang w:val="ru-RU"/>
        </w:rPr>
        <w:t xml:space="preserve"> специальных сооружений, а именно</w:t>
      </w:r>
      <w:r w:rsidR="009C264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беседок, относящихся к виллам. Так, прямые аудиторские наблюдения на месте </w:t>
      </w:r>
      <w:r w:rsidR="009C264D">
        <w:rPr>
          <w:rFonts w:ascii="Times New Roman" w:hAnsi="Times New Roman" w:cs="Times New Roman"/>
          <w:sz w:val="24"/>
          <w:szCs w:val="24"/>
          <w:lang w:val="ru-RU"/>
        </w:rPr>
        <w:t>выявили</w:t>
      </w:r>
      <w:r w:rsidRPr="00086E9F">
        <w:rPr>
          <w:rFonts w:ascii="Times New Roman" w:hAnsi="Times New Roman" w:cs="Times New Roman"/>
          <w:sz w:val="24"/>
          <w:szCs w:val="24"/>
          <w:lang w:val="ru-RU"/>
        </w:rPr>
        <w:t xml:space="preserve"> отсутствие регистрации в бухгалтерском учете на </w:t>
      </w:r>
      <w:r w:rsidR="00BC34A1" w:rsidRPr="00BC34A1">
        <w:rPr>
          <w:rFonts w:ascii="Times New Roman" w:hAnsi="Times New Roman" w:cs="Times New Roman"/>
          <w:sz w:val="24"/>
          <w:szCs w:val="24"/>
          <w:lang w:val="ru-RU"/>
        </w:rPr>
        <w:t>баланс</w:t>
      </w:r>
      <w:r w:rsidR="00BC34A1">
        <w:rPr>
          <w:rFonts w:ascii="Times New Roman" w:hAnsi="Times New Roman" w:cs="Times New Roman"/>
          <w:sz w:val="24"/>
          <w:szCs w:val="24"/>
          <w:lang w:val="ru-RU"/>
        </w:rPr>
        <w:t>овых</w:t>
      </w:r>
      <w:r w:rsidR="00BC34A1" w:rsidRPr="00BC34A1">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счетах активов 16 беседок из 21, построенных вокруг вилл, хотя, согласно </w:t>
      </w:r>
      <w:r w:rsidR="00BC34A1">
        <w:rPr>
          <w:rFonts w:ascii="Times New Roman" w:hAnsi="Times New Roman" w:cs="Times New Roman"/>
          <w:sz w:val="24"/>
          <w:szCs w:val="24"/>
          <w:lang w:val="ru-RU"/>
        </w:rPr>
        <w:t>К</w:t>
      </w:r>
      <w:r w:rsidRPr="00086E9F">
        <w:rPr>
          <w:rFonts w:ascii="Times New Roman" w:hAnsi="Times New Roman" w:cs="Times New Roman"/>
          <w:sz w:val="24"/>
          <w:szCs w:val="24"/>
          <w:lang w:val="ru-RU"/>
        </w:rPr>
        <w:t>аталогу основных средств</w:t>
      </w:r>
      <w:r w:rsidR="00BC34A1" w:rsidRPr="003B329E">
        <w:rPr>
          <w:rStyle w:val="a5"/>
          <w:rFonts w:ascii="Times New Roman" w:hAnsi="Times New Roman" w:cs="Times New Roman"/>
          <w:sz w:val="24"/>
          <w:szCs w:val="24"/>
        </w:rPr>
        <w:footnoteReference w:id="171"/>
      </w:r>
      <w:r w:rsidRPr="00086E9F">
        <w:rPr>
          <w:rFonts w:ascii="Times New Roman" w:hAnsi="Times New Roman" w:cs="Times New Roman"/>
          <w:sz w:val="24"/>
          <w:szCs w:val="24"/>
          <w:lang w:val="ru-RU"/>
        </w:rPr>
        <w:t xml:space="preserve">, деревянные/стеклянные </w:t>
      </w:r>
      <w:r w:rsidR="00BC34A1">
        <w:rPr>
          <w:rFonts w:ascii="Times New Roman" w:hAnsi="Times New Roman" w:cs="Times New Roman"/>
          <w:sz w:val="24"/>
          <w:szCs w:val="24"/>
          <w:lang w:val="ru-RU"/>
        </w:rPr>
        <w:t>постройки</w:t>
      </w:r>
      <w:r w:rsidRPr="00086E9F">
        <w:rPr>
          <w:rFonts w:ascii="Times New Roman" w:hAnsi="Times New Roman" w:cs="Times New Roman"/>
          <w:sz w:val="24"/>
          <w:szCs w:val="24"/>
          <w:lang w:val="ru-RU"/>
        </w:rPr>
        <w:t xml:space="preserve">, облицованные деревянным или металлическим каркасом, должны быть признаны и </w:t>
      </w:r>
      <w:r w:rsidR="00BC34A1">
        <w:rPr>
          <w:rFonts w:ascii="Times New Roman" w:hAnsi="Times New Roman" w:cs="Times New Roman"/>
          <w:sz w:val="24"/>
          <w:szCs w:val="24"/>
          <w:lang w:val="ru-RU"/>
        </w:rPr>
        <w:t xml:space="preserve">зарегистрированы в </w:t>
      </w:r>
      <w:r w:rsidRPr="00086E9F">
        <w:rPr>
          <w:rFonts w:ascii="Times New Roman" w:hAnsi="Times New Roman" w:cs="Times New Roman"/>
          <w:sz w:val="24"/>
          <w:szCs w:val="24"/>
          <w:lang w:val="ru-RU"/>
        </w:rPr>
        <w:t>у</w:t>
      </w:r>
      <w:r w:rsidR="00BC34A1">
        <w:rPr>
          <w:rFonts w:ascii="Times New Roman" w:hAnsi="Times New Roman" w:cs="Times New Roman"/>
          <w:sz w:val="24"/>
          <w:szCs w:val="24"/>
          <w:lang w:val="ru-RU"/>
        </w:rPr>
        <w:t>ете</w:t>
      </w:r>
      <w:r w:rsidRPr="00086E9F">
        <w:rPr>
          <w:rFonts w:ascii="Times New Roman" w:hAnsi="Times New Roman" w:cs="Times New Roman"/>
          <w:sz w:val="24"/>
          <w:szCs w:val="24"/>
          <w:lang w:val="ru-RU"/>
        </w:rPr>
        <w:t xml:space="preserve">. Согласно объяснениям ответственных лиц, сложившаяся ситуация связана с тем, что государственные органы построили беседки за счет собственного бюджета и не передали понесенные расходы </w:t>
      </w:r>
      <w:r w:rsidR="00BC34A1">
        <w:rPr>
          <w:rFonts w:ascii="Times New Roman" w:hAnsi="Times New Roman" w:cs="Times New Roman"/>
          <w:sz w:val="24"/>
          <w:szCs w:val="24"/>
          <w:lang w:val="ru-RU"/>
        </w:rPr>
        <w:t>для их</w:t>
      </w:r>
      <w:r w:rsidRPr="00086E9F">
        <w:rPr>
          <w:rFonts w:ascii="Times New Roman" w:hAnsi="Times New Roman" w:cs="Times New Roman"/>
          <w:sz w:val="24"/>
          <w:szCs w:val="24"/>
          <w:lang w:val="ru-RU"/>
        </w:rPr>
        <w:t xml:space="preserve"> признани</w:t>
      </w:r>
      <w:r w:rsidR="00BC34A1">
        <w:rPr>
          <w:rFonts w:ascii="Times New Roman" w:hAnsi="Times New Roman" w:cs="Times New Roman"/>
          <w:sz w:val="24"/>
          <w:szCs w:val="24"/>
          <w:lang w:val="ru-RU"/>
        </w:rPr>
        <w:t>я</w:t>
      </w:r>
      <w:r w:rsidRPr="00086E9F">
        <w:rPr>
          <w:rFonts w:ascii="Times New Roman" w:hAnsi="Times New Roman" w:cs="Times New Roman"/>
          <w:sz w:val="24"/>
          <w:szCs w:val="24"/>
          <w:lang w:val="ru-RU"/>
        </w:rPr>
        <w:t xml:space="preserve"> и </w:t>
      </w:r>
      <w:r w:rsidR="00BC34A1">
        <w:rPr>
          <w:rFonts w:ascii="Times New Roman" w:hAnsi="Times New Roman" w:cs="Times New Roman"/>
          <w:sz w:val="24"/>
          <w:szCs w:val="24"/>
          <w:lang w:val="ru-RU"/>
        </w:rPr>
        <w:t xml:space="preserve">регистрации в </w:t>
      </w:r>
      <w:r w:rsidRPr="00086E9F">
        <w:rPr>
          <w:rFonts w:ascii="Times New Roman" w:hAnsi="Times New Roman" w:cs="Times New Roman"/>
          <w:sz w:val="24"/>
          <w:szCs w:val="24"/>
          <w:lang w:val="ru-RU"/>
        </w:rPr>
        <w:t>учет</w:t>
      </w:r>
      <w:r w:rsidR="00BC34A1">
        <w:rPr>
          <w:rFonts w:ascii="Times New Roman" w:hAnsi="Times New Roman" w:cs="Times New Roman"/>
          <w:sz w:val="24"/>
          <w:szCs w:val="24"/>
          <w:lang w:val="ru-RU"/>
        </w:rPr>
        <w:t>е</w:t>
      </w:r>
      <w:r w:rsidRPr="00086E9F">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Pr="00086E9F">
        <w:rPr>
          <w:rFonts w:ascii="Times New Roman" w:hAnsi="Times New Roman" w:cs="Times New Roman"/>
          <w:sz w:val="24"/>
          <w:szCs w:val="24"/>
          <w:lang w:val="ru-RU"/>
        </w:rPr>
        <w:t xml:space="preserve"> „</w:t>
      </w:r>
      <w:r w:rsidR="00BC34A1">
        <w:rPr>
          <w:rFonts w:ascii="Times New Roman" w:hAnsi="Times New Roman" w:cs="Times New Roman"/>
          <w:sz w:val="24"/>
          <w:szCs w:val="24"/>
          <w:lang w:val="ru-RU"/>
        </w:rPr>
        <w:t>П</w:t>
      </w:r>
      <w:r w:rsidRPr="00086E9F">
        <w:rPr>
          <w:rFonts w:ascii="Times New Roman" w:hAnsi="Times New Roman" w:cs="Times New Roman"/>
          <w:sz w:val="24"/>
          <w:szCs w:val="24"/>
          <w:lang w:val="ru-RU"/>
        </w:rPr>
        <w:t>ансионат Холеркан</w:t>
      </w:r>
      <w:r w:rsidR="00BC34A1">
        <w:rPr>
          <w:rFonts w:ascii="Times New Roman" w:hAnsi="Times New Roman" w:cs="Times New Roman"/>
          <w:sz w:val="24"/>
          <w:szCs w:val="24"/>
          <w:lang w:val="ru-RU"/>
        </w:rPr>
        <w:t>ь</w:t>
      </w:r>
      <w:r w:rsidRPr="00086E9F">
        <w:rPr>
          <w:rFonts w:ascii="Times New Roman" w:hAnsi="Times New Roman" w:cs="Times New Roman"/>
          <w:sz w:val="24"/>
          <w:szCs w:val="24"/>
          <w:lang w:val="ru-RU"/>
        </w:rPr>
        <w:t>”</w:t>
      </w:r>
      <w:r w:rsidR="003019F5" w:rsidRPr="000B12E1">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Аудиторская группа </w:t>
      </w:r>
      <w:r w:rsidR="00BC34A1">
        <w:rPr>
          <w:rFonts w:ascii="Times New Roman" w:hAnsi="Times New Roman" w:cs="Times New Roman"/>
          <w:sz w:val="24"/>
          <w:szCs w:val="24"/>
          <w:lang w:val="ru-RU"/>
        </w:rPr>
        <w:t>отмеча</w:t>
      </w:r>
      <w:r w:rsidRPr="00086E9F">
        <w:rPr>
          <w:rFonts w:ascii="Times New Roman" w:hAnsi="Times New Roman" w:cs="Times New Roman"/>
          <w:sz w:val="24"/>
          <w:szCs w:val="24"/>
          <w:lang w:val="ru-RU"/>
        </w:rPr>
        <w:t xml:space="preserve">ет, что вопросы о возможности проведения текущих/капитальных ремонтных работ вилл, а также возведения других сооружений на территории, прилегающей к </w:t>
      </w:r>
      <w:r w:rsidR="00BC34A1">
        <w:rPr>
          <w:rFonts w:ascii="Times New Roman" w:hAnsi="Times New Roman" w:cs="Times New Roman"/>
          <w:sz w:val="24"/>
          <w:szCs w:val="24"/>
          <w:lang w:val="ru-RU"/>
        </w:rPr>
        <w:t>с</w:t>
      </w:r>
      <w:r w:rsidRPr="00086E9F">
        <w:rPr>
          <w:rFonts w:ascii="Times New Roman" w:hAnsi="Times New Roman" w:cs="Times New Roman"/>
          <w:sz w:val="24"/>
          <w:szCs w:val="24"/>
          <w:lang w:val="ru-RU"/>
        </w:rPr>
        <w:t xml:space="preserve">данным/взятым в аренду виллам, не были предусмотрены в договорах, заключенных между </w:t>
      </w:r>
      <w:r w:rsidR="00BB4E95">
        <w:rPr>
          <w:rFonts w:ascii="Times New Roman" w:hAnsi="Times New Roman" w:cs="Times New Roman"/>
          <w:sz w:val="24"/>
          <w:szCs w:val="24"/>
          <w:lang w:val="ru-RU"/>
        </w:rPr>
        <w:t>ПУ</w:t>
      </w:r>
      <w:r w:rsidRPr="00086E9F">
        <w:rPr>
          <w:rFonts w:ascii="Times New Roman" w:hAnsi="Times New Roman" w:cs="Times New Roman"/>
          <w:sz w:val="24"/>
          <w:szCs w:val="24"/>
          <w:lang w:val="ru-RU"/>
        </w:rPr>
        <w:t xml:space="preserve"> „</w:t>
      </w:r>
      <w:r w:rsidR="00BC34A1">
        <w:rPr>
          <w:rFonts w:ascii="Times New Roman" w:hAnsi="Times New Roman" w:cs="Times New Roman"/>
          <w:sz w:val="24"/>
          <w:szCs w:val="24"/>
          <w:lang w:val="ru-RU"/>
        </w:rPr>
        <w:t>П</w:t>
      </w:r>
      <w:r w:rsidRPr="00086E9F">
        <w:rPr>
          <w:rFonts w:ascii="Times New Roman" w:hAnsi="Times New Roman" w:cs="Times New Roman"/>
          <w:sz w:val="24"/>
          <w:szCs w:val="24"/>
          <w:lang w:val="ru-RU"/>
        </w:rPr>
        <w:t>ансионат Холеркан</w:t>
      </w:r>
      <w:r w:rsidR="00BC34A1">
        <w:rPr>
          <w:rFonts w:ascii="Times New Roman" w:hAnsi="Times New Roman" w:cs="Times New Roman"/>
          <w:sz w:val="24"/>
          <w:szCs w:val="24"/>
          <w:lang w:val="ru-RU"/>
        </w:rPr>
        <w:t>ь</w:t>
      </w:r>
      <w:r w:rsidRPr="00086E9F">
        <w:rPr>
          <w:rFonts w:ascii="Times New Roman" w:hAnsi="Times New Roman" w:cs="Times New Roman"/>
          <w:sz w:val="24"/>
          <w:szCs w:val="24"/>
          <w:lang w:val="ru-RU"/>
        </w:rPr>
        <w:t xml:space="preserve">” и </w:t>
      </w:r>
      <w:r w:rsidR="00BC34A1">
        <w:rPr>
          <w:rFonts w:ascii="Times New Roman" w:hAnsi="Times New Roman" w:cs="Times New Roman"/>
          <w:sz w:val="24"/>
          <w:szCs w:val="24"/>
          <w:lang w:val="ru-RU"/>
        </w:rPr>
        <w:t>публич</w:t>
      </w:r>
      <w:r w:rsidRPr="00086E9F">
        <w:rPr>
          <w:rFonts w:ascii="Times New Roman" w:hAnsi="Times New Roman" w:cs="Times New Roman"/>
          <w:sz w:val="24"/>
          <w:szCs w:val="24"/>
          <w:lang w:val="ru-RU"/>
        </w:rPr>
        <w:t xml:space="preserve">ными органами, что </w:t>
      </w:r>
      <w:r w:rsidR="00BC34A1">
        <w:rPr>
          <w:rFonts w:ascii="Times New Roman" w:hAnsi="Times New Roman" w:cs="Times New Roman"/>
          <w:sz w:val="24"/>
          <w:szCs w:val="24"/>
          <w:lang w:val="ru-RU"/>
        </w:rPr>
        <w:t xml:space="preserve">и привело к </w:t>
      </w:r>
      <w:r w:rsidRPr="00086E9F">
        <w:rPr>
          <w:rFonts w:ascii="Times New Roman" w:hAnsi="Times New Roman" w:cs="Times New Roman"/>
          <w:sz w:val="24"/>
          <w:szCs w:val="24"/>
          <w:lang w:val="ru-RU"/>
        </w:rPr>
        <w:t>не</w:t>
      </w:r>
      <w:r w:rsidR="00BC34A1">
        <w:rPr>
          <w:rFonts w:ascii="Times New Roman" w:hAnsi="Times New Roman" w:cs="Times New Roman"/>
          <w:sz w:val="24"/>
          <w:szCs w:val="24"/>
          <w:lang w:val="ru-RU"/>
        </w:rPr>
        <w:t>надлежащим</w:t>
      </w:r>
      <w:r w:rsidRPr="00086E9F">
        <w:rPr>
          <w:rFonts w:ascii="Times New Roman" w:hAnsi="Times New Roman" w:cs="Times New Roman"/>
          <w:sz w:val="24"/>
          <w:szCs w:val="24"/>
          <w:lang w:val="ru-RU"/>
        </w:rPr>
        <w:t xml:space="preserve"> ситуаци</w:t>
      </w:r>
      <w:r w:rsidR="00BC34A1">
        <w:rPr>
          <w:rFonts w:ascii="Times New Roman" w:hAnsi="Times New Roman" w:cs="Times New Roman"/>
          <w:sz w:val="24"/>
          <w:szCs w:val="24"/>
          <w:lang w:val="ru-RU"/>
        </w:rPr>
        <w:t>ям</w:t>
      </w:r>
      <w:r w:rsidRPr="00086E9F">
        <w:rPr>
          <w:rFonts w:ascii="Times New Roman" w:hAnsi="Times New Roman" w:cs="Times New Roman"/>
          <w:sz w:val="24"/>
          <w:szCs w:val="24"/>
          <w:lang w:val="ru-RU"/>
        </w:rPr>
        <w:t xml:space="preserve"> в управлении этими </w:t>
      </w:r>
      <w:r w:rsidR="00BC34A1">
        <w:rPr>
          <w:rFonts w:ascii="Times New Roman" w:hAnsi="Times New Roman" w:cs="Times New Roman"/>
          <w:sz w:val="24"/>
          <w:szCs w:val="24"/>
          <w:lang w:val="ru-RU"/>
        </w:rPr>
        <w:t>актив</w:t>
      </w:r>
      <w:r w:rsidRPr="00086E9F">
        <w:rPr>
          <w:rFonts w:ascii="Times New Roman" w:hAnsi="Times New Roman" w:cs="Times New Roman"/>
          <w:sz w:val="24"/>
          <w:szCs w:val="24"/>
          <w:lang w:val="ru-RU"/>
        </w:rPr>
        <w:t>ами. Тем не менее, учреждение</w:t>
      </w:r>
      <w:r w:rsidR="00BC34A1">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с целью получения реального представления о </w:t>
      </w:r>
      <w:r w:rsidR="00BC34A1">
        <w:rPr>
          <w:rFonts w:ascii="Times New Roman" w:hAnsi="Times New Roman" w:cs="Times New Roman"/>
          <w:sz w:val="24"/>
          <w:szCs w:val="24"/>
          <w:lang w:val="ru-RU"/>
        </w:rPr>
        <w:t>имуще</w:t>
      </w:r>
      <w:r w:rsidRPr="00086E9F">
        <w:rPr>
          <w:rFonts w:ascii="Times New Roman" w:hAnsi="Times New Roman" w:cs="Times New Roman"/>
          <w:sz w:val="24"/>
          <w:szCs w:val="24"/>
          <w:lang w:val="ru-RU"/>
        </w:rPr>
        <w:t xml:space="preserve">ственной ситуации в </w:t>
      </w:r>
      <w:r w:rsidR="00BC34A1">
        <w:rPr>
          <w:rFonts w:ascii="Times New Roman" w:hAnsi="Times New Roman" w:cs="Times New Roman"/>
          <w:sz w:val="24"/>
          <w:szCs w:val="24"/>
          <w:lang w:val="ru-RU"/>
        </w:rPr>
        <w:t xml:space="preserve">его </w:t>
      </w:r>
      <w:r w:rsidRPr="00086E9F">
        <w:rPr>
          <w:rFonts w:ascii="Times New Roman" w:hAnsi="Times New Roman" w:cs="Times New Roman"/>
          <w:sz w:val="24"/>
          <w:szCs w:val="24"/>
          <w:lang w:val="ru-RU"/>
        </w:rPr>
        <w:t>управлении</w:t>
      </w:r>
      <w:r w:rsidR="00BC34A1">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зарегистрировало некоторые беседки на внеб</w:t>
      </w:r>
      <w:r w:rsidR="00BC34A1">
        <w:rPr>
          <w:rFonts w:ascii="Times New Roman" w:hAnsi="Times New Roman" w:cs="Times New Roman"/>
          <w:sz w:val="24"/>
          <w:szCs w:val="24"/>
          <w:lang w:val="ru-RU"/>
        </w:rPr>
        <w:t>алансо</w:t>
      </w:r>
      <w:r w:rsidRPr="00086E9F">
        <w:rPr>
          <w:rFonts w:ascii="Times New Roman" w:hAnsi="Times New Roman" w:cs="Times New Roman"/>
          <w:sz w:val="24"/>
          <w:szCs w:val="24"/>
          <w:lang w:val="ru-RU"/>
        </w:rPr>
        <w:t>вых счетах</w:t>
      </w:r>
      <w:r w:rsidR="00BC34A1">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в </w:t>
      </w:r>
      <w:r w:rsidR="00BC34A1">
        <w:rPr>
          <w:rFonts w:ascii="Times New Roman" w:hAnsi="Times New Roman" w:cs="Times New Roman"/>
          <w:sz w:val="24"/>
          <w:szCs w:val="24"/>
          <w:lang w:val="ru-RU"/>
        </w:rPr>
        <w:t xml:space="preserve">их </w:t>
      </w:r>
      <w:r w:rsidRPr="00086E9F">
        <w:rPr>
          <w:rFonts w:ascii="Times New Roman" w:hAnsi="Times New Roman" w:cs="Times New Roman"/>
          <w:sz w:val="24"/>
          <w:szCs w:val="24"/>
          <w:lang w:val="ru-RU"/>
        </w:rPr>
        <w:t>количественн</w:t>
      </w:r>
      <w:r w:rsidR="00BC34A1">
        <w:rPr>
          <w:rFonts w:ascii="Times New Roman" w:hAnsi="Times New Roman" w:cs="Times New Roman"/>
          <w:sz w:val="24"/>
          <w:szCs w:val="24"/>
          <w:lang w:val="ru-RU"/>
        </w:rPr>
        <w:t>ом</w:t>
      </w:r>
      <w:r w:rsidRPr="00086E9F">
        <w:rPr>
          <w:rFonts w:ascii="Times New Roman" w:hAnsi="Times New Roman" w:cs="Times New Roman"/>
          <w:sz w:val="24"/>
          <w:szCs w:val="24"/>
          <w:lang w:val="ru-RU"/>
        </w:rPr>
        <w:t xml:space="preserve"> </w:t>
      </w:r>
      <w:r w:rsidR="00BC34A1">
        <w:rPr>
          <w:rFonts w:ascii="Times New Roman" w:hAnsi="Times New Roman" w:cs="Times New Roman"/>
          <w:sz w:val="24"/>
          <w:szCs w:val="24"/>
          <w:lang w:val="ru-RU"/>
        </w:rPr>
        <w:t>отношении</w:t>
      </w:r>
      <w:r w:rsidR="003019F5" w:rsidRPr="00BC34A1">
        <w:rPr>
          <w:rFonts w:ascii="Times New Roman" w:hAnsi="Times New Roman" w:cs="Times New Roman"/>
          <w:sz w:val="24"/>
          <w:szCs w:val="24"/>
          <w:lang w:val="ru-RU"/>
        </w:rPr>
        <w:t>.</w:t>
      </w:r>
    </w:p>
    <w:p w14:paraId="0649B38D" w14:textId="53124525" w:rsidR="00401691" w:rsidRPr="00BC34A1" w:rsidRDefault="007A131F" w:rsidP="00BC34A1">
      <w:pPr>
        <w:pStyle w:val="a7"/>
        <w:numPr>
          <w:ilvl w:val="0"/>
          <w:numId w:val="18"/>
        </w:numPr>
        <w:tabs>
          <w:tab w:val="left" w:pos="1080"/>
        </w:tabs>
        <w:spacing w:after="120" w:line="276" w:lineRule="auto"/>
        <w:ind w:left="720" w:firstLine="0"/>
        <w:contextualSpacing w:val="0"/>
        <w:jc w:val="both"/>
        <w:rPr>
          <w:rFonts w:ascii="Times New Roman" w:eastAsia="Times New Roman" w:hAnsi="Times New Roman" w:cs="Times New Roman"/>
          <w:b/>
          <w:i/>
          <w:color w:val="0070C0"/>
          <w:sz w:val="24"/>
          <w:szCs w:val="24"/>
          <w:shd w:val="clear" w:color="auto" w:fill="FFFFFF"/>
          <w:lang w:val="ru-RU"/>
        </w:rPr>
      </w:pPr>
      <w:r w:rsidRPr="00BC34A1">
        <w:rPr>
          <w:rFonts w:ascii="Times New Roman" w:eastAsia="Times New Roman" w:hAnsi="Times New Roman" w:cs="Times New Roman"/>
          <w:b/>
          <w:i/>
          <w:color w:val="0070C0"/>
          <w:sz w:val="24"/>
          <w:szCs w:val="24"/>
          <w:shd w:val="clear" w:color="auto" w:fill="FFFFFF"/>
          <w:lang w:val="ru-RU"/>
        </w:rPr>
        <w:t>ГУОЗП</w:t>
      </w:r>
      <w:r w:rsidR="00401691" w:rsidRPr="00BC34A1">
        <w:rPr>
          <w:rFonts w:ascii="Times New Roman" w:eastAsia="Times New Roman" w:hAnsi="Times New Roman" w:cs="Times New Roman"/>
          <w:b/>
          <w:i/>
          <w:color w:val="0070C0"/>
          <w:sz w:val="24"/>
          <w:szCs w:val="24"/>
          <w:shd w:val="clear" w:color="auto" w:fill="FFFFFF"/>
          <w:lang w:val="ru-RU"/>
        </w:rPr>
        <w:t xml:space="preserve"> </w:t>
      </w:r>
      <w:r w:rsidR="00BC34A1" w:rsidRPr="00BC34A1">
        <w:rPr>
          <w:rFonts w:ascii="Times New Roman" w:eastAsia="Times New Roman" w:hAnsi="Times New Roman" w:cs="Times New Roman"/>
          <w:b/>
          <w:i/>
          <w:color w:val="0070C0"/>
          <w:sz w:val="24"/>
          <w:szCs w:val="24"/>
          <w:shd w:val="clear" w:color="auto" w:fill="FFFFFF"/>
          <w:lang w:val="ru-RU"/>
        </w:rPr>
        <w:t>не обеспечило корректировку стоимости некоторых объектов недвижимости и земельных участков в соответствии с данными, переоцененными кадастровым органом</w:t>
      </w:r>
      <w:r w:rsidR="003019F5" w:rsidRPr="00BC34A1">
        <w:rPr>
          <w:rFonts w:ascii="Times New Roman" w:eastAsia="Times New Roman" w:hAnsi="Times New Roman" w:cs="Times New Roman"/>
          <w:b/>
          <w:i/>
          <w:color w:val="0070C0"/>
          <w:sz w:val="24"/>
          <w:szCs w:val="24"/>
          <w:shd w:val="clear" w:color="auto" w:fill="FFFFFF"/>
          <w:lang w:val="ru-RU"/>
        </w:rPr>
        <w:t>.</w:t>
      </w:r>
    </w:p>
    <w:p w14:paraId="1244D739" w14:textId="5961ACD7" w:rsidR="003019F5" w:rsidRPr="000B12E1" w:rsidRDefault="00086E9F" w:rsidP="00736629">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Аудит выявил проблему, касающуюся реального представления в финансовых отчетах стоимости некоторых зданий в управлении. Так, в соответствии с изменениями и дополнениями, внесенными </w:t>
      </w:r>
      <w:r w:rsidR="000D5D29">
        <w:rPr>
          <w:rFonts w:ascii="Times New Roman" w:hAnsi="Times New Roman" w:cs="Times New Roman"/>
          <w:sz w:val="24"/>
          <w:szCs w:val="24"/>
          <w:lang w:val="ru-RU"/>
        </w:rPr>
        <w:t>П</w:t>
      </w:r>
      <w:r w:rsidRPr="00086E9F">
        <w:rPr>
          <w:rFonts w:ascii="Times New Roman" w:hAnsi="Times New Roman" w:cs="Times New Roman"/>
          <w:sz w:val="24"/>
          <w:szCs w:val="24"/>
          <w:lang w:val="ru-RU"/>
        </w:rPr>
        <w:t>риказ</w:t>
      </w:r>
      <w:r w:rsidR="000D5D29">
        <w:rPr>
          <w:rFonts w:ascii="Times New Roman" w:hAnsi="Times New Roman" w:cs="Times New Roman"/>
          <w:sz w:val="24"/>
          <w:szCs w:val="24"/>
          <w:lang w:val="ru-RU"/>
        </w:rPr>
        <w:t>ом</w:t>
      </w:r>
      <w:r w:rsidRPr="00086E9F">
        <w:rPr>
          <w:rFonts w:ascii="Times New Roman" w:hAnsi="Times New Roman" w:cs="Times New Roman"/>
          <w:sz w:val="24"/>
          <w:szCs w:val="24"/>
          <w:lang w:val="ru-RU"/>
        </w:rPr>
        <w:t xml:space="preserve"> министра </w:t>
      </w:r>
      <w:r w:rsidR="000D5D29">
        <w:rPr>
          <w:rFonts w:ascii="Times New Roman" w:hAnsi="Times New Roman" w:cs="Times New Roman"/>
          <w:sz w:val="24"/>
          <w:szCs w:val="24"/>
          <w:lang w:val="ru-RU"/>
        </w:rPr>
        <w:t>Ф</w:t>
      </w:r>
      <w:r w:rsidR="0046162D">
        <w:rPr>
          <w:rFonts w:ascii="Times New Roman" w:hAnsi="Times New Roman" w:cs="Times New Roman"/>
          <w:sz w:val="24"/>
          <w:szCs w:val="24"/>
          <w:lang w:val="ru-RU"/>
        </w:rPr>
        <w:t>инансов №</w:t>
      </w:r>
      <w:r w:rsidRPr="00086E9F">
        <w:rPr>
          <w:rFonts w:ascii="Times New Roman" w:hAnsi="Times New Roman" w:cs="Times New Roman"/>
          <w:sz w:val="24"/>
          <w:szCs w:val="24"/>
          <w:lang w:val="ru-RU"/>
        </w:rPr>
        <w:t>216 от 28.12.2015, начиная с 22.01.2021, переоценка стоимости основных средств осуществляется путем пересчета их балансовой стоимости</w:t>
      </w:r>
      <w:r w:rsidR="0046162D">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с целью определения их справедливой стоимости с учетом полезности </w:t>
      </w:r>
      <w:r w:rsidR="0046162D">
        <w:rPr>
          <w:rFonts w:ascii="Times New Roman" w:hAnsi="Times New Roman" w:cs="Times New Roman"/>
          <w:sz w:val="24"/>
          <w:szCs w:val="24"/>
          <w:lang w:val="ru-RU"/>
        </w:rPr>
        <w:t>актив</w:t>
      </w:r>
      <w:r w:rsidRPr="00086E9F">
        <w:rPr>
          <w:rFonts w:ascii="Times New Roman" w:hAnsi="Times New Roman" w:cs="Times New Roman"/>
          <w:sz w:val="24"/>
          <w:szCs w:val="24"/>
          <w:lang w:val="ru-RU"/>
        </w:rPr>
        <w:t xml:space="preserve">а, его состояния и рыночной цены. Переоценка зданий проводится раз в 5 лет. Здания переоцениваются </w:t>
      </w:r>
      <w:r w:rsidR="0046162D">
        <w:rPr>
          <w:rFonts w:ascii="Times New Roman" w:hAnsi="Times New Roman" w:cs="Times New Roman"/>
          <w:sz w:val="24"/>
          <w:szCs w:val="24"/>
          <w:lang w:val="ru-RU"/>
        </w:rPr>
        <w:t>п</w:t>
      </w:r>
      <w:r w:rsidRPr="00086E9F">
        <w:rPr>
          <w:rFonts w:ascii="Times New Roman" w:hAnsi="Times New Roman" w:cs="Times New Roman"/>
          <w:sz w:val="24"/>
          <w:szCs w:val="24"/>
          <w:lang w:val="ru-RU"/>
        </w:rPr>
        <w:t>о оценочной стоимости недвижимого имущества на основании выписки из р</w:t>
      </w:r>
      <w:r w:rsidR="0046162D">
        <w:rPr>
          <w:rFonts w:ascii="Times New Roman" w:hAnsi="Times New Roman" w:cs="Times New Roman"/>
          <w:sz w:val="24"/>
          <w:szCs w:val="24"/>
          <w:lang w:val="ru-RU"/>
        </w:rPr>
        <w:t>Р</w:t>
      </w:r>
      <w:r w:rsidRPr="00086E9F">
        <w:rPr>
          <w:rFonts w:ascii="Times New Roman" w:hAnsi="Times New Roman" w:cs="Times New Roman"/>
          <w:sz w:val="24"/>
          <w:szCs w:val="24"/>
          <w:lang w:val="ru-RU"/>
        </w:rPr>
        <w:t xml:space="preserve">еестра недвижимого имущества. Первичным документом для учета результатов переоценки зданий и </w:t>
      </w:r>
      <w:r w:rsidR="0046162D" w:rsidRPr="00086E9F">
        <w:rPr>
          <w:rFonts w:ascii="Times New Roman" w:hAnsi="Times New Roman" w:cs="Times New Roman"/>
          <w:sz w:val="24"/>
          <w:szCs w:val="24"/>
          <w:lang w:val="ru-RU"/>
        </w:rPr>
        <w:t xml:space="preserve">специальных </w:t>
      </w:r>
      <w:r w:rsidRPr="00086E9F">
        <w:rPr>
          <w:rFonts w:ascii="Times New Roman" w:hAnsi="Times New Roman" w:cs="Times New Roman"/>
          <w:sz w:val="24"/>
          <w:szCs w:val="24"/>
          <w:lang w:val="ru-RU"/>
        </w:rPr>
        <w:t xml:space="preserve">сооружений является выписка из </w:t>
      </w:r>
      <w:r w:rsidR="0046162D">
        <w:rPr>
          <w:rFonts w:ascii="Times New Roman" w:hAnsi="Times New Roman" w:cs="Times New Roman"/>
          <w:sz w:val="24"/>
          <w:szCs w:val="24"/>
          <w:lang w:val="ru-RU"/>
        </w:rPr>
        <w:t>Р</w:t>
      </w:r>
      <w:r w:rsidRPr="00086E9F">
        <w:rPr>
          <w:rFonts w:ascii="Times New Roman" w:hAnsi="Times New Roman" w:cs="Times New Roman"/>
          <w:sz w:val="24"/>
          <w:szCs w:val="24"/>
          <w:lang w:val="ru-RU"/>
        </w:rPr>
        <w:t>еестра недвижимого имущества</w:t>
      </w:r>
      <w:r w:rsidR="003019F5" w:rsidRPr="000B12E1">
        <w:rPr>
          <w:rFonts w:ascii="Times New Roman" w:hAnsi="Times New Roman" w:cs="Times New Roman"/>
          <w:sz w:val="24"/>
          <w:szCs w:val="24"/>
          <w:lang w:val="ru-RU"/>
        </w:rPr>
        <w:t>.</w:t>
      </w:r>
    </w:p>
    <w:p w14:paraId="760153A3" w14:textId="47D8819F" w:rsidR="003019F5" w:rsidRPr="00086E9F" w:rsidRDefault="00086E9F" w:rsidP="000D4888">
      <w:pPr>
        <w:spacing w:after="80"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Тесты аудита показали, что на 31.12.2022 в бухгалтерском учете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xml:space="preserve"> балансовая стоимость 17 объектов недвижимости представля</w:t>
      </w:r>
      <w:r w:rsidR="00DB5FD4">
        <w:rPr>
          <w:rFonts w:ascii="Times New Roman" w:hAnsi="Times New Roman" w:cs="Times New Roman"/>
          <w:sz w:val="24"/>
          <w:szCs w:val="24"/>
          <w:lang w:val="ru-RU"/>
        </w:rPr>
        <w:t>е</w:t>
      </w:r>
      <w:r w:rsidRPr="00086E9F">
        <w:rPr>
          <w:rFonts w:ascii="Times New Roman" w:hAnsi="Times New Roman" w:cs="Times New Roman"/>
          <w:sz w:val="24"/>
          <w:szCs w:val="24"/>
          <w:lang w:val="ru-RU"/>
        </w:rPr>
        <w:t>т ра</w:t>
      </w:r>
      <w:r w:rsidR="00DB5FD4">
        <w:rPr>
          <w:rFonts w:ascii="Times New Roman" w:hAnsi="Times New Roman" w:cs="Times New Roman"/>
          <w:sz w:val="24"/>
          <w:szCs w:val="24"/>
          <w:lang w:val="ru-RU"/>
        </w:rPr>
        <w:t>схождения</w:t>
      </w:r>
      <w:r w:rsidRPr="00086E9F">
        <w:rPr>
          <w:rFonts w:ascii="Times New Roman" w:hAnsi="Times New Roman" w:cs="Times New Roman"/>
          <w:sz w:val="24"/>
          <w:szCs w:val="24"/>
          <w:lang w:val="ru-RU"/>
        </w:rPr>
        <w:t xml:space="preserve"> (</w:t>
      </w:r>
      <w:r w:rsidR="00DB5FD4">
        <w:rPr>
          <w:rFonts w:ascii="Times New Roman" w:hAnsi="Times New Roman" w:cs="Times New Roman"/>
          <w:sz w:val="24"/>
          <w:szCs w:val="24"/>
          <w:lang w:val="ru-RU"/>
        </w:rPr>
        <w:t>в ККО</w:t>
      </w:r>
      <w:r w:rsidRPr="00086E9F">
        <w:rPr>
          <w:rFonts w:ascii="Times New Roman" w:hAnsi="Times New Roman" w:cs="Times New Roman"/>
          <w:sz w:val="24"/>
          <w:szCs w:val="24"/>
          <w:lang w:val="ru-RU"/>
        </w:rPr>
        <w:t xml:space="preserve"> больше) по отношению к кадастровой стоимости </w:t>
      </w:r>
      <w:r w:rsidR="00DB5FD4">
        <w:rPr>
          <w:rFonts w:ascii="Times New Roman" w:hAnsi="Times New Roman" w:cs="Times New Roman"/>
          <w:sz w:val="24"/>
          <w:szCs w:val="24"/>
          <w:lang w:val="ru-RU"/>
        </w:rPr>
        <w:t>из РНИ, на</w:t>
      </w:r>
      <w:r w:rsidRPr="00086E9F">
        <w:rPr>
          <w:rFonts w:ascii="Times New Roman" w:hAnsi="Times New Roman" w:cs="Times New Roman"/>
          <w:sz w:val="24"/>
          <w:szCs w:val="24"/>
          <w:lang w:val="ru-RU"/>
        </w:rPr>
        <w:t xml:space="preserve"> 173.361, 8 тыс. леев, как и балансовая стоимость 18 земель</w:t>
      </w:r>
      <w:r w:rsidR="00DB5FD4">
        <w:rPr>
          <w:rFonts w:ascii="Times New Roman" w:hAnsi="Times New Roman" w:cs="Times New Roman"/>
          <w:sz w:val="24"/>
          <w:szCs w:val="24"/>
          <w:lang w:val="ru-RU"/>
        </w:rPr>
        <w:t>ных участков</w:t>
      </w:r>
      <w:r w:rsidRPr="00086E9F">
        <w:rPr>
          <w:rFonts w:ascii="Times New Roman" w:hAnsi="Times New Roman" w:cs="Times New Roman"/>
          <w:sz w:val="24"/>
          <w:szCs w:val="24"/>
          <w:lang w:val="ru-RU"/>
        </w:rPr>
        <w:t>,</w:t>
      </w:r>
      <w:r w:rsidR="00DB5FD4">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которые представляют </w:t>
      </w:r>
      <w:r w:rsidR="00DB5FD4" w:rsidRPr="00086E9F">
        <w:rPr>
          <w:rFonts w:ascii="Times New Roman" w:hAnsi="Times New Roman" w:cs="Times New Roman"/>
          <w:sz w:val="24"/>
          <w:szCs w:val="24"/>
          <w:lang w:val="ru-RU"/>
        </w:rPr>
        <w:t>ра</w:t>
      </w:r>
      <w:r w:rsidR="00DB5FD4">
        <w:rPr>
          <w:rFonts w:ascii="Times New Roman" w:hAnsi="Times New Roman" w:cs="Times New Roman"/>
          <w:sz w:val="24"/>
          <w:szCs w:val="24"/>
          <w:lang w:val="ru-RU"/>
        </w:rPr>
        <w:t>схождения</w:t>
      </w:r>
      <w:r w:rsidRPr="00086E9F">
        <w:rPr>
          <w:rFonts w:ascii="Times New Roman" w:hAnsi="Times New Roman" w:cs="Times New Roman"/>
          <w:sz w:val="24"/>
          <w:szCs w:val="24"/>
          <w:lang w:val="ru-RU"/>
        </w:rPr>
        <w:t xml:space="preserve"> (</w:t>
      </w:r>
      <w:r w:rsidR="00DB5FD4">
        <w:rPr>
          <w:rFonts w:ascii="Times New Roman" w:hAnsi="Times New Roman" w:cs="Times New Roman"/>
          <w:sz w:val="24"/>
          <w:szCs w:val="24"/>
          <w:lang w:val="ru-RU"/>
        </w:rPr>
        <w:t>в ТКО</w:t>
      </w:r>
      <w:r w:rsidRPr="00086E9F">
        <w:rPr>
          <w:rFonts w:ascii="Times New Roman" w:hAnsi="Times New Roman" w:cs="Times New Roman"/>
          <w:sz w:val="24"/>
          <w:szCs w:val="24"/>
          <w:lang w:val="ru-RU"/>
        </w:rPr>
        <w:t xml:space="preserve"> больше) по отношению к их кадастровой стоимости</w:t>
      </w:r>
      <w:r w:rsidR="00DB5FD4">
        <w:rPr>
          <w:rFonts w:ascii="Times New Roman" w:hAnsi="Times New Roman" w:cs="Times New Roman"/>
          <w:sz w:val="24"/>
          <w:szCs w:val="24"/>
          <w:lang w:val="ru-RU"/>
        </w:rPr>
        <w:t>, на</w:t>
      </w:r>
      <w:r w:rsidRPr="00086E9F">
        <w:rPr>
          <w:rFonts w:ascii="Times New Roman" w:hAnsi="Times New Roman" w:cs="Times New Roman"/>
          <w:sz w:val="24"/>
          <w:szCs w:val="24"/>
          <w:lang w:val="ru-RU"/>
        </w:rPr>
        <w:t xml:space="preserve"> 59.838, 8 тыс. леев.</w:t>
      </w:r>
    </w:p>
    <w:p w14:paraId="2BF27B51" w14:textId="3456EA8C" w:rsidR="003019F5" w:rsidRPr="000B12E1" w:rsidRDefault="00086E9F" w:rsidP="003019F5">
      <w:pPr>
        <w:spacing w:line="276" w:lineRule="auto"/>
        <w:jc w:val="both"/>
        <w:rPr>
          <w:rFonts w:ascii="Times New Roman" w:hAnsi="Times New Roman" w:cs="Times New Roman"/>
          <w:sz w:val="24"/>
          <w:szCs w:val="24"/>
          <w:lang w:val="ru-RU"/>
        </w:rPr>
      </w:pPr>
      <w:r w:rsidRPr="000B12E1">
        <w:rPr>
          <w:rFonts w:ascii="Times New Roman" w:hAnsi="Times New Roman" w:cs="Times New Roman"/>
          <w:sz w:val="24"/>
          <w:szCs w:val="24"/>
          <w:lang w:val="ru-RU"/>
        </w:rPr>
        <w:t xml:space="preserve">Констатированные ситуации были вызваны невыполнением требований </w:t>
      </w:r>
      <w:r w:rsidR="00DB5FD4">
        <w:rPr>
          <w:rFonts w:ascii="Times New Roman" w:hAnsi="Times New Roman" w:cs="Times New Roman"/>
          <w:sz w:val="24"/>
          <w:szCs w:val="24"/>
          <w:lang w:val="ru-RU"/>
        </w:rPr>
        <w:t>П</w:t>
      </w:r>
      <w:r w:rsidRPr="000B12E1">
        <w:rPr>
          <w:rFonts w:ascii="Times New Roman" w:hAnsi="Times New Roman" w:cs="Times New Roman"/>
          <w:sz w:val="24"/>
          <w:szCs w:val="24"/>
          <w:lang w:val="ru-RU"/>
        </w:rPr>
        <w:t xml:space="preserve">риказа министра </w:t>
      </w:r>
      <w:r w:rsidR="00DB5FD4">
        <w:rPr>
          <w:rFonts w:ascii="Times New Roman" w:hAnsi="Times New Roman" w:cs="Times New Roman"/>
          <w:sz w:val="24"/>
          <w:szCs w:val="24"/>
          <w:lang w:val="ru-RU"/>
        </w:rPr>
        <w:t>Финансов №</w:t>
      </w:r>
      <w:r w:rsidRPr="000B12E1">
        <w:rPr>
          <w:rFonts w:ascii="Times New Roman" w:hAnsi="Times New Roman" w:cs="Times New Roman"/>
          <w:sz w:val="24"/>
          <w:szCs w:val="24"/>
          <w:lang w:val="ru-RU"/>
        </w:rPr>
        <w:t xml:space="preserve">216 от 28.12.2015, а также </w:t>
      </w:r>
      <w:r w:rsidR="00DB5FD4">
        <w:rPr>
          <w:rFonts w:ascii="Times New Roman" w:hAnsi="Times New Roman" w:cs="Times New Roman"/>
          <w:sz w:val="24"/>
          <w:szCs w:val="24"/>
          <w:lang w:val="ru-RU"/>
        </w:rPr>
        <w:t>непроведен</w:t>
      </w:r>
      <w:r w:rsidRPr="000B12E1">
        <w:rPr>
          <w:rFonts w:ascii="Times New Roman" w:hAnsi="Times New Roman" w:cs="Times New Roman"/>
          <w:sz w:val="24"/>
          <w:szCs w:val="24"/>
          <w:lang w:val="ru-RU"/>
        </w:rPr>
        <w:t>и</w:t>
      </w:r>
      <w:r w:rsidR="00DB5FD4">
        <w:rPr>
          <w:rFonts w:ascii="Times New Roman" w:hAnsi="Times New Roman" w:cs="Times New Roman"/>
          <w:sz w:val="24"/>
          <w:szCs w:val="24"/>
          <w:lang w:val="ru-RU"/>
        </w:rPr>
        <w:t>ем</w:t>
      </w:r>
      <w:r w:rsidRPr="000B12E1">
        <w:rPr>
          <w:rFonts w:ascii="Times New Roman" w:hAnsi="Times New Roman" w:cs="Times New Roman"/>
          <w:sz w:val="24"/>
          <w:szCs w:val="24"/>
          <w:lang w:val="ru-RU"/>
        </w:rPr>
        <w:t xml:space="preserve"> проверки балансовой стоимости управляемого имущества по отношению к его кадастровой стоимости, что создает риск отчуждения некоторых объектов недвижимости и зем</w:t>
      </w:r>
      <w:r w:rsidR="00DB5FD4">
        <w:rPr>
          <w:rFonts w:ascii="Times New Roman" w:hAnsi="Times New Roman" w:cs="Times New Roman"/>
          <w:sz w:val="24"/>
          <w:szCs w:val="24"/>
          <w:lang w:val="ru-RU"/>
        </w:rPr>
        <w:t>ельных участков</w:t>
      </w:r>
      <w:r w:rsidRPr="000B12E1">
        <w:rPr>
          <w:rFonts w:ascii="Times New Roman" w:hAnsi="Times New Roman" w:cs="Times New Roman"/>
          <w:sz w:val="24"/>
          <w:szCs w:val="24"/>
          <w:lang w:val="ru-RU"/>
        </w:rPr>
        <w:t xml:space="preserve"> по символическим ценам</w:t>
      </w:r>
      <w:r w:rsidR="003019F5" w:rsidRPr="000B12E1">
        <w:rPr>
          <w:rFonts w:ascii="Times New Roman" w:hAnsi="Times New Roman" w:cs="Times New Roman"/>
          <w:sz w:val="24"/>
          <w:szCs w:val="24"/>
          <w:lang w:val="ru-RU"/>
        </w:rPr>
        <w:t>.</w:t>
      </w:r>
    </w:p>
    <w:p w14:paraId="53703811" w14:textId="57AEBC41" w:rsidR="00D26007" w:rsidRPr="00DB5FD4" w:rsidRDefault="00DB5FD4" w:rsidP="00BD2237">
      <w:pPr>
        <w:pStyle w:val="a7"/>
        <w:numPr>
          <w:ilvl w:val="0"/>
          <w:numId w:val="18"/>
        </w:numPr>
        <w:tabs>
          <w:tab w:val="left" w:pos="2694"/>
        </w:tabs>
        <w:spacing w:after="120" w:line="276" w:lineRule="auto"/>
        <w:ind w:left="714" w:hanging="357"/>
        <w:contextualSpacing w:val="0"/>
        <w:jc w:val="both"/>
        <w:rPr>
          <w:rFonts w:ascii="Times New Roman" w:eastAsia="Times New Roman" w:hAnsi="Times New Roman" w:cs="Times New Roman"/>
          <w:b/>
          <w:i/>
          <w:color w:val="0070C0"/>
          <w:sz w:val="24"/>
          <w:szCs w:val="24"/>
          <w:shd w:val="clear" w:color="auto" w:fill="FFFFFF"/>
          <w:lang w:val="ru-RU"/>
        </w:rPr>
      </w:pPr>
      <w:r>
        <w:rPr>
          <w:rFonts w:ascii="Times New Roman" w:eastAsia="Times New Roman" w:hAnsi="Times New Roman" w:cs="Times New Roman"/>
          <w:b/>
          <w:i/>
          <w:color w:val="0070C0"/>
          <w:sz w:val="24"/>
          <w:szCs w:val="24"/>
          <w:shd w:val="clear" w:color="auto" w:fill="FFFFFF"/>
          <w:lang w:val="ru-RU"/>
        </w:rPr>
        <w:t>О неразграничении земельных участков ПУ</w:t>
      </w:r>
      <w:r w:rsidR="00D26007" w:rsidRPr="00DB5FD4">
        <w:rPr>
          <w:rFonts w:ascii="Times New Roman" w:eastAsia="Times New Roman" w:hAnsi="Times New Roman" w:cs="Times New Roman"/>
          <w:b/>
          <w:i/>
          <w:color w:val="0070C0"/>
          <w:sz w:val="24"/>
          <w:szCs w:val="24"/>
          <w:shd w:val="clear" w:color="auto" w:fill="FFFFFF"/>
          <w:lang w:val="ru-RU"/>
        </w:rPr>
        <w:t xml:space="preserve"> „</w:t>
      </w:r>
      <w:r>
        <w:rPr>
          <w:rFonts w:ascii="Times New Roman" w:eastAsia="Times New Roman" w:hAnsi="Times New Roman" w:cs="Times New Roman"/>
          <w:b/>
          <w:i/>
          <w:color w:val="0070C0"/>
          <w:sz w:val="24"/>
          <w:szCs w:val="24"/>
          <w:shd w:val="clear" w:color="auto" w:fill="FFFFFF"/>
          <w:lang w:val="ru-RU"/>
        </w:rPr>
        <w:t>П</w:t>
      </w:r>
      <w:r w:rsidRPr="00DB5FD4">
        <w:rPr>
          <w:rFonts w:ascii="Times New Roman" w:eastAsia="Times New Roman" w:hAnsi="Times New Roman" w:cs="Times New Roman"/>
          <w:b/>
          <w:i/>
          <w:color w:val="0070C0"/>
          <w:sz w:val="24"/>
          <w:szCs w:val="24"/>
          <w:shd w:val="clear" w:color="auto" w:fill="FFFFFF"/>
          <w:lang w:val="ru-RU"/>
        </w:rPr>
        <w:t>ансионат Холеркан</w:t>
      </w:r>
      <w:r>
        <w:rPr>
          <w:rFonts w:ascii="Times New Roman" w:eastAsia="Times New Roman" w:hAnsi="Times New Roman" w:cs="Times New Roman"/>
          <w:b/>
          <w:i/>
          <w:color w:val="0070C0"/>
          <w:sz w:val="24"/>
          <w:szCs w:val="24"/>
          <w:shd w:val="clear" w:color="auto" w:fill="FFFFFF"/>
          <w:lang w:val="ru-RU"/>
        </w:rPr>
        <w:t>ь</w:t>
      </w:r>
      <w:r w:rsidR="00D26007" w:rsidRPr="00DB5FD4">
        <w:rPr>
          <w:rFonts w:ascii="Times New Roman" w:eastAsia="Times New Roman" w:hAnsi="Times New Roman" w:cs="Times New Roman"/>
          <w:b/>
          <w:i/>
          <w:color w:val="0070C0"/>
          <w:sz w:val="24"/>
          <w:szCs w:val="24"/>
          <w:shd w:val="clear" w:color="auto" w:fill="FFFFFF"/>
          <w:lang w:val="ru-RU"/>
        </w:rPr>
        <w:t xml:space="preserve">” </w:t>
      </w:r>
      <w:r>
        <w:rPr>
          <w:rFonts w:ascii="Times New Roman" w:eastAsia="Times New Roman" w:hAnsi="Times New Roman" w:cs="Times New Roman"/>
          <w:b/>
          <w:i/>
          <w:color w:val="0070C0"/>
          <w:sz w:val="24"/>
          <w:szCs w:val="24"/>
          <w:shd w:val="clear" w:color="auto" w:fill="FFFFFF"/>
          <w:lang w:val="ru-RU"/>
        </w:rPr>
        <w:t>по их принадлежности</w:t>
      </w:r>
    </w:p>
    <w:p w14:paraId="1323D638" w14:textId="3B2E262F" w:rsidR="00D26007" w:rsidRPr="003D6FB4" w:rsidRDefault="00086E9F" w:rsidP="003019F5">
      <w:pPr>
        <w:spacing w:after="120" w:line="276" w:lineRule="auto"/>
        <w:jc w:val="both"/>
        <w:rPr>
          <w:rFonts w:asciiTheme="majorHAnsi" w:hAnsiTheme="majorHAnsi" w:cstheme="majorHAnsi"/>
          <w:sz w:val="24"/>
          <w:szCs w:val="24"/>
          <w:lang w:val="ru-RU"/>
        </w:rPr>
      </w:pPr>
      <w:r w:rsidRPr="00086E9F">
        <w:rPr>
          <w:rFonts w:ascii="Times New Roman" w:hAnsi="Times New Roman" w:cs="Times New Roman"/>
          <w:sz w:val="24"/>
          <w:szCs w:val="24"/>
          <w:lang w:val="ru-RU"/>
        </w:rPr>
        <w:t xml:space="preserve">По состоянию на 31.12.2022 </w:t>
      </w:r>
      <w:r w:rsidR="00BB4E95">
        <w:rPr>
          <w:rFonts w:ascii="Times New Roman" w:hAnsi="Times New Roman" w:cs="Times New Roman"/>
          <w:sz w:val="24"/>
          <w:szCs w:val="24"/>
          <w:lang w:val="ru-RU"/>
        </w:rPr>
        <w:t>ПУ</w:t>
      </w:r>
      <w:r w:rsidRPr="00086E9F">
        <w:rPr>
          <w:rFonts w:ascii="Times New Roman" w:hAnsi="Times New Roman" w:cs="Times New Roman"/>
          <w:sz w:val="24"/>
          <w:szCs w:val="24"/>
          <w:lang w:val="ru-RU"/>
        </w:rPr>
        <w:t xml:space="preserve"> имел в </w:t>
      </w:r>
      <w:r w:rsidR="00DB5FD4">
        <w:rPr>
          <w:rFonts w:ascii="Times New Roman" w:hAnsi="Times New Roman" w:cs="Times New Roman"/>
          <w:sz w:val="24"/>
          <w:szCs w:val="24"/>
          <w:lang w:val="ru-RU"/>
        </w:rPr>
        <w:t xml:space="preserve">пользование </w:t>
      </w:r>
      <w:r w:rsidRPr="00086E9F">
        <w:rPr>
          <w:rFonts w:ascii="Times New Roman" w:hAnsi="Times New Roman" w:cs="Times New Roman"/>
          <w:sz w:val="24"/>
          <w:szCs w:val="24"/>
          <w:lang w:val="ru-RU"/>
        </w:rPr>
        <w:t>семь земель</w:t>
      </w:r>
      <w:r w:rsidR="00DB5FD4">
        <w:rPr>
          <w:rFonts w:ascii="Times New Roman" w:hAnsi="Times New Roman" w:cs="Times New Roman"/>
          <w:sz w:val="24"/>
          <w:szCs w:val="24"/>
          <w:lang w:val="ru-RU"/>
        </w:rPr>
        <w:t>ных участков</w:t>
      </w:r>
      <w:r w:rsidRPr="00086E9F">
        <w:rPr>
          <w:rFonts w:ascii="Times New Roman" w:hAnsi="Times New Roman" w:cs="Times New Roman"/>
          <w:sz w:val="24"/>
          <w:szCs w:val="24"/>
          <w:lang w:val="ru-RU"/>
        </w:rPr>
        <w:t xml:space="preserve"> общей площадью 65,6 га, расположенных в с. Устия, р-н</w:t>
      </w:r>
      <w:r w:rsidR="003D6FB4">
        <w:rPr>
          <w:rFonts w:ascii="Times New Roman" w:hAnsi="Times New Roman" w:cs="Times New Roman"/>
          <w:sz w:val="24"/>
          <w:szCs w:val="24"/>
          <w:lang w:val="ru-RU"/>
        </w:rPr>
        <w:t>а</w:t>
      </w:r>
      <w:r w:rsidRPr="00086E9F">
        <w:rPr>
          <w:rFonts w:ascii="Times New Roman" w:hAnsi="Times New Roman" w:cs="Times New Roman"/>
          <w:sz w:val="24"/>
          <w:szCs w:val="24"/>
          <w:lang w:val="ru-RU"/>
        </w:rPr>
        <w:t xml:space="preserve"> Дуб</w:t>
      </w:r>
      <w:r w:rsidR="003D6FB4">
        <w:rPr>
          <w:rFonts w:ascii="Times New Roman" w:hAnsi="Times New Roman" w:cs="Times New Roman"/>
          <w:sz w:val="24"/>
          <w:szCs w:val="24"/>
          <w:lang w:val="ru-RU"/>
        </w:rPr>
        <w:t>эсарь</w:t>
      </w:r>
      <w:r w:rsidRPr="00086E9F">
        <w:rPr>
          <w:rFonts w:ascii="Times New Roman" w:hAnsi="Times New Roman" w:cs="Times New Roman"/>
          <w:sz w:val="24"/>
          <w:szCs w:val="24"/>
          <w:lang w:val="ru-RU"/>
        </w:rPr>
        <w:t xml:space="preserve">. </w:t>
      </w:r>
      <w:r w:rsidR="003D6FB4">
        <w:rPr>
          <w:rFonts w:ascii="Times New Roman" w:hAnsi="Times New Roman" w:cs="Times New Roman"/>
          <w:sz w:val="24"/>
          <w:szCs w:val="24"/>
          <w:lang w:val="ru-RU"/>
        </w:rPr>
        <w:t>Согласно</w:t>
      </w:r>
      <w:r w:rsidRPr="00086E9F">
        <w:rPr>
          <w:rFonts w:ascii="Times New Roman" w:hAnsi="Times New Roman" w:cs="Times New Roman"/>
          <w:sz w:val="24"/>
          <w:szCs w:val="24"/>
          <w:lang w:val="ru-RU"/>
        </w:rPr>
        <w:t xml:space="preserve"> информации кадастрового органа, из семи </w:t>
      </w:r>
      <w:r w:rsidR="003D6FB4" w:rsidRPr="00086E9F">
        <w:rPr>
          <w:rFonts w:ascii="Times New Roman" w:hAnsi="Times New Roman" w:cs="Times New Roman"/>
          <w:sz w:val="24"/>
          <w:szCs w:val="24"/>
          <w:lang w:val="ru-RU"/>
        </w:rPr>
        <w:t>земель</w:t>
      </w:r>
      <w:r w:rsidR="003D6FB4">
        <w:rPr>
          <w:rFonts w:ascii="Times New Roman" w:hAnsi="Times New Roman" w:cs="Times New Roman"/>
          <w:sz w:val="24"/>
          <w:szCs w:val="24"/>
          <w:lang w:val="ru-RU"/>
        </w:rPr>
        <w:t>ных участков,</w:t>
      </w:r>
      <w:r w:rsidRPr="00086E9F">
        <w:rPr>
          <w:rFonts w:ascii="Times New Roman" w:hAnsi="Times New Roman" w:cs="Times New Roman"/>
          <w:sz w:val="24"/>
          <w:szCs w:val="24"/>
          <w:lang w:val="ru-RU"/>
        </w:rPr>
        <w:t xml:space="preserve"> в пяти случаях (9,84 га) в качестве собственника фигурирует местн</w:t>
      </w:r>
      <w:r w:rsidR="003D6FB4">
        <w:rPr>
          <w:rFonts w:ascii="Times New Roman" w:hAnsi="Times New Roman" w:cs="Times New Roman"/>
          <w:sz w:val="24"/>
          <w:szCs w:val="24"/>
          <w:lang w:val="ru-RU"/>
        </w:rPr>
        <w:t>ый</w:t>
      </w:r>
      <w:r w:rsidRPr="00086E9F">
        <w:rPr>
          <w:rFonts w:ascii="Times New Roman" w:hAnsi="Times New Roman" w:cs="Times New Roman"/>
          <w:sz w:val="24"/>
          <w:szCs w:val="24"/>
          <w:lang w:val="ru-RU"/>
        </w:rPr>
        <w:t xml:space="preserve"> </w:t>
      </w:r>
      <w:r w:rsidR="003D6FB4">
        <w:rPr>
          <w:rFonts w:ascii="Times New Roman" w:hAnsi="Times New Roman" w:cs="Times New Roman"/>
          <w:sz w:val="24"/>
          <w:szCs w:val="24"/>
          <w:lang w:val="ru-RU"/>
        </w:rPr>
        <w:t>публичный орган</w:t>
      </w:r>
      <w:r w:rsidRPr="00086E9F">
        <w:rPr>
          <w:rFonts w:ascii="Times New Roman" w:hAnsi="Times New Roman" w:cs="Times New Roman"/>
          <w:sz w:val="24"/>
          <w:szCs w:val="24"/>
          <w:lang w:val="ru-RU"/>
        </w:rPr>
        <w:t>, хотя на этих участках</w:t>
      </w:r>
      <w:r w:rsidR="003D6FB4" w:rsidRPr="00D26007">
        <w:rPr>
          <w:rStyle w:val="a5"/>
          <w:rFonts w:ascii="Times New Roman" w:hAnsi="Times New Roman" w:cs="Times New Roman"/>
          <w:sz w:val="24"/>
          <w:szCs w:val="24"/>
        </w:rPr>
        <w:footnoteReference w:id="172"/>
      </w:r>
      <w:r w:rsidR="003D6FB4" w:rsidRPr="000B12E1">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 xml:space="preserve"> </w:t>
      </w:r>
      <w:r w:rsidR="003D6FB4">
        <w:rPr>
          <w:rFonts w:ascii="Times New Roman" w:hAnsi="Times New Roman" w:cs="Times New Roman"/>
          <w:sz w:val="24"/>
          <w:szCs w:val="24"/>
          <w:lang w:val="ru-RU"/>
        </w:rPr>
        <w:t>располагает</w:t>
      </w:r>
      <w:r w:rsidRPr="00086E9F">
        <w:rPr>
          <w:rFonts w:ascii="Times New Roman" w:hAnsi="Times New Roman" w:cs="Times New Roman"/>
          <w:sz w:val="24"/>
          <w:szCs w:val="24"/>
          <w:lang w:val="ru-RU"/>
        </w:rPr>
        <w:t xml:space="preserve">тся комплекс </w:t>
      </w:r>
      <w:r w:rsidR="003D6FB4">
        <w:rPr>
          <w:rFonts w:ascii="Times New Roman" w:hAnsi="Times New Roman" w:cs="Times New Roman"/>
          <w:sz w:val="24"/>
          <w:szCs w:val="24"/>
          <w:lang w:val="ru-RU"/>
        </w:rPr>
        <w:t xml:space="preserve">объектов </w:t>
      </w:r>
      <w:r w:rsidRPr="00086E9F">
        <w:rPr>
          <w:rFonts w:ascii="Times New Roman" w:hAnsi="Times New Roman" w:cs="Times New Roman"/>
          <w:sz w:val="24"/>
          <w:szCs w:val="24"/>
          <w:lang w:val="ru-RU"/>
        </w:rPr>
        <w:t xml:space="preserve">недвижимости </w:t>
      </w:r>
      <w:r w:rsidR="00BB4E95">
        <w:rPr>
          <w:rFonts w:ascii="Times New Roman" w:hAnsi="Times New Roman" w:cs="Times New Roman"/>
          <w:sz w:val="24"/>
          <w:szCs w:val="24"/>
          <w:lang w:val="ru-RU"/>
        </w:rPr>
        <w:t>ПУ</w:t>
      </w:r>
      <w:r w:rsidRPr="00086E9F">
        <w:rPr>
          <w:rFonts w:ascii="Times New Roman" w:hAnsi="Times New Roman" w:cs="Times New Roman"/>
          <w:sz w:val="24"/>
          <w:szCs w:val="24"/>
          <w:lang w:val="ru-RU"/>
        </w:rPr>
        <w:t xml:space="preserve"> „</w:t>
      </w:r>
      <w:r w:rsidR="003D6FB4">
        <w:rPr>
          <w:rFonts w:ascii="Times New Roman" w:hAnsi="Times New Roman" w:cs="Times New Roman"/>
          <w:sz w:val="24"/>
          <w:szCs w:val="24"/>
          <w:lang w:val="ru-RU"/>
        </w:rPr>
        <w:t>П</w:t>
      </w:r>
      <w:r w:rsidRPr="00086E9F">
        <w:rPr>
          <w:rFonts w:ascii="Times New Roman" w:hAnsi="Times New Roman" w:cs="Times New Roman"/>
          <w:sz w:val="24"/>
          <w:szCs w:val="24"/>
          <w:lang w:val="ru-RU"/>
        </w:rPr>
        <w:t>ансионат Холеркан</w:t>
      </w:r>
      <w:r w:rsidR="003D6FB4">
        <w:rPr>
          <w:rFonts w:ascii="Times New Roman" w:hAnsi="Times New Roman" w:cs="Times New Roman"/>
          <w:sz w:val="24"/>
          <w:szCs w:val="24"/>
          <w:lang w:val="ru-RU"/>
        </w:rPr>
        <w:t>ь</w:t>
      </w:r>
      <w:r w:rsidRPr="00086E9F">
        <w:rPr>
          <w:rFonts w:ascii="Times New Roman" w:hAnsi="Times New Roman" w:cs="Times New Roman"/>
          <w:sz w:val="24"/>
          <w:szCs w:val="24"/>
          <w:lang w:val="ru-RU"/>
        </w:rPr>
        <w:t xml:space="preserve">”. </w:t>
      </w:r>
      <w:r w:rsidR="003D6FB4">
        <w:rPr>
          <w:rFonts w:ascii="Times New Roman" w:hAnsi="Times New Roman" w:cs="Times New Roman"/>
          <w:sz w:val="24"/>
          <w:szCs w:val="24"/>
          <w:lang w:val="ru-RU"/>
        </w:rPr>
        <w:t>Однако, в соответствии с ст.</w:t>
      </w:r>
      <w:r w:rsidRPr="00086E9F">
        <w:rPr>
          <w:rFonts w:ascii="Times New Roman" w:hAnsi="Times New Roman" w:cs="Times New Roman"/>
          <w:sz w:val="24"/>
          <w:szCs w:val="24"/>
          <w:lang w:val="ru-RU"/>
        </w:rPr>
        <w:t xml:space="preserve">10 </w:t>
      </w:r>
      <w:r w:rsidR="003D6FB4">
        <w:rPr>
          <w:rFonts w:ascii="Times New Roman" w:hAnsi="Times New Roman" w:cs="Times New Roman"/>
          <w:sz w:val="24"/>
          <w:szCs w:val="24"/>
          <w:lang w:val="ru-RU"/>
        </w:rPr>
        <w:t>(2) Закона №</w:t>
      </w:r>
      <w:r w:rsidRPr="00086E9F">
        <w:rPr>
          <w:rFonts w:ascii="Times New Roman" w:hAnsi="Times New Roman" w:cs="Times New Roman"/>
          <w:sz w:val="24"/>
          <w:szCs w:val="24"/>
          <w:lang w:val="ru-RU"/>
        </w:rPr>
        <w:t>29/2018</w:t>
      </w:r>
      <w:r w:rsidR="003D6FB4" w:rsidRPr="00D26007">
        <w:rPr>
          <w:rStyle w:val="a5"/>
          <w:rFonts w:ascii="Times New Roman" w:hAnsi="Times New Roman" w:cs="Times New Roman"/>
          <w:sz w:val="24"/>
          <w:szCs w:val="24"/>
        </w:rPr>
        <w:footnoteReference w:id="173"/>
      </w:r>
      <w:r w:rsidRPr="00086E9F">
        <w:rPr>
          <w:rFonts w:ascii="Times New Roman" w:hAnsi="Times New Roman" w:cs="Times New Roman"/>
          <w:sz w:val="24"/>
          <w:szCs w:val="24"/>
          <w:lang w:val="ru-RU"/>
        </w:rPr>
        <w:t xml:space="preserve">, </w:t>
      </w:r>
      <w:r w:rsidR="003D6FB4" w:rsidRPr="003D6FB4">
        <w:rPr>
          <w:rFonts w:ascii="Times New Roman" w:hAnsi="Times New Roman" w:cs="Times New Roman"/>
          <w:i/>
          <w:sz w:val="24"/>
          <w:szCs w:val="24"/>
          <w:lang w:val="ru-RU"/>
        </w:rPr>
        <w:t>„земельные участки, прилегающие к зданиям и другим строениям государственных предприятий или коммерческих обществ с полностью государственным капиталом, другие земли публичной собственности государства и земли, приобретенные государством по актам передачи права собственности</w:t>
      </w:r>
      <w:r w:rsidRPr="00086E9F">
        <w:rPr>
          <w:rFonts w:ascii="Times New Roman" w:hAnsi="Times New Roman" w:cs="Times New Roman"/>
          <w:sz w:val="24"/>
          <w:szCs w:val="24"/>
          <w:lang w:val="ru-RU"/>
        </w:rPr>
        <w:t>”, представля</w:t>
      </w:r>
      <w:r w:rsidR="003D6FB4">
        <w:rPr>
          <w:rFonts w:ascii="Times New Roman" w:hAnsi="Times New Roman" w:cs="Times New Roman"/>
          <w:sz w:val="24"/>
          <w:szCs w:val="24"/>
          <w:lang w:val="ru-RU"/>
        </w:rPr>
        <w:t>ю</w:t>
      </w:r>
      <w:r w:rsidRPr="00086E9F">
        <w:rPr>
          <w:rFonts w:ascii="Times New Roman" w:hAnsi="Times New Roman" w:cs="Times New Roman"/>
          <w:sz w:val="24"/>
          <w:szCs w:val="24"/>
          <w:lang w:val="ru-RU"/>
        </w:rPr>
        <w:t xml:space="preserve">т собой имущество частной </w:t>
      </w:r>
      <w:r w:rsidR="003D6FB4">
        <w:rPr>
          <w:rFonts w:ascii="Times New Roman" w:hAnsi="Times New Roman" w:cs="Times New Roman"/>
          <w:sz w:val="24"/>
          <w:szCs w:val="24"/>
          <w:lang w:val="ru-RU"/>
        </w:rPr>
        <w:t>сферы</w:t>
      </w:r>
      <w:r w:rsidRPr="00086E9F">
        <w:rPr>
          <w:rFonts w:ascii="Times New Roman" w:hAnsi="Times New Roman" w:cs="Times New Roman"/>
          <w:sz w:val="24"/>
          <w:szCs w:val="24"/>
          <w:lang w:val="ru-RU"/>
        </w:rPr>
        <w:t xml:space="preserve"> государства. Таким образом, принимая во внимание </w:t>
      </w:r>
      <w:r w:rsidR="003D6FB4">
        <w:rPr>
          <w:rFonts w:ascii="Times New Roman" w:hAnsi="Times New Roman" w:cs="Times New Roman"/>
          <w:sz w:val="24"/>
          <w:szCs w:val="24"/>
          <w:lang w:val="ru-RU"/>
        </w:rPr>
        <w:t>вышеизложенное</w:t>
      </w:r>
      <w:r w:rsidRPr="00086E9F">
        <w:rPr>
          <w:rFonts w:ascii="Times New Roman" w:hAnsi="Times New Roman" w:cs="Times New Roman"/>
          <w:sz w:val="24"/>
          <w:szCs w:val="24"/>
          <w:lang w:val="ru-RU"/>
        </w:rPr>
        <w:t>, указанные зем</w:t>
      </w:r>
      <w:r w:rsidR="003D6FB4">
        <w:rPr>
          <w:rFonts w:ascii="Times New Roman" w:hAnsi="Times New Roman" w:cs="Times New Roman"/>
          <w:sz w:val="24"/>
          <w:szCs w:val="24"/>
          <w:lang w:val="ru-RU"/>
        </w:rPr>
        <w:t xml:space="preserve">ельные участки подлежат </w:t>
      </w:r>
      <w:r w:rsidRPr="00086E9F">
        <w:rPr>
          <w:rFonts w:ascii="Times New Roman" w:hAnsi="Times New Roman" w:cs="Times New Roman"/>
          <w:sz w:val="24"/>
          <w:szCs w:val="24"/>
          <w:lang w:val="ru-RU"/>
        </w:rPr>
        <w:t>разграничен</w:t>
      </w:r>
      <w:r w:rsidR="003D6FB4">
        <w:rPr>
          <w:rFonts w:ascii="Times New Roman" w:hAnsi="Times New Roman" w:cs="Times New Roman"/>
          <w:sz w:val="24"/>
          <w:szCs w:val="24"/>
          <w:lang w:val="ru-RU"/>
        </w:rPr>
        <w:t>ию</w:t>
      </w:r>
      <w:r w:rsidRPr="00086E9F">
        <w:rPr>
          <w:rFonts w:ascii="Times New Roman" w:hAnsi="Times New Roman" w:cs="Times New Roman"/>
          <w:sz w:val="24"/>
          <w:szCs w:val="24"/>
          <w:lang w:val="ru-RU"/>
        </w:rPr>
        <w:t xml:space="preserve"> по принадлежности и </w:t>
      </w:r>
      <w:r w:rsidR="003D6FB4">
        <w:rPr>
          <w:rFonts w:ascii="Times New Roman" w:hAnsi="Times New Roman" w:cs="Times New Roman"/>
          <w:sz w:val="24"/>
          <w:szCs w:val="24"/>
          <w:lang w:val="ru-RU"/>
        </w:rPr>
        <w:t>сфере,</w:t>
      </w:r>
      <w:r w:rsidRPr="00086E9F">
        <w:rPr>
          <w:rFonts w:ascii="Times New Roman" w:hAnsi="Times New Roman" w:cs="Times New Roman"/>
          <w:sz w:val="24"/>
          <w:szCs w:val="24"/>
          <w:lang w:val="ru-RU"/>
        </w:rPr>
        <w:t xml:space="preserve"> и пере</w:t>
      </w:r>
      <w:r w:rsidR="003D6FB4">
        <w:rPr>
          <w:rFonts w:ascii="Times New Roman" w:hAnsi="Times New Roman" w:cs="Times New Roman"/>
          <w:sz w:val="24"/>
          <w:szCs w:val="24"/>
          <w:lang w:val="ru-RU"/>
        </w:rPr>
        <w:t>даче</w:t>
      </w:r>
      <w:r w:rsidRPr="00086E9F">
        <w:rPr>
          <w:rFonts w:ascii="Times New Roman" w:hAnsi="Times New Roman" w:cs="Times New Roman"/>
          <w:sz w:val="24"/>
          <w:szCs w:val="24"/>
          <w:lang w:val="ru-RU"/>
        </w:rPr>
        <w:t xml:space="preserve"> во владение государства</w:t>
      </w:r>
      <w:r w:rsidR="00DD43BD" w:rsidRPr="003D6FB4">
        <w:rPr>
          <w:rFonts w:asciiTheme="majorHAnsi" w:hAnsiTheme="majorHAnsi" w:cstheme="majorHAnsi"/>
          <w:sz w:val="24"/>
          <w:szCs w:val="24"/>
          <w:lang w:val="ru-RU"/>
        </w:rPr>
        <w:t>.</w:t>
      </w:r>
    </w:p>
    <w:p w14:paraId="60DDE75A" w14:textId="47C93711" w:rsidR="00625708" w:rsidRPr="00787AC4" w:rsidRDefault="003019F5" w:rsidP="00086E9F">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color w:val="0070C0"/>
          <w:sz w:val="24"/>
          <w:szCs w:val="24"/>
          <w:lang w:val="ru-RU"/>
        </w:rPr>
      </w:pPr>
      <w:r w:rsidRPr="003D6FB4">
        <w:rPr>
          <w:rFonts w:ascii="Times New Roman" w:hAnsi="Times New Roman" w:cs="Times New Roman"/>
          <w:b/>
          <w:color w:val="0070C0"/>
          <w:sz w:val="24"/>
          <w:szCs w:val="24"/>
          <w:lang w:val="ru-RU"/>
        </w:rPr>
        <w:t xml:space="preserve"> </w:t>
      </w:r>
      <w:r w:rsidR="00086E9F" w:rsidRPr="00787AC4">
        <w:rPr>
          <w:rFonts w:ascii="Times New Roman" w:hAnsi="Times New Roman" w:cs="Times New Roman"/>
          <w:b/>
          <w:color w:val="0070C0"/>
          <w:sz w:val="24"/>
          <w:szCs w:val="24"/>
          <w:lang w:val="ru-RU"/>
        </w:rPr>
        <w:t xml:space="preserve">Существуют несоответствия в процессе </w:t>
      </w:r>
      <w:r w:rsidR="00787AC4">
        <w:rPr>
          <w:rFonts w:ascii="Times New Roman" w:hAnsi="Times New Roman" w:cs="Times New Roman"/>
          <w:b/>
          <w:color w:val="0070C0"/>
          <w:sz w:val="24"/>
          <w:szCs w:val="24"/>
          <w:lang w:val="ru-RU"/>
        </w:rPr>
        <w:t>освоения</w:t>
      </w:r>
      <w:r w:rsidR="00086E9F" w:rsidRPr="00787AC4">
        <w:rPr>
          <w:rFonts w:ascii="Times New Roman" w:hAnsi="Times New Roman" w:cs="Times New Roman"/>
          <w:b/>
          <w:color w:val="0070C0"/>
          <w:sz w:val="24"/>
          <w:szCs w:val="24"/>
          <w:lang w:val="ru-RU"/>
        </w:rPr>
        <w:t xml:space="preserve">/сдачи в аренду недвижимого имущества некоторыми </w:t>
      </w:r>
      <w:r w:rsidR="00787AC4">
        <w:rPr>
          <w:rFonts w:ascii="Times New Roman" w:hAnsi="Times New Roman" w:cs="Times New Roman"/>
          <w:b/>
          <w:color w:val="0070C0"/>
          <w:sz w:val="24"/>
          <w:szCs w:val="24"/>
          <w:lang w:val="ru-RU"/>
        </w:rPr>
        <w:t>публич</w:t>
      </w:r>
      <w:r w:rsidR="00086E9F" w:rsidRPr="00787AC4">
        <w:rPr>
          <w:rFonts w:ascii="Times New Roman" w:hAnsi="Times New Roman" w:cs="Times New Roman"/>
          <w:b/>
          <w:color w:val="0070C0"/>
          <w:sz w:val="24"/>
          <w:szCs w:val="24"/>
          <w:lang w:val="ru-RU"/>
        </w:rPr>
        <w:t xml:space="preserve">ными учреждениями, в том числе возникающие из-за </w:t>
      </w:r>
      <w:r w:rsidR="00787AC4">
        <w:rPr>
          <w:rFonts w:ascii="Times New Roman" w:hAnsi="Times New Roman" w:cs="Times New Roman"/>
          <w:b/>
          <w:color w:val="0070C0"/>
          <w:sz w:val="24"/>
          <w:szCs w:val="24"/>
          <w:lang w:val="ru-RU"/>
        </w:rPr>
        <w:t xml:space="preserve">невзимания в </w:t>
      </w:r>
      <w:r w:rsidR="00086E9F" w:rsidRPr="00787AC4">
        <w:rPr>
          <w:rFonts w:ascii="Times New Roman" w:hAnsi="Times New Roman" w:cs="Times New Roman"/>
          <w:b/>
          <w:color w:val="0070C0"/>
          <w:sz w:val="24"/>
          <w:szCs w:val="24"/>
          <w:lang w:val="ru-RU"/>
        </w:rPr>
        <w:t>полно</w:t>
      </w:r>
      <w:r w:rsidR="00787AC4">
        <w:rPr>
          <w:rFonts w:ascii="Times New Roman" w:hAnsi="Times New Roman" w:cs="Times New Roman"/>
          <w:b/>
          <w:color w:val="0070C0"/>
          <w:sz w:val="24"/>
          <w:szCs w:val="24"/>
          <w:lang w:val="ru-RU"/>
        </w:rPr>
        <w:t>м объеме</w:t>
      </w:r>
      <w:r w:rsidR="00086E9F" w:rsidRPr="00787AC4">
        <w:rPr>
          <w:rFonts w:ascii="Times New Roman" w:hAnsi="Times New Roman" w:cs="Times New Roman"/>
          <w:b/>
          <w:color w:val="0070C0"/>
          <w:sz w:val="24"/>
          <w:szCs w:val="24"/>
          <w:lang w:val="ru-RU"/>
        </w:rPr>
        <w:t xml:space="preserve"> платежей за коммунальные услуги</w:t>
      </w:r>
      <w:r w:rsidRPr="00787AC4">
        <w:rPr>
          <w:rFonts w:ascii="Times New Roman" w:hAnsi="Times New Roman" w:cs="Times New Roman"/>
          <w:b/>
          <w:color w:val="0070C0"/>
          <w:sz w:val="24"/>
          <w:szCs w:val="24"/>
          <w:lang w:val="ru-RU"/>
        </w:rPr>
        <w:t>.</w:t>
      </w:r>
    </w:p>
    <w:p w14:paraId="58F9A860" w14:textId="3AE8E5C2" w:rsidR="003019F5" w:rsidRPr="009C13DA" w:rsidRDefault="00086E9F" w:rsidP="003019F5">
      <w:pPr>
        <w:spacing w:line="276" w:lineRule="auto"/>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 xml:space="preserve">Аудиторская миссия установила наличие проблемных </w:t>
      </w:r>
      <w:r w:rsidR="0080384E">
        <w:rPr>
          <w:rFonts w:ascii="Times New Roman" w:hAnsi="Times New Roman" w:cs="Times New Roman"/>
          <w:sz w:val="24"/>
          <w:szCs w:val="24"/>
          <w:lang w:val="ru-RU"/>
        </w:rPr>
        <w:t>аспект</w:t>
      </w:r>
      <w:r w:rsidRPr="00086E9F">
        <w:rPr>
          <w:rFonts w:ascii="Times New Roman" w:hAnsi="Times New Roman" w:cs="Times New Roman"/>
          <w:sz w:val="24"/>
          <w:szCs w:val="24"/>
          <w:lang w:val="ru-RU"/>
        </w:rPr>
        <w:t xml:space="preserve">ов и несоответствий в отношении управления имуществом </w:t>
      </w:r>
      <w:r w:rsidR="0080384E">
        <w:rPr>
          <w:rFonts w:ascii="Times New Roman" w:hAnsi="Times New Roman" w:cs="Times New Roman"/>
          <w:sz w:val="24"/>
          <w:szCs w:val="24"/>
          <w:lang w:val="ru-RU"/>
        </w:rPr>
        <w:t>публич</w:t>
      </w:r>
      <w:r w:rsidRPr="00086E9F">
        <w:rPr>
          <w:rFonts w:ascii="Times New Roman" w:hAnsi="Times New Roman" w:cs="Times New Roman"/>
          <w:sz w:val="24"/>
          <w:szCs w:val="24"/>
          <w:lang w:val="ru-RU"/>
        </w:rPr>
        <w:t xml:space="preserve">ными учреждениями, </w:t>
      </w:r>
      <w:r w:rsidR="00605F09">
        <w:rPr>
          <w:rFonts w:ascii="Times New Roman" w:hAnsi="Times New Roman" w:cs="Times New Roman"/>
          <w:sz w:val="24"/>
          <w:szCs w:val="24"/>
          <w:lang w:val="ru-RU"/>
        </w:rPr>
        <w:t>монитор</w:t>
      </w:r>
      <w:r w:rsidRPr="00086E9F">
        <w:rPr>
          <w:rFonts w:ascii="Times New Roman" w:hAnsi="Times New Roman" w:cs="Times New Roman"/>
          <w:sz w:val="24"/>
          <w:szCs w:val="24"/>
          <w:lang w:val="ru-RU"/>
        </w:rPr>
        <w:t xml:space="preserve">ируемыми </w:t>
      </w:r>
      <w:r w:rsidR="0080384E">
        <w:rPr>
          <w:rFonts w:ascii="Times New Roman" w:hAnsi="Times New Roman" w:cs="Times New Roman"/>
          <w:sz w:val="24"/>
          <w:szCs w:val="24"/>
          <w:lang w:val="ru-RU"/>
        </w:rPr>
        <w:t>ГК</w:t>
      </w:r>
      <w:r w:rsidRPr="00086E9F">
        <w:rPr>
          <w:rFonts w:ascii="Times New Roman" w:hAnsi="Times New Roman" w:cs="Times New Roman"/>
          <w:sz w:val="24"/>
          <w:szCs w:val="24"/>
          <w:lang w:val="ru-RU"/>
        </w:rPr>
        <w:t xml:space="preserve">, и пополнения государственного бюджета, </w:t>
      </w:r>
      <w:r w:rsidR="009C13DA">
        <w:rPr>
          <w:rFonts w:ascii="Times New Roman" w:hAnsi="Times New Roman" w:cs="Times New Roman"/>
          <w:sz w:val="24"/>
          <w:szCs w:val="24"/>
          <w:lang w:val="ru-RU"/>
        </w:rPr>
        <w:t>обусловленных</w:t>
      </w:r>
      <w:r w:rsidRPr="00086E9F">
        <w:rPr>
          <w:rFonts w:ascii="Times New Roman" w:hAnsi="Times New Roman" w:cs="Times New Roman"/>
          <w:sz w:val="24"/>
          <w:szCs w:val="24"/>
          <w:lang w:val="ru-RU"/>
        </w:rPr>
        <w:t xml:space="preserve"> не</w:t>
      </w:r>
      <w:r w:rsidR="009C13DA">
        <w:rPr>
          <w:rFonts w:ascii="Times New Roman" w:hAnsi="Times New Roman" w:cs="Times New Roman"/>
          <w:sz w:val="24"/>
          <w:szCs w:val="24"/>
          <w:lang w:val="ru-RU"/>
        </w:rPr>
        <w:t>освоением</w:t>
      </w:r>
      <w:r w:rsidRPr="00086E9F">
        <w:rPr>
          <w:rFonts w:ascii="Times New Roman" w:hAnsi="Times New Roman" w:cs="Times New Roman"/>
          <w:sz w:val="24"/>
          <w:szCs w:val="24"/>
          <w:lang w:val="ru-RU"/>
        </w:rPr>
        <w:t xml:space="preserve"> зданий и земель</w:t>
      </w:r>
      <w:r w:rsidR="009C13DA">
        <w:rPr>
          <w:rFonts w:ascii="Times New Roman" w:hAnsi="Times New Roman" w:cs="Times New Roman"/>
          <w:sz w:val="24"/>
          <w:szCs w:val="24"/>
          <w:lang w:val="ru-RU"/>
        </w:rPr>
        <w:t>ных участков</w:t>
      </w:r>
      <w:r w:rsidRPr="00086E9F">
        <w:rPr>
          <w:rFonts w:ascii="Times New Roman" w:hAnsi="Times New Roman" w:cs="Times New Roman"/>
          <w:sz w:val="24"/>
          <w:szCs w:val="24"/>
          <w:lang w:val="ru-RU"/>
        </w:rPr>
        <w:t xml:space="preserve">, </w:t>
      </w:r>
      <w:r w:rsidR="009C13DA">
        <w:rPr>
          <w:rFonts w:ascii="Times New Roman" w:hAnsi="Times New Roman" w:cs="Times New Roman"/>
          <w:sz w:val="24"/>
          <w:szCs w:val="24"/>
          <w:lang w:val="ru-RU"/>
        </w:rPr>
        <w:t>находящимися в их пользовании</w:t>
      </w:r>
      <w:r w:rsidRPr="00086E9F">
        <w:rPr>
          <w:rFonts w:ascii="Times New Roman" w:hAnsi="Times New Roman" w:cs="Times New Roman"/>
          <w:sz w:val="24"/>
          <w:szCs w:val="24"/>
          <w:lang w:val="ru-RU"/>
        </w:rPr>
        <w:t xml:space="preserve"> и экономическ</w:t>
      </w:r>
      <w:r w:rsidR="009C13DA">
        <w:rPr>
          <w:rFonts w:ascii="Times New Roman" w:hAnsi="Times New Roman" w:cs="Times New Roman"/>
          <w:sz w:val="24"/>
          <w:szCs w:val="24"/>
          <w:lang w:val="ru-RU"/>
        </w:rPr>
        <w:t>о</w:t>
      </w:r>
      <w:r w:rsidRPr="00086E9F">
        <w:rPr>
          <w:rFonts w:ascii="Times New Roman" w:hAnsi="Times New Roman" w:cs="Times New Roman"/>
          <w:sz w:val="24"/>
          <w:szCs w:val="24"/>
          <w:lang w:val="ru-RU"/>
        </w:rPr>
        <w:t>м управлени</w:t>
      </w:r>
      <w:r w:rsidR="009C13DA">
        <w:rPr>
          <w:rFonts w:ascii="Times New Roman" w:hAnsi="Times New Roman" w:cs="Times New Roman"/>
          <w:sz w:val="24"/>
          <w:szCs w:val="24"/>
          <w:lang w:val="ru-RU"/>
        </w:rPr>
        <w:t>и</w:t>
      </w:r>
      <w:r w:rsidRPr="00086E9F">
        <w:rPr>
          <w:rFonts w:ascii="Times New Roman" w:hAnsi="Times New Roman" w:cs="Times New Roman"/>
          <w:sz w:val="24"/>
          <w:szCs w:val="24"/>
          <w:lang w:val="ru-RU"/>
        </w:rPr>
        <w:t xml:space="preserve">. </w:t>
      </w:r>
      <w:r w:rsidR="009C13DA">
        <w:rPr>
          <w:rFonts w:ascii="Times New Roman" w:hAnsi="Times New Roman" w:cs="Times New Roman"/>
          <w:sz w:val="24"/>
          <w:szCs w:val="24"/>
          <w:lang w:val="ru-RU"/>
        </w:rPr>
        <w:t>Кроме того, отмечается</w:t>
      </w:r>
      <w:r w:rsidRPr="00086E9F">
        <w:rPr>
          <w:rFonts w:ascii="Times New Roman" w:hAnsi="Times New Roman" w:cs="Times New Roman"/>
          <w:sz w:val="24"/>
          <w:szCs w:val="24"/>
          <w:lang w:val="ru-RU"/>
        </w:rPr>
        <w:t xml:space="preserve">, что ответственные </w:t>
      </w:r>
      <w:r w:rsidR="009C13DA">
        <w:rPr>
          <w:rFonts w:ascii="Times New Roman" w:hAnsi="Times New Roman" w:cs="Times New Roman"/>
          <w:sz w:val="24"/>
          <w:szCs w:val="24"/>
          <w:lang w:val="ru-RU"/>
        </w:rPr>
        <w:t>структу</w:t>
      </w:r>
      <w:r w:rsidRPr="00086E9F">
        <w:rPr>
          <w:rFonts w:ascii="Times New Roman" w:hAnsi="Times New Roman" w:cs="Times New Roman"/>
          <w:sz w:val="24"/>
          <w:szCs w:val="24"/>
          <w:lang w:val="ru-RU"/>
        </w:rPr>
        <w:t xml:space="preserve">ры в </w:t>
      </w:r>
      <w:r w:rsidR="009C13DA">
        <w:rPr>
          <w:rFonts w:ascii="Times New Roman" w:hAnsi="Times New Roman" w:cs="Times New Roman"/>
          <w:sz w:val="24"/>
          <w:szCs w:val="24"/>
          <w:lang w:val="ru-RU"/>
        </w:rPr>
        <w:t>рамках публич</w:t>
      </w:r>
      <w:r w:rsidRPr="00086E9F">
        <w:rPr>
          <w:rFonts w:ascii="Times New Roman" w:hAnsi="Times New Roman" w:cs="Times New Roman"/>
          <w:sz w:val="24"/>
          <w:szCs w:val="24"/>
          <w:lang w:val="ru-RU"/>
        </w:rPr>
        <w:t>ных учреждени</w:t>
      </w:r>
      <w:r w:rsidR="009C13DA">
        <w:rPr>
          <w:rFonts w:ascii="Times New Roman" w:hAnsi="Times New Roman" w:cs="Times New Roman"/>
          <w:sz w:val="24"/>
          <w:szCs w:val="24"/>
          <w:lang w:val="ru-RU"/>
        </w:rPr>
        <w:t>й</w:t>
      </w:r>
      <w:r w:rsidRPr="00086E9F">
        <w:rPr>
          <w:rFonts w:ascii="Times New Roman" w:hAnsi="Times New Roman" w:cs="Times New Roman"/>
          <w:sz w:val="24"/>
          <w:szCs w:val="24"/>
          <w:lang w:val="ru-RU"/>
        </w:rPr>
        <w:t xml:space="preserve">, </w:t>
      </w:r>
      <w:r w:rsidR="00605F09">
        <w:rPr>
          <w:rFonts w:ascii="Times New Roman" w:hAnsi="Times New Roman" w:cs="Times New Roman"/>
          <w:sz w:val="24"/>
          <w:szCs w:val="24"/>
          <w:lang w:val="ru-RU"/>
        </w:rPr>
        <w:t>монитор</w:t>
      </w:r>
      <w:r w:rsidRPr="00086E9F">
        <w:rPr>
          <w:rFonts w:ascii="Times New Roman" w:hAnsi="Times New Roman" w:cs="Times New Roman"/>
          <w:sz w:val="24"/>
          <w:szCs w:val="24"/>
          <w:lang w:val="ru-RU"/>
        </w:rPr>
        <w:t xml:space="preserve">ируемых </w:t>
      </w:r>
      <w:r w:rsidR="009C13DA">
        <w:rPr>
          <w:rFonts w:ascii="Times New Roman" w:hAnsi="Times New Roman" w:cs="Times New Roman"/>
          <w:sz w:val="24"/>
          <w:szCs w:val="24"/>
          <w:lang w:val="ru-RU"/>
        </w:rPr>
        <w:t>ГК</w:t>
      </w:r>
      <w:r w:rsidRPr="00086E9F">
        <w:rPr>
          <w:rFonts w:ascii="Times New Roman" w:hAnsi="Times New Roman" w:cs="Times New Roman"/>
          <w:sz w:val="24"/>
          <w:szCs w:val="24"/>
          <w:lang w:val="ru-RU"/>
        </w:rPr>
        <w:t xml:space="preserve">, не предпринимают </w:t>
      </w:r>
      <w:r w:rsidR="009C13DA">
        <w:rPr>
          <w:rFonts w:ascii="Times New Roman" w:hAnsi="Times New Roman" w:cs="Times New Roman"/>
          <w:sz w:val="24"/>
          <w:szCs w:val="24"/>
          <w:lang w:val="ru-RU"/>
        </w:rPr>
        <w:t>необходимые</w:t>
      </w:r>
      <w:r w:rsidRPr="00086E9F">
        <w:rPr>
          <w:rFonts w:ascii="Times New Roman" w:hAnsi="Times New Roman" w:cs="Times New Roman"/>
          <w:sz w:val="24"/>
          <w:szCs w:val="24"/>
          <w:lang w:val="ru-RU"/>
        </w:rPr>
        <w:t xml:space="preserve"> действи</w:t>
      </w:r>
      <w:r w:rsidR="009C13DA">
        <w:rPr>
          <w:rFonts w:ascii="Times New Roman" w:hAnsi="Times New Roman" w:cs="Times New Roman"/>
          <w:sz w:val="24"/>
          <w:szCs w:val="24"/>
          <w:lang w:val="ru-RU"/>
        </w:rPr>
        <w:t>я</w:t>
      </w:r>
      <w:r w:rsidRPr="00086E9F">
        <w:rPr>
          <w:rFonts w:ascii="Times New Roman" w:hAnsi="Times New Roman" w:cs="Times New Roman"/>
          <w:sz w:val="24"/>
          <w:szCs w:val="24"/>
          <w:lang w:val="ru-RU"/>
        </w:rPr>
        <w:t xml:space="preserve"> </w:t>
      </w:r>
      <w:r w:rsidR="009C13DA">
        <w:rPr>
          <w:rFonts w:ascii="Times New Roman" w:hAnsi="Times New Roman" w:cs="Times New Roman"/>
          <w:sz w:val="24"/>
          <w:szCs w:val="24"/>
          <w:lang w:val="ru-RU"/>
        </w:rPr>
        <w:t>для взимания</w:t>
      </w:r>
      <w:r w:rsidRPr="00086E9F">
        <w:rPr>
          <w:rFonts w:ascii="Times New Roman" w:hAnsi="Times New Roman" w:cs="Times New Roman"/>
          <w:sz w:val="24"/>
          <w:szCs w:val="24"/>
          <w:lang w:val="ru-RU"/>
        </w:rPr>
        <w:t xml:space="preserve"> полной оплаты коммунальных услуг от разных пользователей. В </w:t>
      </w:r>
      <w:r w:rsidR="009C13DA">
        <w:rPr>
          <w:rFonts w:ascii="Times New Roman" w:hAnsi="Times New Roman" w:cs="Times New Roman"/>
          <w:sz w:val="24"/>
          <w:szCs w:val="24"/>
          <w:lang w:val="ru-RU"/>
        </w:rPr>
        <w:t>да</w:t>
      </w:r>
      <w:r w:rsidRPr="00086E9F">
        <w:rPr>
          <w:rFonts w:ascii="Times New Roman" w:hAnsi="Times New Roman" w:cs="Times New Roman"/>
          <w:sz w:val="24"/>
          <w:szCs w:val="24"/>
          <w:lang w:val="ru-RU"/>
        </w:rPr>
        <w:t xml:space="preserve">нном контексте </w:t>
      </w:r>
      <w:r w:rsidR="009C13DA">
        <w:rPr>
          <w:rFonts w:ascii="Times New Roman" w:hAnsi="Times New Roman" w:cs="Times New Roman"/>
          <w:sz w:val="24"/>
          <w:szCs w:val="24"/>
          <w:lang w:val="ru-RU"/>
        </w:rPr>
        <w:t>отмеча</w:t>
      </w:r>
      <w:r w:rsidRPr="00086E9F">
        <w:rPr>
          <w:rFonts w:ascii="Times New Roman" w:hAnsi="Times New Roman" w:cs="Times New Roman"/>
          <w:sz w:val="24"/>
          <w:szCs w:val="24"/>
          <w:lang w:val="ru-RU"/>
        </w:rPr>
        <w:t xml:space="preserve">ются следующие </w:t>
      </w:r>
      <w:r w:rsidR="009C13DA">
        <w:rPr>
          <w:rFonts w:ascii="Times New Roman" w:hAnsi="Times New Roman" w:cs="Times New Roman"/>
          <w:sz w:val="24"/>
          <w:szCs w:val="24"/>
          <w:lang w:val="ru-RU"/>
        </w:rPr>
        <w:t>констатации</w:t>
      </w:r>
      <w:r w:rsidR="003019F5" w:rsidRPr="009C13DA">
        <w:rPr>
          <w:rFonts w:ascii="Times New Roman" w:hAnsi="Times New Roman" w:cs="Times New Roman"/>
          <w:sz w:val="24"/>
          <w:szCs w:val="24"/>
          <w:lang w:val="ru-RU"/>
        </w:rPr>
        <w:t>.</w:t>
      </w:r>
    </w:p>
    <w:p w14:paraId="7CBD5C63" w14:textId="08DEC893" w:rsidR="003019F5" w:rsidRPr="00E41B93" w:rsidRDefault="003019F5" w:rsidP="009C13DA">
      <w:pPr>
        <w:pStyle w:val="a7"/>
        <w:numPr>
          <w:ilvl w:val="0"/>
          <w:numId w:val="20"/>
        </w:numPr>
        <w:spacing w:after="80" w:line="276" w:lineRule="auto"/>
        <w:ind w:left="360" w:hanging="360"/>
        <w:contextualSpacing w:val="0"/>
        <w:jc w:val="both"/>
        <w:rPr>
          <w:rFonts w:ascii="Times New Roman" w:eastAsia="Times New Roman" w:hAnsi="Times New Roman" w:cs="Times New Roman"/>
          <w:i/>
          <w:color w:val="000000"/>
          <w:sz w:val="24"/>
          <w:szCs w:val="24"/>
          <w:lang w:val="ru-RU"/>
        </w:rPr>
      </w:pPr>
      <w:r w:rsidRPr="009C13DA">
        <w:rPr>
          <w:rFonts w:ascii="Times New Roman" w:hAnsi="Times New Roman" w:cs="Times New Roman"/>
          <w:sz w:val="24"/>
          <w:szCs w:val="24"/>
          <w:lang w:val="ru-RU"/>
        </w:rPr>
        <w:t xml:space="preserve"> </w:t>
      </w:r>
      <w:r w:rsidR="009C13DA" w:rsidRPr="00E41B93">
        <w:rPr>
          <w:rFonts w:ascii="Times New Roman" w:hAnsi="Times New Roman" w:cs="Times New Roman"/>
          <w:i/>
          <w:color w:val="2F5496" w:themeColor="accent5" w:themeShade="BF"/>
          <w:sz w:val="24"/>
          <w:szCs w:val="24"/>
          <w:lang w:val="ru-RU"/>
        </w:rPr>
        <w:t>Несоответствия и проблемы, обнаруженные в</w:t>
      </w:r>
      <w:r w:rsidRPr="00E41B93">
        <w:rPr>
          <w:rFonts w:ascii="Times New Roman" w:hAnsi="Times New Roman" w:cs="Times New Roman"/>
          <w:i/>
          <w:color w:val="2F5496" w:themeColor="accent5" w:themeShade="BF"/>
          <w:sz w:val="24"/>
          <w:szCs w:val="24"/>
          <w:lang w:val="ru-RU"/>
        </w:rPr>
        <w:t xml:space="preserve"> </w:t>
      </w:r>
      <w:r w:rsidR="007A131F" w:rsidRPr="00E41B93">
        <w:rPr>
          <w:rFonts w:ascii="Times New Roman" w:hAnsi="Times New Roman" w:cs="Times New Roman"/>
          <w:i/>
          <w:color w:val="2F5496" w:themeColor="accent5" w:themeShade="BF"/>
          <w:sz w:val="24"/>
          <w:szCs w:val="24"/>
          <w:lang w:val="ru-RU"/>
        </w:rPr>
        <w:t>ГУОЗП</w:t>
      </w:r>
    </w:p>
    <w:p w14:paraId="078E494A" w14:textId="456FA903" w:rsidR="003019F5" w:rsidRPr="008A4796" w:rsidRDefault="00086E9F" w:rsidP="00042137">
      <w:pPr>
        <w:spacing w:after="80" w:line="276" w:lineRule="auto"/>
        <w:jc w:val="both"/>
        <w:rPr>
          <w:rFonts w:ascii="Times New Roman" w:eastAsia="Times New Roman" w:hAnsi="Times New Roman" w:cs="Times New Roman"/>
          <w:color w:val="000000"/>
          <w:sz w:val="24"/>
          <w:szCs w:val="24"/>
          <w:lang w:val="ru-RU"/>
        </w:rPr>
      </w:pPr>
      <w:r w:rsidRPr="00086E9F">
        <w:rPr>
          <w:rFonts w:ascii="Times New Roman" w:hAnsi="Times New Roman" w:cs="Times New Roman"/>
          <w:sz w:val="24"/>
          <w:szCs w:val="24"/>
          <w:lang w:val="ru-RU"/>
        </w:rPr>
        <w:t xml:space="preserve">В ходе анализа представленной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xml:space="preserve"> информации о сдаче в аренду некоторых помещений было установлено, что </w:t>
      </w:r>
      <w:r w:rsidR="00E41B93">
        <w:rPr>
          <w:rFonts w:ascii="Times New Roman" w:hAnsi="Times New Roman" w:cs="Times New Roman"/>
          <w:sz w:val="24"/>
          <w:szCs w:val="24"/>
          <w:lang w:val="ru-RU"/>
        </w:rPr>
        <w:t>по</w:t>
      </w:r>
      <w:r w:rsidRPr="00086E9F">
        <w:rPr>
          <w:rFonts w:ascii="Times New Roman" w:hAnsi="Times New Roman" w:cs="Times New Roman"/>
          <w:sz w:val="24"/>
          <w:szCs w:val="24"/>
          <w:lang w:val="ru-RU"/>
        </w:rPr>
        <w:t xml:space="preserve"> ситуации </w:t>
      </w:r>
      <w:r w:rsidR="00E41B93">
        <w:rPr>
          <w:rFonts w:ascii="Times New Roman" w:hAnsi="Times New Roman" w:cs="Times New Roman"/>
          <w:sz w:val="24"/>
          <w:szCs w:val="24"/>
          <w:lang w:val="ru-RU"/>
        </w:rPr>
        <w:t xml:space="preserve">на </w:t>
      </w:r>
      <w:r w:rsidR="00E41B93" w:rsidRPr="00086E9F">
        <w:rPr>
          <w:rFonts w:ascii="Times New Roman" w:hAnsi="Times New Roman" w:cs="Times New Roman"/>
          <w:sz w:val="24"/>
          <w:szCs w:val="24"/>
          <w:lang w:val="ru-RU"/>
        </w:rPr>
        <w:t>3</w:t>
      </w:r>
      <w:r w:rsidRPr="00086E9F">
        <w:rPr>
          <w:rFonts w:ascii="Times New Roman" w:hAnsi="Times New Roman" w:cs="Times New Roman"/>
          <w:sz w:val="24"/>
          <w:szCs w:val="24"/>
          <w:lang w:val="ru-RU"/>
        </w:rPr>
        <w:t xml:space="preserve">1.12.2022 в управлении </w:t>
      </w:r>
      <w:r w:rsidR="00E41B93">
        <w:rPr>
          <w:rFonts w:ascii="Times New Roman" w:hAnsi="Times New Roman" w:cs="Times New Roman"/>
          <w:sz w:val="24"/>
          <w:szCs w:val="24"/>
          <w:lang w:val="ru-RU"/>
        </w:rPr>
        <w:t>находилось</w:t>
      </w:r>
      <w:r w:rsidRPr="00086E9F">
        <w:rPr>
          <w:rFonts w:ascii="Times New Roman" w:hAnsi="Times New Roman" w:cs="Times New Roman"/>
          <w:sz w:val="24"/>
          <w:szCs w:val="24"/>
          <w:lang w:val="ru-RU"/>
        </w:rPr>
        <w:t xml:space="preserve"> 26 зданий, используемых для сдачи в аренду. Всего 331 арендатором было использовано 75,5 тыс. </w:t>
      </w:r>
      <w:r w:rsidR="00446ED2">
        <w:rPr>
          <w:rFonts w:ascii="Times New Roman" w:hAnsi="Times New Roman" w:cs="Times New Roman"/>
          <w:sz w:val="24"/>
          <w:szCs w:val="24"/>
          <w:lang w:val="ru-RU"/>
        </w:rPr>
        <w:t>кв.м</w:t>
      </w:r>
      <w:r w:rsidRPr="00086E9F">
        <w:rPr>
          <w:rFonts w:ascii="Times New Roman" w:hAnsi="Times New Roman" w:cs="Times New Roman"/>
          <w:sz w:val="24"/>
          <w:szCs w:val="24"/>
          <w:lang w:val="ru-RU"/>
        </w:rPr>
        <w:t xml:space="preserve"> помещений, в том числе 86 по договорам </w:t>
      </w:r>
      <w:r w:rsidR="00E41B93">
        <w:rPr>
          <w:rFonts w:ascii="Times New Roman" w:hAnsi="Times New Roman" w:cs="Times New Roman"/>
          <w:sz w:val="24"/>
          <w:szCs w:val="24"/>
          <w:lang w:val="ru-RU"/>
        </w:rPr>
        <w:t xml:space="preserve">безвозмездного пользования, </w:t>
      </w:r>
      <w:r w:rsidRPr="00086E9F">
        <w:rPr>
          <w:rFonts w:ascii="Times New Roman" w:hAnsi="Times New Roman" w:cs="Times New Roman"/>
          <w:sz w:val="24"/>
          <w:szCs w:val="24"/>
          <w:lang w:val="ru-RU"/>
        </w:rPr>
        <w:t>площад</w:t>
      </w:r>
      <w:r w:rsidR="00E41B93">
        <w:rPr>
          <w:rFonts w:ascii="Times New Roman" w:hAnsi="Times New Roman" w:cs="Times New Roman"/>
          <w:sz w:val="24"/>
          <w:szCs w:val="24"/>
          <w:lang w:val="ru-RU"/>
        </w:rPr>
        <w:t>ью</w:t>
      </w:r>
      <w:r w:rsidRPr="00086E9F">
        <w:rPr>
          <w:rFonts w:ascii="Times New Roman" w:hAnsi="Times New Roman" w:cs="Times New Roman"/>
          <w:sz w:val="24"/>
          <w:szCs w:val="24"/>
          <w:lang w:val="ru-RU"/>
        </w:rPr>
        <w:t xml:space="preserve"> 61,5 тыс. </w:t>
      </w:r>
      <w:r w:rsidR="00446ED2">
        <w:rPr>
          <w:rFonts w:ascii="Times New Roman" w:hAnsi="Times New Roman" w:cs="Times New Roman"/>
          <w:sz w:val="24"/>
          <w:szCs w:val="24"/>
          <w:lang w:val="ru-RU"/>
        </w:rPr>
        <w:t>кв.м</w:t>
      </w:r>
      <w:r w:rsidR="00E41B93">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и 245 </w:t>
      </w:r>
      <w:r w:rsidR="00E41B93">
        <w:rPr>
          <w:rFonts w:ascii="Times New Roman" w:hAnsi="Times New Roman" w:cs="Times New Roman"/>
          <w:sz w:val="24"/>
          <w:szCs w:val="24"/>
          <w:lang w:val="ru-RU"/>
        </w:rPr>
        <w:t xml:space="preserve">- </w:t>
      </w:r>
      <w:r w:rsidRPr="00086E9F">
        <w:rPr>
          <w:rFonts w:ascii="Times New Roman" w:hAnsi="Times New Roman" w:cs="Times New Roman"/>
          <w:sz w:val="24"/>
          <w:szCs w:val="24"/>
          <w:lang w:val="ru-RU"/>
        </w:rPr>
        <w:t>по договорам аренды</w:t>
      </w:r>
      <w:r w:rsidR="00E41B93">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площад</w:t>
      </w:r>
      <w:r w:rsidR="00E41B93">
        <w:rPr>
          <w:rFonts w:ascii="Times New Roman" w:hAnsi="Times New Roman" w:cs="Times New Roman"/>
          <w:sz w:val="24"/>
          <w:szCs w:val="24"/>
          <w:lang w:val="ru-RU"/>
        </w:rPr>
        <w:t>ью</w:t>
      </w:r>
      <w:r w:rsidRPr="00086E9F">
        <w:rPr>
          <w:rFonts w:ascii="Times New Roman" w:hAnsi="Times New Roman" w:cs="Times New Roman"/>
          <w:sz w:val="24"/>
          <w:szCs w:val="24"/>
          <w:lang w:val="ru-RU"/>
        </w:rPr>
        <w:t xml:space="preserve"> 14,0 тыс. </w:t>
      </w:r>
      <w:r w:rsidR="00446ED2">
        <w:rPr>
          <w:rFonts w:ascii="Times New Roman" w:hAnsi="Times New Roman" w:cs="Times New Roman"/>
          <w:sz w:val="24"/>
          <w:szCs w:val="24"/>
          <w:lang w:val="ru-RU"/>
        </w:rPr>
        <w:t>кв.м</w:t>
      </w:r>
      <w:r w:rsidR="003019F5" w:rsidRPr="008A4796">
        <w:rPr>
          <w:rFonts w:ascii="Times New Roman" w:eastAsia="Times New Roman" w:hAnsi="Times New Roman" w:cs="Times New Roman"/>
          <w:color w:val="000000"/>
          <w:sz w:val="24"/>
          <w:szCs w:val="24"/>
          <w:lang w:val="ru-RU"/>
        </w:rPr>
        <w:t>.</w:t>
      </w:r>
    </w:p>
    <w:p w14:paraId="789E5127" w14:textId="7F1964B4" w:rsidR="003019F5" w:rsidRPr="000B12E1" w:rsidRDefault="00086E9F" w:rsidP="00086E9F">
      <w:pPr>
        <w:pStyle w:val="a7"/>
        <w:numPr>
          <w:ilvl w:val="0"/>
          <w:numId w:val="12"/>
        </w:numPr>
        <w:tabs>
          <w:tab w:val="left" w:pos="426"/>
        </w:tabs>
        <w:spacing w:after="0" w:line="276" w:lineRule="auto"/>
        <w:ind w:left="0" w:firstLine="0"/>
        <w:contextualSpacing w:val="0"/>
        <w:jc w:val="both"/>
        <w:rPr>
          <w:rFonts w:ascii="Times New Roman" w:hAnsi="Times New Roman" w:cs="Times New Roman"/>
          <w:sz w:val="24"/>
          <w:szCs w:val="24"/>
          <w:lang w:val="ru-RU"/>
        </w:rPr>
      </w:pPr>
      <w:r w:rsidRPr="00086E9F">
        <w:rPr>
          <w:rFonts w:ascii="Times New Roman" w:hAnsi="Times New Roman" w:cs="Times New Roman"/>
          <w:sz w:val="24"/>
          <w:szCs w:val="24"/>
          <w:lang w:val="ru-RU"/>
        </w:rPr>
        <w:t>Тесты аудита показ</w:t>
      </w:r>
      <w:r w:rsidR="00E41B93">
        <w:rPr>
          <w:rFonts w:ascii="Times New Roman" w:hAnsi="Times New Roman" w:cs="Times New Roman"/>
          <w:sz w:val="24"/>
          <w:szCs w:val="24"/>
          <w:lang w:val="ru-RU"/>
        </w:rPr>
        <w:t>али</w:t>
      </w:r>
      <w:r w:rsidRPr="00086E9F">
        <w:rPr>
          <w:rFonts w:ascii="Times New Roman" w:hAnsi="Times New Roman" w:cs="Times New Roman"/>
          <w:sz w:val="24"/>
          <w:szCs w:val="24"/>
          <w:lang w:val="ru-RU"/>
        </w:rPr>
        <w:t xml:space="preserve">, что </w:t>
      </w:r>
      <w:r w:rsidR="00E41B93">
        <w:rPr>
          <w:rFonts w:ascii="Times New Roman" w:hAnsi="Times New Roman" w:cs="Times New Roman"/>
          <w:sz w:val="24"/>
          <w:szCs w:val="24"/>
          <w:lang w:val="ru-RU"/>
        </w:rPr>
        <w:t>на протяжении</w:t>
      </w:r>
      <w:r w:rsidRPr="00086E9F">
        <w:rPr>
          <w:rFonts w:ascii="Times New Roman" w:hAnsi="Times New Roman" w:cs="Times New Roman"/>
          <w:sz w:val="24"/>
          <w:szCs w:val="24"/>
          <w:lang w:val="ru-RU"/>
        </w:rPr>
        <w:t xml:space="preserve"> 2018-2022 годов выбор потенциальных арендаторов неиспольз</w:t>
      </w:r>
      <w:r w:rsidR="00E41B93">
        <w:rPr>
          <w:rFonts w:ascii="Times New Roman" w:hAnsi="Times New Roman" w:cs="Times New Roman"/>
          <w:sz w:val="24"/>
          <w:szCs w:val="24"/>
          <w:lang w:val="ru-RU"/>
        </w:rPr>
        <w:t>ованн</w:t>
      </w:r>
      <w:r w:rsidRPr="00086E9F">
        <w:rPr>
          <w:rFonts w:ascii="Times New Roman" w:hAnsi="Times New Roman" w:cs="Times New Roman"/>
          <w:sz w:val="24"/>
          <w:szCs w:val="24"/>
          <w:lang w:val="ru-RU"/>
        </w:rPr>
        <w:t xml:space="preserve">ых </w:t>
      </w:r>
      <w:r w:rsidR="00E41B93">
        <w:rPr>
          <w:rFonts w:ascii="Times New Roman" w:hAnsi="Times New Roman" w:cs="Times New Roman"/>
          <w:sz w:val="24"/>
          <w:szCs w:val="24"/>
          <w:lang w:val="ru-RU"/>
        </w:rPr>
        <w:t>актив</w:t>
      </w:r>
      <w:r w:rsidRPr="00086E9F">
        <w:rPr>
          <w:rFonts w:ascii="Times New Roman" w:hAnsi="Times New Roman" w:cs="Times New Roman"/>
          <w:sz w:val="24"/>
          <w:szCs w:val="24"/>
          <w:lang w:val="ru-RU"/>
        </w:rPr>
        <w:t>ов не был организован в соответствии с требованиями</w:t>
      </w:r>
      <w:r w:rsidR="00E41B93" w:rsidRPr="00E41B93">
        <w:rPr>
          <w:rFonts w:ascii="Times New Roman" w:hAnsi="Times New Roman" w:cs="Times New Roman"/>
          <w:sz w:val="24"/>
          <w:szCs w:val="24"/>
          <w:lang w:val="ru-RU"/>
        </w:rPr>
        <w:t xml:space="preserve"> </w:t>
      </w:r>
      <w:r w:rsidR="00E41B93" w:rsidRPr="00086E9F">
        <w:rPr>
          <w:rFonts w:ascii="Times New Roman" w:hAnsi="Times New Roman" w:cs="Times New Roman"/>
          <w:sz w:val="24"/>
          <w:szCs w:val="24"/>
          <w:lang w:val="ru-RU"/>
        </w:rPr>
        <w:t>нормативны</w:t>
      </w:r>
      <w:r w:rsidR="00E41B93">
        <w:rPr>
          <w:rFonts w:ascii="Times New Roman" w:hAnsi="Times New Roman" w:cs="Times New Roman"/>
          <w:sz w:val="24"/>
          <w:szCs w:val="24"/>
          <w:lang w:val="ru-RU"/>
        </w:rPr>
        <w:t>х актов</w:t>
      </w:r>
      <w:r w:rsidRPr="00086E9F">
        <w:rPr>
          <w:rFonts w:ascii="Times New Roman" w:hAnsi="Times New Roman" w:cs="Times New Roman"/>
          <w:sz w:val="24"/>
          <w:szCs w:val="24"/>
          <w:lang w:val="ru-RU"/>
        </w:rPr>
        <w:t>. Так, их отбор проводился путем прямых переговоров, хотя</w:t>
      </w:r>
      <w:r w:rsidR="00E41B93">
        <w:rPr>
          <w:rFonts w:ascii="Times New Roman" w:hAnsi="Times New Roman" w:cs="Times New Roman"/>
          <w:sz w:val="24"/>
          <w:szCs w:val="24"/>
          <w:lang w:val="ru-RU"/>
        </w:rPr>
        <w:t xml:space="preserve"> согласно Положению о порядке </w:t>
      </w:r>
      <w:r w:rsidRPr="00086E9F">
        <w:rPr>
          <w:rFonts w:ascii="Times New Roman" w:hAnsi="Times New Roman" w:cs="Times New Roman"/>
          <w:sz w:val="24"/>
          <w:szCs w:val="24"/>
          <w:lang w:val="ru-RU"/>
        </w:rPr>
        <w:t>сда</w:t>
      </w:r>
      <w:r w:rsidR="00E41B93">
        <w:rPr>
          <w:rFonts w:ascii="Times New Roman" w:hAnsi="Times New Roman" w:cs="Times New Roman"/>
          <w:sz w:val="24"/>
          <w:szCs w:val="24"/>
          <w:lang w:val="ru-RU"/>
        </w:rPr>
        <w:t>чи</w:t>
      </w:r>
      <w:r w:rsidRPr="00086E9F">
        <w:rPr>
          <w:rFonts w:ascii="Times New Roman" w:hAnsi="Times New Roman" w:cs="Times New Roman"/>
          <w:sz w:val="24"/>
          <w:szCs w:val="24"/>
          <w:lang w:val="ru-RU"/>
        </w:rPr>
        <w:t xml:space="preserve"> в</w:t>
      </w:r>
      <w:r w:rsidR="00E41B93">
        <w:rPr>
          <w:rFonts w:ascii="Times New Roman" w:hAnsi="Times New Roman" w:cs="Times New Roman"/>
          <w:sz w:val="24"/>
          <w:szCs w:val="24"/>
          <w:lang w:val="ru-RU"/>
        </w:rPr>
        <w:t>наем</w:t>
      </w:r>
      <w:r w:rsidRPr="00086E9F">
        <w:rPr>
          <w:rFonts w:ascii="Times New Roman" w:hAnsi="Times New Roman" w:cs="Times New Roman"/>
          <w:sz w:val="24"/>
          <w:szCs w:val="24"/>
          <w:lang w:val="ru-RU"/>
        </w:rPr>
        <w:t xml:space="preserve"> неиспользованны</w:t>
      </w:r>
      <w:r w:rsidR="00E41B93">
        <w:rPr>
          <w:rFonts w:ascii="Times New Roman" w:hAnsi="Times New Roman" w:cs="Times New Roman"/>
          <w:sz w:val="24"/>
          <w:szCs w:val="24"/>
          <w:lang w:val="ru-RU"/>
        </w:rPr>
        <w:t>х</w:t>
      </w:r>
      <w:r w:rsidRPr="00086E9F">
        <w:rPr>
          <w:rFonts w:ascii="Times New Roman" w:hAnsi="Times New Roman" w:cs="Times New Roman"/>
          <w:sz w:val="24"/>
          <w:szCs w:val="24"/>
          <w:lang w:val="ru-RU"/>
        </w:rPr>
        <w:t xml:space="preserve"> актив</w:t>
      </w:r>
      <w:r w:rsidR="00E41B93">
        <w:rPr>
          <w:rFonts w:ascii="Times New Roman" w:hAnsi="Times New Roman" w:cs="Times New Roman"/>
          <w:sz w:val="24"/>
          <w:szCs w:val="24"/>
          <w:lang w:val="ru-RU"/>
        </w:rPr>
        <w:t>ов</w:t>
      </w:r>
      <w:r w:rsidR="00E41B93" w:rsidRPr="00616428">
        <w:rPr>
          <w:rStyle w:val="a5"/>
          <w:rFonts w:ascii="Times New Roman" w:hAnsi="Times New Roman" w:cs="Times New Roman"/>
          <w:sz w:val="24"/>
          <w:szCs w:val="24"/>
          <w:shd w:val="clear" w:color="auto" w:fill="FFFFFF"/>
        </w:rPr>
        <w:footnoteReference w:id="174"/>
      </w:r>
      <w:r w:rsidRPr="00086E9F">
        <w:rPr>
          <w:rFonts w:ascii="Times New Roman" w:hAnsi="Times New Roman" w:cs="Times New Roman"/>
          <w:sz w:val="24"/>
          <w:szCs w:val="24"/>
          <w:lang w:val="ru-RU"/>
        </w:rPr>
        <w:t xml:space="preserve">, </w:t>
      </w:r>
      <w:r w:rsidR="00E41B93">
        <w:rPr>
          <w:rFonts w:ascii="Georgia" w:hAnsi="Georgia"/>
          <w:color w:val="333333"/>
          <w:shd w:val="clear" w:color="auto" w:fill="FFFFFF"/>
          <w:lang w:val="ru-RU"/>
        </w:rPr>
        <w:t>у</w:t>
      </w:r>
      <w:r w:rsidR="00E41B93" w:rsidRPr="00E41B93">
        <w:rPr>
          <w:rFonts w:ascii="Georgia" w:hAnsi="Georgia"/>
          <w:color w:val="333333"/>
          <w:shd w:val="clear" w:color="auto" w:fill="FFFFFF"/>
          <w:lang w:val="ru-RU"/>
        </w:rPr>
        <w:t xml:space="preserve">полномоченный орган может разрешить сдачу внаем неиспользуемого имущества путем прямых переговоров в случае </w:t>
      </w:r>
      <w:r w:rsidR="00E41B93">
        <w:rPr>
          <w:rFonts w:ascii="Georgia" w:hAnsi="Georgia"/>
          <w:color w:val="333333"/>
          <w:shd w:val="clear" w:color="auto" w:fill="FFFFFF"/>
          <w:lang w:val="ru-RU"/>
        </w:rPr>
        <w:t>не</w:t>
      </w:r>
      <w:r w:rsidRPr="00086E9F">
        <w:rPr>
          <w:rFonts w:ascii="Times New Roman" w:hAnsi="Times New Roman" w:cs="Times New Roman"/>
          <w:sz w:val="24"/>
          <w:szCs w:val="24"/>
          <w:lang w:val="ru-RU"/>
        </w:rPr>
        <w:t xml:space="preserve">проведения публичных торгов. </w:t>
      </w:r>
      <w:r w:rsidR="00E41B93">
        <w:rPr>
          <w:rFonts w:ascii="Times New Roman" w:hAnsi="Times New Roman" w:cs="Times New Roman"/>
          <w:sz w:val="24"/>
          <w:szCs w:val="24"/>
          <w:lang w:val="ru-RU"/>
        </w:rPr>
        <w:t>Боле</w:t>
      </w:r>
      <w:r w:rsidRPr="00086E9F">
        <w:rPr>
          <w:rFonts w:ascii="Times New Roman" w:hAnsi="Times New Roman" w:cs="Times New Roman"/>
          <w:sz w:val="24"/>
          <w:szCs w:val="24"/>
          <w:lang w:val="ru-RU"/>
        </w:rPr>
        <w:t xml:space="preserve">е того, </w:t>
      </w:r>
      <w:r w:rsidR="007A131F" w:rsidRPr="007A131F">
        <w:rPr>
          <w:rFonts w:ascii="Times New Roman" w:hAnsi="Times New Roman" w:cs="Times New Roman"/>
          <w:sz w:val="24"/>
          <w:szCs w:val="24"/>
          <w:lang w:val="ru-RU"/>
        </w:rPr>
        <w:t>ГУОЗП</w:t>
      </w:r>
      <w:r w:rsidRPr="00086E9F">
        <w:rPr>
          <w:rFonts w:ascii="Times New Roman" w:hAnsi="Times New Roman" w:cs="Times New Roman"/>
          <w:sz w:val="24"/>
          <w:szCs w:val="24"/>
          <w:lang w:val="ru-RU"/>
        </w:rPr>
        <w:t xml:space="preserve"> </w:t>
      </w:r>
      <w:r w:rsidR="00E41B93">
        <w:rPr>
          <w:rFonts w:ascii="Times New Roman" w:hAnsi="Times New Roman" w:cs="Times New Roman"/>
          <w:sz w:val="24"/>
          <w:szCs w:val="24"/>
          <w:lang w:val="ru-RU"/>
        </w:rPr>
        <w:t>за аудируем</w:t>
      </w:r>
      <w:r w:rsidRPr="00086E9F">
        <w:rPr>
          <w:rFonts w:ascii="Times New Roman" w:hAnsi="Times New Roman" w:cs="Times New Roman"/>
          <w:sz w:val="24"/>
          <w:szCs w:val="24"/>
          <w:lang w:val="ru-RU"/>
        </w:rPr>
        <w:t>ый период применял</w:t>
      </w:r>
      <w:r w:rsidR="00E41B93">
        <w:rPr>
          <w:rFonts w:ascii="Times New Roman" w:hAnsi="Times New Roman" w:cs="Times New Roman"/>
          <w:sz w:val="24"/>
          <w:szCs w:val="24"/>
          <w:lang w:val="ru-RU"/>
        </w:rPr>
        <w:t>о</w:t>
      </w:r>
      <w:r w:rsidRPr="00086E9F">
        <w:rPr>
          <w:rFonts w:ascii="Times New Roman" w:hAnsi="Times New Roman" w:cs="Times New Roman"/>
          <w:sz w:val="24"/>
          <w:szCs w:val="24"/>
          <w:lang w:val="ru-RU"/>
        </w:rPr>
        <w:t xml:space="preserve"> минимальную арендную плату, установленную в соответствии с </w:t>
      </w:r>
      <w:r w:rsidR="00E41B93">
        <w:rPr>
          <w:rFonts w:ascii="Times New Roman" w:hAnsi="Times New Roman" w:cs="Times New Roman"/>
          <w:sz w:val="24"/>
          <w:szCs w:val="24"/>
          <w:lang w:val="ru-RU"/>
        </w:rPr>
        <w:t>З</w:t>
      </w:r>
      <w:r w:rsidRPr="00086E9F">
        <w:rPr>
          <w:rFonts w:ascii="Times New Roman" w:hAnsi="Times New Roman" w:cs="Times New Roman"/>
          <w:sz w:val="24"/>
          <w:szCs w:val="24"/>
          <w:lang w:val="ru-RU"/>
        </w:rPr>
        <w:t xml:space="preserve">аконом </w:t>
      </w:r>
      <w:r w:rsidR="00E41B93">
        <w:rPr>
          <w:rFonts w:ascii="Times New Roman" w:hAnsi="Times New Roman" w:cs="Times New Roman"/>
          <w:sz w:val="24"/>
          <w:szCs w:val="24"/>
          <w:lang w:val="ru-RU"/>
        </w:rPr>
        <w:t>о</w:t>
      </w:r>
      <w:r w:rsidRPr="00086E9F">
        <w:rPr>
          <w:rFonts w:ascii="Times New Roman" w:hAnsi="Times New Roman" w:cs="Times New Roman"/>
          <w:sz w:val="24"/>
          <w:szCs w:val="24"/>
          <w:lang w:val="ru-RU"/>
        </w:rPr>
        <w:t xml:space="preserve"> государственном бюджете за </w:t>
      </w:r>
      <w:r w:rsidR="003F6D39">
        <w:rPr>
          <w:rFonts w:ascii="Times New Roman" w:hAnsi="Times New Roman" w:cs="Times New Roman"/>
          <w:sz w:val="24"/>
          <w:szCs w:val="24"/>
          <w:lang w:val="ru-RU"/>
        </w:rPr>
        <w:t xml:space="preserve">соответствующий </w:t>
      </w:r>
      <w:r w:rsidRPr="00086E9F">
        <w:rPr>
          <w:rFonts w:ascii="Times New Roman" w:hAnsi="Times New Roman" w:cs="Times New Roman"/>
          <w:sz w:val="24"/>
          <w:szCs w:val="24"/>
          <w:lang w:val="ru-RU"/>
        </w:rPr>
        <w:t>год, хотя</w:t>
      </w:r>
      <w:r w:rsidR="003F6D39">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в соответствии с нормативной базой</w:t>
      </w:r>
      <w:r w:rsidR="003F6D39" w:rsidRPr="00616428">
        <w:rPr>
          <w:rStyle w:val="a5"/>
          <w:rFonts w:ascii="Times New Roman" w:hAnsi="Times New Roman" w:cs="Times New Roman"/>
          <w:sz w:val="24"/>
          <w:szCs w:val="24"/>
          <w:shd w:val="clear" w:color="auto" w:fill="FFFFFF"/>
        </w:rPr>
        <w:footnoteReference w:id="175"/>
      </w:r>
      <w:r w:rsidR="003F6D39">
        <w:rPr>
          <w:rFonts w:ascii="Times New Roman" w:hAnsi="Times New Roman" w:cs="Times New Roman"/>
          <w:sz w:val="24"/>
          <w:szCs w:val="24"/>
          <w:lang w:val="ru-RU"/>
        </w:rPr>
        <w:t>,</w:t>
      </w:r>
      <w:r w:rsidRPr="00086E9F">
        <w:rPr>
          <w:rFonts w:ascii="Times New Roman" w:hAnsi="Times New Roman" w:cs="Times New Roman"/>
          <w:sz w:val="24"/>
          <w:szCs w:val="24"/>
          <w:lang w:val="ru-RU"/>
        </w:rPr>
        <w:t xml:space="preserve"> в процессе прямых переговоров </w:t>
      </w:r>
      <w:r w:rsidR="003F6D39" w:rsidRPr="003F6D39">
        <w:rPr>
          <w:rFonts w:ascii="Georgia" w:hAnsi="Georgia"/>
          <w:color w:val="333333"/>
          <w:shd w:val="clear" w:color="auto" w:fill="FFFFFF"/>
          <w:lang w:val="ru-RU"/>
        </w:rPr>
        <w:t xml:space="preserve">комиссия договаривается </w:t>
      </w:r>
      <w:r w:rsidR="003F6D39">
        <w:rPr>
          <w:rFonts w:ascii="Georgia" w:hAnsi="Georgia"/>
          <w:color w:val="333333"/>
          <w:shd w:val="clear" w:color="auto" w:fill="FFFFFF"/>
          <w:lang w:val="ru-RU"/>
        </w:rPr>
        <w:t xml:space="preserve">на выгодных для субъекта условиях </w:t>
      </w:r>
      <w:r w:rsidR="003F6D39" w:rsidRPr="003F6D39">
        <w:rPr>
          <w:rFonts w:ascii="Georgia" w:hAnsi="Georgia"/>
          <w:color w:val="333333"/>
          <w:shd w:val="clear" w:color="auto" w:fill="FFFFFF"/>
          <w:lang w:val="ru-RU"/>
        </w:rPr>
        <w:t xml:space="preserve">о размере платы за наем неиспользуемого имущества, </w:t>
      </w:r>
      <w:r w:rsidRPr="00086E9F">
        <w:rPr>
          <w:rFonts w:ascii="Times New Roman" w:hAnsi="Times New Roman" w:cs="Times New Roman"/>
          <w:sz w:val="24"/>
          <w:szCs w:val="24"/>
          <w:lang w:val="ru-RU"/>
        </w:rPr>
        <w:t>принимая во внимание существующие рыночные цены, предложение заявителя на аренду и другие условия. Сдача в</w:t>
      </w:r>
      <w:r w:rsidR="003F6D39">
        <w:rPr>
          <w:rFonts w:ascii="Times New Roman" w:hAnsi="Times New Roman" w:cs="Times New Roman"/>
          <w:sz w:val="24"/>
          <w:szCs w:val="24"/>
          <w:lang w:val="ru-RU"/>
        </w:rPr>
        <w:t>наем</w:t>
      </w:r>
      <w:r w:rsidRPr="00086E9F">
        <w:rPr>
          <w:rFonts w:ascii="Times New Roman" w:hAnsi="Times New Roman" w:cs="Times New Roman"/>
          <w:sz w:val="24"/>
          <w:szCs w:val="24"/>
          <w:lang w:val="ru-RU"/>
        </w:rPr>
        <w:t xml:space="preserve"> помещений без проведения публичных торгов</w:t>
      </w:r>
      <w:r w:rsidR="003F6D39">
        <w:rPr>
          <w:rFonts w:ascii="Times New Roman" w:hAnsi="Times New Roman" w:cs="Times New Roman"/>
          <w:sz w:val="24"/>
          <w:szCs w:val="24"/>
          <w:lang w:val="ru-RU"/>
        </w:rPr>
        <w:t xml:space="preserve"> является </w:t>
      </w:r>
      <w:r w:rsidRPr="00086E9F">
        <w:rPr>
          <w:rFonts w:ascii="Times New Roman" w:hAnsi="Times New Roman" w:cs="Times New Roman"/>
          <w:sz w:val="24"/>
          <w:szCs w:val="24"/>
          <w:lang w:val="ru-RU"/>
        </w:rPr>
        <w:t>не</w:t>
      </w:r>
      <w:r w:rsidR="003F6D39">
        <w:rPr>
          <w:rFonts w:ascii="Times New Roman" w:hAnsi="Times New Roman" w:cs="Times New Roman"/>
          <w:sz w:val="24"/>
          <w:szCs w:val="24"/>
          <w:lang w:val="ru-RU"/>
        </w:rPr>
        <w:t>надлежащим</w:t>
      </w:r>
      <w:r w:rsidRPr="00086E9F">
        <w:rPr>
          <w:rFonts w:ascii="Times New Roman" w:hAnsi="Times New Roman" w:cs="Times New Roman"/>
          <w:sz w:val="24"/>
          <w:szCs w:val="24"/>
          <w:lang w:val="ru-RU"/>
        </w:rPr>
        <w:t xml:space="preserve"> процесс</w:t>
      </w:r>
      <w:r w:rsidR="003F6D39">
        <w:rPr>
          <w:rFonts w:ascii="Times New Roman" w:hAnsi="Times New Roman" w:cs="Times New Roman"/>
          <w:sz w:val="24"/>
          <w:szCs w:val="24"/>
          <w:lang w:val="ru-RU"/>
        </w:rPr>
        <w:t>ом</w:t>
      </w:r>
      <w:r w:rsidRPr="00086E9F">
        <w:rPr>
          <w:rFonts w:ascii="Times New Roman" w:hAnsi="Times New Roman" w:cs="Times New Roman"/>
          <w:sz w:val="24"/>
          <w:szCs w:val="24"/>
          <w:lang w:val="ru-RU"/>
        </w:rPr>
        <w:t>, приводящи</w:t>
      </w:r>
      <w:r w:rsidR="003F6D39">
        <w:rPr>
          <w:rFonts w:ascii="Times New Roman" w:hAnsi="Times New Roman" w:cs="Times New Roman"/>
          <w:sz w:val="24"/>
          <w:szCs w:val="24"/>
          <w:lang w:val="ru-RU"/>
        </w:rPr>
        <w:t>м</w:t>
      </w:r>
      <w:r w:rsidRPr="00086E9F">
        <w:rPr>
          <w:rFonts w:ascii="Times New Roman" w:hAnsi="Times New Roman" w:cs="Times New Roman"/>
          <w:sz w:val="24"/>
          <w:szCs w:val="24"/>
          <w:lang w:val="ru-RU"/>
        </w:rPr>
        <w:t xml:space="preserve"> к несоблюдению условий прозрачности в процессе принятия решений и не обеспечивающий равенства всех желающих получить право на</w:t>
      </w:r>
      <w:r w:rsidR="003F6D39">
        <w:rPr>
          <w:rFonts w:ascii="Times New Roman" w:hAnsi="Times New Roman" w:cs="Times New Roman"/>
          <w:sz w:val="24"/>
          <w:szCs w:val="24"/>
          <w:lang w:val="ru-RU"/>
        </w:rPr>
        <w:t>йма</w:t>
      </w:r>
      <w:r w:rsidRPr="00086E9F">
        <w:rPr>
          <w:rFonts w:ascii="Times New Roman" w:hAnsi="Times New Roman" w:cs="Times New Roman"/>
          <w:sz w:val="24"/>
          <w:szCs w:val="24"/>
          <w:lang w:val="ru-RU"/>
        </w:rPr>
        <w:t xml:space="preserve">, в результате </w:t>
      </w:r>
      <w:r w:rsidR="003F6D39">
        <w:rPr>
          <w:rFonts w:ascii="Times New Roman" w:hAnsi="Times New Roman" w:cs="Times New Roman"/>
          <w:sz w:val="24"/>
          <w:szCs w:val="24"/>
          <w:lang w:val="ru-RU"/>
        </w:rPr>
        <w:t xml:space="preserve">которого </w:t>
      </w:r>
      <w:r w:rsidRPr="00086E9F">
        <w:rPr>
          <w:rFonts w:ascii="Times New Roman" w:hAnsi="Times New Roman" w:cs="Times New Roman"/>
          <w:sz w:val="24"/>
          <w:szCs w:val="24"/>
          <w:lang w:val="ru-RU"/>
        </w:rPr>
        <w:t xml:space="preserve">не получается максимальная цена за </w:t>
      </w:r>
      <w:r w:rsidR="003F6D39">
        <w:rPr>
          <w:rFonts w:ascii="Times New Roman" w:hAnsi="Times New Roman" w:cs="Times New Roman"/>
          <w:sz w:val="24"/>
          <w:szCs w:val="24"/>
          <w:lang w:val="ru-RU"/>
        </w:rPr>
        <w:t>наем</w:t>
      </w:r>
      <w:r w:rsidRPr="00086E9F">
        <w:rPr>
          <w:rFonts w:ascii="Times New Roman" w:hAnsi="Times New Roman" w:cs="Times New Roman"/>
          <w:sz w:val="24"/>
          <w:szCs w:val="24"/>
          <w:lang w:val="ru-RU"/>
        </w:rPr>
        <w:t xml:space="preserve"> недвижимого имущества, </w:t>
      </w:r>
      <w:r w:rsidR="003F6D39">
        <w:rPr>
          <w:rFonts w:ascii="Times New Roman" w:hAnsi="Times New Roman" w:cs="Times New Roman"/>
          <w:sz w:val="24"/>
          <w:szCs w:val="24"/>
          <w:lang w:val="ru-RU"/>
        </w:rPr>
        <w:t xml:space="preserve">генерируя </w:t>
      </w:r>
      <w:r w:rsidRPr="00086E9F">
        <w:rPr>
          <w:rFonts w:ascii="Times New Roman" w:hAnsi="Times New Roman" w:cs="Times New Roman"/>
          <w:sz w:val="24"/>
          <w:szCs w:val="24"/>
          <w:lang w:val="ru-RU"/>
        </w:rPr>
        <w:t>упущенны</w:t>
      </w:r>
      <w:r w:rsidR="003F6D39">
        <w:rPr>
          <w:rFonts w:ascii="Times New Roman" w:hAnsi="Times New Roman" w:cs="Times New Roman"/>
          <w:sz w:val="24"/>
          <w:szCs w:val="24"/>
          <w:lang w:val="ru-RU"/>
        </w:rPr>
        <w:t>е</w:t>
      </w:r>
      <w:r w:rsidRPr="00086E9F">
        <w:rPr>
          <w:rFonts w:ascii="Times New Roman" w:hAnsi="Times New Roman" w:cs="Times New Roman"/>
          <w:sz w:val="24"/>
          <w:szCs w:val="24"/>
          <w:lang w:val="ru-RU"/>
        </w:rPr>
        <w:t xml:space="preserve"> доход</w:t>
      </w:r>
      <w:r w:rsidR="003F6D39">
        <w:rPr>
          <w:rFonts w:ascii="Times New Roman" w:hAnsi="Times New Roman" w:cs="Times New Roman"/>
          <w:sz w:val="24"/>
          <w:szCs w:val="24"/>
          <w:lang w:val="ru-RU"/>
        </w:rPr>
        <w:t>ы</w:t>
      </w:r>
      <w:r w:rsidR="003019F5" w:rsidRPr="000B12E1">
        <w:rPr>
          <w:rFonts w:ascii="Times New Roman" w:hAnsi="Times New Roman" w:cs="Times New Roman"/>
          <w:sz w:val="24"/>
          <w:szCs w:val="24"/>
          <w:lang w:val="ru-RU"/>
        </w:rPr>
        <w:t>.</w:t>
      </w:r>
    </w:p>
    <w:p w14:paraId="6C9C4AFD" w14:textId="74326EC8" w:rsidR="003019F5" w:rsidRPr="00086E9F" w:rsidRDefault="00086E9F" w:rsidP="006D62A5">
      <w:pPr>
        <w:pStyle w:val="af0"/>
        <w:spacing w:after="80" w:line="276" w:lineRule="auto"/>
        <w:jc w:val="both"/>
        <w:rPr>
          <w:lang w:val="ru-RU"/>
        </w:rPr>
      </w:pPr>
      <w:r w:rsidRPr="00086E9F">
        <w:rPr>
          <w:lang w:val="ru-RU"/>
        </w:rPr>
        <w:t xml:space="preserve">Одновременно, вопреки нормативным </w:t>
      </w:r>
      <w:r w:rsidR="003F6D39">
        <w:rPr>
          <w:lang w:val="ru-RU"/>
        </w:rPr>
        <w:t>положения</w:t>
      </w:r>
      <w:r w:rsidRPr="00086E9F">
        <w:rPr>
          <w:lang w:val="ru-RU"/>
        </w:rPr>
        <w:t>м</w:t>
      </w:r>
      <w:r w:rsidR="003F6D39" w:rsidRPr="003B329E">
        <w:rPr>
          <w:rStyle w:val="a5"/>
        </w:rPr>
        <w:footnoteReference w:id="176"/>
      </w:r>
      <w:r w:rsidRPr="00086E9F">
        <w:rPr>
          <w:lang w:val="ru-RU"/>
        </w:rPr>
        <w:t xml:space="preserve">, </w:t>
      </w:r>
      <w:r w:rsidR="007A131F" w:rsidRPr="007A131F">
        <w:rPr>
          <w:lang w:val="ru-RU"/>
        </w:rPr>
        <w:t>ГУОЗП</w:t>
      </w:r>
      <w:r w:rsidRPr="00086E9F">
        <w:rPr>
          <w:lang w:val="ru-RU"/>
        </w:rPr>
        <w:t xml:space="preserve"> не обеспечивает надлежащ</w:t>
      </w:r>
      <w:r w:rsidR="003F6D39">
        <w:rPr>
          <w:lang w:val="ru-RU"/>
        </w:rPr>
        <w:t>ую</w:t>
      </w:r>
      <w:r w:rsidRPr="00086E9F">
        <w:rPr>
          <w:lang w:val="ru-RU"/>
        </w:rPr>
        <w:t xml:space="preserve"> систематизаци</w:t>
      </w:r>
      <w:r w:rsidR="003F6D39">
        <w:rPr>
          <w:lang w:val="ru-RU"/>
        </w:rPr>
        <w:t>ю</w:t>
      </w:r>
      <w:r w:rsidRPr="00086E9F">
        <w:rPr>
          <w:lang w:val="ru-RU"/>
        </w:rPr>
        <w:t xml:space="preserve"> и регистраци</w:t>
      </w:r>
      <w:r w:rsidR="003F6D39">
        <w:rPr>
          <w:lang w:val="ru-RU"/>
        </w:rPr>
        <w:t>ю</w:t>
      </w:r>
      <w:r w:rsidRPr="00086E9F">
        <w:rPr>
          <w:lang w:val="ru-RU"/>
        </w:rPr>
        <w:t xml:space="preserve"> договоров </w:t>
      </w:r>
      <w:r w:rsidR="003F6D39">
        <w:rPr>
          <w:lang w:val="ru-RU"/>
        </w:rPr>
        <w:t>найма</w:t>
      </w:r>
      <w:r w:rsidRPr="00086E9F">
        <w:rPr>
          <w:lang w:val="ru-RU"/>
        </w:rPr>
        <w:t xml:space="preserve">, причиной </w:t>
      </w:r>
      <w:r w:rsidR="003F6D39">
        <w:rPr>
          <w:lang w:val="ru-RU"/>
        </w:rPr>
        <w:t>тому</w:t>
      </w:r>
      <w:r w:rsidRPr="00086E9F">
        <w:rPr>
          <w:lang w:val="ru-RU"/>
        </w:rPr>
        <w:t xml:space="preserve"> является не</w:t>
      </w:r>
      <w:r w:rsidR="00855FE6">
        <w:rPr>
          <w:lang w:val="ru-RU"/>
        </w:rPr>
        <w:t>раз</w:t>
      </w:r>
      <w:r w:rsidRPr="00086E9F">
        <w:rPr>
          <w:lang w:val="ru-RU"/>
        </w:rPr>
        <w:t>работка внутренних правил по внедрению механизма передачи в</w:t>
      </w:r>
      <w:r w:rsidR="00855FE6">
        <w:rPr>
          <w:lang w:val="ru-RU"/>
        </w:rPr>
        <w:t>наем</w:t>
      </w:r>
      <w:r w:rsidRPr="00086E9F">
        <w:rPr>
          <w:lang w:val="ru-RU"/>
        </w:rPr>
        <w:t xml:space="preserve">, соответственно, </w:t>
      </w:r>
      <w:r w:rsidRPr="00604ABC">
        <w:rPr>
          <w:i/>
          <w:lang w:val="ru-RU"/>
        </w:rPr>
        <w:t>отсутствие надзора за делегированными обязанностями, ненадлежащее управление со стороны председателей коми</w:t>
      </w:r>
      <w:r w:rsidR="00604ABC" w:rsidRPr="00604ABC">
        <w:rPr>
          <w:i/>
          <w:lang w:val="ru-RU"/>
        </w:rPr>
        <w:t>ссий</w:t>
      </w:r>
      <w:r w:rsidRPr="00604ABC">
        <w:rPr>
          <w:i/>
          <w:lang w:val="ru-RU"/>
        </w:rPr>
        <w:t xml:space="preserve">, а также тот факт, что </w:t>
      </w:r>
      <w:r w:rsidR="00604ABC" w:rsidRPr="00604ABC">
        <w:rPr>
          <w:i/>
          <w:lang w:val="ru-RU"/>
        </w:rPr>
        <w:t xml:space="preserve">для </w:t>
      </w:r>
      <w:r w:rsidRPr="00604ABC">
        <w:rPr>
          <w:i/>
          <w:lang w:val="ru-RU"/>
        </w:rPr>
        <w:t>их член</w:t>
      </w:r>
      <w:r w:rsidR="00604ABC" w:rsidRPr="00604ABC">
        <w:rPr>
          <w:i/>
          <w:lang w:val="ru-RU"/>
        </w:rPr>
        <w:t>ов</w:t>
      </w:r>
      <w:r w:rsidRPr="00604ABC">
        <w:rPr>
          <w:i/>
          <w:lang w:val="ru-RU"/>
        </w:rPr>
        <w:t xml:space="preserve"> не определ</w:t>
      </w:r>
      <w:r w:rsidR="00604ABC" w:rsidRPr="00604ABC">
        <w:rPr>
          <w:i/>
          <w:lang w:val="ru-RU"/>
        </w:rPr>
        <w:t>ены</w:t>
      </w:r>
      <w:r w:rsidRPr="00604ABC">
        <w:rPr>
          <w:i/>
          <w:lang w:val="ru-RU"/>
        </w:rPr>
        <w:t xml:space="preserve"> четки</w:t>
      </w:r>
      <w:r w:rsidR="00604ABC" w:rsidRPr="00604ABC">
        <w:rPr>
          <w:i/>
          <w:lang w:val="ru-RU"/>
        </w:rPr>
        <w:t>е</w:t>
      </w:r>
      <w:r w:rsidRPr="00604ABC">
        <w:rPr>
          <w:i/>
          <w:lang w:val="ru-RU"/>
        </w:rPr>
        <w:t xml:space="preserve"> обязанност</w:t>
      </w:r>
      <w:r w:rsidR="00604ABC" w:rsidRPr="00604ABC">
        <w:rPr>
          <w:i/>
          <w:lang w:val="ru-RU"/>
        </w:rPr>
        <w:t>и</w:t>
      </w:r>
      <w:r w:rsidRPr="00604ABC">
        <w:rPr>
          <w:i/>
          <w:lang w:val="ru-RU"/>
        </w:rPr>
        <w:t xml:space="preserve"> и обязательств</w:t>
      </w:r>
      <w:r w:rsidR="00604ABC" w:rsidRPr="00604ABC">
        <w:rPr>
          <w:i/>
          <w:lang w:val="ru-RU"/>
        </w:rPr>
        <w:t>а</w:t>
      </w:r>
      <w:r w:rsidRPr="00604ABC">
        <w:rPr>
          <w:i/>
          <w:lang w:val="ru-RU"/>
        </w:rPr>
        <w:t xml:space="preserve"> в </w:t>
      </w:r>
      <w:r w:rsidR="00604ABC" w:rsidRPr="00604ABC">
        <w:rPr>
          <w:i/>
          <w:lang w:val="ru-RU"/>
        </w:rPr>
        <w:t>деятельности</w:t>
      </w:r>
      <w:r w:rsidRPr="00604ABC">
        <w:rPr>
          <w:i/>
          <w:lang w:val="ru-RU"/>
        </w:rPr>
        <w:t xml:space="preserve"> по координации, рассмотрению и утверждению договоров </w:t>
      </w:r>
      <w:r w:rsidR="00604ABC" w:rsidRPr="00604ABC">
        <w:rPr>
          <w:i/>
          <w:lang w:val="ru-RU"/>
        </w:rPr>
        <w:t>найма</w:t>
      </w:r>
      <w:r w:rsidRPr="00086E9F">
        <w:rPr>
          <w:lang w:val="ru-RU"/>
        </w:rPr>
        <w:t>.</w:t>
      </w:r>
      <w:r w:rsidR="003019F5" w:rsidRPr="00086E9F">
        <w:rPr>
          <w:lang w:val="ru-RU"/>
        </w:rPr>
        <w:t xml:space="preserve"> </w:t>
      </w:r>
      <w:r w:rsidR="00315DFD">
        <w:rPr>
          <w:lang w:val="ru-RU"/>
        </w:rPr>
        <w:t xml:space="preserve"> </w:t>
      </w:r>
    </w:p>
    <w:p w14:paraId="42F5B5A2" w14:textId="521B4AFE" w:rsidR="003019F5" w:rsidRPr="000B12E1" w:rsidRDefault="008A4796" w:rsidP="007E5B5B">
      <w:pPr>
        <w:pStyle w:val="a7"/>
        <w:numPr>
          <w:ilvl w:val="0"/>
          <w:numId w:val="12"/>
        </w:numPr>
        <w:tabs>
          <w:tab w:val="left" w:pos="426"/>
        </w:tabs>
        <w:spacing w:after="80" w:line="276" w:lineRule="auto"/>
        <w:ind w:left="0" w:firstLine="0"/>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Существуют</w:t>
      </w:r>
      <w:r w:rsidR="007E5B5B" w:rsidRPr="007E5B5B">
        <w:rPr>
          <w:rFonts w:ascii="Times New Roman" w:hAnsi="Times New Roman" w:cs="Times New Roman"/>
          <w:sz w:val="24"/>
          <w:szCs w:val="24"/>
          <w:lang w:val="ru-RU"/>
        </w:rPr>
        <w:t xml:space="preserve"> проблемы, связанные с </w:t>
      </w:r>
      <w:r>
        <w:rPr>
          <w:rFonts w:ascii="Times New Roman" w:hAnsi="Times New Roman" w:cs="Times New Roman"/>
          <w:sz w:val="24"/>
          <w:szCs w:val="24"/>
          <w:lang w:val="ru-RU"/>
        </w:rPr>
        <w:t>освоением</w:t>
      </w:r>
      <w:r w:rsidR="007E5B5B" w:rsidRPr="007E5B5B">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Pr>
          <w:rFonts w:ascii="Times New Roman" w:hAnsi="Times New Roman" w:cs="Times New Roman"/>
          <w:sz w:val="24"/>
          <w:szCs w:val="24"/>
          <w:lang w:val="ru-RU"/>
        </w:rPr>
        <w:t xml:space="preserve"> площад</w:t>
      </w:r>
      <w:r w:rsidR="007E5B5B" w:rsidRPr="007E5B5B">
        <w:rPr>
          <w:rFonts w:ascii="Times New Roman" w:hAnsi="Times New Roman" w:cs="Times New Roman"/>
          <w:sz w:val="24"/>
          <w:szCs w:val="24"/>
          <w:lang w:val="ru-RU"/>
        </w:rPr>
        <w:t>и в здании</w:t>
      </w:r>
      <w:r w:rsidRPr="003B329E">
        <w:rPr>
          <w:rStyle w:val="a5"/>
          <w:rFonts w:ascii="Times New Roman" w:hAnsi="Times New Roman" w:cs="Times New Roman"/>
          <w:sz w:val="24"/>
          <w:szCs w:val="24"/>
        </w:rPr>
        <w:footnoteReference w:id="177"/>
      </w:r>
      <w:r w:rsidR="007E5B5B" w:rsidRPr="007E5B5B">
        <w:rPr>
          <w:rFonts w:ascii="Times New Roman" w:hAnsi="Times New Roman" w:cs="Times New Roman"/>
          <w:sz w:val="24"/>
          <w:szCs w:val="24"/>
          <w:lang w:val="ru-RU"/>
        </w:rPr>
        <w:t>, расположенном на ул. д</w:t>
      </w:r>
      <w:r>
        <w:rPr>
          <w:rFonts w:ascii="Times New Roman" w:hAnsi="Times New Roman" w:cs="Times New Roman"/>
          <w:sz w:val="24"/>
          <w:szCs w:val="24"/>
          <w:lang w:val="ru-RU"/>
        </w:rPr>
        <w:t xml:space="preserve">Влайку Пыркэлаб </w:t>
      </w:r>
      <w:r w:rsidR="007E5B5B" w:rsidRPr="007E5B5B">
        <w:rPr>
          <w:rFonts w:ascii="Times New Roman" w:hAnsi="Times New Roman" w:cs="Times New Roman"/>
          <w:sz w:val="24"/>
          <w:szCs w:val="24"/>
          <w:lang w:val="ru-RU"/>
        </w:rPr>
        <w:t>45, передан</w:t>
      </w:r>
      <w:r>
        <w:rPr>
          <w:rFonts w:ascii="Times New Roman" w:hAnsi="Times New Roman" w:cs="Times New Roman"/>
          <w:sz w:val="24"/>
          <w:szCs w:val="24"/>
          <w:lang w:val="ru-RU"/>
        </w:rPr>
        <w:t>ное</w:t>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ПП</w:t>
      </w:r>
      <w:r w:rsidR="007E5B5B" w:rsidRPr="007E5B5B">
        <w:rPr>
          <w:rFonts w:ascii="Times New Roman" w:hAnsi="Times New Roman" w:cs="Times New Roman"/>
          <w:sz w:val="24"/>
          <w:szCs w:val="24"/>
          <w:lang w:val="ru-RU"/>
        </w:rPr>
        <w:t xml:space="preserve"> №331 </w:t>
      </w:r>
      <w:r>
        <w:rPr>
          <w:rFonts w:ascii="Times New Roman" w:hAnsi="Times New Roman" w:cs="Times New Roman"/>
          <w:sz w:val="24"/>
          <w:szCs w:val="24"/>
          <w:lang w:val="ru-RU"/>
        </w:rPr>
        <w:t>от</w:t>
      </w:r>
      <w:r w:rsidR="007E5B5B" w:rsidRPr="007E5B5B">
        <w:rPr>
          <w:rFonts w:ascii="Times New Roman" w:hAnsi="Times New Roman" w:cs="Times New Roman"/>
          <w:sz w:val="24"/>
          <w:szCs w:val="24"/>
          <w:lang w:val="ru-RU"/>
        </w:rPr>
        <w:t xml:space="preserve"> 18.05.22</w:t>
      </w:r>
      <w:r w:rsidRPr="003B329E">
        <w:rPr>
          <w:rStyle w:val="a5"/>
          <w:rFonts w:ascii="Times New Roman" w:hAnsi="Times New Roman" w:cs="Times New Roman"/>
          <w:sz w:val="24"/>
          <w:szCs w:val="24"/>
        </w:rPr>
        <w:footnoteReference w:id="178"/>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 </w:t>
      </w:r>
      <w:r w:rsidR="007E5B5B" w:rsidRPr="007E5B5B">
        <w:rPr>
          <w:rFonts w:ascii="Times New Roman" w:hAnsi="Times New Roman" w:cs="Times New Roman"/>
          <w:sz w:val="24"/>
          <w:szCs w:val="24"/>
          <w:lang w:val="ru-RU"/>
        </w:rPr>
        <w:t xml:space="preserve">управления </w:t>
      </w:r>
      <w:r>
        <w:rPr>
          <w:rFonts w:ascii="Times New Roman" w:hAnsi="Times New Roman" w:cs="Times New Roman"/>
          <w:sz w:val="24"/>
          <w:szCs w:val="24"/>
          <w:lang w:val="ru-RU"/>
        </w:rPr>
        <w:t>АПС</w:t>
      </w:r>
      <w:r w:rsidR="007E5B5B" w:rsidRPr="007E5B5B">
        <w:rPr>
          <w:rFonts w:ascii="Times New Roman" w:hAnsi="Times New Roman" w:cs="Times New Roman"/>
          <w:sz w:val="24"/>
          <w:szCs w:val="24"/>
          <w:lang w:val="ru-RU"/>
        </w:rPr>
        <w:t xml:space="preserve"> в администрации Государственной канцелярии, в управлени</w:t>
      </w:r>
      <w:r>
        <w:rPr>
          <w:rFonts w:ascii="Times New Roman" w:hAnsi="Times New Roman" w:cs="Times New Roman"/>
          <w:sz w:val="24"/>
          <w:szCs w:val="24"/>
          <w:lang w:val="ru-RU"/>
        </w:rPr>
        <w:t>е</w:t>
      </w:r>
      <w:r w:rsidR="007E5B5B" w:rsidRPr="007E5B5B">
        <w:rPr>
          <w:rFonts w:ascii="Times New Roman" w:hAnsi="Times New Roman" w:cs="Times New Roman"/>
          <w:sz w:val="24"/>
          <w:szCs w:val="24"/>
          <w:lang w:val="ru-RU"/>
        </w:rPr>
        <w:t xml:space="preserve"> </w:t>
      </w:r>
      <w:r w:rsidR="007A131F" w:rsidRPr="007A131F">
        <w:rPr>
          <w:rFonts w:ascii="Times New Roman" w:hAnsi="Times New Roman" w:cs="Times New Roman"/>
          <w:sz w:val="24"/>
          <w:szCs w:val="24"/>
          <w:lang w:val="ru-RU"/>
        </w:rPr>
        <w:t>ГУОЗП</w:t>
      </w:r>
      <w:r w:rsidR="007E5B5B" w:rsidRPr="007E5B5B">
        <w:rPr>
          <w:rFonts w:ascii="Times New Roman" w:hAnsi="Times New Roman" w:cs="Times New Roman"/>
          <w:sz w:val="24"/>
          <w:szCs w:val="24"/>
          <w:lang w:val="ru-RU"/>
        </w:rPr>
        <w:t xml:space="preserve">. Передача этого </w:t>
      </w:r>
      <w:r>
        <w:rPr>
          <w:rFonts w:ascii="Times New Roman" w:hAnsi="Times New Roman" w:cs="Times New Roman"/>
          <w:sz w:val="24"/>
          <w:szCs w:val="24"/>
          <w:lang w:val="ru-RU"/>
        </w:rPr>
        <w:t>объекта</w:t>
      </w:r>
      <w:r w:rsidR="007E5B5B" w:rsidRPr="007E5B5B">
        <w:rPr>
          <w:rFonts w:ascii="Times New Roman" w:hAnsi="Times New Roman" w:cs="Times New Roman"/>
          <w:sz w:val="24"/>
          <w:szCs w:val="24"/>
          <w:lang w:val="ru-RU"/>
        </w:rPr>
        <w:t xml:space="preserve"> была осуществлена </w:t>
      </w:r>
      <w:r>
        <w:rPr>
          <w:rFonts w:ascii="Times New Roman" w:hAnsi="Times New Roman" w:cs="Times New Roman"/>
          <w:sz w:val="24"/>
          <w:szCs w:val="24"/>
          <w:lang w:val="ru-RU"/>
        </w:rPr>
        <w:t>акт</w:t>
      </w:r>
      <w:r w:rsidR="007E5B5B" w:rsidRPr="007E5B5B">
        <w:rPr>
          <w:rFonts w:ascii="Times New Roman" w:hAnsi="Times New Roman" w:cs="Times New Roman"/>
          <w:sz w:val="24"/>
          <w:szCs w:val="24"/>
          <w:lang w:val="ru-RU"/>
        </w:rPr>
        <w:t>ом от 16.05.2022. Наблюдения аудит</w:t>
      </w:r>
      <w:r>
        <w:rPr>
          <w:rFonts w:ascii="Times New Roman" w:hAnsi="Times New Roman" w:cs="Times New Roman"/>
          <w:sz w:val="24"/>
          <w:szCs w:val="24"/>
          <w:lang w:val="ru-RU"/>
        </w:rPr>
        <w:t>а</w:t>
      </w:r>
      <w:r w:rsidR="007E5B5B" w:rsidRPr="007E5B5B">
        <w:rPr>
          <w:rFonts w:ascii="Times New Roman" w:hAnsi="Times New Roman" w:cs="Times New Roman"/>
          <w:sz w:val="24"/>
          <w:szCs w:val="24"/>
          <w:lang w:val="ru-RU"/>
        </w:rPr>
        <w:t xml:space="preserve"> показ</w:t>
      </w:r>
      <w:r>
        <w:rPr>
          <w:rFonts w:ascii="Times New Roman" w:hAnsi="Times New Roman" w:cs="Times New Roman"/>
          <w:sz w:val="24"/>
          <w:szCs w:val="24"/>
          <w:lang w:val="ru-RU"/>
        </w:rPr>
        <w:t>али</w:t>
      </w:r>
      <w:r w:rsidR="007E5B5B" w:rsidRPr="007E5B5B">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до</w:t>
      </w:r>
      <w:r w:rsidR="007E5B5B" w:rsidRPr="007E5B5B">
        <w:rPr>
          <w:rFonts w:ascii="Times New Roman" w:hAnsi="Times New Roman" w:cs="Times New Roman"/>
          <w:sz w:val="24"/>
          <w:szCs w:val="24"/>
          <w:lang w:val="ru-RU"/>
        </w:rPr>
        <w:t xml:space="preserve"> дат</w:t>
      </w:r>
      <w:r>
        <w:rPr>
          <w:rFonts w:ascii="Times New Roman" w:hAnsi="Times New Roman" w:cs="Times New Roman"/>
          <w:sz w:val="24"/>
          <w:szCs w:val="24"/>
          <w:lang w:val="ru-RU"/>
        </w:rPr>
        <w:t>ы</w:t>
      </w:r>
      <w:r w:rsidR="007E5B5B" w:rsidRPr="007E5B5B">
        <w:rPr>
          <w:rFonts w:ascii="Times New Roman" w:hAnsi="Times New Roman" w:cs="Times New Roman"/>
          <w:sz w:val="24"/>
          <w:szCs w:val="24"/>
          <w:lang w:val="ru-RU"/>
        </w:rPr>
        <w:t xml:space="preserve"> передачи часть здания площадью 852,90 </w:t>
      </w:r>
      <w:r>
        <w:rPr>
          <w:rFonts w:ascii="Times New Roman" w:hAnsi="Times New Roman" w:cs="Times New Roman"/>
          <w:sz w:val="24"/>
          <w:szCs w:val="24"/>
          <w:lang w:val="ru-RU"/>
        </w:rPr>
        <w:t>кв.м</w:t>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007E5B5B" w:rsidRPr="007E5B5B">
        <w:rPr>
          <w:rFonts w:ascii="Times New Roman" w:hAnsi="Times New Roman" w:cs="Times New Roman"/>
          <w:sz w:val="24"/>
          <w:szCs w:val="24"/>
          <w:lang w:val="ru-RU"/>
        </w:rPr>
        <w:t>да</w:t>
      </w:r>
      <w:r>
        <w:rPr>
          <w:rFonts w:ascii="Times New Roman" w:hAnsi="Times New Roman" w:cs="Times New Roman"/>
          <w:sz w:val="24"/>
          <w:szCs w:val="24"/>
          <w:lang w:val="ru-RU"/>
        </w:rPr>
        <w:t>валась</w:t>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внаем ГП</w:t>
      </w:r>
      <w:r w:rsidR="007E5B5B" w:rsidRPr="007E5B5B">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w:t>
      </w:r>
      <w:r w:rsidRPr="00847818">
        <w:rPr>
          <w:rFonts w:ascii="Times New Roman" w:hAnsi="Times New Roman" w:cs="Times New Roman"/>
          <w:sz w:val="24"/>
          <w:szCs w:val="24"/>
          <w:lang w:val="fr-FR"/>
        </w:rPr>
        <w:t>Universul</w:t>
      </w:r>
      <w:r w:rsidRPr="000B12E1">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(бывши</w:t>
      </w:r>
      <w:r>
        <w:rPr>
          <w:rFonts w:ascii="Times New Roman" w:hAnsi="Times New Roman" w:cs="Times New Roman"/>
          <w:sz w:val="24"/>
          <w:szCs w:val="24"/>
          <w:lang w:val="ru-RU"/>
        </w:rPr>
        <w:t>м</w:t>
      </w:r>
      <w:r w:rsidR="007E5B5B" w:rsidRPr="007E5B5B">
        <w:rPr>
          <w:rFonts w:ascii="Times New Roman" w:hAnsi="Times New Roman" w:cs="Times New Roman"/>
          <w:sz w:val="24"/>
          <w:szCs w:val="24"/>
          <w:lang w:val="ru-RU"/>
        </w:rPr>
        <w:t xml:space="preserve"> владел</w:t>
      </w:r>
      <w:r>
        <w:rPr>
          <w:rFonts w:ascii="Times New Roman" w:hAnsi="Times New Roman" w:cs="Times New Roman"/>
          <w:sz w:val="24"/>
          <w:szCs w:val="24"/>
          <w:lang w:val="ru-RU"/>
        </w:rPr>
        <w:t>ьцем</w:t>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одному </w:t>
      </w:r>
      <w:r w:rsidR="007E5B5B" w:rsidRPr="007E5B5B">
        <w:rPr>
          <w:rFonts w:ascii="Times New Roman" w:hAnsi="Times New Roman" w:cs="Times New Roman"/>
          <w:sz w:val="24"/>
          <w:szCs w:val="24"/>
          <w:lang w:val="ru-RU"/>
        </w:rPr>
        <w:t>экономическо</w:t>
      </w:r>
      <w:r>
        <w:rPr>
          <w:rFonts w:ascii="Times New Roman" w:hAnsi="Times New Roman" w:cs="Times New Roman"/>
          <w:sz w:val="24"/>
          <w:szCs w:val="24"/>
          <w:lang w:val="ru-RU"/>
        </w:rPr>
        <w:t>му</w:t>
      </w:r>
      <w:r w:rsidR="007E5B5B" w:rsidRPr="007E5B5B">
        <w:rPr>
          <w:rFonts w:ascii="Times New Roman" w:hAnsi="Times New Roman" w:cs="Times New Roman"/>
          <w:sz w:val="24"/>
          <w:szCs w:val="24"/>
          <w:lang w:val="ru-RU"/>
        </w:rPr>
        <w:t xml:space="preserve"> агент</w:t>
      </w:r>
      <w:r>
        <w:rPr>
          <w:rFonts w:ascii="Times New Roman" w:hAnsi="Times New Roman" w:cs="Times New Roman"/>
          <w:sz w:val="24"/>
          <w:szCs w:val="24"/>
          <w:lang w:val="ru-RU"/>
        </w:rPr>
        <w:t>у</w:t>
      </w:r>
      <w:r w:rsidR="007E5B5B" w:rsidRPr="007E5B5B">
        <w:rPr>
          <w:rFonts w:ascii="Times New Roman" w:hAnsi="Times New Roman" w:cs="Times New Roman"/>
          <w:sz w:val="24"/>
          <w:szCs w:val="24"/>
          <w:lang w:val="ru-RU"/>
        </w:rPr>
        <w:t xml:space="preserve"> </w:t>
      </w:r>
      <w:r>
        <w:rPr>
          <w:rFonts w:ascii="Times New Roman" w:hAnsi="Times New Roman" w:cs="Times New Roman"/>
          <w:sz w:val="24"/>
          <w:szCs w:val="24"/>
          <w:lang w:val="ru-RU"/>
        </w:rPr>
        <w:t>сроком на</w:t>
      </w:r>
      <w:r w:rsidR="007E5B5B" w:rsidRPr="007E5B5B">
        <w:rPr>
          <w:rFonts w:ascii="Times New Roman" w:hAnsi="Times New Roman" w:cs="Times New Roman"/>
          <w:sz w:val="24"/>
          <w:szCs w:val="24"/>
          <w:lang w:val="ru-RU"/>
        </w:rPr>
        <w:t xml:space="preserve"> 10 лет, а именно</w:t>
      </w:r>
      <w:r>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с 09.02.2015 по 31.12.2025. </w:t>
      </w:r>
      <w:r>
        <w:rPr>
          <w:rFonts w:ascii="Times New Roman" w:hAnsi="Times New Roman" w:cs="Times New Roman"/>
          <w:sz w:val="24"/>
          <w:szCs w:val="24"/>
          <w:lang w:val="ru-RU"/>
        </w:rPr>
        <w:t>Однако, ГК</w:t>
      </w:r>
      <w:r w:rsidR="007E5B5B" w:rsidRPr="007E5B5B">
        <w:rPr>
          <w:rFonts w:ascii="Times New Roman" w:hAnsi="Times New Roman" w:cs="Times New Roman"/>
          <w:sz w:val="24"/>
          <w:szCs w:val="24"/>
          <w:lang w:val="ru-RU"/>
        </w:rPr>
        <w:t xml:space="preserve"> и </w:t>
      </w:r>
      <w:r w:rsidR="007A131F" w:rsidRPr="007A131F">
        <w:rPr>
          <w:rFonts w:ascii="Times New Roman" w:hAnsi="Times New Roman" w:cs="Times New Roman"/>
          <w:sz w:val="24"/>
          <w:szCs w:val="24"/>
          <w:lang w:val="ru-RU"/>
        </w:rPr>
        <w:t>ГУОЗП</w:t>
      </w:r>
      <w:r w:rsidR="007E5B5B" w:rsidRPr="007E5B5B">
        <w:rPr>
          <w:rFonts w:ascii="Times New Roman" w:hAnsi="Times New Roman" w:cs="Times New Roman"/>
          <w:sz w:val="24"/>
          <w:szCs w:val="24"/>
          <w:lang w:val="ru-RU"/>
        </w:rPr>
        <w:t xml:space="preserve"> не предприняли </w:t>
      </w:r>
      <w:r>
        <w:rPr>
          <w:rFonts w:ascii="Times New Roman" w:hAnsi="Times New Roman" w:cs="Times New Roman"/>
          <w:sz w:val="24"/>
          <w:szCs w:val="24"/>
          <w:lang w:val="ru-RU"/>
        </w:rPr>
        <w:t>всех законных</w:t>
      </w:r>
      <w:r w:rsidR="007E5B5B" w:rsidRPr="007E5B5B">
        <w:rPr>
          <w:rFonts w:ascii="Times New Roman" w:hAnsi="Times New Roman" w:cs="Times New Roman"/>
          <w:sz w:val="24"/>
          <w:szCs w:val="24"/>
          <w:lang w:val="ru-RU"/>
        </w:rPr>
        <w:t xml:space="preserve"> мер, касающихся </w:t>
      </w:r>
      <w:r w:rsidR="00997DA7">
        <w:rPr>
          <w:rFonts w:ascii="Times New Roman" w:hAnsi="Times New Roman" w:cs="Times New Roman"/>
          <w:sz w:val="24"/>
          <w:szCs w:val="24"/>
          <w:lang w:val="ru-RU"/>
        </w:rPr>
        <w:t>арендных отношений</w:t>
      </w:r>
      <w:r w:rsidR="007E5B5B" w:rsidRPr="007E5B5B">
        <w:rPr>
          <w:rFonts w:ascii="Times New Roman" w:hAnsi="Times New Roman" w:cs="Times New Roman"/>
          <w:sz w:val="24"/>
          <w:szCs w:val="24"/>
          <w:lang w:val="ru-RU"/>
        </w:rPr>
        <w:t xml:space="preserve"> и сбора платежей от арендатора за площадь 852,90 </w:t>
      </w:r>
      <w:r w:rsidR="00997DA7">
        <w:rPr>
          <w:rFonts w:ascii="Times New Roman" w:hAnsi="Times New Roman" w:cs="Times New Roman"/>
          <w:sz w:val="24"/>
          <w:szCs w:val="24"/>
          <w:lang w:val="ru-RU"/>
        </w:rPr>
        <w:t>кв.м.</w:t>
      </w:r>
      <w:r w:rsidR="007E5B5B" w:rsidRPr="007E5B5B">
        <w:rPr>
          <w:rFonts w:ascii="Times New Roman" w:hAnsi="Times New Roman" w:cs="Times New Roman"/>
          <w:sz w:val="24"/>
          <w:szCs w:val="24"/>
          <w:lang w:val="ru-RU"/>
        </w:rPr>
        <w:t xml:space="preserve"> </w:t>
      </w:r>
      <w:r w:rsidR="00997DA7">
        <w:rPr>
          <w:rFonts w:ascii="Times New Roman" w:hAnsi="Times New Roman" w:cs="Times New Roman"/>
          <w:sz w:val="24"/>
          <w:szCs w:val="24"/>
          <w:lang w:val="ru-RU"/>
        </w:rPr>
        <w:t>Т</w:t>
      </w:r>
      <w:r w:rsidR="007E5B5B" w:rsidRPr="007E5B5B">
        <w:rPr>
          <w:rFonts w:ascii="Times New Roman" w:hAnsi="Times New Roman" w:cs="Times New Roman"/>
          <w:sz w:val="24"/>
          <w:szCs w:val="24"/>
          <w:lang w:val="ru-RU"/>
        </w:rPr>
        <w:t xml:space="preserve">акая ситуация привела к тому, что оплата </w:t>
      </w:r>
      <w:r w:rsidR="00997DA7">
        <w:rPr>
          <w:rFonts w:ascii="Times New Roman" w:hAnsi="Times New Roman" w:cs="Times New Roman"/>
          <w:sz w:val="24"/>
          <w:szCs w:val="24"/>
          <w:lang w:val="ru-RU"/>
        </w:rPr>
        <w:t>аренду объекта</w:t>
      </w:r>
      <w:r w:rsidR="007E5B5B" w:rsidRPr="007E5B5B">
        <w:rPr>
          <w:rFonts w:ascii="Times New Roman" w:hAnsi="Times New Roman" w:cs="Times New Roman"/>
          <w:sz w:val="24"/>
          <w:szCs w:val="24"/>
          <w:lang w:val="ru-RU"/>
        </w:rPr>
        <w:t xml:space="preserve"> недвижимости на общую сумму около 1500,0 тыс. леев</w:t>
      </w:r>
      <w:r w:rsidR="00997DA7">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с даты передачи до конца 2023 г</w:t>
      </w:r>
      <w:r w:rsidR="00997DA7">
        <w:rPr>
          <w:rFonts w:ascii="Times New Roman" w:hAnsi="Times New Roman" w:cs="Times New Roman"/>
          <w:sz w:val="24"/>
          <w:szCs w:val="24"/>
          <w:lang w:val="ru-RU"/>
        </w:rPr>
        <w:t>ода, взималась ГП</w:t>
      </w:r>
      <w:r w:rsidR="007E5B5B" w:rsidRPr="007E5B5B">
        <w:rPr>
          <w:rFonts w:ascii="Times New Roman" w:hAnsi="Times New Roman" w:cs="Times New Roman"/>
          <w:sz w:val="24"/>
          <w:szCs w:val="24"/>
          <w:lang w:val="ru-RU"/>
        </w:rPr>
        <w:t xml:space="preserve"> </w:t>
      </w:r>
      <w:r w:rsidRPr="000B12E1">
        <w:rPr>
          <w:rFonts w:ascii="Times New Roman" w:hAnsi="Times New Roman" w:cs="Times New Roman"/>
          <w:sz w:val="24"/>
          <w:szCs w:val="24"/>
          <w:lang w:val="ru-RU"/>
        </w:rPr>
        <w:t>„</w:t>
      </w:r>
      <w:r w:rsidRPr="00847818">
        <w:rPr>
          <w:rFonts w:ascii="Times New Roman" w:hAnsi="Times New Roman" w:cs="Times New Roman"/>
          <w:sz w:val="24"/>
          <w:szCs w:val="24"/>
          <w:lang w:val="fr-FR"/>
        </w:rPr>
        <w:t>Universul</w:t>
      </w:r>
      <w:r w:rsidRPr="000B12E1">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хотя эти доходы </w:t>
      </w:r>
      <w:r w:rsidR="00997DA7">
        <w:rPr>
          <w:rFonts w:ascii="Times New Roman" w:hAnsi="Times New Roman" w:cs="Times New Roman"/>
          <w:sz w:val="24"/>
          <w:szCs w:val="24"/>
          <w:lang w:val="ru-RU"/>
        </w:rPr>
        <w:t xml:space="preserve">должны </w:t>
      </w:r>
      <w:r w:rsidR="007E5B5B" w:rsidRPr="007E5B5B">
        <w:rPr>
          <w:rFonts w:ascii="Times New Roman" w:hAnsi="Times New Roman" w:cs="Times New Roman"/>
          <w:sz w:val="24"/>
          <w:szCs w:val="24"/>
          <w:lang w:val="ru-RU"/>
        </w:rPr>
        <w:t xml:space="preserve">были </w:t>
      </w:r>
      <w:r w:rsidR="00997DA7">
        <w:rPr>
          <w:rFonts w:ascii="Times New Roman" w:hAnsi="Times New Roman" w:cs="Times New Roman"/>
          <w:sz w:val="24"/>
          <w:szCs w:val="24"/>
          <w:lang w:val="ru-RU"/>
        </w:rPr>
        <w:t>взиматься</w:t>
      </w:r>
      <w:r w:rsidR="007E5B5B" w:rsidRPr="007E5B5B">
        <w:rPr>
          <w:rFonts w:ascii="Times New Roman" w:hAnsi="Times New Roman" w:cs="Times New Roman"/>
          <w:sz w:val="24"/>
          <w:szCs w:val="24"/>
          <w:lang w:val="ru-RU"/>
        </w:rPr>
        <w:t xml:space="preserve"> в государственный бюджет </w:t>
      </w:r>
      <w:r w:rsidR="007A131F" w:rsidRPr="007A131F">
        <w:rPr>
          <w:rFonts w:ascii="Times New Roman" w:hAnsi="Times New Roman" w:cs="Times New Roman"/>
          <w:sz w:val="24"/>
          <w:szCs w:val="24"/>
          <w:lang w:val="ru-RU"/>
        </w:rPr>
        <w:t>ГУОЗП</w:t>
      </w:r>
      <w:r w:rsidR="003019F5" w:rsidRPr="000B12E1">
        <w:rPr>
          <w:rFonts w:ascii="Times New Roman" w:hAnsi="Times New Roman" w:cs="Times New Roman"/>
          <w:sz w:val="24"/>
          <w:szCs w:val="24"/>
          <w:lang w:val="ru-RU"/>
        </w:rPr>
        <w:t xml:space="preserve">. </w:t>
      </w:r>
    </w:p>
    <w:p w14:paraId="6745ED14" w14:textId="3D84B356" w:rsidR="003019F5" w:rsidRPr="000B12E1" w:rsidRDefault="007E5B5B" w:rsidP="007E5B5B">
      <w:pPr>
        <w:pStyle w:val="a7"/>
        <w:numPr>
          <w:ilvl w:val="0"/>
          <w:numId w:val="12"/>
        </w:numPr>
        <w:tabs>
          <w:tab w:val="left" w:pos="426"/>
        </w:tabs>
        <w:spacing w:after="80" w:line="276" w:lineRule="auto"/>
        <w:ind w:left="0" w:firstLine="0"/>
        <w:contextualSpacing w:val="0"/>
        <w:jc w:val="both"/>
        <w:rPr>
          <w:rFonts w:ascii="Times New Roman" w:hAnsi="Times New Roman" w:cs="Times New Roman"/>
          <w:b/>
          <w:i/>
          <w:iCs/>
          <w:color w:val="2E74B5" w:themeColor="accent1" w:themeShade="BF"/>
          <w:lang w:val="ru-RU"/>
        </w:rPr>
      </w:pPr>
      <w:r w:rsidRPr="007E5B5B">
        <w:rPr>
          <w:rFonts w:ascii="Times New Roman" w:hAnsi="Times New Roman" w:cs="Times New Roman"/>
          <w:bCs/>
          <w:sz w:val="24"/>
          <w:szCs w:val="24"/>
          <w:shd w:val="clear" w:color="auto" w:fill="FFFFFF"/>
          <w:lang w:val="ru-RU"/>
        </w:rPr>
        <w:t>Ни помещени</w:t>
      </w:r>
      <w:r w:rsidR="00997DA7">
        <w:rPr>
          <w:rFonts w:ascii="Times New Roman" w:hAnsi="Times New Roman" w:cs="Times New Roman"/>
          <w:bCs/>
          <w:sz w:val="24"/>
          <w:szCs w:val="24"/>
          <w:shd w:val="clear" w:color="auto" w:fill="FFFFFF"/>
          <w:lang w:val="ru-RU"/>
        </w:rPr>
        <w:t>е</w:t>
      </w:r>
      <w:r w:rsidRPr="007E5B5B">
        <w:rPr>
          <w:rFonts w:ascii="Times New Roman" w:hAnsi="Times New Roman" w:cs="Times New Roman"/>
          <w:bCs/>
          <w:sz w:val="24"/>
          <w:szCs w:val="24"/>
          <w:shd w:val="clear" w:color="auto" w:fill="FFFFFF"/>
          <w:lang w:val="ru-RU"/>
        </w:rPr>
        <w:t xml:space="preserve"> по ул. А. Пушкин 26</w:t>
      </w:r>
      <w:r w:rsidR="00997DA7">
        <w:rPr>
          <w:rFonts w:ascii="Times New Roman" w:hAnsi="Times New Roman" w:cs="Times New Roman"/>
          <w:bCs/>
          <w:sz w:val="24"/>
          <w:szCs w:val="24"/>
          <w:shd w:val="clear" w:color="auto" w:fill="FFFFFF"/>
          <w:lang w:val="ru-RU"/>
        </w:rPr>
        <w:t>,</w:t>
      </w:r>
      <w:r w:rsidRPr="007E5B5B">
        <w:rPr>
          <w:rFonts w:ascii="Times New Roman" w:hAnsi="Times New Roman" w:cs="Times New Roman"/>
          <w:bCs/>
          <w:sz w:val="24"/>
          <w:szCs w:val="24"/>
          <w:shd w:val="clear" w:color="auto" w:fill="FFFFFF"/>
          <w:lang w:val="ru-RU"/>
        </w:rPr>
        <w:t xml:space="preserve"> площадью 21,8 </w:t>
      </w:r>
      <w:r w:rsidR="00997DA7">
        <w:rPr>
          <w:rFonts w:ascii="Times New Roman" w:hAnsi="Times New Roman" w:cs="Times New Roman"/>
          <w:bCs/>
          <w:sz w:val="24"/>
          <w:szCs w:val="24"/>
          <w:shd w:val="clear" w:color="auto" w:fill="FFFFFF"/>
          <w:lang w:val="ru-RU"/>
        </w:rPr>
        <w:t>кв.м</w:t>
      </w:r>
      <w:r w:rsidRPr="007E5B5B">
        <w:rPr>
          <w:rFonts w:ascii="Times New Roman" w:hAnsi="Times New Roman" w:cs="Times New Roman"/>
          <w:bCs/>
          <w:sz w:val="24"/>
          <w:szCs w:val="24"/>
          <w:shd w:val="clear" w:color="auto" w:fill="FFFFFF"/>
          <w:lang w:val="ru-RU"/>
        </w:rPr>
        <w:t>, стоимостью 147,7 тыс. леев, управляющим котор</w:t>
      </w:r>
      <w:r w:rsidR="00997DA7">
        <w:rPr>
          <w:rFonts w:ascii="Times New Roman" w:hAnsi="Times New Roman" w:cs="Times New Roman"/>
          <w:bCs/>
          <w:sz w:val="24"/>
          <w:szCs w:val="24"/>
          <w:shd w:val="clear" w:color="auto" w:fill="FFFFFF"/>
          <w:lang w:val="ru-RU"/>
        </w:rPr>
        <w:t>ым</w:t>
      </w:r>
      <w:r w:rsidRPr="007E5B5B">
        <w:rPr>
          <w:rFonts w:ascii="Times New Roman" w:hAnsi="Times New Roman" w:cs="Times New Roman"/>
          <w:bCs/>
          <w:sz w:val="24"/>
          <w:szCs w:val="24"/>
          <w:shd w:val="clear" w:color="auto" w:fill="FFFFFF"/>
          <w:lang w:val="ru-RU"/>
        </w:rPr>
        <w:t xml:space="preserve"> является </w:t>
      </w:r>
      <w:r w:rsidR="007A131F" w:rsidRPr="007A131F">
        <w:rPr>
          <w:rFonts w:ascii="Times New Roman" w:hAnsi="Times New Roman" w:cs="Times New Roman"/>
          <w:bCs/>
          <w:sz w:val="24"/>
          <w:szCs w:val="24"/>
          <w:shd w:val="clear" w:color="auto" w:fill="FFFFFF"/>
          <w:lang w:val="ru-RU"/>
        </w:rPr>
        <w:t>ГУОЗП</w:t>
      </w:r>
      <w:r w:rsidRPr="007E5B5B">
        <w:rPr>
          <w:rFonts w:ascii="Times New Roman" w:hAnsi="Times New Roman" w:cs="Times New Roman"/>
          <w:bCs/>
          <w:sz w:val="24"/>
          <w:szCs w:val="24"/>
          <w:shd w:val="clear" w:color="auto" w:fill="FFFFFF"/>
          <w:lang w:val="ru-RU"/>
        </w:rPr>
        <w:t>, не был</w:t>
      </w:r>
      <w:r w:rsidR="00997DA7">
        <w:rPr>
          <w:rFonts w:ascii="Times New Roman" w:hAnsi="Times New Roman" w:cs="Times New Roman"/>
          <w:bCs/>
          <w:sz w:val="24"/>
          <w:szCs w:val="24"/>
          <w:shd w:val="clear" w:color="auto" w:fill="FFFFFF"/>
          <w:lang w:val="ru-RU"/>
        </w:rPr>
        <w:t>о</w:t>
      </w:r>
      <w:r w:rsidRPr="007E5B5B">
        <w:rPr>
          <w:rFonts w:ascii="Times New Roman" w:hAnsi="Times New Roman" w:cs="Times New Roman"/>
          <w:bCs/>
          <w:sz w:val="24"/>
          <w:szCs w:val="24"/>
          <w:shd w:val="clear" w:color="auto" w:fill="FFFFFF"/>
          <w:lang w:val="ru-RU"/>
        </w:rPr>
        <w:t xml:space="preserve"> передан</w:t>
      </w:r>
      <w:r w:rsidR="00997DA7">
        <w:rPr>
          <w:rFonts w:ascii="Times New Roman" w:hAnsi="Times New Roman" w:cs="Times New Roman"/>
          <w:bCs/>
          <w:sz w:val="24"/>
          <w:szCs w:val="24"/>
          <w:shd w:val="clear" w:color="auto" w:fill="FFFFFF"/>
          <w:lang w:val="ru-RU"/>
        </w:rPr>
        <w:t>о в установленном порядке</w:t>
      </w:r>
      <w:r w:rsidRPr="007E5B5B">
        <w:rPr>
          <w:rFonts w:ascii="Times New Roman" w:hAnsi="Times New Roman" w:cs="Times New Roman"/>
          <w:bCs/>
          <w:sz w:val="24"/>
          <w:szCs w:val="24"/>
          <w:shd w:val="clear" w:color="auto" w:fill="FFFFFF"/>
          <w:lang w:val="ru-RU"/>
        </w:rPr>
        <w:t xml:space="preserve"> в пользование </w:t>
      </w:r>
      <w:r w:rsidR="00997DA7">
        <w:rPr>
          <w:rFonts w:ascii="Times New Roman" w:hAnsi="Times New Roman" w:cs="Times New Roman"/>
          <w:bCs/>
          <w:sz w:val="24"/>
          <w:szCs w:val="24"/>
          <w:shd w:val="clear" w:color="auto" w:fill="FFFFFF"/>
          <w:lang w:val="ru-RU"/>
        </w:rPr>
        <w:t>Ф</w:t>
      </w:r>
      <w:r w:rsidRPr="007E5B5B">
        <w:rPr>
          <w:rFonts w:ascii="Times New Roman" w:hAnsi="Times New Roman" w:cs="Times New Roman"/>
          <w:bCs/>
          <w:sz w:val="24"/>
          <w:szCs w:val="24"/>
          <w:shd w:val="clear" w:color="auto" w:fill="FFFFFF"/>
          <w:lang w:val="ru-RU"/>
        </w:rPr>
        <w:t>инансово-</w:t>
      </w:r>
      <w:r w:rsidR="00997DA7">
        <w:rPr>
          <w:rFonts w:ascii="Times New Roman" w:hAnsi="Times New Roman" w:cs="Times New Roman"/>
          <w:bCs/>
          <w:sz w:val="24"/>
          <w:szCs w:val="24"/>
          <w:shd w:val="clear" w:color="auto" w:fill="FFFFFF"/>
          <w:lang w:val="ru-RU"/>
        </w:rPr>
        <w:t>коммерческ</w:t>
      </w:r>
      <w:r w:rsidRPr="007E5B5B">
        <w:rPr>
          <w:rFonts w:ascii="Times New Roman" w:hAnsi="Times New Roman" w:cs="Times New Roman"/>
          <w:bCs/>
          <w:sz w:val="24"/>
          <w:szCs w:val="24"/>
          <w:shd w:val="clear" w:color="auto" w:fill="FFFFFF"/>
          <w:lang w:val="ru-RU"/>
        </w:rPr>
        <w:t>ому банку, хотя финансовое учреждение использует эт</w:t>
      </w:r>
      <w:r w:rsidR="00997DA7">
        <w:rPr>
          <w:rFonts w:ascii="Times New Roman" w:hAnsi="Times New Roman" w:cs="Times New Roman"/>
          <w:bCs/>
          <w:sz w:val="24"/>
          <w:szCs w:val="24"/>
          <w:shd w:val="clear" w:color="auto" w:fill="FFFFFF"/>
          <w:lang w:val="ru-RU"/>
        </w:rPr>
        <w:t>и</w:t>
      </w:r>
      <w:r w:rsidRPr="007E5B5B">
        <w:rPr>
          <w:rFonts w:ascii="Times New Roman" w:hAnsi="Times New Roman" w:cs="Times New Roman"/>
          <w:bCs/>
          <w:sz w:val="24"/>
          <w:szCs w:val="24"/>
          <w:shd w:val="clear" w:color="auto" w:fill="FFFFFF"/>
          <w:lang w:val="ru-RU"/>
        </w:rPr>
        <w:t xml:space="preserve"> п</w:t>
      </w:r>
      <w:r w:rsidR="00997DA7">
        <w:rPr>
          <w:rFonts w:ascii="Times New Roman" w:hAnsi="Times New Roman" w:cs="Times New Roman"/>
          <w:bCs/>
          <w:sz w:val="24"/>
          <w:szCs w:val="24"/>
          <w:shd w:val="clear" w:color="auto" w:fill="FFFFFF"/>
          <w:lang w:val="ru-RU"/>
        </w:rPr>
        <w:t>омещения на протяжении</w:t>
      </w:r>
      <w:r w:rsidRPr="007E5B5B">
        <w:rPr>
          <w:rFonts w:ascii="Times New Roman" w:hAnsi="Times New Roman" w:cs="Times New Roman"/>
          <w:bCs/>
          <w:sz w:val="24"/>
          <w:szCs w:val="24"/>
          <w:shd w:val="clear" w:color="auto" w:fill="FFFFFF"/>
          <w:lang w:val="ru-RU"/>
        </w:rPr>
        <w:t xml:space="preserve"> 17 лет. С учетом стоимости 1 </w:t>
      </w:r>
      <w:r w:rsidR="00446ED2">
        <w:rPr>
          <w:rFonts w:ascii="Times New Roman" w:hAnsi="Times New Roman" w:cs="Times New Roman"/>
          <w:bCs/>
          <w:sz w:val="24"/>
          <w:szCs w:val="24"/>
          <w:shd w:val="clear" w:color="auto" w:fill="FFFFFF"/>
          <w:lang w:val="ru-RU"/>
        </w:rPr>
        <w:t>кв.м</w:t>
      </w:r>
      <w:r w:rsidRPr="007E5B5B">
        <w:rPr>
          <w:rFonts w:ascii="Times New Roman" w:hAnsi="Times New Roman" w:cs="Times New Roman"/>
          <w:bCs/>
          <w:sz w:val="24"/>
          <w:szCs w:val="24"/>
          <w:shd w:val="clear" w:color="auto" w:fill="FFFFFF"/>
          <w:lang w:val="ru-RU"/>
        </w:rPr>
        <w:t xml:space="preserve"> от сдачи в аренду </w:t>
      </w:r>
      <w:r w:rsidR="00997DA7">
        <w:rPr>
          <w:rFonts w:ascii="Times New Roman" w:hAnsi="Times New Roman" w:cs="Times New Roman"/>
          <w:bCs/>
          <w:sz w:val="24"/>
          <w:szCs w:val="24"/>
          <w:shd w:val="clear" w:color="auto" w:fill="FFFFFF"/>
          <w:lang w:val="ru-RU"/>
        </w:rPr>
        <w:t>аналогично расположенных зданий,</w:t>
      </w:r>
      <w:r w:rsidRPr="007E5B5B">
        <w:rPr>
          <w:rFonts w:ascii="Times New Roman" w:hAnsi="Times New Roman" w:cs="Times New Roman"/>
          <w:bCs/>
          <w:sz w:val="24"/>
          <w:szCs w:val="24"/>
          <w:shd w:val="clear" w:color="auto" w:fill="FFFFFF"/>
          <w:lang w:val="ru-RU"/>
        </w:rPr>
        <w:t xml:space="preserve"> </w:t>
      </w:r>
      <w:r w:rsidR="00997DA7">
        <w:rPr>
          <w:rFonts w:ascii="Times New Roman" w:hAnsi="Times New Roman" w:cs="Times New Roman"/>
          <w:bCs/>
          <w:sz w:val="24"/>
          <w:szCs w:val="24"/>
          <w:shd w:val="clear" w:color="auto" w:fill="FFFFFF"/>
          <w:lang w:val="ru-RU"/>
        </w:rPr>
        <w:t>следовало начислять и взыскать ежегодный</w:t>
      </w:r>
      <w:r w:rsidRPr="007E5B5B">
        <w:rPr>
          <w:rFonts w:ascii="Times New Roman" w:hAnsi="Times New Roman" w:cs="Times New Roman"/>
          <w:bCs/>
          <w:sz w:val="24"/>
          <w:szCs w:val="24"/>
          <w:shd w:val="clear" w:color="auto" w:fill="FFFFFF"/>
          <w:lang w:val="ru-RU"/>
        </w:rPr>
        <w:t xml:space="preserve"> доход в размере около 68,0 тыс. леев, а за </w:t>
      </w:r>
      <w:r w:rsidR="00997DA7">
        <w:rPr>
          <w:rFonts w:ascii="Times New Roman" w:hAnsi="Times New Roman" w:cs="Times New Roman"/>
          <w:bCs/>
          <w:sz w:val="24"/>
          <w:szCs w:val="24"/>
          <w:shd w:val="clear" w:color="auto" w:fill="FFFFFF"/>
          <w:lang w:val="ru-RU"/>
        </w:rPr>
        <w:t>аудируем</w:t>
      </w:r>
      <w:r w:rsidRPr="007E5B5B">
        <w:rPr>
          <w:rFonts w:ascii="Times New Roman" w:hAnsi="Times New Roman" w:cs="Times New Roman"/>
          <w:bCs/>
          <w:sz w:val="24"/>
          <w:szCs w:val="24"/>
          <w:shd w:val="clear" w:color="auto" w:fill="FFFFFF"/>
          <w:lang w:val="ru-RU"/>
        </w:rPr>
        <w:t xml:space="preserve">ый период общая сумма </w:t>
      </w:r>
      <w:r w:rsidR="00997DA7">
        <w:rPr>
          <w:rFonts w:ascii="Times New Roman" w:hAnsi="Times New Roman" w:cs="Times New Roman"/>
          <w:bCs/>
          <w:sz w:val="24"/>
          <w:szCs w:val="24"/>
          <w:shd w:val="clear" w:color="auto" w:fill="FFFFFF"/>
          <w:lang w:val="ru-RU"/>
        </w:rPr>
        <w:t>у</w:t>
      </w:r>
      <w:r w:rsidRPr="007E5B5B">
        <w:rPr>
          <w:rFonts w:ascii="Times New Roman" w:hAnsi="Times New Roman" w:cs="Times New Roman"/>
          <w:bCs/>
          <w:sz w:val="24"/>
          <w:szCs w:val="24"/>
          <w:shd w:val="clear" w:color="auto" w:fill="FFFFFF"/>
          <w:lang w:val="ru-RU"/>
        </w:rPr>
        <w:t>пущенных доходов оценивается в 340,0 тыс. леев</w:t>
      </w:r>
      <w:r w:rsidR="003019F5" w:rsidRPr="000B12E1">
        <w:rPr>
          <w:rFonts w:ascii="Times New Roman" w:hAnsi="Times New Roman" w:cs="Times New Roman"/>
          <w:bCs/>
          <w:sz w:val="24"/>
          <w:szCs w:val="24"/>
          <w:shd w:val="clear" w:color="auto" w:fill="FFFFFF"/>
          <w:lang w:val="ru-RU"/>
        </w:rPr>
        <w:t xml:space="preserve">. </w:t>
      </w:r>
    </w:p>
    <w:tbl>
      <w:tblPr>
        <w:tblStyle w:val="a6"/>
        <w:tblW w:w="0" w:type="auto"/>
        <w:tblLook w:val="04A0" w:firstRow="1" w:lastRow="0" w:firstColumn="1" w:lastColumn="0" w:noHBand="0" w:noVBand="1"/>
      </w:tblPr>
      <w:tblGrid>
        <w:gridCol w:w="9344"/>
      </w:tblGrid>
      <w:tr w:rsidR="003019F5" w:rsidRPr="00997DA7" w14:paraId="55304D3A" w14:textId="77777777" w:rsidTr="007E5B5B">
        <w:tc>
          <w:tcPr>
            <w:tcW w:w="9344" w:type="dxa"/>
          </w:tcPr>
          <w:p w14:paraId="00A50152" w14:textId="11172E6A" w:rsidR="003019F5" w:rsidRPr="007E5B5B" w:rsidRDefault="007E5B5B" w:rsidP="00997DA7">
            <w:pPr>
              <w:pStyle w:val="a7"/>
              <w:tabs>
                <w:tab w:val="left" w:pos="426"/>
              </w:tabs>
              <w:spacing w:after="80" w:line="276" w:lineRule="auto"/>
              <w:ind w:left="0"/>
              <w:contextualSpacing w:val="0"/>
              <w:jc w:val="both"/>
              <w:rPr>
                <w:rFonts w:ascii="Times New Roman" w:hAnsi="Times New Roman" w:cs="Times New Roman"/>
                <w:iCs/>
                <w:sz w:val="24"/>
                <w:szCs w:val="24"/>
                <w:lang w:val="ru-RU"/>
              </w:rPr>
            </w:pPr>
            <w:r w:rsidRPr="007E5B5B">
              <w:rPr>
                <w:rFonts w:ascii="Times New Roman" w:hAnsi="Times New Roman" w:cs="Times New Roman"/>
                <w:iCs/>
                <w:sz w:val="24"/>
                <w:szCs w:val="24"/>
                <w:lang w:val="ru-RU"/>
              </w:rPr>
              <w:t xml:space="preserve">Принять к сведению, что в ходе проведения аудиторской миссии </w:t>
            </w:r>
            <w:r w:rsidR="007A131F" w:rsidRPr="007A131F">
              <w:rPr>
                <w:rFonts w:ascii="Times New Roman" w:hAnsi="Times New Roman" w:cs="Times New Roman"/>
                <w:iCs/>
                <w:sz w:val="24"/>
                <w:szCs w:val="24"/>
                <w:lang w:val="ru-RU"/>
              </w:rPr>
              <w:t>ГУОЗП</w:t>
            </w:r>
            <w:r w:rsidRPr="007E5B5B">
              <w:rPr>
                <w:rFonts w:ascii="Times New Roman" w:hAnsi="Times New Roman" w:cs="Times New Roman"/>
                <w:iCs/>
                <w:sz w:val="24"/>
                <w:szCs w:val="24"/>
                <w:lang w:val="ru-RU"/>
              </w:rPr>
              <w:t xml:space="preserve"> заключил</w:t>
            </w:r>
            <w:r w:rsidR="00997DA7">
              <w:rPr>
                <w:rFonts w:ascii="Times New Roman" w:hAnsi="Times New Roman" w:cs="Times New Roman"/>
                <w:iCs/>
                <w:sz w:val="24"/>
                <w:szCs w:val="24"/>
                <w:lang w:val="ru-RU"/>
              </w:rPr>
              <w:t>о</w:t>
            </w:r>
            <w:r w:rsidRPr="007E5B5B">
              <w:rPr>
                <w:rFonts w:ascii="Times New Roman" w:hAnsi="Times New Roman" w:cs="Times New Roman"/>
                <w:iCs/>
                <w:sz w:val="24"/>
                <w:szCs w:val="24"/>
                <w:lang w:val="ru-RU"/>
              </w:rPr>
              <w:t xml:space="preserve"> </w:t>
            </w:r>
            <w:r w:rsidR="00997DA7">
              <w:rPr>
                <w:rFonts w:ascii="Times New Roman" w:hAnsi="Times New Roman" w:cs="Times New Roman"/>
                <w:iCs/>
                <w:sz w:val="24"/>
                <w:szCs w:val="24"/>
                <w:lang w:val="ru-RU"/>
              </w:rPr>
              <w:t>договор</w:t>
            </w:r>
            <w:r w:rsidRPr="007E5B5B">
              <w:rPr>
                <w:rFonts w:ascii="Times New Roman" w:hAnsi="Times New Roman" w:cs="Times New Roman"/>
                <w:iCs/>
                <w:sz w:val="24"/>
                <w:szCs w:val="24"/>
                <w:lang w:val="ru-RU"/>
              </w:rPr>
              <w:t xml:space="preserve"> с экономическим агентом на </w:t>
            </w:r>
            <w:r w:rsidR="00997DA7">
              <w:rPr>
                <w:rFonts w:ascii="Times New Roman" w:hAnsi="Times New Roman" w:cs="Times New Roman"/>
                <w:iCs/>
                <w:sz w:val="24"/>
                <w:szCs w:val="24"/>
                <w:lang w:val="ru-RU"/>
              </w:rPr>
              <w:t>использование</w:t>
            </w:r>
            <w:r w:rsidRPr="007E5B5B">
              <w:rPr>
                <w:rFonts w:ascii="Times New Roman" w:hAnsi="Times New Roman" w:cs="Times New Roman"/>
                <w:iCs/>
                <w:sz w:val="24"/>
                <w:szCs w:val="24"/>
                <w:lang w:val="ru-RU"/>
              </w:rPr>
              <w:t xml:space="preserve"> площади 21,8 кв. м. </w:t>
            </w:r>
            <w:r w:rsidR="00997DA7">
              <w:rPr>
                <w:rFonts w:ascii="Times New Roman" w:hAnsi="Times New Roman" w:cs="Times New Roman"/>
                <w:iCs/>
                <w:sz w:val="24"/>
                <w:szCs w:val="24"/>
                <w:lang w:val="ru-RU"/>
              </w:rPr>
              <w:t>по</w:t>
            </w:r>
            <w:r w:rsidRPr="007E5B5B">
              <w:rPr>
                <w:rFonts w:ascii="Times New Roman" w:hAnsi="Times New Roman" w:cs="Times New Roman"/>
                <w:iCs/>
                <w:sz w:val="24"/>
                <w:szCs w:val="24"/>
                <w:lang w:val="ru-RU"/>
              </w:rPr>
              <w:t xml:space="preserve"> ул. А. Пушкин 26</w:t>
            </w:r>
            <w:r w:rsidR="003019F5" w:rsidRPr="007E5B5B">
              <w:rPr>
                <w:rFonts w:ascii="Times New Roman" w:hAnsi="Times New Roman" w:cs="Times New Roman"/>
                <w:iCs/>
                <w:sz w:val="24"/>
                <w:szCs w:val="24"/>
                <w:lang w:val="ru-RU"/>
              </w:rPr>
              <w:t>.</w:t>
            </w:r>
          </w:p>
        </w:tc>
      </w:tr>
    </w:tbl>
    <w:p w14:paraId="390F8AE1" w14:textId="5F7BC685" w:rsidR="003019F5" w:rsidRPr="00E655F3" w:rsidRDefault="007A131F" w:rsidP="007E5B5B">
      <w:pPr>
        <w:pStyle w:val="a7"/>
        <w:numPr>
          <w:ilvl w:val="0"/>
          <w:numId w:val="12"/>
        </w:numPr>
        <w:tabs>
          <w:tab w:val="left" w:pos="426"/>
        </w:tabs>
        <w:spacing w:before="80" w:after="80" w:line="276" w:lineRule="auto"/>
        <w:ind w:left="0" w:firstLine="0"/>
        <w:contextualSpacing w:val="0"/>
        <w:jc w:val="both"/>
        <w:rPr>
          <w:rFonts w:ascii="Times New Roman" w:hAnsi="Times New Roman" w:cs="Times New Roman"/>
          <w:sz w:val="24"/>
          <w:szCs w:val="24"/>
          <w:lang w:val="ru-RU"/>
        </w:rPr>
      </w:pPr>
      <w:r w:rsidRPr="007A131F">
        <w:rPr>
          <w:rFonts w:ascii="Times New Roman" w:hAnsi="Times New Roman" w:cs="Times New Roman"/>
          <w:bCs/>
          <w:sz w:val="24"/>
          <w:szCs w:val="24"/>
          <w:shd w:val="clear" w:color="auto" w:fill="FFFFFF"/>
          <w:lang w:val="ru-RU"/>
        </w:rPr>
        <w:t>ГУОЗП</w:t>
      </w:r>
      <w:r w:rsidR="007E5B5B" w:rsidRPr="007E5B5B">
        <w:rPr>
          <w:rFonts w:ascii="Times New Roman" w:hAnsi="Times New Roman" w:cs="Times New Roman"/>
          <w:bCs/>
          <w:sz w:val="24"/>
          <w:szCs w:val="24"/>
          <w:shd w:val="clear" w:color="auto" w:fill="FFFFFF"/>
          <w:lang w:val="ru-RU"/>
        </w:rPr>
        <w:t xml:space="preserve"> не обеспечил</w:t>
      </w:r>
      <w:r w:rsidR="00997DA7">
        <w:rPr>
          <w:rFonts w:ascii="Times New Roman" w:hAnsi="Times New Roman" w:cs="Times New Roman"/>
          <w:bCs/>
          <w:sz w:val="24"/>
          <w:szCs w:val="24"/>
          <w:shd w:val="clear" w:color="auto" w:fill="FFFFFF"/>
          <w:lang w:val="ru-RU"/>
        </w:rPr>
        <w:t>о</w:t>
      </w:r>
      <w:r w:rsidR="007E5B5B" w:rsidRPr="007E5B5B">
        <w:rPr>
          <w:rFonts w:ascii="Times New Roman" w:hAnsi="Times New Roman" w:cs="Times New Roman"/>
          <w:bCs/>
          <w:sz w:val="24"/>
          <w:szCs w:val="24"/>
          <w:shd w:val="clear" w:color="auto" w:fill="FFFFFF"/>
          <w:lang w:val="ru-RU"/>
        </w:rPr>
        <w:t xml:space="preserve"> полноту сбора платежей, </w:t>
      </w:r>
      <w:r w:rsidR="00997DA7">
        <w:rPr>
          <w:rFonts w:ascii="Times New Roman" w:hAnsi="Times New Roman" w:cs="Times New Roman"/>
          <w:bCs/>
          <w:sz w:val="24"/>
          <w:szCs w:val="24"/>
          <w:shd w:val="clear" w:color="auto" w:fill="FFFFFF"/>
          <w:lang w:val="ru-RU"/>
        </w:rPr>
        <w:t>подлежащих взиманию в</w:t>
      </w:r>
      <w:r w:rsidR="007E5B5B" w:rsidRPr="007E5B5B">
        <w:rPr>
          <w:rFonts w:ascii="Times New Roman" w:hAnsi="Times New Roman" w:cs="Times New Roman"/>
          <w:bCs/>
          <w:sz w:val="24"/>
          <w:szCs w:val="24"/>
          <w:shd w:val="clear" w:color="auto" w:fill="FFFFFF"/>
          <w:lang w:val="ru-RU"/>
        </w:rPr>
        <w:t xml:space="preserve"> бюджет от предоставления коммунальных услуг, а именно</w:t>
      </w:r>
      <w:r w:rsidR="00997DA7">
        <w:rPr>
          <w:rFonts w:ascii="Times New Roman" w:hAnsi="Times New Roman" w:cs="Times New Roman"/>
          <w:bCs/>
          <w:sz w:val="24"/>
          <w:szCs w:val="24"/>
          <w:shd w:val="clear" w:color="auto" w:fill="FFFFFF"/>
          <w:lang w:val="ru-RU"/>
        </w:rPr>
        <w:t>,</w:t>
      </w:r>
      <w:r w:rsidR="007E5B5B" w:rsidRPr="007E5B5B">
        <w:rPr>
          <w:rFonts w:ascii="Times New Roman" w:hAnsi="Times New Roman" w:cs="Times New Roman"/>
          <w:bCs/>
          <w:sz w:val="24"/>
          <w:szCs w:val="24"/>
          <w:shd w:val="clear" w:color="auto" w:fill="FFFFFF"/>
          <w:lang w:val="ru-RU"/>
        </w:rPr>
        <w:t xml:space="preserve"> </w:t>
      </w:r>
      <w:r w:rsidR="00997DA7">
        <w:rPr>
          <w:rFonts w:ascii="Times New Roman" w:hAnsi="Times New Roman" w:cs="Times New Roman"/>
          <w:bCs/>
          <w:sz w:val="24"/>
          <w:szCs w:val="24"/>
          <w:shd w:val="clear" w:color="auto" w:fill="FFFFFF"/>
          <w:lang w:val="ru-RU"/>
        </w:rPr>
        <w:t xml:space="preserve">одному </w:t>
      </w:r>
      <w:r w:rsidR="007E5B5B" w:rsidRPr="007E5B5B">
        <w:rPr>
          <w:rFonts w:ascii="Times New Roman" w:hAnsi="Times New Roman" w:cs="Times New Roman"/>
          <w:bCs/>
          <w:sz w:val="24"/>
          <w:szCs w:val="24"/>
          <w:shd w:val="clear" w:color="auto" w:fill="FFFFFF"/>
          <w:lang w:val="ru-RU"/>
        </w:rPr>
        <w:t>экономическому агенту</w:t>
      </w:r>
      <w:r w:rsidR="00997DA7">
        <w:rPr>
          <w:rFonts w:ascii="Times New Roman" w:hAnsi="Times New Roman" w:cs="Times New Roman"/>
          <w:bCs/>
          <w:sz w:val="24"/>
          <w:szCs w:val="24"/>
          <w:shd w:val="clear" w:color="auto" w:fill="FFFFFF"/>
          <w:lang w:val="ru-RU"/>
        </w:rPr>
        <w:t xml:space="preserve"> была</w:t>
      </w:r>
      <w:r w:rsidR="007E5B5B" w:rsidRPr="007E5B5B">
        <w:rPr>
          <w:rFonts w:ascii="Times New Roman" w:hAnsi="Times New Roman" w:cs="Times New Roman"/>
          <w:bCs/>
          <w:sz w:val="24"/>
          <w:szCs w:val="24"/>
          <w:shd w:val="clear" w:color="auto" w:fill="FFFFFF"/>
          <w:lang w:val="ru-RU"/>
        </w:rPr>
        <w:t xml:space="preserve"> уменьш</w:t>
      </w:r>
      <w:r w:rsidR="00997DA7">
        <w:rPr>
          <w:rFonts w:ascii="Times New Roman" w:hAnsi="Times New Roman" w:cs="Times New Roman"/>
          <w:bCs/>
          <w:sz w:val="24"/>
          <w:szCs w:val="24"/>
          <w:shd w:val="clear" w:color="auto" w:fill="FFFFFF"/>
          <w:lang w:val="ru-RU"/>
        </w:rPr>
        <w:t>ена</w:t>
      </w:r>
      <w:r w:rsidR="007E5B5B" w:rsidRPr="007E5B5B">
        <w:rPr>
          <w:rFonts w:ascii="Times New Roman" w:hAnsi="Times New Roman" w:cs="Times New Roman"/>
          <w:bCs/>
          <w:sz w:val="24"/>
          <w:szCs w:val="24"/>
          <w:shd w:val="clear" w:color="auto" w:fill="FFFFFF"/>
          <w:lang w:val="ru-RU"/>
        </w:rPr>
        <w:t xml:space="preserve"> плат</w:t>
      </w:r>
      <w:r w:rsidR="00997DA7">
        <w:rPr>
          <w:rFonts w:ascii="Times New Roman" w:hAnsi="Times New Roman" w:cs="Times New Roman"/>
          <w:bCs/>
          <w:sz w:val="24"/>
          <w:szCs w:val="24"/>
          <w:shd w:val="clear" w:color="auto" w:fill="FFFFFF"/>
          <w:lang w:val="ru-RU"/>
        </w:rPr>
        <w:t>а</w:t>
      </w:r>
      <w:r w:rsidR="007E5B5B" w:rsidRPr="007E5B5B">
        <w:rPr>
          <w:rFonts w:ascii="Times New Roman" w:hAnsi="Times New Roman" w:cs="Times New Roman"/>
          <w:bCs/>
          <w:sz w:val="24"/>
          <w:szCs w:val="24"/>
          <w:shd w:val="clear" w:color="auto" w:fill="FFFFFF"/>
          <w:lang w:val="ru-RU"/>
        </w:rPr>
        <w:t xml:space="preserve"> за эти услуги в результате их расчета с </w:t>
      </w:r>
      <w:r w:rsidR="00E655F3" w:rsidRPr="007E5B5B">
        <w:rPr>
          <w:rFonts w:ascii="Times New Roman" w:hAnsi="Times New Roman" w:cs="Times New Roman"/>
          <w:bCs/>
          <w:sz w:val="24"/>
          <w:szCs w:val="24"/>
          <w:shd w:val="clear" w:color="auto" w:fill="FFFFFF"/>
          <w:lang w:val="ru-RU"/>
        </w:rPr>
        <w:t xml:space="preserve">меньшей </w:t>
      </w:r>
      <w:r w:rsidR="007E5B5B" w:rsidRPr="007E5B5B">
        <w:rPr>
          <w:rFonts w:ascii="Times New Roman" w:hAnsi="Times New Roman" w:cs="Times New Roman"/>
          <w:bCs/>
          <w:sz w:val="24"/>
          <w:szCs w:val="24"/>
          <w:shd w:val="clear" w:color="auto" w:fill="FFFFFF"/>
          <w:lang w:val="ru-RU"/>
        </w:rPr>
        <w:t>площади, чем приватизированное и используемое юридическим лицом</w:t>
      </w:r>
      <w:r w:rsidR="00E655F3">
        <w:rPr>
          <w:rFonts w:ascii="Times New Roman" w:hAnsi="Times New Roman" w:cs="Times New Roman"/>
          <w:bCs/>
          <w:sz w:val="24"/>
          <w:szCs w:val="24"/>
          <w:shd w:val="clear" w:color="auto" w:fill="FFFFFF"/>
          <w:lang w:val="ru-RU"/>
        </w:rPr>
        <w:t xml:space="preserve"> помещение</w:t>
      </w:r>
      <w:r w:rsidR="007E5B5B" w:rsidRPr="007E5B5B">
        <w:rPr>
          <w:rFonts w:ascii="Times New Roman" w:hAnsi="Times New Roman" w:cs="Times New Roman"/>
          <w:bCs/>
          <w:sz w:val="24"/>
          <w:szCs w:val="24"/>
          <w:shd w:val="clear" w:color="auto" w:fill="FFFFFF"/>
          <w:lang w:val="ru-RU"/>
        </w:rPr>
        <w:t xml:space="preserve">. Так, согласно договору на потребление тепловой энергии и обслуживание сетей (в здании </w:t>
      </w:r>
      <w:r w:rsidR="00E655F3">
        <w:rPr>
          <w:rFonts w:ascii="Times New Roman" w:hAnsi="Times New Roman" w:cs="Times New Roman"/>
          <w:bCs/>
          <w:sz w:val="24"/>
          <w:szCs w:val="24"/>
          <w:shd w:val="clear" w:color="auto" w:fill="FFFFFF"/>
          <w:lang w:val="ru-RU"/>
        </w:rPr>
        <w:t>по</w:t>
      </w:r>
      <w:r w:rsidR="007E5B5B" w:rsidRPr="007E5B5B">
        <w:rPr>
          <w:rFonts w:ascii="Times New Roman" w:hAnsi="Times New Roman" w:cs="Times New Roman"/>
          <w:bCs/>
          <w:sz w:val="24"/>
          <w:szCs w:val="24"/>
          <w:shd w:val="clear" w:color="auto" w:fill="FFFFFF"/>
          <w:lang w:val="ru-RU"/>
        </w:rPr>
        <w:t xml:space="preserve"> </w:t>
      </w:r>
      <w:r w:rsidR="00E655F3">
        <w:rPr>
          <w:rFonts w:ascii="Times New Roman" w:hAnsi="Times New Roman" w:cs="Times New Roman"/>
          <w:bCs/>
          <w:sz w:val="24"/>
          <w:szCs w:val="24"/>
          <w:shd w:val="clear" w:color="auto" w:fill="FFFFFF"/>
          <w:lang w:val="ru-RU"/>
        </w:rPr>
        <w:t>бул</w:t>
      </w:r>
      <w:r w:rsidR="007E5B5B" w:rsidRPr="007E5B5B">
        <w:rPr>
          <w:rFonts w:ascii="Times New Roman" w:hAnsi="Times New Roman" w:cs="Times New Roman"/>
          <w:bCs/>
          <w:sz w:val="24"/>
          <w:szCs w:val="24"/>
          <w:shd w:val="clear" w:color="auto" w:fill="FFFFFF"/>
          <w:lang w:val="ru-RU"/>
        </w:rPr>
        <w:t xml:space="preserve">. Штефан чел Маре </w:t>
      </w:r>
      <w:r w:rsidR="00E655F3">
        <w:rPr>
          <w:rFonts w:ascii="Times New Roman" w:hAnsi="Times New Roman" w:cs="Times New Roman"/>
          <w:bCs/>
          <w:sz w:val="24"/>
          <w:szCs w:val="24"/>
          <w:shd w:val="clear" w:color="auto" w:fill="FFFFFF"/>
          <w:lang w:val="ru-RU"/>
        </w:rPr>
        <w:t>ш</w:t>
      </w:r>
      <w:r w:rsidR="007E5B5B" w:rsidRPr="007E5B5B">
        <w:rPr>
          <w:rFonts w:ascii="Times New Roman" w:hAnsi="Times New Roman" w:cs="Times New Roman"/>
          <w:bCs/>
          <w:sz w:val="24"/>
          <w:szCs w:val="24"/>
          <w:shd w:val="clear" w:color="auto" w:fill="FFFFFF"/>
          <w:lang w:val="ru-RU"/>
        </w:rPr>
        <w:t>и С</w:t>
      </w:r>
      <w:r w:rsidR="00E655F3">
        <w:rPr>
          <w:rFonts w:ascii="Times New Roman" w:hAnsi="Times New Roman" w:cs="Times New Roman"/>
          <w:bCs/>
          <w:sz w:val="24"/>
          <w:szCs w:val="24"/>
          <w:shd w:val="clear" w:color="auto" w:fill="FFFFFF"/>
          <w:lang w:val="ru-RU"/>
        </w:rPr>
        <w:t>фынт</w:t>
      </w:r>
      <w:r w:rsidR="007E5B5B" w:rsidRPr="007E5B5B">
        <w:rPr>
          <w:rFonts w:ascii="Times New Roman" w:hAnsi="Times New Roman" w:cs="Times New Roman"/>
          <w:bCs/>
          <w:sz w:val="24"/>
          <w:szCs w:val="24"/>
          <w:shd w:val="clear" w:color="auto" w:fill="FFFFFF"/>
          <w:lang w:val="ru-RU"/>
        </w:rPr>
        <w:t xml:space="preserve"> 124), </w:t>
      </w:r>
      <w:r w:rsidR="00E655F3">
        <w:rPr>
          <w:rFonts w:ascii="Times New Roman" w:hAnsi="Times New Roman" w:cs="Times New Roman"/>
          <w:bCs/>
          <w:sz w:val="24"/>
          <w:szCs w:val="24"/>
          <w:shd w:val="clear" w:color="auto" w:fill="FFFFFF"/>
          <w:lang w:val="ru-RU"/>
        </w:rPr>
        <w:t>была указа</w:t>
      </w:r>
      <w:r w:rsidR="007E5B5B" w:rsidRPr="007E5B5B">
        <w:rPr>
          <w:rFonts w:ascii="Times New Roman" w:hAnsi="Times New Roman" w:cs="Times New Roman"/>
          <w:bCs/>
          <w:sz w:val="24"/>
          <w:szCs w:val="24"/>
          <w:shd w:val="clear" w:color="auto" w:fill="FFFFFF"/>
          <w:lang w:val="ru-RU"/>
        </w:rPr>
        <w:t xml:space="preserve">на площадь 18,5 </w:t>
      </w:r>
      <w:r w:rsidR="00446ED2">
        <w:rPr>
          <w:rFonts w:ascii="Times New Roman" w:hAnsi="Times New Roman" w:cs="Times New Roman"/>
          <w:bCs/>
          <w:sz w:val="24"/>
          <w:szCs w:val="24"/>
          <w:shd w:val="clear" w:color="auto" w:fill="FFFFFF"/>
          <w:lang w:val="ru-RU"/>
        </w:rPr>
        <w:t>кв.м</w:t>
      </w:r>
      <w:r w:rsidR="007E5B5B" w:rsidRPr="007E5B5B">
        <w:rPr>
          <w:rFonts w:ascii="Times New Roman" w:hAnsi="Times New Roman" w:cs="Times New Roman"/>
          <w:bCs/>
          <w:sz w:val="24"/>
          <w:szCs w:val="24"/>
          <w:shd w:val="clear" w:color="auto" w:fill="FFFFFF"/>
          <w:lang w:val="ru-RU"/>
        </w:rPr>
        <w:t xml:space="preserve">, </w:t>
      </w:r>
      <w:r w:rsidR="00E655F3">
        <w:rPr>
          <w:rFonts w:ascii="Times New Roman" w:hAnsi="Times New Roman" w:cs="Times New Roman"/>
          <w:bCs/>
          <w:sz w:val="24"/>
          <w:szCs w:val="24"/>
          <w:shd w:val="clear" w:color="auto" w:fill="FFFFFF"/>
          <w:lang w:val="ru-RU"/>
        </w:rPr>
        <w:t>а в действительности</w:t>
      </w:r>
      <w:r w:rsidR="007E5B5B" w:rsidRPr="007E5B5B">
        <w:rPr>
          <w:rFonts w:ascii="Times New Roman" w:hAnsi="Times New Roman" w:cs="Times New Roman"/>
          <w:bCs/>
          <w:sz w:val="24"/>
          <w:szCs w:val="24"/>
          <w:shd w:val="clear" w:color="auto" w:fill="FFFFFF"/>
          <w:lang w:val="ru-RU"/>
        </w:rPr>
        <w:t xml:space="preserve"> приватизированное п</w:t>
      </w:r>
      <w:r w:rsidR="00E655F3">
        <w:rPr>
          <w:rFonts w:ascii="Times New Roman" w:hAnsi="Times New Roman" w:cs="Times New Roman"/>
          <w:bCs/>
          <w:sz w:val="24"/>
          <w:szCs w:val="24"/>
          <w:shd w:val="clear" w:color="auto" w:fill="FFFFFF"/>
          <w:lang w:val="ru-RU"/>
        </w:rPr>
        <w:t>омещение согласно</w:t>
      </w:r>
      <w:r w:rsidR="007E5B5B" w:rsidRPr="007E5B5B">
        <w:rPr>
          <w:rFonts w:ascii="Times New Roman" w:hAnsi="Times New Roman" w:cs="Times New Roman"/>
          <w:bCs/>
          <w:sz w:val="24"/>
          <w:szCs w:val="24"/>
          <w:shd w:val="clear" w:color="auto" w:fill="FFFFFF"/>
          <w:lang w:val="ru-RU"/>
        </w:rPr>
        <w:t xml:space="preserve"> кадастровым данным составляет 94,7 </w:t>
      </w:r>
      <w:r w:rsidR="00E655F3">
        <w:rPr>
          <w:rFonts w:ascii="Times New Roman" w:hAnsi="Times New Roman" w:cs="Times New Roman"/>
          <w:bCs/>
          <w:sz w:val="24"/>
          <w:szCs w:val="24"/>
          <w:shd w:val="clear" w:color="auto" w:fill="FFFFFF"/>
          <w:lang w:val="ru-RU"/>
        </w:rPr>
        <w:t>кв.м.</w:t>
      </w:r>
      <w:r w:rsidR="007E5B5B" w:rsidRPr="007E5B5B">
        <w:rPr>
          <w:rFonts w:ascii="Times New Roman" w:hAnsi="Times New Roman" w:cs="Times New Roman"/>
          <w:bCs/>
          <w:sz w:val="24"/>
          <w:szCs w:val="24"/>
          <w:shd w:val="clear" w:color="auto" w:fill="FFFFFF"/>
          <w:lang w:val="ru-RU"/>
        </w:rPr>
        <w:t xml:space="preserve"> В результате </w:t>
      </w:r>
      <w:r w:rsidR="00E655F3">
        <w:rPr>
          <w:rFonts w:ascii="Times New Roman" w:hAnsi="Times New Roman" w:cs="Times New Roman"/>
          <w:bCs/>
          <w:sz w:val="24"/>
          <w:szCs w:val="24"/>
          <w:shd w:val="clear" w:color="auto" w:fill="FFFFFF"/>
          <w:lang w:val="ru-RU"/>
        </w:rPr>
        <w:t>,</w:t>
      </w:r>
      <w:r w:rsidR="007E5B5B" w:rsidRPr="007E5B5B">
        <w:rPr>
          <w:rFonts w:ascii="Times New Roman" w:hAnsi="Times New Roman" w:cs="Times New Roman"/>
          <w:bCs/>
          <w:sz w:val="24"/>
          <w:szCs w:val="24"/>
          <w:shd w:val="clear" w:color="auto" w:fill="FFFFFF"/>
          <w:lang w:val="ru-RU"/>
        </w:rPr>
        <w:t>в 2022 году не была полностью рассчитана и взыскана стоимость коммунальных услуг, которая была уменьшена на 21,2 тыс. леев, в</w:t>
      </w:r>
      <w:r w:rsidR="00E655F3">
        <w:rPr>
          <w:rFonts w:ascii="Times New Roman" w:hAnsi="Times New Roman" w:cs="Times New Roman"/>
          <w:bCs/>
          <w:sz w:val="24"/>
          <w:szCs w:val="24"/>
          <w:shd w:val="clear" w:color="auto" w:fill="FFFFFF"/>
          <w:lang w:val="ru-RU"/>
        </w:rPr>
        <w:t>следствие</w:t>
      </w:r>
      <w:r w:rsidR="007E5B5B" w:rsidRPr="007E5B5B">
        <w:rPr>
          <w:rFonts w:ascii="Times New Roman" w:hAnsi="Times New Roman" w:cs="Times New Roman"/>
          <w:bCs/>
          <w:sz w:val="24"/>
          <w:szCs w:val="24"/>
          <w:shd w:val="clear" w:color="auto" w:fill="FFFFFF"/>
          <w:lang w:val="ru-RU"/>
        </w:rPr>
        <w:t xml:space="preserve"> чего был упущен доход </w:t>
      </w:r>
      <w:r w:rsidR="00E655F3">
        <w:rPr>
          <w:rFonts w:ascii="Times New Roman" w:hAnsi="Times New Roman" w:cs="Times New Roman"/>
          <w:bCs/>
          <w:sz w:val="24"/>
          <w:szCs w:val="24"/>
          <w:shd w:val="clear" w:color="auto" w:fill="FFFFFF"/>
          <w:lang w:val="ru-RU"/>
        </w:rPr>
        <w:t>на</w:t>
      </w:r>
      <w:r w:rsidR="007E5B5B" w:rsidRPr="007E5B5B">
        <w:rPr>
          <w:rFonts w:ascii="Times New Roman" w:hAnsi="Times New Roman" w:cs="Times New Roman"/>
          <w:bCs/>
          <w:sz w:val="24"/>
          <w:szCs w:val="24"/>
          <w:shd w:val="clear" w:color="auto" w:fill="FFFFFF"/>
          <w:lang w:val="ru-RU"/>
        </w:rPr>
        <w:t xml:space="preserve"> эт</w:t>
      </w:r>
      <w:r w:rsidR="00E655F3">
        <w:rPr>
          <w:rFonts w:ascii="Times New Roman" w:hAnsi="Times New Roman" w:cs="Times New Roman"/>
          <w:bCs/>
          <w:sz w:val="24"/>
          <w:szCs w:val="24"/>
          <w:shd w:val="clear" w:color="auto" w:fill="FFFFFF"/>
          <w:lang w:val="ru-RU"/>
        </w:rPr>
        <w:t>у</w:t>
      </w:r>
      <w:r w:rsidR="007E5B5B" w:rsidRPr="007E5B5B">
        <w:rPr>
          <w:rFonts w:ascii="Times New Roman" w:hAnsi="Times New Roman" w:cs="Times New Roman"/>
          <w:bCs/>
          <w:sz w:val="24"/>
          <w:szCs w:val="24"/>
          <w:shd w:val="clear" w:color="auto" w:fill="FFFFFF"/>
          <w:lang w:val="ru-RU"/>
        </w:rPr>
        <w:t xml:space="preserve"> сумм</w:t>
      </w:r>
      <w:r w:rsidR="00E655F3">
        <w:rPr>
          <w:rFonts w:ascii="Times New Roman" w:hAnsi="Times New Roman" w:cs="Times New Roman"/>
          <w:bCs/>
          <w:sz w:val="24"/>
          <w:szCs w:val="24"/>
          <w:shd w:val="clear" w:color="auto" w:fill="FFFFFF"/>
          <w:lang w:val="ru-RU"/>
        </w:rPr>
        <w:t>у</w:t>
      </w:r>
      <w:r w:rsidR="00DD43BD" w:rsidRPr="00E655F3">
        <w:rPr>
          <w:rFonts w:ascii="Times New Roman" w:hAnsi="Times New Roman" w:cs="Times New Roman"/>
          <w:bCs/>
          <w:color w:val="000000"/>
          <w:sz w:val="24"/>
          <w:szCs w:val="24"/>
          <w:shd w:val="clear" w:color="auto" w:fill="FFFFFF"/>
          <w:lang w:val="ru-RU"/>
        </w:rPr>
        <w:t>.</w:t>
      </w:r>
    </w:p>
    <w:p w14:paraId="244FB2C1" w14:textId="519BB44B" w:rsidR="003019F5" w:rsidRPr="00F06893" w:rsidRDefault="00D23692" w:rsidP="007E5B5B">
      <w:pPr>
        <w:pStyle w:val="a7"/>
        <w:numPr>
          <w:ilvl w:val="0"/>
          <w:numId w:val="12"/>
        </w:numPr>
        <w:tabs>
          <w:tab w:val="left" w:pos="426"/>
        </w:tabs>
        <w:spacing w:line="276" w:lineRule="auto"/>
        <w:ind w:left="0" w:firstLine="0"/>
        <w:contextualSpacing w:val="0"/>
        <w:jc w:val="both"/>
        <w:rPr>
          <w:rFonts w:ascii="Times New Roman" w:eastAsia="Times New Roman" w:hAnsi="Times New Roman" w:cs="Times New Roman"/>
          <w:sz w:val="24"/>
          <w:szCs w:val="24"/>
          <w:lang w:val="ru-RU"/>
        </w:rPr>
      </w:pPr>
      <w:r>
        <w:rPr>
          <w:rFonts w:ascii="Times New Roman" w:hAnsi="Times New Roman" w:cs="Times New Roman"/>
          <w:color w:val="333333"/>
          <w:sz w:val="24"/>
          <w:szCs w:val="24"/>
          <w:lang w:val="ru-RU"/>
        </w:rPr>
        <w:t>Другой</w:t>
      </w:r>
      <w:r w:rsidR="007E5B5B" w:rsidRPr="007E5B5B">
        <w:rPr>
          <w:rFonts w:ascii="Times New Roman" w:hAnsi="Times New Roman" w:cs="Times New Roman"/>
          <w:color w:val="333333"/>
          <w:sz w:val="24"/>
          <w:szCs w:val="24"/>
          <w:lang w:val="ru-RU"/>
        </w:rPr>
        <w:t xml:space="preserve"> проблемный аспект, связанный с полнотой расчета и взимания платежей за коммунальные услуги, касается дифференцированного и неравномерного применения </w:t>
      </w:r>
      <w:r w:rsidR="007A131F" w:rsidRPr="007A131F">
        <w:rPr>
          <w:rFonts w:ascii="Times New Roman" w:hAnsi="Times New Roman" w:cs="Times New Roman"/>
          <w:color w:val="333333"/>
          <w:sz w:val="24"/>
          <w:szCs w:val="24"/>
          <w:lang w:val="ru-RU"/>
        </w:rPr>
        <w:t>ГУОЗП</w:t>
      </w:r>
      <w:r w:rsidR="007E5B5B" w:rsidRPr="007E5B5B">
        <w:rPr>
          <w:rFonts w:ascii="Times New Roman" w:hAnsi="Times New Roman" w:cs="Times New Roman"/>
          <w:color w:val="333333"/>
          <w:sz w:val="24"/>
          <w:szCs w:val="24"/>
          <w:lang w:val="ru-RU"/>
        </w:rPr>
        <w:t xml:space="preserve"> тарифов на коммунальные услуги арендаторов и коммодаторов, владеющих приватизированными помещениями в зданиях, управляемых учреждением, а также от</w:t>
      </w:r>
      <w:r w:rsidR="00E53402">
        <w:rPr>
          <w:rFonts w:ascii="Times New Roman" w:hAnsi="Times New Roman" w:cs="Times New Roman"/>
          <w:color w:val="333333"/>
          <w:sz w:val="24"/>
          <w:szCs w:val="24"/>
          <w:lang w:val="ru-RU"/>
        </w:rPr>
        <w:t>ключ</w:t>
      </w:r>
      <w:r w:rsidR="007E5B5B" w:rsidRPr="007E5B5B">
        <w:rPr>
          <w:rFonts w:ascii="Times New Roman" w:hAnsi="Times New Roman" w:cs="Times New Roman"/>
          <w:color w:val="333333"/>
          <w:sz w:val="24"/>
          <w:szCs w:val="24"/>
          <w:lang w:val="ru-RU"/>
        </w:rPr>
        <w:t xml:space="preserve">енных </w:t>
      </w:r>
      <w:r w:rsidR="00E53402">
        <w:rPr>
          <w:rFonts w:ascii="Times New Roman" w:hAnsi="Times New Roman" w:cs="Times New Roman"/>
          <w:color w:val="333333"/>
          <w:sz w:val="24"/>
          <w:szCs w:val="24"/>
          <w:lang w:val="ru-RU"/>
        </w:rPr>
        <w:t xml:space="preserve">от </w:t>
      </w:r>
      <w:r w:rsidR="007E5B5B" w:rsidRPr="007E5B5B">
        <w:rPr>
          <w:rFonts w:ascii="Times New Roman" w:hAnsi="Times New Roman" w:cs="Times New Roman"/>
          <w:color w:val="333333"/>
          <w:sz w:val="24"/>
          <w:szCs w:val="24"/>
          <w:lang w:val="ru-RU"/>
        </w:rPr>
        <w:t>централизованной систем</w:t>
      </w:r>
      <w:r w:rsidR="00E53402">
        <w:rPr>
          <w:rFonts w:ascii="Times New Roman" w:hAnsi="Times New Roman" w:cs="Times New Roman"/>
          <w:color w:val="333333"/>
          <w:sz w:val="24"/>
          <w:szCs w:val="24"/>
          <w:lang w:val="ru-RU"/>
        </w:rPr>
        <w:t>ы</w:t>
      </w:r>
      <w:r w:rsidR="007E5B5B" w:rsidRPr="007E5B5B">
        <w:rPr>
          <w:rFonts w:ascii="Times New Roman" w:hAnsi="Times New Roman" w:cs="Times New Roman"/>
          <w:color w:val="333333"/>
          <w:sz w:val="24"/>
          <w:szCs w:val="24"/>
          <w:lang w:val="ru-RU"/>
        </w:rPr>
        <w:t xml:space="preserve"> отопления. Так, </w:t>
      </w:r>
      <w:r w:rsidR="00E53402">
        <w:rPr>
          <w:rFonts w:ascii="Times New Roman" w:hAnsi="Times New Roman" w:cs="Times New Roman"/>
          <w:color w:val="333333"/>
          <w:sz w:val="24"/>
          <w:szCs w:val="24"/>
          <w:lang w:val="ru-RU"/>
        </w:rPr>
        <w:t>не</w:t>
      </w:r>
      <w:r w:rsidR="007E5B5B" w:rsidRPr="007E5B5B">
        <w:rPr>
          <w:rFonts w:ascii="Times New Roman" w:hAnsi="Times New Roman" w:cs="Times New Roman"/>
          <w:color w:val="333333"/>
          <w:sz w:val="24"/>
          <w:szCs w:val="24"/>
          <w:lang w:val="ru-RU"/>
        </w:rPr>
        <w:t>обоснован</w:t>
      </w:r>
      <w:r w:rsidR="00E53402">
        <w:rPr>
          <w:rFonts w:ascii="Times New Roman" w:hAnsi="Times New Roman" w:cs="Times New Roman"/>
          <w:color w:val="333333"/>
          <w:sz w:val="24"/>
          <w:szCs w:val="24"/>
          <w:lang w:val="ru-RU"/>
        </w:rPr>
        <w:t>но</w:t>
      </w:r>
      <w:r w:rsidR="007E5B5B" w:rsidRPr="007E5B5B">
        <w:rPr>
          <w:rFonts w:ascii="Times New Roman" w:hAnsi="Times New Roman" w:cs="Times New Roman"/>
          <w:color w:val="333333"/>
          <w:sz w:val="24"/>
          <w:szCs w:val="24"/>
          <w:lang w:val="ru-RU"/>
        </w:rPr>
        <w:t xml:space="preserve"> от некоторых</w:t>
      </w:r>
      <w:r w:rsidR="00E53402" w:rsidRPr="003B329E">
        <w:rPr>
          <w:rStyle w:val="a5"/>
          <w:rFonts w:ascii="Times New Roman" w:eastAsia="Times New Roman" w:hAnsi="Times New Roman" w:cs="Times New Roman"/>
          <w:sz w:val="24"/>
          <w:szCs w:val="24"/>
        </w:rPr>
        <w:footnoteReference w:id="179"/>
      </w:r>
      <w:r w:rsidR="007E5B5B" w:rsidRPr="007E5B5B">
        <w:rPr>
          <w:rFonts w:ascii="Times New Roman" w:hAnsi="Times New Roman" w:cs="Times New Roman"/>
          <w:color w:val="333333"/>
          <w:sz w:val="24"/>
          <w:szCs w:val="24"/>
          <w:lang w:val="ru-RU"/>
        </w:rPr>
        <w:t xml:space="preserve"> арендаторов и приватизированных агентов, </w:t>
      </w:r>
      <w:r w:rsidR="00E53402">
        <w:rPr>
          <w:rFonts w:ascii="Times New Roman" w:hAnsi="Times New Roman" w:cs="Times New Roman"/>
          <w:color w:val="333333"/>
          <w:sz w:val="24"/>
          <w:szCs w:val="24"/>
          <w:lang w:val="ru-RU"/>
        </w:rPr>
        <w:t>отключенных от</w:t>
      </w:r>
      <w:r w:rsidR="007E5B5B" w:rsidRPr="007E5B5B">
        <w:rPr>
          <w:rFonts w:ascii="Times New Roman" w:hAnsi="Times New Roman" w:cs="Times New Roman"/>
          <w:color w:val="333333"/>
          <w:sz w:val="24"/>
          <w:szCs w:val="24"/>
          <w:lang w:val="ru-RU"/>
        </w:rPr>
        <w:t xml:space="preserve"> централизованной системы отопления, взимается плата в размере 10%, а </w:t>
      </w:r>
      <w:r w:rsidR="00E53402">
        <w:rPr>
          <w:rFonts w:ascii="Times New Roman" w:hAnsi="Times New Roman" w:cs="Times New Roman"/>
          <w:color w:val="333333"/>
          <w:sz w:val="24"/>
          <w:szCs w:val="24"/>
          <w:lang w:val="ru-RU"/>
        </w:rPr>
        <w:t>с</w:t>
      </w:r>
      <w:r w:rsidR="007E5B5B" w:rsidRPr="007E5B5B">
        <w:rPr>
          <w:rFonts w:ascii="Times New Roman" w:hAnsi="Times New Roman" w:cs="Times New Roman"/>
          <w:color w:val="333333"/>
          <w:sz w:val="24"/>
          <w:szCs w:val="24"/>
          <w:lang w:val="ru-RU"/>
        </w:rPr>
        <w:t xml:space="preserve"> других</w:t>
      </w:r>
      <w:r w:rsidR="00E53402">
        <w:rPr>
          <w:rFonts w:ascii="Times New Roman" w:hAnsi="Times New Roman" w:cs="Times New Roman"/>
          <w:color w:val="333333"/>
          <w:sz w:val="24"/>
          <w:szCs w:val="24"/>
          <w:lang w:val="ru-RU"/>
        </w:rPr>
        <w:t xml:space="preserve"> </w:t>
      </w:r>
      <w:r w:rsidR="007E5B5B" w:rsidRPr="007E5B5B">
        <w:rPr>
          <w:rFonts w:ascii="Times New Roman" w:hAnsi="Times New Roman" w:cs="Times New Roman"/>
          <w:color w:val="333333"/>
          <w:sz w:val="24"/>
          <w:szCs w:val="24"/>
          <w:lang w:val="ru-RU"/>
        </w:rPr>
        <w:t>-</w:t>
      </w:r>
      <w:r w:rsidR="00E53402">
        <w:rPr>
          <w:rFonts w:ascii="Times New Roman" w:hAnsi="Times New Roman" w:cs="Times New Roman"/>
          <w:color w:val="333333"/>
          <w:sz w:val="24"/>
          <w:szCs w:val="24"/>
          <w:lang w:val="ru-RU"/>
        </w:rPr>
        <w:t xml:space="preserve"> </w:t>
      </w:r>
      <w:r w:rsidR="007E5B5B" w:rsidRPr="007E5B5B">
        <w:rPr>
          <w:rFonts w:ascii="Times New Roman" w:hAnsi="Times New Roman" w:cs="Times New Roman"/>
          <w:color w:val="333333"/>
          <w:sz w:val="24"/>
          <w:szCs w:val="24"/>
          <w:lang w:val="ru-RU"/>
        </w:rPr>
        <w:t xml:space="preserve">20% от потребляемого объема. Хотя </w:t>
      </w:r>
      <w:r w:rsidR="00E53402">
        <w:rPr>
          <w:rFonts w:ascii="Times New Roman" w:hAnsi="Times New Roman" w:cs="Times New Roman"/>
          <w:color w:val="333333"/>
          <w:sz w:val="24"/>
          <w:szCs w:val="24"/>
          <w:lang w:val="ru-RU"/>
        </w:rPr>
        <w:t>с</w:t>
      </w:r>
      <w:r w:rsidR="007E5B5B" w:rsidRPr="007E5B5B">
        <w:rPr>
          <w:rFonts w:ascii="Times New Roman" w:hAnsi="Times New Roman" w:cs="Times New Roman"/>
          <w:color w:val="333333"/>
          <w:sz w:val="24"/>
          <w:szCs w:val="24"/>
          <w:lang w:val="ru-RU"/>
        </w:rPr>
        <w:t xml:space="preserve"> ноябр</w:t>
      </w:r>
      <w:r w:rsidR="00E53402">
        <w:rPr>
          <w:rFonts w:ascii="Times New Roman" w:hAnsi="Times New Roman" w:cs="Times New Roman"/>
          <w:color w:val="333333"/>
          <w:sz w:val="24"/>
          <w:szCs w:val="24"/>
          <w:lang w:val="ru-RU"/>
        </w:rPr>
        <w:t>я</w:t>
      </w:r>
      <w:r w:rsidR="007E5B5B" w:rsidRPr="007E5B5B">
        <w:rPr>
          <w:rFonts w:ascii="Times New Roman" w:hAnsi="Times New Roman" w:cs="Times New Roman"/>
          <w:color w:val="333333"/>
          <w:sz w:val="24"/>
          <w:szCs w:val="24"/>
          <w:lang w:val="ru-RU"/>
        </w:rPr>
        <w:t xml:space="preserve"> 2022 года </w:t>
      </w:r>
      <w:r w:rsidR="00E53402">
        <w:rPr>
          <w:rFonts w:ascii="Times New Roman" w:hAnsi="Times New Roman" w:cs="Times New Roman"/>
          <w:color w:val="333333"/>
          <w:sz w:val="24"/>
          <w:szCs w:val="24"/>
          <w:lang w:val="ru-RU"/>
        </w:rPr>
        <w:t>П</w:t>
      </w:r>
      <w:r w:rsidR="007E5B5B" w:rsidRPr="007E5B5B">
        <w:rPr>
          <w:rFonts w:ascii="Times New Roman" w:hAnsi="Times New Roman" w:cs="Times New Roman"/>
          <w:color w:val="333333"/>
          <w:sz w:val="24"/>
          <w:szCs w:val="24"/>
          <w:lang w:val="ru-RU"/>
        </w:rPr>
        <w:t>риказом МИ</w:t>
      </w:r>
      <w:r w:rsidR="00E53402">
        <w:rPr>
          <w:rFonts w:ascii="Times New Roman" w:hAnsi="Times New Roman" w:cs="Times New Roman"/>
          <w:color w:val="333333"/>
          <w:sz w:val="24"/>
          <w:szCs w:val="24"/>
          <w:lang w:val="ru-RU"/>
        </w:rPr>
        <w:t>РР №</w:t>
      </w:r>
      <w:r w:rsidR="007E5B5B" w:rsidRPr="007E5B5B">
        <w:rPr>
          <w:rFonts w:ascii="Times New Roman" w:hAnsi="Times New Roman" w:cs="Times New Roman"/>
          <w:color w:val="333333"/>
          <w:sz w:val="24"/>
          <w:szCs w:val="24"/>
          <w:lang w:val="ru-RU"/>
        </w:rPr>
        <w:t>184 от 31 октября 2022 г</w:t>
      </w:r>
      <w:r w:rsidR="00E53402">
        <w:rPr>
          <w:rFonts w:ascii="Times New Roman" w:hAnsi="Times New Roman" w:cs="Times New Roman"/>
          <w:color w:val="333333"/>
          <w:sz w:val="24"/>
          <w:szCs w:val="24"/>
          <w:lang w:val="ru-RU"/>
        </w:rPr>
        <w:t>ода</w:t>
      </w:r>
      <w:r w:rsidR="007E5B5B" w:rsidRPr="007E5B5B">
        <w:rPr>
          <w:rFonts w:ascii="Times New Roman" w:hAnsi="Times New Roman" w:cs="Times New Roman"/>
          <w:color w:val="333333"/>
          <w:sz w:val="24"/>
          <w:szCs w:val="24"/>
          <w:lang w:val="ru-RU"/>
        </w:rPr>
        <w:t xml:space="preserve"> была разработана новая методология, предусматривающая применение квоты более 30%, </w:t>
      </w:r>
      <w:r w:rsidR="007A131F" w:rsidRPr="007A131F">
        <w:rPr>
          <w:rFonts w:ascii="Times New Roman" w:hAnsi="Times New Roman" w:cs="Times New Roman"/>
          <w:color w:val="333333"/>
          <w:sz w:val="24"/>
          <w:szCs w:val="24"/>
          <w:lang w:val="ru-RU"/>
        </w:rPr>
        <w:t>ГУОЗП</w:t>
      </w:r>
      <w:r w:rsidR="007E5B5B" w:rsidRPr="007E5B5B">
        <w:rPr>
          <w:rFonts w:ascii="Times New Roman" w:hAnsi="Times New Roman" w:cs="Times New Roman"/>
          <w:color w:val="333333"/>
          <w:sz w:val="24"/>
          <w:szCs w:val="24"/>
          <w:lang w:val="ru-RU"/>
        </w:rPr>
        <w:t xml:space="preserve"> не </w:t>
      </w:r>
      <w:r w:rsidR="00E53402">
        <w:rPr>
          <w:rFonts w:ascii="Times New Roman" w:hAnsi="Times New Roman" w:cs="Times New Roman"/>
          <w:color w:val="333333"/>
          <w:sz w:val="24"/>
          <w:szCs w:val="24"/>
          <w:lang w:val="ru-RU"/>
        </w:rPr>
        <w:t>с</w:t>
      </w:r>
      <w:r w:rsidR="007E5B5B" w:rsidRPr="007E5B5B">
        <w:rPr>
          <w:rFonts w:ascii="Times New Roman" w:hAnsi="Times New Roman" w:cs="Times New Roman"/>
          <w:color w:val="333333"/>
          <w:sz w:val="24"/>
          <w:szCs w:val="24"/>
          <w:lang w:val="ru-RU"/>
        </w:rPr>
        <w:t>корректировал</w:t>
      </w:r>
      <w:r w:rsidR="00E53402">
        <w:rPr>
          <w:rFonts w:ascii="Times New Roman" w:hAnsi="Times New Roman" w:cs="Times New Roman"/>
          <w:color w:val="333333"/>
          <w:sz w:val="24"/>
          <w:szCs w:val="24"/>
          <w:lang w:val="ru-RU"/>
        </w:rPr>
        <w:t>о</w:t>
      </w:r>
      <w:r w:rsidR="007E5B5B" w:rsidRPr="007E5B5B">
        <w:rPr>
          <w:rFonts w:ascii="Times New Roman" w:hAnsi="Times New Roman" w:cs="Times New Roman"/>
          <w:color w:val="333333"/>
          <w:sz w:val="24"/>
          <w:szCs w:val="24"/>
          <w:lang w:val="ru-RU"/>
        </w:rPr>
        <w:t xml:space="preserve"> договорные </w:t>
      </w:r>
      <w:r w:rsidR="00E53402">
        <w:rPr>
          <w:rFonts w:ascii="Times New Roman" w:hAnsi="Times New Roman" w:cs="Times New Roman"/>
          <w:color w:val="333333"/>
          <w:sz w:val="24"/>
          <w:szCs w:val="24"/>
          <w:lang w:val="ru-RU"/>
        </w:rPr>
        <w:t>услов</w:t>
      </w:r>
      <w:r w:rsidR="007E5B5B" w:rsidRPr="007E5B5B">
        <w:rPr>
          <w:rFonts w:ascii="Times New Roman" w:hAnsi="Times New Roman" w:cs="Times New Roman"/>
          <w:color w:val="333333"/>
          <w:sz w:val="24"/>
          <w:szCs w:val="24"/>
          <w:lang w:val="ru-RU"/>
        </w:rPr>
        <w:t xml:space="preserve">ия, </w:t>
      </w:r>
      <w:r w:rsidR="00E53402">
        <w:rPr>
          <w:rFonts w:ascii="Times New Roman" w:hAnsi="Times New Roman" w:cs="Times New Roman"/>
          <w:color w:val="333333"/>
          <w:sz w:val="24"/>
          <w:szCs w:val="24"/>
          <w:lang w:val="ru-RU"/>
        </w:rPr>
        <w:t>и продолжало</w:t>
      </w:r>
      <w:r w:rsidR="007E5B5B" w:rsidRPr="007E5B5B">
        <w:rPr>
          <w:rFonts w:ascii="Times New Roman" w:hAnsi="Times New Roman" w:cs="Times New Roman"/>
          <w:color w:val="333333"/>
          <w:sz w:val="24"/>
          <w:szCs w:val="24"/>
          <w:lang w:val="ru-RU"/>
        </w:rPr>
        <w:t xml:space="preserve"> применя</w:t>
      </w:r>
      <w:r w:rsidR="00E53402">
        <w:rPr>
          <w:rFonts w:ascii="Times New Roman" w:hAnsi="Times New Roman" w:cs="Times New Roman"/>
          <w:color w:val="333333"/>
          <w:sz w:val="24"/>
          <w:szCs w:val="24"/>
          <w:lang w:val="ru-RU"/>
        </w:rPr>
        <w:t>т</w:t>
      </w:r>
      <w:r w:rsidR="007E5B5B" w:rsidRPr="007E5B5B">
        <w:rPr>
          <w:rFonts w:ascii="Times New Roman" w:hAnsi="Times New Roman" w:cs="Times New Roman"/>
          <w:color w:val="333333"/>
          <w:sz w:val="24"/>
          <w:szCs w:val="24"/>
          <w:lang w:val="ru-RU"/>
        </w:rPr>
        <w:t xml:space="preserve">ь 10% </w:t>
      </w:r>
      <w:r w:rsidR="00E53402">
        <w:rPr>
          <w:rFonts w:ascii="Times New Roman" w:hAnsi="Times New Roman" w:cs="Times New Roman"/>
          <w:color w:val="333333"/>
          <w:sz w:val="24"/>
          <w:szCs w:val="24"/>
          <w:lang w:val="ru-RU"/>
        </w:rPr>
        <w:t>з</w:t>
      </w:r>
      <w:r w:rsidR="007E5B5B" w:rsidRPr="007E5B5B">
        <w:rPr>
          <w:rFonts w:ascii="Times New Roman" w:hAnsi="Times New Roman" w:cs="Times New Roman"/>
          <w:color w:val="333333"/>
          <w:sz w:val="24"/>
          <w:szCs w:val="24"/>
          <w:lang w:val="ru-RU"/>
        </w:rPr>
        <w:t xml:space="preserve">а косвенное потребление тепла для </w:t>
      </w:r>
      <w:r w:rsidR="00E53402">
        <w:rPr>
          <w:rFonts w:ascii="Times New Roman" w:hAnsi="Times New Roman" w:cs="Times New Roman"/>
          <w:color w:val="333333"/>
          <w:sz w:val="24"/>
          <w:szCs w:val="24"/>
          <w:lang w:val="ru-RU"/>
        </w:rPr>
        <w:t>отключенных помещений</w:t>
      </w:r>
      <w:r w:rsidR="007E5B5B" w:rsidRPr="007E5B5B">
        <w:rPr>
          <w:rFonts w:ascii="Times New Roman" w:hAnsi="Times New Roman" w:cs="Times New Roman"/>
          <w:color w:val="333333"/>
          <w:sz w:val="24"/>
          <w:szCs w:val="24"/>
          <w:lang w:val="ru-RU"/>
        </w:rPr>
        <w:t>, что обусловливает не</w:t>
      </w:r>
      <w:r w:rsidR="00E53402">
        <w:rPr>
          <w:rFonts w:ascii="Times New Roman" w:hAnsi="Times New Roman" w:cs="Times New Roman"/>
          <w:color w:val="333333"/>
          <w:sz w:val="24"/>
          <w:szCs w:val="24"/>
          <w:lang w:val="ru-RU"/>
        </w:rPr>
        <w:t>соответствия</w:t>
      </w:r>
      <w:r w:rsidR="007E5B5B" w:rsidRPr="007E5B5B">
        <w:rPr>
          <w:rFonts w:ascii="Times New Roman" w:hAnsi="Times New Roman" w:cs="Times New Roman"/>
          <w:color w:val="333333"/>
          <w:sz w:val="24"/>
          <w:szCs w:val="24"/>
          <w:lang w:val="ru-RU"/>
        </w:rPr>
        <w:t xml:space="preserve"> и нев</w:t>
      </w:r>
      <w:r w:rsidR="00E53402">
        <w:rPr>
          <w:rFonts w:ascii="Times New Roman" w:hAnsi="Times New Roman" w:cs="Times New Roman"/>
          <w:color w:val="333333"/>
          <w:sz w:val="24"/>
          <w:szCs w:val="24"/>
          <w:lang w:val="ru-RU"/>
        </w:rPr>
        <w:t>зыска</w:t>
      </w:r>
      <w:r w:rsidR="007E5B5B" w:rsidRPr="007E5B5B">
        <w:rPr>
          <w:rFonts w:ascii="Times New Roman" w:hAnsi="Times New Roman" w:cs="Times New Roman"/>
          <w:color w:val="333333"/>
          <w:sz w:val="24"/>
          <w:szCs w:val="24"/>
          <w:lang w:val="ru-RU"/>
        </w:rPr>
        <w:t xml:space="preserve">ние всех причитающихся платежей </w:t>
      </w:r>
      <w:r w:rsidR="00E53402">
        <w:rPr>
          <w:rFonts w:ascii="Times New Roman" w:hAnsi="Times New Roman" w:cs="Times New Roman"/>
          <w:color w:val="333333"/>
          <w:sz w:val="24"/>
          <w:szCs w:val="24"/>
          <w:lang w:val="ru-RU"/>
        </w:rPr>
        <w:t>от</w:t>
      </w:r>
      <w:r w:rsidR="007E5B5B" w:rsidRPr="007E5B5B">
        <w:rPr>
          <w:rFonts w:ascii="Times New Roman" w:hAnsi="Times New Roman" w:cs="Times New Roman"/>
          <w:color w:val="333333"/>
          <w:sz w:val="24"/>
          <w:szCs w:val="24"/>
          <w:lang w:val="ru-RU"/>
        </w:rPr>
        <w:t xml:space="preserve"> этого источника</w:t>
      </w:r>
      <w:r w:rsidR="003019F5" w:rsidRPr="00F06893">
        <w:rPr>
          <w:rFonts w:ascii="Times New Roman" w:hAnsi="Times New Roman" w:cs="Times New Roman"/>
          <w:sz w:val="24"/>
          <w:szCs w:val="24"/>
          <w:lang w:val="ru-RU"/>
        </w:rPr>
        <w:t>.</w:t>
      </w:r>
    </w:p>
    <w:p w14:paraId="208967DD" w14:textId="366AFBF3" w:rsidR="003019F5" w:rsidRPr="00F06893" w:rsidRDefault="00F06893" w:rsidP="00F06893">
      <w:pPr>
        <w:pStyle w:val="a7"/>
        <w:numPr>
          <w:ilvl w:val="0"/>
          <w:numId w:val="20"/>
        </w:numPr>
        <w:spacing w:line="276" w:lineRule="auto"/>
        <w:ind w:left="0" w:firstLine="0"/>
        <w:jc w:val="both"/>
        <w:rPr>
          <w:rFonts w:ascii="Times New Roman" w:hAnsi="Times New Roman" w:cs="Times New Roman"/>
          <w:i/>
          <w:color w:val="2F5496" w:themeColor="accent5" w:themeShade="BF"/>
          <w:sz w:val="24"/>
          <w:szCs w:val="24"/>
          <w:lang w:val="ru-RU"/>
        </w:rPr>
      </w:pPr>
      <w:r w:rsidRPr="00F06893">
        <w:rPr>
          <w:rFonts w:ascii="Times New Roman" w:hAnsi="Times New Roman" w:cs="Times New Roman"/>
          <w:i/>
          <w:color w:val="2F5496" w:themeColor="accent5" w:themeShade="BF"/>
          <w:sz w:val="24"/>
          <w:szCs w:val="24"/>
          <w:lang w:val="ru-RU"/>
        </w:rPr>
        <w:t>Несоответствия, выявленные в других ПУ мониторируемых ГК</w:t>
      </w:r>
      <w:r>
        <w:rPr>
          <w:rFonts w:ascii="Times New Roman" w:hAnsi="Times New Roman" w:cs="Times New Roman"/>
          <w:i/>
          <w:color w:val="2F5496" w:themeColor="accent5" w:themeShade="BF"/>
          <w:sz w:val="24"/>
          <w:szCs w:val="24"/>
          <w:lang w:val="ru-RU"/>
        </w:rPr>
        <w:t xml:space="preserve"> </w:t>
      </w:r>
    </w:p>
    <w:p w14:paraId="23FDC794" w14:textId="23464D98" w:rsidR="00EA2001" w:rsidRPr="00F06893" w:rsidRDefault="00F06893" w:rsidP="007E5B5B">
      <w:pPr>
        <w:pStyle w:val="a7"/>
        <w:numPr>
          <w:ilvl w:val="0"/>
          <w:numId w:val="12"/>
        </w:numPr>
        <w:tabs>
          <w:tab w:val="left" w:pos="426"/>
        </w:tabs>
        <w:spacing w:after="120" w:line="276"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w:t>
      </w:r>
      <w:r w:rsidR="007E5B5B" w:rsidRPr="007E5B5B">
        <w:rPr>
          <w:rFonts w:ascii="Times New Roman" w:hAnsi="Times New Roman" w:cs="Times New Roman"/>
          <w:sz w:val="24"/>
          <w:szCs w:val="24"/>
          <w:lang w:val="ru-RU"/>
        </w:rPr>
        <w:t xml:space="preserve"> данным бухгалтерского учета, </w:t>
      </w:r>
      <w:r>
        <w:rPr>
          <w:rFonts w:ascii="Times New Roman" w:hAnsi="Times New Roman" w:cs="Times New Roman"/>
          <w:sz w:val="24"/>
          <w:szCs w:val="24"/>
          <w:lang w:val="ru-RU"/>
        </w:rPr>
        <w:t>по</w:t>
      </w:r>
      <w:r w:rsidR="007E5B5B" w:rsidRPr="007E5B5B">
        <w:rPr>
          <w:rFonts w:ascii="Times New Roman" w:hAnsi="Times New Roman" w:cs="Times New Roman"/>
          <w:sz w:val="24"/>
          <w:szCs w:val="24"/>
          <w:lang w:val="ru-RU"/>
        </w:rPr>
        <w:t xml:space="preserve"> ситуации </w:t>
      </w:r>
      <w:r>
        <w:rPr>
          <w:rFonts w:ascii="Times New Roman" w:hAnsi="Times New Roman" w:cs="Times New Roman"/>
          <w:sz w:val="24"/>
          <w:szCs w:val="24"/>
          <w:lang w:val="ru-RU"/>
        </w:rPr>
        <w:t xml:space="preserve">на </w:t>
      </w:r>
      <w:r w:rsidR="007E5B5B" w:rsidRPr="007E5B5B">
        <w:rPr>
          <w:rFonts w:ascii="Times New Roman" w:hAnsi="Times New Roman" w:cs="Times New Roman"/>
          <w:sz w:val="24"/>
          <w:szCs w:val="24"/>
          <w:lang w:val="ru-RU"/>
        </w:rPr>
        <w:t xml:space="preserve">31.12.22 </w:t>
      </w:r>
      <w:r w:rsidR="00BB4E95">
        <w:rPr>
          <w:rFonts w:ascii="Times New Roman" w:hAnsi="Times New Roman" w:cs="Times New Roman"/>
          <w:sz w:val="24"/>
          <w:szCs w:val="24"/>
          <w:lang w:val="ru-RU"/>
        </w:rPr>
        <w:t>ПУ</w:t>
      </w:r>
      <w:r w:rsidR="007E5B5B"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Дворец Республики</w:t>
      </w:r>
      <w:r w:rsidRPr="007E5B5B">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управляет зданием общей площадью около 15,46 тыс. кв. м., балансовая стоимость которого составляет около 126,22 млн.</w:t>
      </w:r>
      <w:r>
        <w:rPr>
          <w:rFonts w:ascii="Times New Roman" w:hAnsi="Times New Roman" w:cs="Times New Roman"/>
          <w:sz w:val="24"/>
          <w:szCs w:val="24"/>
          <w:lang w:val="ru-RU"/>
        </w:rPr>
        <w:t xml:space="preserve"> </w:t>
      </w:r>
      <w:r w:rsidR="007E5B5B" w:rsidRPr="007E5B5B">
        <w:rPr>
          <w:rFonts w:ascii="Times New Roman" w:hAnsi="Times New Roman" w:cs="Times New Roman"/>
          <w:sz w:val="24"/>
          <w:szCs w:val="24"/>
          <w:lang w:val="ru-RU"/>
        </w:rPr>
        <w:t>ле</w:t>
      </w:r>
      <w:r>
        <w:rPr>
          <w:rFonts w:ascii="Times New Roman" w:hAnsi="Times New Roman" w:cs="Times New Roman"/>
          <w:sz w:val="24"/>
          <w:szCs w:val="24"/>
          <w:lang w:val="ru-RU"/>
        </w:rPr>
        <w:t>ев</w:t>
      </w:r>
      <w:r w:rsidR="007E5B5B" w:rsidRPr="007E5B5B">
        <w:rPr>
          <w:rFonts w:ascii="Times New Roman" w:hAnsi="Times New Roman" w:cs="Times New Roman"/>
          <w:sz w:val="24"/>
          <w:szCs w:val="24"/>
          <w:lang w:val="ru-RU"/>
        </w:rPr>
        <w:t>. Из общей площади здания</w:t>
      </w:r>
      <w:r>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около 13,38 тыс. </w:t>
      </w:r>
      <w:r w:rsidR="00446ED2">
        <w:rPr>
          <w:rFonts w:ascii="Times New Roman" w:hAnsi="Times New Roman" w:cs="Times New Roman"/>
          <w:sz w:val="24"/>
          <w:szCs w:val="24"/>
          <w:lang w:val="ru-RU"/>
        </w:rPr>
        <w:t>кв.м</w:t>
      </w:r>
      <w:r w:rsidR="007E5B5B" w:rsidRPr="007E5B5B">
        <w:rPr>
          <w:rFonts w:ascii="Times New Roman" w:hAnsi="Times New Roman" w:cs="Times New Roman"/>
          <w:sz w:val="24"/>
          <w:szCs w:val="24"/>
          <w:lang w:val="ru-RU"/>
        </w:rPr>
        <w:t xml:space="preserve"> использу</w:t>
      </w:r>
      <w:r>
        <w:rPr>
          <w:rFonts w:ascii="Times New Roman" w:hAnsi="Times New Roman" w:cs="Times New Roman"/>
          <w:sz w:val="24"/>
          <w:szCs w:val="24"/>
          <w:lang w:val="ru-RU"/>
        </w:rPr>
        <w:t>е</w:t>
      </w:r>
      <w:r w:rsidR="007E5B5B" w:rsidRPr="007E5B5B">
        <w:rPr>
          <w:rFonts w:ascii="Times New Roman" w:hAnsi="Times New Roman" w:cs="Times New Roman"/>
          <w:sz w:val="24"/>
          <w:szCs w:val="24"/>
          <w:lang w:val="ru-RU"/>
        </w:rPr>
        <w:t xml:space="preserve">т </w:t>
      </w:r>
      <w:r w:rsidR="00BB4E95">
        <w:rPr>
          <w:rFonts w:ascii="Times New Roman" w:hAnsi="Times New Roman" w:cs="Times New Roman"/>
          <w:sz w:val="24"/>
          <w:szCs w:val="24"/>
          <w:lang w:val="ru-RU"/>
        </w:rPr>
        <w:t>ПУ</w:t>
      </w:r>
      <w:r w:rsidR="007E5B5B"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Дворец Республики</w:t>
      </w:r>
      <w:r w:rsidRPr="007E5B5B">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а оставшаяся площадь около 2,07 тыс. </w:t>
      </w:r>
      <w:r w:rsidR="00446ED2">
        <w:rPr>
          <w:rFonts w:ascii="Times New Roman" w:hAnsi="Times New Roman" w:cs="Times New Roman"/>
          <w:sz w:val="24"/>
          <w:szCs w:val="24"/>
          <w:lang w:val="ru-RU"/>
        </w:rPr>
        <w:t>кв.м</w:t>
      </w:r>
      <w:r>
        <w:rPr>
          <w:rFonts w:ascii="Times New Roman" w:hAnsi="Times New Roman" w:cs="Times New Roman"/>
          <w:sz w:val="24"/>
          <w:szCs w:val="24"/>
          <w:lang w:val="ru-RU"/>
        </w:rPr>
        <w:t xml:space="preserve"> составляют </w:t>
      </w:r>
      <w:r w:rsidR="007E5B5B" w:rsidRPr="007E5B5B">
        <w:rPr>
          <w:rFonts w:ascii="Times New Roman" w:hAnsi="Times New Roman" w:cs="Times New Roman"/>
          <w:sz w:val="24"/>
          <w:szCs w:val="24"/>
          <w:lang w:val="ru-RU"/>
        </w:rPr>
        <w:t>помещения, которые передаются в</w:t>
      </w:r>
      <w:r>
        <w:rPr>
          <w:rFonts w:ascii="Times New Roman" w:hAnsi="Times New Roman" w:cs="Times New Roman"/>
          <w:sz w:val="24"/>
          <w:szCs w:val="24"/>
          <w:lang w:val="ru-RU"/>
        </w:rPr>
        <w:t>о</w:t>
      </w:r>
      <w:r w:rsidR="007E5B5B"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 xml:space="preserve">временное </w:t>
      </w:r>
      <w:r w:rsidR="007E5B5B" w:rsidRPr="007E5B5B">
        <w:rPr>
          <w:rFonts w:ascii="Times New Roman" w:hAnsi="Times New Roman" w:cs="Times New Roman"/>
          <w:sz w:val="24"/>
          <w:szCs w:val="24"/>
          <w:lang w:val="ru-RU"/>
        </w:rPr>
        <w:t xml:space="preserve">пользование </w:t>
      </w:r>
      <w:r>
        <w:rPr>
          <w:rFonts w:ascii="Times New Roman" w:hAnsi="Times New Roman" w:cs="Times New Roman"/>
          <w:sz w:val="24"/>
          <w:szCs w:val="24"/>
          <w:lang w:val="ru-RU"/>
        </w:rPr>
        <w:t>за</w:t>
      </w:r>
      <w:r w:rsidR="007E5B5B" w:rsidRPr="007E5B5B">
        <w:rPr>
          <w:rFonts w:ascii="Times New Roman" w:hAnsi="Times New Roman" w:cs="Times New Roman"/>
          <w:sz w:val="24"/>
          <w:szCs w:val="24"/>
          <w:lang w:val="ru-RU"/>
        </w:rPr>
        <w:t xml:space="preserve"> плат</w:t>
      </w:r>
      <w:r>
        <w:rPr>
          <w:rFonts w:ascii="Times New Roman" w:hAnsi="Times New Roman" w:cs="Times New Roman"/>
          <w:sz w:val="24"/>
          <w:szCs w:val="24"/>
          <w:lang w:val="ru-RU"/>
        </w:rPr>
        <w:t>у,</w:t>
      </w:r>
      <w:r w:rsidR="007E5B5B" w:rsidRPr="007E5B5B">
        <w:rPr>
          <w:rFonts w:ascii="Times New Roman" w:hAnsi="Times New Roman" w:cs="Times New Roman"/>
          <w:sz w:val="24"/>
          <w:szCs w:val="24"/>
          <w:lang w:val="ru-RU"/>
        </w:rPr>
        <w:t xml:space="preserve"> другим учреждениям в виде офисов или складов. Аудиторские проверки, </w:t>
      </w:r>
      <w:r>
        <w:rPr>
          <w:rFonts w:ascii="Times New Roman" w:hAnsi="Times New Roman" w:cs="Times New Roman"/>
          <w:sz w:val="24"/>
          <w:szCs w:val="24"/>
          <w:lang w:val="ru-RU"/>
        </w:rPr>
        <w:t xml:space="preserve">путем </w:t>
      </w:r>
      <w:r w:rsidR="007E5B5B" w:rsidRPr="007E5B5B">
        <w:rPr>
          <w:rFonts w:ascii="Times New Roman" w:hAnsi="Times New Roman" w:cs="Times New Roman"/>
          <w:sz w:val="24"/>
          <w:szCs w:val="24"/>
          <w:lang w:val="ru-RU"/>
        </w:rPr>
        <w:t>сопоставл</w:t>
      </w:r>
      <w:r>
        <w:rPr>
          <w:rFonts w:ascii="Times New Roman" w:hAnsi="Times New Roman" w:cs="Times New Roman"/>
          <w:sz w:val="24"/>
          <w:szCs w:val="24"/>
          <w:lang w:val="ru-RU"/>
        </w:rPr>
        <w:t>ения</w:t>
      </w:r>
      <w:r w:rsidR="007E5B5B" w:rsidRPr="007E5B5B">
        <w:rPr>
          <w:rFonts w:ascii="Times New Roman" w:hAnsi="Times New Roman" w:cs="Times New Roman"/>
          <w:sz w:val="24"/>
          <w:szCs w:val="24"/>
          <w:lang w:val="ru-RU"/>
        </w:rPr>
        <w:t xml:space="preserve"> первичны</w:t>
      </w:r>
      <w:r>
        <w:rPr>
          <w:rFonts w:ascii="Times New Roman" w:hAnsi="Times New Roman" w:cs="Times New Roman"/>
          <w:sz w:val="24"/>
          <w:szCs w:val="24"/>
          <w:lang w:val="ru-RU"/>
        </w:rPr>
        <w:t>х</w:t>
      </w:r>
      <w:r w:rsidR="007E5B5B" w:rsidRPr="007E5B5B">
        <w:rPr>
          <w:rFonts w:ascii="Times New Roman" w:hAnsi="Times New Roman" w:cs="Times New Roman"/>
          <w:sz w:val="24"/>
          <w:szCs w:val="24"/>
          <w:lang w:val="ru-RU"/>
        </w:rPr>
        <w:t xml:space="preserve"> документ</w:t>
      </w:r>
      <w:r>
        <w:rPr>
          <w:rFonts w:ascii="Times New Roman" w:hAnsi="Times New Roman" w:cs="Times New Roman"/>
          <w:sz w:val="24"/>
          <w:szCs w:val="24"/>
          <w:lang w:val="ru-RU"/>
        </w:rPr>
        <w:t>ов</w:t>
      </w:r>
      <w:r w:rsidR="007E5B5B" w:rsidRPr="007E5B5B">
        <w:rPr>
          <w:rFonts w:ascii="Times New Roman" w:hAnsi="Times New Roman" w:cs="Times New Roman"/>
          <w:sz w:val="24"/>
          <w:szCs w:val="24"/>
          <w:lang w:val="ru-RU"/>
        </w:rPr>
        <w:t xml:space="preserve">, относящиеся к соответствующим </w:t>
      </w:r>
      <w:r>
        <w:rPr>
          <w:rFonts w:ascii="Times New Roman" w:hAnsi="Times New Roman" w:cs="Times New Roman"/>
          <w:sz w:val="24"/>
          <w:szCs w:val="24"/>
          <w:lang w:val="ru-RU"/>
        </w:rPr>
        <w:t>услуг</w:t>
      </w:r>
      <w:r w:rsidR="007E5B5B" w:rsidRPr="007E5B5B">
        <w:rPr>
          <w:rFonts w:ascii="Times New Roman" w:hAnsi="Times New Roman" w:cs="Times New Roman"/>
          <w:sz w:val="24"/>
          <w:szCs w:val="24"/>
          <w:lang w:val="ru-RU"/>
        </w:rPr>
        <w:t xml:space="preserve">ам </w:t>
      </w:r>
      <w:r>
        <w:rPr>
          <w:rFonts w:ascii="Times New Roman" w:hAnsi="Times New Roman" w:cs="Times New Roman"/>
          <w:sz w:val="24"/>
          <w:szCs w:val="24"/>
          <w:lang w:val="ru-RU"/>
        </w:rPr>
        <w:t>найма</w:t>
      </w:r>
      <w:r w:rsidR="007E5B5B" w:rsidRPr="007E5B5B">
        <w:rPr>
          <w:rFonts w:ascii="Times New Roman" w:hAnsi="Times New Roman" w:cs="Times New Roman"/>
          <w:sz w:val="24"/>
          <w:szCs w:val="24"/>
          <w:lang w:val="ru-RU"/>
        </w:rPr>
        <w:t xml:space="preserve">, а также в результате проверок на месте, выявили расхождения в </w:t>
      </w:r>
      <w:r>
        <w:rPr>
          <w:rFonts w:ascii="Times New Roman" w:hAnsi="Times New Roman" w:cs="Times New Roman"/>
          <w:sz w:val="24"/>
          <w:szCs w:val="24"/>
          <w:lang w:val="ru-RU"/>
        </w:rPr>
        <w:t>отношении реальной площади</w:t>
      </w:r>
      <w:r w:rsidR="007E5B5B" w:rsidRPr="007E5B5B">
        <w:rPr>
          <w:rFonts w:ascii="Times New Roman" w:hAnsi="Times New Roman" w:cs="Times New Roman"/>
          <w:sz w:val="24"/>
          <w:szCs w:val="24"/>
          <w:lang w:val="ru-RU"/>
        </w:rPr>
        <w:t>, переданно</w:t>
      </w:r>
      <w:r>
        <w:rPr>
          <w:rFonts w:ascii="Times New Roman" w:hAnsi="Times New Roman" w:cs="Times New Roman"/>
          <w:sz w:val="24"/>
          <w:szCs w:val="24"/>
          <w:lang w:val="ru-RU"/>
        </w:rPr>
        <w:t>й</w:t>
      </w:r>
      <w:r w:rsidR="007E5B5B" w:rsidRPr="007E5B5B">
        <w:rPr>
          <w:rFonts w:ascii="Times New Roman" w:hAnsi="Times New Roman" w:cs="Times New Roman"/>
          <w:sz w:val="24"/>
          <w:szCs w:val="24"/>
          <w:lang w:val="ru-RU"/>
        </w:rPr>
        <w:t xml:space="preserve"> в пользование и временное владение в случае двух экономических агентов (АО </w:t>
      </w:r>
      <w:r w:rsidRPr="007E5B5B">
        <w:rPr>
          <w:rFonts w:ascii="Times New Roman" w:hAnsi="Times New Roman" w:cs="Times New Roman"/>
          <w:sz w:val="24"/>
          <w:szCs w:val="24"/>
          <w:lang w:val="ru-RU"/>
        </w:rPr>
        <w:t>„</w:t>
      </w:r>
      <w:r>
        <w:rPr>
          <w:rFonts w:ascii="Times New Roman" w:hAnsi="Times New Roman" w:cs="Times New Roman"/>
          <w:sz w:val="24"/>
          <w:szCs w:val="24"/>
          <w:lang w:val="ru-RU"/>
        </w:rPr>
        <w:t>Ф</w:t>
      </w:r>
      <w:r w:rsidR="007E5B5B" w:rsidRPr="007E5B5B">
        <w:rPr>
          <w:rFonts w:ascii="Times New Roman" w:hAnsi="Times New Roman" w:cs="Times New Roman"/>
          <w:sz w:val="24"/>
          <w:szCs w:val="24"/>
          <w:lang w:val="ru-RU"/>
        </w:rPr>
        <w:t xml:space="preserve">ондовая биржа Молдовы” и АО </w:t>
      </w:r>
      <w:r w:rsidRPr="007E5B5B">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Национальный депозитарий ценных бумаг Молдовы”</w:t>
      </w:r>
      <w:r>
        <w:rPr>
          <w:rFonts w:ascii="Times New Roman" w:hAnsi="Times New Roman" w:cs="Times New Roman"/>
          <w:sz w:val="24"/>
          <w:szCs w:val="24"/>
          <w:lang w:val="ru-RU"/>
        </w:rPr>
        <w:t>)</w:t>
      </w:r>
      <w:r w:rsidR="007E5B5B" w:rsidRPr="007E5B5B">
        <w:rPr>
          <w:rFonts w:ascii="Times New Roman" w:hAnsi="Times New Roman" w:cs="Times New Roman"/>
          <w:sz w:val="24"/>
          <w:szCs w:val="24"/>
          <w:lang w:val="ru-RU"/>
        </w:rPr>
        <w:t xml:space="preserve"> из 13 зак</w:t>
      </w:r>
      <w:r>
        <w:rPr>
          <w:rFonts w:ascii="Times New Roman" w:hAnsi="Times New Roman" w:cs="Times New Roman"/>
          <w:sz w:val="24"/>
          <w:szCs w:val="24"/>
          <w:lang w:val="ru-RU"/>
        </w:rPr>
        <w:t>онтрактова</w:t>
      </w:r>
      <w:r w:rsidR="007E5B5B" w:rsidRPr="007E5B5B">
        <w:rPr>
          <w:rFonts w:ascii="Times New Roman" w:hAnsi="Times New Roman" w:cs="Times New Roman"/>
          <w:sz w:val="24"/>
          <w:szCs w:val="24"/>
          <w:lang w:val="ru-RU"/>
        </w:rPr>
        <w:t>нных</w:t>
      </w:r>
      <w:r w:rsidR="00EA2001" w:rsidRPr="00F06893">
        <w:rPr>
          <w:rFonts w:ascii="Times New Roman" w:hAnsi="Times New Roman" w:cs="Times New Roman"/>
          <w:sz w:val="24"/>
          <w:szCs w:val="24"/>
          <w:lang w:val="ru-RU"/>
        </w:rPr>
        <w:t xml:space="preserve">. </w:t>
      </w:r>
    </w:p>
    <w:p w14:paraId="59DE37DB" w14:textId="519D34AD" w:rsidR="00EA2001" w:rsidRPr="000B12E1" w:rsidRDefault="007E5B5B" w:rsidP="00EA2001">
      <w:pPr>
        <w:spacing w:after="120" w:line="276" w:lineRule="auto"/>
        <w:jc w:val="both"/>
        <w:rPr>
          <w:rFonts w:ascii="Times New Roman" w:hAnsi="Times New Roman" w:cs="Times New Roman"/>
          <w:sz w:val="24"/>
          <w:szCs w:val="24"/>
          <w:lang w:val="ru-RU"/>
        </w:rPr>
      </w:pPr>
      <w:r w:rsidRPr="00520490">
        <w:rPr>
          <w:rFonts w:ascii="Times New Roman" w:hAnsi="Times New Roman" w:cs="Times New Roman"/>
          <w:sz w:val="24"/>
          <w:szCs w:val="24"/>
          <w:lang w:val="ru-RU"/>
        </w:rPr>
        <w:t>В этом контексте отме</w:t>
      </w:r>
      <w:r w:rsidR="00520490">
        <w:rPr>
          <w:rFonts w:ascii="Times New Roman" w:hAnsi="Times New Roman" w:cs="Times New Roman"/>
          <w:sz w:val="24"/>
          <w:szCs w:val="24"/>
          <w:lang w:val="ru-RU"/>
        </w:rPr>
        <w:t>чается</w:t>
      </w:r>
      <w:r w:rsidRPr="00520490">
        <w:rPr>
          <w:rFonts w:ascii="Times New Roman" w:hAnsi="Times New Roman" w:cs="Times New Roman"/>
          <w:sz w:val="24"/>
          <w:szCs w:val="24"/>
          <w:lang w:val="ru-RU"/>
        </w:rPr>
        <w:t xml:space="preserve">, что по данным </w:t>
      </w:r>
      <w:r w:rsidR="00520490">
        <w:rPr>
          <w:rFonts w:ascii="Times New Roman" w:hAnsi="Times New Roman" w:cs="Times New Roman"/>
          <w:sz w:val="24"/>
          <w:szCs w:val="24"/>
          <w:lang w:val="ru-RU"/>
        </w:rPr>
        <w:t xml:space="preserve">из </w:t>
      </w:r>
      <w:r w:rsidRPr="00520490">
        <w:rPr>
          <w:rFonts w:ascii="Times New Roman" w:hAnsi="Times New Roman" w:cs="Times New Roman"/>
          <w:sz w:val="24"/>
          <w:szCs w:val="24"/>
          <w:lang w:val="ru-RU"/>
        </w:rPr>
        <w:t xml:space="preserve">договора, заключенного </w:t>
      </w:r>
      <w:r w:rsidR="00BB4E95" w:rsidRPr="00520490">
        <w:rPr>
          <w:rFonts w:ascii="Times New Roman" w:hAnsi="Times New Roman" w:cs="Times New Roman"/>
          <w:sz w:val="24"/>
          <w:szCs w:val="24"/>
          <w:lang w:val="ru-RU"/>
        </w:rPr>
        <w:t>ПУ</w:t>
      </w:r>
      <w:r w:rsidRPr="00520490">
        <w:rPr>
          <w:rFonts w:ascii="Times New Roman" w:hAnsi="Times New Roman" w:cs="Times New Roman"/>
          <w:sz w:val="24"/>
          <w:szCs w:val="24"/>
          <w:lang w:val="ru-RU"/>
        </w:rPr>
        <w:t xml:space="preserve"> </w:t>
      </w:r>
      <w:r w:rsidR="00520490" w:rsidRPr="00520490">
        <w:rPr>
          <w:rFonts w:ascii="Times New Roman" w:hAnsi="Times New Roman" w:cs="Times New Roman"/>
          <w:sz w:val="24"/>
          <w:szCs w:val="24"/>
          <w:lang w:val="ru-RU"/>
        </w:rPr>
        <w:t>„</w:t>
      </w:r>
      <w:r w:rsidRPr="00520490">
        <w:rPr>
          <w:rFonts w:ascii="Times New Roman" w:hAnsi="Times New Roman" w:cs="Times New Roman"/>
          <w:sz w:val="24"/>
          <w:szCs w:val="24"/>
          <w:lang w:val="ru-RU"/>
        </w:rPr>
        <w:t>Дворец Республики</w:t>
      </w:r>
      <w:r w:rsidR="00520490" w:rsidRPr="00520490">
        <w:rPr>
          <w:rFonts w:ascii="Times New Roman" w:hAnsi="Times New Roman" w:cs="Times New Roman"/>
          <w:sz w:val="24"/>
          <w:szCs w:val="24"/>
          <w:lang w:val="ru-RU"/>
        </w:rPr>
        <w:t>”</w:t>
      </w:r>
      <w:r w:rsidR="00520490">
        <w:rPr>
          <w:rFonts w:ascii="Times New Roman" w:hAnsi="Times New Roman" w:cs="Times New Roman"/>
          <w:sz w:val="24"/>
          <w:szCs w:val="24"/>
          <w:lang w:val="ru-RU"/>
        </w:rPr>
        <w:t xml:space="preserve"> </w:t>
      </w:r>
      <w:r w:rsidRPr="00520490">
        <w:rPr>
          <w:rFonts w:ascii="Times New Roman" w:hAnsi="Times New Roman" w:cs="Times New Roman"/>
          <w:sz w:val="24"/>
          <w:szCs w:val="24"/>
          <w:lang w:val="ru-RU"/>
        </w:rPr>
        <w:t xml:space="preserve">с экономическим агентом </w:t>
      </w:r>
      <w:r w:rsidR="00520490">
        <w:rPr>
          <w:rFonts w:ascii="Times New Roman" w:hAnsi="Times New Roman" w:cs="Times New Roman"/>
          <w:sz w:val="24"/>
          <w:szCs w:val="24"/>
          <w:lang w:val="ru-RU"/>
        </w:rPr>
        <w:t>АО</w:t>
      </w:r>
      <w:r w:rsidRPr="00520490">
        <w:rPr>
          <w:rFonts w:ascii="Times New Roman" w:hAnsi="Times New Roman" w:cs="Times New Roman"/>
          <w:sz w:val="24"/>
          <w:szCs w:val="24"/>
          <w:lang w:val="ru-RU"/>
        </w:rPr>
        <w:t xml:space="preserve"> </w:t>
      </w:r>
      <w:r w:rsidR="00520490" w:rsidRPr="00520490">
        <w:rPr>
          <w:rFonts w:ascii="Times New Roman" w:hAnsi="Times New Roman" w:cs="Times New Roman"/>
          <w:sz w:val="24"/>
          <w:szCs w:val="24"/>
          <w:lang w:val="ru-RU"/>
        </w:rPr>
        <w:t>„</w:t>
      </w:r>
      <w:r w:rsidR="00520490">
        <w:rPr>
          <w:rFonts w:ascii="Times New Roman" w:hAnsi="Times New Roman" w:cs="Times New Roman"/>
          <w:sz w:val="24"/>
          <w:szCs w:val="24"/>
          <w:lang w:val="ru-RU"/>
        </w:rPr>
        <w:t>Ф</w:t>
      </w:r>
      <w:r w:rsidRPr="00520490">
        <w:rPr>
          <w:rFonts w:ascii="Times New Roman" w:hAnsi="Times New Roman" w:cs="Times New Roman"/>
          <w:sz w:val="24"/>
          <w:szCs w:val="24"/>
          <w:lang w:val="ru-RU"/>
        </w:rPr>
        <w:t>ондовая биржа Молдовы</w:t>
      </w:r>
      <w:r w:rsidR="00520490" w:rsidRPr="00520490">
        <w:rPr>
          <w:rFonts w:ascii="Times New Roman" w:hAnsi="Times New Roman" w:cs="Times New Roman"/>
          <w:sz w:val="24"/>
          <w:szCs w:val="24"/>
          <w:lang w:val="ru-RU"/>
        </w:rPr>
        <w:t>”</w:t>
      </w:r>
      <w:r w:rsidRPr="00520490">
        <w:rPr>
          <w:rFonts w:ascii="Times New Roman" w:hAnsi="Times New Roman" w:cs="Times New Roman"/>
          <w:sz w:val="24"/>
          <w:szCs w:val="24"/>
          <w:lang w:val="ru-RU"/>
        </w:rPr>
        <w:t xml:space="preserve">, площадь, переданная в пользование и временное владение, составляет 157,8 </w:t>
      </w:r>
      <w:r w:rsidR="00446ED2" w:rsidRPr="00520490">
        <w:rPr>
          <w:rFonts w:ascii="Times New Roman" w:hAnsi="Times New Roman" w:cs="Times New Roman"/>
          <w:sz w:val="24"/>
          <w:szCs w:val="24"/>
          <w:lang w:val="ru-RU"/>
        </w:rPr>
        <w:t>кв.м</w:t>
      </w:r>
      <w:r w:rsidRPr="00520490">
        <w:rPr>
          <w:rFonts w:ascii="Times New Roman" w:hAnsi="Times New Roman" w:cs="Times New Roman"/>
          <w:sz w:val="24"/>
          <w:szCs w:val="24"/>
          <w:lang w:val="ru-RU"/>
        </w:rPr>
        <w:t xml:space="preserve">, </w:t>
      </w:r>
      <w:r w:rsidR="00520490">
        <w:rPr>
          <w:rFonts w:ascii="Times New Roman" w:hAnsi="Times New Roman" w:cs="Times New Roman"/>
          <w:sz w:val="24"/>
          <w:szCs w:val="24"/>
          <w:lang w:val="ru-RU"/>
        </w:rPr>
        <w:t>с</w:t>
      </w:r>
      <w:r w:rsidRPr="00520490">
        <w:rPr>
          <w:rFonts w:ascii="Times New Roman" w:hAnsi="Times New Roman" w:cs="Times New Roman"/>
          <w:sz w:val="24"/>
          <w:szCs w:val="24"/>
          <w:lang w:val="ru-RU"/>
        </w:rPr>
        <w:t xml:space="preserve">тоимость годового </w:t>
      </w:r>
      <w:r w:rsidR="00520490">
        <w:rPr>
          <w:rFonts w:ascii="Times New Roman" w:hAnsi="Times New Roman" w:cs="Times New Roman"/>
          <w:sz w:val="24"/>
          <w:szCs w:val="24"/>
          <w:lang w:val="ru-RU"/>
        </w:rPr>
        <w:t>найма</w:t>
      </w:r>
      <w:r w:rsidRPr="00520490">
        <w:rPr>
          <w:rFonts w:ascii="Times New Roman" w:hAnsi="Times New Roman" w:cs="Times New Roman"/>
          <w:sz w:val="24"/>
          <w:szCs w:val="24"/>
          <w:lang w:val="ru-RU"/>
        </w:rPr>
        <w:t xml:space="preserve"> варьирует от года к году в зависимости от коэффициентов, утвержденных </w:t>
      </w:r>
      <w:r w:rsidR="00520490">
        <w:rPr>
          <w:rFonts w:ascii="Times New Roman" w:hAnsi="Times New Roman" w:cs="Times New Roman"/>
          <w:sz w:val="24"/>
          <w:szCs w:val="24"/>
          <w:lang w:val="ru-RU"/>
        </w:rPr>
        <w:t>З</w:t>
      </w:r>
      <w:r w:rsidRPr="00520490">
        <w:rPr>
          <w:rFonts w:ascii="Times New Roman" w:hAnsi="Times New Roman" w:cs="Times New Roman"/>
          <w:sz w:val="24"/>
          <w:szCs w:val="24"/>
          <w:lang w:val="ru-RU"/>
        </w:rPr>
        <w:t xml:space="preserve">аконом </w:t>
      </w:r>
      <w:r w:rsidR="00520490">
        <w:rPr>
          <w:rFonts w:ascii="Times New Roman" w:hAnsi="Times New Roman" w:cs="Times New Roman"/>
          <w:sz w:val="24"/>
          <w:szCs w:val="24"/>
          <w:lang w:val="ru-RU"/>
        </w:rPr>
        <w:t>о</w:t>
      </w:r>
      <w:r w:rsidRPr="00520490">
        <w:rPr>
          <w:rFonts w:ascii="Times New Roman" w:hAnsi="Times New Roman" w:cs="Times New Roman"/>
          <w:sz w:val="24"/>
          <w:szCs w:val="24"/>
          <w:lang w:val="ru-RU"/>
        </w:rPr>
        <w:t xml:space="preserve"> годовом бюджете. </w:t>
      </w:r>
      <w:r w:rsidR="00520490">
        <w:rPr>
          <w:rFonts w:ascii="Times New Roman" w:hAnsi="Times New Roman" w:cs="Times New Roman"/>
          <w:sz w:val="24"/>
          <w:szCs w:val="24"/>
          <w:lang w:val="ru-RU"/>
        </w:rPr>
        <w:t>Однако</w:t>
      </w:r>
      <w:r w:rsidRPr="00520490">
        <w:rPr>
          <w:rFonts w:ascii="Times New Roman" w:hAnsi="Times New Roman" w:cs="Times New Roman"/>
          <w:sz w:val="24"/>
          <w:szCs w:val="24"/>
          <w:lang w:val="ru-RU"/>
        </w:rPr>
        <w:t xml:space="preserve">, согласно </w:t>
      </w:r>
      <w:r w:rsidR="00520490">
        <w:rPr>
          <w:rFonts w:ascii="Times New Roman" w:hAnsi="Times New Roman" w:cs="Times New Roman"/>
          <w:sz w:val="24"/>
          <w:szCs w:val="24"/>
          <w:lang w:val="ru-RU"/>
        </w:rPr>
        <w:t>К</w:t>
      </w:r>
      <w:r w:rsidRPr="00520490">
        <w:rPr>
          <w:rFonts w:ascii="Times New Roman" w:hAnsi="Times New Roman" w:cs="Times New Roman"/>
          <w:sz w:val="24"/>
          <w:szCs w:val="24"/>
          <w:lang w:val="ru-RU"/>
        </w:rPr>
        <w:t>адастровому плану, общая площадь фактически используемо</w:t>
      </w:r>
      <w:r w:rsidR="00520490">
        <w:rPr>
          <w:rFonts w:ascii="Times New Roman" w:hAnsi="Times New Roman" w:cs="Times New Roman"/>
          <w:sz w:val="24"/>
          <w:szCs w:val="24"/>
          <w:lang w:val="ru-RU"/>
        </w:rPr>
        <w:t>го помещения</w:t>
      </w:r>
      <w:r w:rsidRPr="00520490">
        <w:rPr>
          <w:rFonts w:ascii="Times New Roman" w:hAnsi="Times New Roman" w:cs="Times New Roman"/>
          <w:sz w:val="24"/>
          <w:szCs w:val="24"/>
          <w:lang w:val="ru-RU"/>
        </w:rPr>
        <w:t xml:space="preserve"> составляет 222,5 </w:t>
      </w:r>
      <w:r w:rsidR="00520490" w:rsidRPr="00520490">
        <w:rPr>
          <w:rFonts w:ascii="Times New Roman" w:hAnsi="Times New Roman" w:cs="Times New Roman"/>
          <w:sz w:val="24"/>
          <w:szCs w:val="24"/>
          <w:lang w:val="ru-RU"/>
        </w:rPr>
        <w:t>кв.м</w:t>
      </w:r>
      <w:r w:rsidRPr="00520490">
        <w:rPr>
          <w:rFonts w:ascii="Times New Roman" w:hAnsi="Times New Roman" w:cs="Times New Roman"/>
          <w:sz w:val="24"/>
          <w:szCs w:val="24"/>
          <w:lang w:val="ru-RU"/>
        </w:rPr>
        <w:t>, или</w:t>
      </w:r>
      <w:r w:rsidR="00520490">
        <w:rPr>
          <w:rFonts w:ascii="Times New Roman" w:hAnsi="Times New Roman" w:cs="Times New Roman"/>
          <w:sz w:val="24"/>
          <w:szCs w:val="24"/>
          <w:lang w:val="ru-RU"/>
        </w:rPr>
        <w:t xml:space="preserve"> на</w:t>
      </w:r>
      <w:r w:rsidRPr="00520490">
        <w:rPr>
          <w:rFonts w:ascii="Times New Roman" w:hAnsi="Times New Roman" w:cs="Times New Roman"/>
          <w:sz w:val="24"/>
          <w:szCs w:val="24"/>
          <w:lang w:val="ru-RU"/>
        </w:rPr>
        <w:t xml:space="preserve"> 64,7 </w:t>
      </w:r>
      <w:r w:rsidR="00520490" w:rsidRPr="00520490">
        <w:rPr>
          <w:rFonts w:ascii="Times New Roman" w:hAnsi="Times New Roman" w:cs="Times New Roman"/>
          <w:sz w:val="24"/>
          <w:szCs w:val="24"/>
          <w:lang w:val="ru-RU"/>
        </w:rPr>
        <w:t xml:space="preserve">кв.м </w:t>
      </w:r>
      <w:r w:rsidR="00520490">
        <w:rPr>
          <w:rFonts w:ascii="Times New Roman" w:hAnsi="Times New Roman" w:cs="Times New Roman"/>
          <w:sz w:val="24"/>
          <w:szCs w:val="24"/>
          <w:lang w:val="ru-RU"/>
        </w:rPr>
        <w:t>больш</w:t>
      </w:r>
      <w:r w:rsidRPr="00520490">
        <w:rPr>
          <w:rFonts w:ascii="Times New Roman" w:hAnsi="Times New Roman" w:cs="Times New Roman"/>
          <w:sz w:val="24"/>
          <w:szCs w:val="24"/>
          <w:lang w:val="ru-RU"/>
        </w:rPr>
        <w:t>е</w:t>
      </w:r>
      <w:r w:rsidR="00EA2001" w:rsidRPr="00520490">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 xml:space="preserve">В то же время уточняем, что из общей площади 222,5 </w:t>
      </w:r>
      <w:r w:rsidR="00520490">
        <w:rPr>
          <w:rFonts w:ascii="Times New Roman" w:hAnsi="Times New Roman" w:cs="Times New Roman"/>
          <w:sz w:val="24"/>
          <w:szCs w:val="24"/>
          <w:lang w:val="ru-RU"/>
        </w:rPr>
        <w:t>кв. м.,</w:t>
      </w:r>
      <w:r w:rsidRPr="007E5B5B">
        <w:rPr>
          <w:rFonts w:ascii="Times New Roman" w:hAnsi="Times New Roman" w:cs="Times New Roman"/>
          <w:sz w:val="24"/>
          <w:szCs w:val="24"/>
          <w:lang w:val="ru-RU"/>
        </w:rPr>
        <w:t xml:space="preserve"> 49,3 </w:t>
      </w:r>
      <w:r w:rsidR="00520490" w:rsidRPr="00520490">
        <w:rPr>
          <w:rFonts w:ascii="Times New Roman" w:hAnsi="Times New Roman" w:cs="Times New Roman"/>
          <w:sz w:val="24"/>
          <w:szCs w:val="24"/>
          <w:lang w:val="ru-RU"/>
        </w:rPr>
        <w:t>кв.м</w:t>
      </w:r>
      <w:r w:rsidRPr="007E5B5B">
        <w:rPr>
          <w:rFonts w:ascii="Times New Roman" w:hAnsi="Times New Roman" w:cs="Times New Roman"/>
          <w:sz w:val="24"/>
          <w:szCs w:val="24"/>
          <w:lang w:val="ru-RU"/>
        </w:rPr>
        <w:t xml:space="preserve"> используются </w:t>
      </w:r>
      <w:r w:rsidR="00520490">
        <w:rPr>
          <w:rFonts w:ascii="Times New Roman" w:hAnsi="Times New Roman" w:cs="Times New Roman"/>
          <w:sz w:val="24"/>
          <w:szCs w:val="24"/>
          <w:lang w:val="ru-RU"/>
        </w:rPr>
        <w:t>АО</w:t>
      </w:r>
      <w:r w:rsidRPr="007E5B5B">
        <w:rPr>
          <w:rFonts w:ascii="Times New Roman" w:hAnsi="Times New Roman" w:cs="Times New Roman"/>
          <w:sz w:val="24"/>
          <w:szCs w:val="24"/>
          <w:lang w:val="ru-RU"/>
        </w:rPr>
        <w:t xml:space="preserve"> „</w:t>
      </w:r>
      <w:r w:rsidR="00520490">
        <w:rPr>
          <w:rFonts w:ascii="Times New Roman" w:hAnsi="Times New Roman" w:cs="Times New Roman"/>
          <w:sz w:val="24"/>
          <w:szCs w:val="24"/>
          <w:lang w:val="ru-RU"/>
        </w:rPr>
        <w:t>Ф</w:t>
      </w:r>
      <w:r w:rsidRPr="007E5B5B">
        <w:rPr>
          <w:rFonts w:ascii="Times New Roman" w:hAnsi="Times New Roman" w:cs="Times New Roman"/>
          <w:sz w:val="24"/>
          <w:szCs w:val="24"/>
          <w:lang w:val="ru-RU"/>
        </w:rPr>
        <w:t>ондовая биржа Молдовы” с октября 2019 года, ранее они были переданы в пользование Национальному депозитарию ценных бумаг Молдовы. Так</w:t>
      </w:r>
      <w:r w:rsidR="00520490">
        <w:rPr>
          <w:rFonts w:ascii="Times New Roman" w:hAnsi="Times New Roman" w:cs="Times New Roman"/>
          <w:sz w:val="24"/>
          <w:szCs w:val="24"/>
          <w:lang w:val="ru-RU"/>
        </w:rPr>
        <w:t>им образом</w:t>
      </w:r>
      <w:r w:rsidRPr="007E5B5B">
        <w:rPr>
          <w:rFonts w:ascii="Times New Roman" w:hAnsi="Times New Roman" w:cs="Times New Roman"/>
          <w:sz w:val="24"/>
          <w:szCs w:val="24"/>
          <w:lang w:val="ru-RU"/>
        </w:rPr>
        <w:t xml:space="preserve">, </w:t>
      </w:r>
      <w:r w:rsidR="00520490">
        <w:rPr>
          <w:rFonts w:ascii="Times New Roman" w:hAnsi="Times New Roman" w:cs="Times New Roman"/>
          <w:sz w:val="24"/>
          <w:szCs w:val="24"/>
          <w:lang w:val="ru-RU"/>
        </w:rPr>
        <w:t>п</w:t>
      </w:r>
      <w:r w:rsidRPr="007E5B5B">
        <w:rPr>
          <w:rFonts w:ascii="Times New Roman" w:hAnsi="Times New Roman" w:cs="Times New Roman"/>
          <w:sz w:val="24"/>
          <w:szCs w:val="24"/>
          <w:lang w:val="ru-RU"/>
        </w:rPr>
        <w:t xml:space="preserve">о </w:t>
      </w:r>
      <w:r w:rsidR="00520490">
        <w:rPr>
          <w:rFonts w:ascii="Times New Roman" w:hAnsi="Times New Roman" w:cs="Times New Roman"/>
          <w:sz w:val="24"/>
          <w:szCs w:val="24"/>
          <w:lang w:val="ru-RU"/>
        </w:rPr>
        <w:t>оценоч</w:t>
      </w:r>
      <w:r w:rsidRPr="007E5B5B">
        <w:rPr>
          <w:rFonts w:ascii="Times New Roman" w:hAnsi="Times New Roman" w:cs="Times New Roman"/>
          <w:sz w:val="24"/>
          <w:szCs w:val="24"/>
          <w:lang w:val="ru-RU"/>
        </w:rPr>
        <w:t>ным расчетам</w:t>
      </w:r>
      <w:r w:rsidR="00520490" w:rsidRPr="00520490">
        <w:rPr>
          <w:rFonts w:ascii="Times New Roman" w:hAnsi="Times New Roman" w:cs="Times New Roman"/>
          <w:sz w:val="24"/>
          <w:szCs w:val="24"/>
          <w:lang w:val="ru-RU"/>
        </w:rPr>
        <w:t xml:space="preserve"> </w:t>
      </w:r>
      <w:r w:rsidR="00520490" w:rsidRPr="007E5B5B">
        <w:rPr>
          <w:rFonts w:ascii="Times New Roman" w:hAnsi="Times New Roman" w:cs="Times New Roman"/>
          <w:sz w:val="24"/>
          <w:szCs w:val="24"/>
          <w:lang w:val="ru-RU"/>
        </w:rPr>
        <w:t>аудит</w:t>
      </w:r>
      <w:r w:rsidR="00520490">
        <w:rPr>
          <w:rFonts w:ascii="Times New Roman" w:hAnsi="Times New Roman" w:cs="Times New Roman"/>
          <w:sz w:val="24"/>
          <w:szCs w:val="24"/>
          <w:lang w:val="ru-RU"/>
        </w:rPr>
        <w:t>а</w:t>
      </w:r>
      <w:r w:rsidRPr="007E5B5B">
        <w:rPr>
          <w:rFonts w:ascii="Times New Roman" w:hAnsi="Times New Roman" w:cs="Times New Roman"/>
          <w:sz w:val="24"/>
          <w:szCs w:val="24"/>
          <w:lang w:val="ru-RU"/>
        </w:rPr>
        <w:t xml:space="preserve">, </w:t>
      </w:r>
      <w:r w:rsidR="00520490">
        <w:rPr>
          <w:rFonts w:ascii="Times New Roman" w:hAnsi="Times New Roman" w:cs="Times New Roman"/>
          <w:sz w:val="24"/>
          <w:szCs w:val="24"/>
          <w:lang w:val="ru-RU"/>
        </w:rPr>
        <w:t>з</w:t>
      </w:r>
      <w:r w:rsidRPr="007E5B5B">
        <w:rPr>
          <w:rFonts w:ascii="Times New Roman" w:hAnsi="Times New Roman" w:cs="Times New Roman"/>
          <w:sz w:val="24"/>
          <w:szCs w:val="24"/>
          <w:lang w:val="ru-RU"/>
        </w:rPr>
        <w:t xml:space="preserve">а площадь 64,7 </w:t>
      </w:r>
      <w:r w:rsidR="00520490" w:rsidRPr="00520490">
        <w:rPr>
          <w:rFonts w:ascii="Times New Roman" w:hAnsi="Times New Roman" w:cs="Times New Roman"/>
          <w:sz w:val="24"/>
          <w:szCs w:val="24"/>
          <w:lang w:val="ru-RU"/>
        </w:rPr>
        <w:t>кв.м</w:t>
      </w:r>
      <w:r w:rsidR="00520490">
        <w:rPr>
          <w:rFonts w:ascii="Times New Roman" w:hAnsi="Times New Roman" w:cs="Times New Roman"/>
          <w:sz w:val="24"/>
          <w:szCs w:val="24"/>
          <w:lang w:val="ru-RU"/>
        </w:rPr>
        <w:t xml:space="preserve">, </w:t>
      </w:r>
      <w:r w:rsidR="00BB4E95">
        <w:rPr>
          <w:rFonts w:ascii="Times New Roman" w:hAnsi="Times New Roman" w:cs="Times New Roman"/>
          <w:sz w:val="24"/>
          <w:szCs w:val="24"/>
          <w:lang w:val="ru-RU"/>
        </w:rPr>
        <w:t>ПУ</w:t>
      </w:r>
      <w:r w:rsidRPr="007E5B5B">
        <w:rPr>
          <w:rFonts w:ascii="Times New Roman" w:hAnsi="Times New Roman" w:cs="Times New Roman"/>
          <w:sz w:val="24"/>
          <w:szCs w:val="24"/>
          <w:lang w:val="ru-RU"/>
        </w:rPr>
        <w:t xml:space="preserve"> „Дворец Республики” за </w:t>
      </w:r>
      <w:r w:rsidR="00520490">
        <w:rPr>
          <w:rFonts w:ascii="Times New Roman" w:hAnsi="Times New Roman" w:cs="Times New Roman"/>
          <w:sz w:val="24"/>
          <w:szCs w:val="24"/>
          <w:lang w:val="ru-RU"/>
        </w:rPr>
        <w:t>аудируем</w:t>
      </w:r>
      <w:r w:rsidRPr="007E5B5B">
        <w:rPr>
          <w:rFonts w:ascii="Times New Roman" w:hAnsi="Times New Roman" w:cs="Times New Roman"/>
          <w:sz w:val="24"/>
          <w:szCs w:val="24"/>
          <w:lang w:val="ru-RU"/>
        </w:rPr>
        <w:t>ый период 2018-2022 г</w:t>
      </w:r>
      <w:r w:rsidR="00520490">
        <w:rPr>
          <w:rFonts w:ascii="Times New Roman" w:hAnsi="Times New Roman" w:cs="Times New Roman"/>
          <w:sz w:val="24"/>
          <w:szCs w:val="24"/>
          <w:lang w:val="ru-RU"/>
        </w:rPr>
        <w:t>одов</w:t>
      </w:r>
      <w:r w:rsidRPr="007E5B5B">
        <w:rPr>
          <w:rFonts w:ascii="Times New Roman" w:hAnsi="Times New Roman" w:cs="Times New Roman"/>
          <w:sz w:val="24"/>
          <w:szCs w:val="24"/>
          <w:lang w:val="ru-RU"/>
        </w:rPr>
        <w:t xml:space="preserve"> долж</w:t>
      </w:r>
      <w:r w:rsidR="00520490">
        <w:rPr>
          <w:rFonts w:ascii="Times New Roman" w:hAnsi="Times New Roman" w:cs="Times New Roman"/>
          <w:sz w:val="24"/>
          <w:szCs w:val="24"/>
          <w:lang w:val="ru-RU"/>
        </w:rPr>
        <w:t>но</w:t>
      </w:r>
      <w:r w:rsidRPr="007E5B5B">
        <w:rPr>
          <w:rFonts w:ascii="Times New Roman" w:hAnsi="Times New Roman" w:cs="Times New Roman"/>
          <w:sz w:val="24"/>
          <w:szCs w:val="24"/>
          <w:lang w:val="ru-RU"/>
        </w:rPr>
        <w:t xml:space="preserve"> был</w:t>
      </w:r>
      <w:r w:rsidR="00520490">
        <w:rPr>
          <w:rFonts w:ascii="Times New Roman" w:hAnsi="Times New Roman" w:cs="Times New Roman"/>
          <w:sz w:val="24"/>
          <w:szCs w:val="24"/>
          <w:lang w:val="ru-RU"/>
        </w:rPr>
        <w:t>о</w:t>
      </w:r>
      <w:r w:rsidRPr="007E5B5B">
        <w:rPr>
          <w:rFonts w:ascii="Times New Roman" w:hAnsi="Times New Roman" w:cs="Times New Roman"/>
          <w:sz w:val="24"/>
          <w:szCs w:val="24"/>
          <w:lang w:val="ru-RU"/>
        </w:rPr>
        <w:t xml:space="preserve"> получить дополнительные доходы в размере около 664,78 тыс. </w:t>
      </w:r>
      <w:r w:rsidR="00520490">
        <w:rPr>
          <w:rFonts w:ascii="Times New Roman" w:hAnsi="Times New Roman" w:cs="Times New Roman"/>
          <w:sz w:val="24"/>
          <w:szCs w:val="24"/>
          <w:lang w:val="ru-RU"/>
        </w:rPr>
        <w:t>л</w:t>
      </w:r>
      <w:r w:rsidRPr="007E5B5B">
        <w:rPr>
          <w:rFonts w:ascii="Times New Roman" w:hAnsi="Times New Roman" w:cs="Times New Roman"/>
          <w:sz w:val="24"/>
          <w:szCs w:val="24"/>
          <w:lang w:val="ru-RU"/>
        </w:rPr>
        <w:t>еев</w:t>
      </w:r>
      <w:r w:rsidR="00EA2001" w:rsidRPr="000B12E1">
        <w:rPr>
          <w:rFonts w:ascii="Times New Roman" w:hAnsi="Times New Roman" w:cs="Times New Roman"/>
          <w:sz w:val="24"/>
          <w:szCs w:val="24"/>
          <w:lang w:val="ru-RU"/>
        </w:rPr>
        <w:t xml:space="preserve">. </w:t>
      </w:r>
    </w:p>
    <w:p w14:paraId="3F0B6AB9" w14:textId="1871AE07" w:rsidR="000F6AA1" w:rsidRPr="000B12E1" w:rsidRDefault="007E5B5B" w:rsidP="000F6AA1">
      <w:pPr>
        <w:pBdr>
          <w:top w:val="single" w:sz="4" w:space="1" w:color="auto"/>
          <w:left w:val="single" w:sz="4" w:space="4" w:color="auto"/>
          <w:bottom w:val="single" w:sz="4" w:space="1" w:color="auto"/>
          <w:right w:val="single" w:sz="4" w:space="4" w:color="auto"/>
        </w:pBdr>
        <w:spacing w:after="120" w:line="276" w:lineRule="auto"/>
        <w:jc w:val="both"/>
        <w:rPr>
          <w:rFonts w:ascii="Times New Roman" w:hAnsi="Times New Roman" w:cs="Times New Roman"/>
          <w:sz w:val="24"/>
          <w:szCs w:val="24"/>
          <w:lang w:val="ru-RU"/>
        </w:rPr>
      </w:pPr>
      <w:r w:rsidRPr="000B12E1">
        <w:rPr>
          <w:rFonts w:ascii="Times New Roman" w:hAnsi="Times New Roman" w:cs="Times New Roman"/>
          <w:sz w:val="24"/>
          <w:szCs w:val="24"/>
          <w:lang w:val="ru-RU"/>
        </w:rPr>
        <w:t>Принят</w:t>
      </w:r>
      <w:r w:rsidR="00520490">
        <w:rPr>
          <w:rFonts w:ascii="Times New Roman" w:hAnsi="Times New Roman" w:cs="Times New Roman"/>
          <w:sz w:val="24"/>
          <w:szCs w:val="24"/>
          <w:lang w:val="ru-RU"/>
        </w:rPr>
        <w:t>ь</w:t>
      </w:r>
      <w:r w:rsidRPr="000B12E1">
        <w:rPr>
          <w:rFonts w:ascii="Times New Roman" w:hAnsi="Times New Roman" w:cs="Times New Roman"/>
          <w:sz w:val="24"/>
          <w:szCs w:val="24"/>
          <w:lang w:val="ru-RU"/>
        </w:rPr>
        <w:t xml:space="preserve"> к сведению, что в ходе </w:t>
      </w:r>
      <w:r w:rsidR="00520490">
        <w:rPr>
          <w:rFonts w:ascii="Times New Roman" w:hAnsi="Times New Roman" w:cs="Times New Roman"/>
          <w:sz w:val="24"/>
          <w:szCs w:val="24"/>
          <w:lang w:val="ru-RU"/>
        </w:rPr>
        <w:t>аудита</w:t>
      </w:r>
      <w:r w:rsidRPr="000B12E1">
        <w:rPr>
          <w:rFonts w:ascii="Times New Roman" w:hAnsi="Times New Roman" w:cs="Times New Roman"/>
          <w:sz w:val="24"/>
          <w:szCs w:val="24"/>
          <w:lang w:val="ru-RU"/>
        </w:rPr>
        <w:t xml:space="preserve"> Дворец Республики скорректировал площади, переданные в аренду, и заключил новый договор с экономическим агентом, стоимость годового </w:t>
      </w:r>
      <w:r w:rsidR="00520490">
        <w:rPr>
          <w:rFonts w:ascii="Times New Roman" w:hAnsi="Times New Roman" w:cs="Times New Roman"/>
          <w:sz w:val="24"/>
          <w:szCs w:val="24"/>
          <w:lang w:val="ru-RU"/>
        </w:rPr>
        <w:t>найма</w:t>
      </w:r>
      <w:r w:rsidRPr="000B12E1">
        <w:rPr>
          <w:rFonts w:ascii="Times New Roman" w:hAnsi="Times New Roman" w:cs="Times New Roman"/>
          <w:sz w:val="24"/>
          <w:szCs w:val="24"/>
          <w:lang w:val="ru-RU"/>
        </w:rPr>
        <w:t xml:space="preserve"> составляет 529,9 тыс. </w:t>
      </w:r>
      <w:r w:rsidR="00520490">
        <w:rPr>
          <w:rFonts w:ascii="Times New Roman" w:hAnsi="Times New Roman" w:cs="Times New Roman"/>
          <w:sz w:val="24"/>
          <w:szCs w:val="24"/>
          <w:lang w:val="ru-RU"/>
        </w:rPr>
        <w:t>л</w:t>
      </w:r>
      <w:r w:rsidRPr="000B12E1">
        <w:rPr>
          <w:rFonts w:ascii="Times New Roman" w:hAnsi="Times New Roman" w:cs="Times New Roman"/>
          <w:sz w:val="24"/>
          <w:szCs w:val="24"/>
          <w:lang w:val="ru-RU"/>
        </w:rPr>
        <w:t>еев</w:t>
      </w:r>
      <w:r w:rsidR="000F6AA1" w:rsidRPr="000B12E1">
        <w:rPr>
          <w:rFonts w:ascii="Times New Roman" w:hAnsi="Times New Roman" w:cs="Times New Roman"/>
          <w:sz w:val="24"/>
          <w:szCs w:val="24"/>
          <w:lang w:val="ru-RU"/>
        </w:rPr>
        <w:t>.</w:t>
      </w:r>
      <w:r w:rsidR="00BA69A9" w:rsidRPr="000B12E1">
        <w:rPr>
          <w:rFonts w:ascii="Times New Roman" w:hAnsi="Times New Roman" w:cs="Times New Roman"/>
          <w:sz w:val="24"/>
          <w:szCs w:val="24"/>
          <w:lang w:val="ru-RU"/>
        </w:rPr>
        <w:t xml:space="preserve">  </w:t>
      </w:r>
    </w:p>
    <w:p w14:paraId="2A3D3578" w14:textId="13B3E9E5" w:rsidR="003019F5" w:rsidRPr="000B12E1" w:rsidRDefault="007E5B5B" w:rsidP="007E5B5B">
      <w:pPr>
        <w:pStyle w:val="a7"/>
        <w:numPr>
          <w:ilvl w:val="0"/>
          <w:numId w:val="12"/>
        </w:numPr>
        <w:tabs>
          <w:tab w:val="left" w:pos="426"/>
        </w:tabs>
        <w:spacing w:after="120" w:line="276" w:lineRule="auto"/>
        <w:ind w:left="0" w:firstLine="0"/>
        <w:jc w:val="both"/>
        <w:rPr>
          <w:rFonts w:ascii="Times New Roman" w:hAnsi="Times New Roman" w:cs="Times New Roman"/>
          <w:sz w:val="24"/>
          <w:szCs w:val="24"/>
          <w:lang w:val="ru-RU"/>
        </w:rPr>
      </w:pPr>
      <w:r w:rsidRPr="007E5B5B">
        <w:rPr>
          <w:rFonts w:ascii="Times New Roman" w:hAnsi="Times New Roman" w:cs="Times New Roman"/>
          <w:sz w:val="24"/>
          <w:szCs w:val="24"/>
          <w:lang w:val="ru-RU"/>
        </w:rPr>
        <w:t xml:space="preserve">Согласно данным </w:t>
      </w:r>
      <w:r w:rsidR="00B85FFC" w:rsidRPr="00B85FFC">
        <w:rPr>
          <w:rFonts w:ascii="Times New Roman" w:hAnsi="Times New Roman" w:cs="Times New Roman"/>
          <w:sz w:val="24"/>
          <w:szCs w:val="24"/>
          <w:lang w:val="ru-RU"/>
        </w:rPr>
        <w:t>РНИ</w:t>
      </w:r>
      <w:r w:rsidRPr="007E5B5B">
        <w:rPr>
          <w:rFonts w:ascii="Times New Roman" w:hAnsi="Times New Roman" w:cs="Times New Roman"/>
          <w:sz w:val="24"/>
          <w:szCs w:val="24"/>
          <w:lang w:val="ru-RU"/>
        </w:rPr>
        <w:t>, в 2008 году было приватизировано стро</w:t>
      </w:r>
      <w:r w:rsidR="00B85FFC">
        <w:rPr>
          <w:rFonts w:ascii="Times New Roman" w:hAnsi="Times New Roman" w:cs="Times New Roman"/>
          <w:sz w:val="24"/>
          <w:szCs w:val="24"/>
          <w:lang w:val="ru-RU"/>
        </w:rPr>
        <w:t>ение</w:t>
      </w:r>
      <w:r w:rsidRPr="007E5B5B">
        <w:rPr>
          <w:rFonts w:ascii="Times New Roman" w:hAnsi="Times New Roman" w:cs="Times New Roman"/>
          <w:sz w:val="24"/>
          <w:szCs w:val="24"/>
          <w:lang w:val="ru-RU"/>
        </w:rPr>
        <w:t xml:space="preserve"> </w:t>
      </w:r>
      <w:r w:rsidR="00B85FFC">
        <w:rPr>
          <w:rFonts w:ascii="Times New Roman" w:hAnsi="Times New Roman" w:cs="Times New Roman"/>
          <w:sz w:val="24"/>
          <w:szCs w:val="24"/>
          <w:lang w:val="ru-RU"/>
        </w:rPr>
        <w:t xml:space="preserve">предназначенное для </w:t>
      </w:r>
      <w:r w:rsidRPr="007E5B5B">
        <w:rPr>
          <w:rFonts w:ascii="Times New Roman" w:hAnsi="Times New Roman" w:cs="Times New Roman"/>
          <w:sz w:val="24"/>
          <w:szCs w:val="24"/>
          <w:lang w:val="ru-RU"/>
        </w:rPr>
        <w:t xml:space="preserve">культуры </w:t>
      </w:r>
      <w:r w:rsidR="00B85FFC">
        <w:rPr>
          <w:rFonts w:ascii="Times New Roman" w:hAnsi="Times New Roman" w:cs="Times New Roman"/>
          <w:sz w:val="24"/>
          <w:szCs w:val="24"/>
          <w:lang w:val="ru-RU"/>
        </w:rPr>
        <w:t>и досуг</w:t>
      </w:r>
      <w:r w:rsidRPr="007E5B5B">
        <w:rPr>
          <w:rFonts w:ascii="Times New Roman" w:hAnsi="Times New Roman" w:cs="Times New Roman"/>
          <w:sz w:val="24"/>
          <w:szCs w:val="24"/>
          <w:lang w:val="ru-RU"/>
        </w:rPr>
        <w:t>а</w:t>
      </w:r>
      <w:r w:rsidR="00B85FFC" w:rsidRPr="003B329E">
        <w:rPr>
          <w:rStyle w:val="a5"/>
          <w:rFonts w:ascii="Times New Roman" w:hAnsi="Times New Roman" w:cs="Times New Roman"/>
          <w:sz w:val="24"/>
          <w:szCs w:val="24"/>
        </w:rPr>
        <w:footnoteReference w:id="180"/>
      </w:r>
      <w:r w:rsidRPr="007E5B5B">
        <w:rPr>
          <w:rFonts w:ascii="Times New Roman" w:hAnsi="Times New Roman" w:cs="Times New Roman"/>
          <w:sz w:val="24"/>
          <w:szCs w:val="24"/>
          <w:lang w:val="ru-RU"/>
        </w:rPr>
        <w:t xml:space="preserve"> (гостиница) площадью 1272,4 </w:t>
      </w:r>
      <w:r w:rsidR="00B85FFC">
        <w:rPr>
          <w:rFonts w:ascii="Times New Roman" w:hAnsi="Times New Roman" w:cs="Times New Roman"/>
          <w:sz w:val="24"/>
          <w:szCs w:val="24"/>
          <w:lang w:val="ru-RU"/>
        </w:rPr>
        <w:t>кв.м</w:t>
      </w:r>
      <w:r w:rsidR="00B85FFC"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 xml:space="preserve">и прилегающей </w:t>
      </w:r>
      <w:r w:rsidR="00B85FFC">
        <w:rPr>
          <w:rFonts w:ascii="Times New Roman" w:hAnsi="Times New Roman" w:cs="Times New Roman"/>
          <w:sz w:val="24"/>
          <w:szCs w:val="24"/>
          <w:lang w:val="ru-RU"/>
        </w:rPr>
        <w:t>земельный участок</w:t>
      </w:r>
      <w:r w:rsidRPr="007E5B5B">
        <w:rPr>
          <w:rFonts w:ascii="Times New Roman" w:hAnsi="Times New Roman" w:cs="Times New Roman"/>
          <w:sz w:val="24"/>
          <w:szCs w:val="24"/>
          <w:lang w:val="ru-RU"/>
        </w:rPr>
        <w:t xml:space="preserve"> площадью 1,2099 га </w:t>
      </w:r>
      <w:r w:rsidR="00B85FFC">
        <w:rPr>
          <w:rFonts w:ascii="Times New Roman" w:hAnsi="Times New Roman" w:cs="Times New Roman"/>
          <w:sz w:val="24"/>
          <w:szCs w:val="24"/>
          <w:lang w:val="ru-RU"/>
        </w:rPr>
        <w:t xml:space="preserve">ПУ </w:t>
      </w:r>
      <w:r w:rsidRPr="007E5B5B">
        <w:rPr>
          <w:rFonts w:ascii="Times New Roman" w:hAnsi="Times New Roman" w:cs="Times New Roman"/>
          <w:sz w:val="24"/>
          <w:szCs w:val="24"/>
          <w:lang w:val="ru-RU"/>
        </w:rPr>
        <w:t>„</w:t>
      </w:r>
      <w:r w:rsidR="00B85FFC">
        <w:rPr>
          <w:rFonts w:ascii="Times New Roman" w:hAnsi="Times New Roman" w:cs="Times New Roman"/>
          <w:sz w:val="24"/>
          <w:szCs w:val="24"/>
          <w:lang w:val="ru-RU"/>
        </w:rPr>
        <w:t>П</w:t>
      </w:r>
      <w:r w:rsidRPr="007E5B5B">
        <w:rPr>
          <w:rFonts w:ascii="Times New Roman" w:hAnsi="Times New Roman" w:cs="Times New Roman"/>
          <w:sz w:val="24"/>
          <w:szCs w:val="24"/>
          <w:lang w:val="ru-RU"/>
        </w:rPr>
        <w:t>ансионат Холеркан</w:t>
      </w:r>
      <w:r w:rsidR="00B85FFC">
        <w:rPr>
          <w:rFonts w:ascii="Times New Roman" w:hAnsi="Times New Roman" w:cs="Times New Roman"/>
          <w:sz w:val="24"/>
          <w:szCs w:val="24"/>
          <w:lang w:val="ru-RU"/>
        </w:rPr>
        <w:t>ь</w:t>
      </w:r>
      <w:r w:rsidRPr="007E5B5B">
        <w:rPr>
          <w:rFonts w:ascii="Times New Roman" w:hAnsi="Times New Roman" w:cs="Times New Roman"/>
          <w:sz w:val="24"/>
          <w:szCs w:val="24"/>
          <w:lang w:val="ru-RU"/>
        </w:rPr>
        <w:t>”. Впоследствии в 2020 году это</w:t>
      </w:r>
      <w:r w:rsidR="00606DDD">
        <w:rPr>
          <w:rFonts w:ascii="Times New Roman" w:hAnsi="Times New Roman" w:cs="Times New Roman"/>
          <w:sz w:val="24"/>
          <w:szCs w:val="24"/>
          <w:lang w:val="ru-RU"/>
        </w:rPr>
        <w:t>т</w:t>
      </w:r>
      <w:r w:rsidRPr="007E5B5B">
        <w:rPr>
          <w:rFonts w:ascii="Times New Roman" w:hAnsi="Times New Roman" w:cs="Times New Roman"/>
          <w:sz w:val="24"/>
          <w:szCs w:val="24"/>
          <w:lang w:val="ru-RU"/>
        </w:rPr>
        <w:t xml:space="preserve"> </w:t>
      </w:r>
      <w:r w:rsidR="00606DDD">
        <w:rPr>
          <w:rFonts w:ascii="Times New Roman" w:hAnsi="Times New Roman" w:cs="Times New Roman"/>
          <w:sz w:val="24"/>
          <w:szCs w:val="24"/>
          <w:lang w:val="ru-RU"/>
        </w:rPr>
        <w:t>объект</w:t>
      </w:r>
      <w:r w:rsidRPr="007E5B5B">
        <w:rPr>
          <w:rFonts w:ascii="Times New Roman" w:hAnsi="Times New Roman" w:cs="Times New Roman"/>
          <w:sz w:val="24"/>
          <w:szCs w:val="24"/>
          <w:lang w:val="ru-RU"/>
        </w:rPr>
        <w:t xml:space="preserve"> имуществ</w:t>
      </w:r>
      <w:r w:rsidR="00606DDD">
        <w:rPr>
          <w:rFonts w:ascii="Times New Roman" w:hAnsi="Times New Roman" w:cs="Times New Roman"/>
          <w:sz w:val="24"/>
          <w:szCs w:val="24"/>
          <w:lang w:val="ru-RU"/>
        </w:rPr>
        <w:t>а</w:t>
      </w:r>
      <w:r w:rsidRPr="007E5B5B">
        <w:rPr>
          <w:rFonts w:ascii="Times New Roman" w:hAnsi="Times New Roman" w:cs="Times New Roman"/>
          <w:sz w:val="24"/>
          <w:szCs w:val="24"/>
          <w:lang w:val="ru-RU"/>
        </w:rPr>
        <w:t xml:space="preserve"> было перепродан</w:t>
      </w:r>
      <w:r w:rsidR="00606DDD" w:rsidRPr="003B329E">
        <w:rPr>
          <w:rStyle w:val="a5"/>
          <w:rFonts w:ascii="Times New Roman" w:hAnsi="Times New Roman" w:cs="Times New Roman"/>
          <w:sz w:val="24"/>
          <w:szCs w:val="24"/>
        </w:rPr>
        <w:footnoteReference w:id="181"/>
      </w:r>
      <w:r w:rsidRPr="007E5B5B">
        <w:rPr>
          <w:rFonts w:ascii="Times New Roman" w:hAnsi="Times New Roman" w:cs="Times New Roman"/>
          <w:sz w:val="24"/>
          <w:szCs w:val="24"/>
          <w:lang w:val="ru-RU"/>
        </w:rPr>
        <w:t xml:space="preserve"> ООО „</w:t>
      </w:r>
      <w:r w:rsidRPr="007E5B5B">
        <w:rPr>
          <w:rFonts w:ascii="Times New Roman" w:hAnsi="Times New Roman" w:cs="Times New Roman"/>
          <w:sz w:val="24"/>
          <w:szCs w:val="24"/>
          <w:lang w:val="fr-FR"/>
        </w:rPr>
        <w:t>Aquaterra</w:t>
      </w:r>
      <w:r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fr-FR"/>
        </w:rPr>
        <w:t>Resort</w:t>
      </w:r>
      <w:r w:rsidRPr="007E5B5B">
        <w:rPr>
          <w:rFonts w:ascii="Times New Roman" w:hAnsi="Times New Roman" w:cs="Times New Roman"/>
          <w:sz w:val="24"/>
          <w:szCs w:val="24"/>
          <w:lang w:val="ru-RU"/>
        </w:rPr>
        <w:t>”, которое, в свою очередь, подвергло его капитальному ремонту, и, согласно кадастровым данным, 19.07.2021 был проведен окончательный прием и сдача в</w:t>
      </w:r>
      <w:r w:rsidR="00606DDD">
        <w:rPr>
          <w:rFonts w:ascii="Times New Roman" w:hAnsi="Times New Roman" w:cs="Times New Roman"/>
          <w:sz w:val="24"/>
          <w:szCs w:val="24"/>
          <w:lang w:val="ru-RU"/>
        </w:rPr>
        <w:t xml:space="preserve"> эксплуатацию. Для обеспечения обустройства</w:t>
      </w:r>
      <w:r w:rsidRPr="007E5B5B">
        <w:rPr>
          <w:rFonts w:ascii="Times New Roman" w:hAnsi="Times New Roman" w:cs="Times New Roman"/>
          <w:sz w:val="24"/>
          <w:szCs w:val="24"/>
          <w:lang w:val="ru-RU"/>
        </w:rPr>
        <w:t xml:space="preserve"> и создания комфортной инфраструктуры</w:t>
      </w:r>
      <w:r w:rsidR="00606DDD">
        <w:rPr>
          <w:rFonts w:ascii="Times New Roman" w:hAnsi="Times New Roman" w:cs="Times New Roman"/>
          <w:sz w:val="24"/>
          <w:szCs w:val="24"/>
          <w:lang w:val="ru-RU"/>
        </w:rPr>
        <w:t>,</w:t>
      </w:r>
      <w:r w:rsidRPr="007E5B5B">
        <w:rPr>
          <w:rFonts w:ascii="Times New Roman" w:hAnsi="Times New Roman" w:cs="Times New Roman"/>
          <w:sz w:val="24"/>
          <w:szCs w:val="24"/>
          <w:lang w:val="ru-RU"/>
        </w:rPr>
        <w:t xml:space="preserve"> экономический агент использовал как причал, так и часть земли (2233,0 </w:t>
      </w:r>
      <w:r w:rsidR="00606DDD">
        <w:rPr>
          <w:rFonts w:ascii="Times New Roman" w:hAnsi="Times New Roman" w:cs="Times New Roman"/>
          <w:sz w:val="24"/>
          <w:szCs w:val="24"/>
          <w:lang w:val="ru-RU"/>
        </w:rPr>
        <w:t>кв.м. н</w:t>
      </w:r>
      <w:r w:rsidRPr="007E5B5B">
        <w:rPr>
          <w:rFonts w:ascii="Times New Roman" w:hAnsi="Times New Roman" w:cs="Times New Roman"/>
          <w:sz w:val="24"/>
          <w:szCs w:val="24"/>
          <w:lang w:val="ru-RU"/>
        </w:rPr>
        <w:t xml:space="preserve">а земле) </w:t>
      </w:r>
      <w:r w:rsidR="00606DDD">
        <w:rPr>
          <w:rFonts w:ascii="Times New Roman" w:hAnsi="Times New Roman" w:cs="Times New Roman"/>
          <w:sz w:val="24"/>
          <w:szCs w:val="24"/>
          <w:lang w:val="ru-RU"/>
        </w:rPr>
        <w:t>публич</w:t>
      </w:r>
      <w:r w:rsidRPr="007E5B5B">
        <w:rPr>
          <w:rFonts w:ascii="Times New Roman" w:hAnsi="Times New Roman" w:cs="Times New Roman"/>
          <w:sz w:val="24"/>
          <w:szCs w:val="24"/>
          <w:lang w:val="ru-RU"/>
        </w:rPr>
        <w:t xml:space="preserve">ного учреждения, но без </w:t>
      </w:r>
      <w:r w:rsidR="00606DDD">
        <w:rPr>
          <w:rFonts w:ascii="Times New Roman" w:hAnsi="Times New Roman" w:cs="Times New Roman"/>
          <w:sz w:val="24"/>
          <w:szCs w:val="24"/>
          <w:lang w:val="ru-RU"/>
        </w:rPr>
        <w:t>о</w:t>
      </w:r>
      <w:r w:rsidRPr="007E5B5B">
        <w:rPr>
          <w:rFonts w:ascii="Times New Roman" w:hAnsi="Times New Roman" w:cs="Times New Roman"/>
          <w:sz w:val="24"/>
          <w:szCs w:val="24"/>
          <w:lang w:val="ru-RU"/>
        </w:rPr>
        <w:t>платы арендной платы за временное пользование и владение государственным</w:t>
      </w:r>
      <w:r w:rsidR="00606DDD">
        <w:rPr>
          <w:rFonts w:ascii="Times New Roman" w:hAnsi="Times New Roman" w:cs="Times New Roman"/>
          <w:sz w:val="24"/>
          <w:szCs w:val="24"/>
          <w:lang w:val="ru-RU"/>
        </w:rPr>
        <w:t xml:space="preserve"> имуществом</w:t>
      </w:r>
      <w:r w:rsidR="009547A2"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ru-RU"/>
        </w:rPr>
        <w:t>Таким образом, в результате не</w:t>
      </w:r>
      <w:r w:rsidR="00606DDD">
        <w:rPr>
          <w:rFonts w:ascii="Times New Roman" w:hAnsi="Times New Roman" w:cs="Times New Roman"/>
          <w:sz w:val="24"/>
          <w:szCs w:val="24"/>
          <w:lang w:val="ru-RU"/>
        </w:rPr>
        <w:t>заключ</w:t>
      </w:r>
      <w:r w:rsidRPr="007E5B5B">
        <w:rPr>
          <w:rFonts w:ascii="Times New Roman" w:hAnsi="Times New Roman" w:cs="Times New Roman"/>
          <w:sz w:val="24"/>
          <w:szCs w:val="24"/>
          <w:lang w:val="ru-RU"/>
        </w:rPr>
        <w:t xml:space="preserve">ения договоров аренды </w:t>
      </w:r>
      <w:r w:rsidR="00BB4E95">
        <w:rPr>
          <w:rFonts w:ascii="Times New Roman" w:hAnsi="Times New Roman" w:cs="Times New Roman"/>
          <w:sz w:val="24"/>
          <w:szCs w:val="24"/>
          <w:lang w:val="ru-RU"/>
        </w:rPr>
        <w:t>ПУ</w:t>
      </w:r>
      <w:r w:rsidRPr="007E5B5B">
        <w:rPr>
          <w:rFonts w:ascii="Times New Roman" w:hAnsi="Times New Roman" w:cs="Times New Roman"/>
          <w:sz w:val="24"/>
          <w:szCs w:val="24"/>
          <w:lang w:val="ru-RU"/>
        </w:rPr>
        <w:t xml:space="preserve"> „</w:t>
      </w:r>
      <w:r w:rsidR="00606DDD">
        <w:rPr>
          <w:rFonts w:ascii="Times New Roman" w:hAnsi="Times New Roman" w:cs="Times New Roman"/>
          <w:sz w:val="24"/>
          <w:szCs w:val="24"/>
          <w:lang w:val="ru-RU"/>
        </w:rPr>
        <w:t>П</w:t>
      </w:r>
      <w:r w:rsidRPr="007E5B5B">
        <w:rPr>
          <w:rFonts w:ascii="Times New Roman" w:hAnsi="Times New Roman" w:cs="Times New Roman"/>
          <w:sz w:val="24"/>
          <w:szCs w:val="24"/>
          <w:lang w:val="ru-RU"/>
        </w:rPr>
        <w:t>ансионат Холеркан</w:t>
      </w:r>
      <w:r w:rsidR="00606DDD">
        <w:rPr>
          <w:rFonts w:ascii="Times New Roman" w:hAnsi="Times New Roman" w:cs="Times New Roman"/>
          <w:sz w:val="24"/>
          <w:szCs w:val="24"/>
          <w:lang w:val="ru-RU"/>
        </w:rPr>
        <w:t>ь</w:t>
      </w:r>
      <w:r w:rsidRPr="007E5B5B">
        <w:rPr>
          <w:rFonts w:ascii="Times New Roman" w:hAnsi="Times New Roman" w:cs="Times New Roman"/>
          <w:sz w:val="24"/>
          <w:szCs w:val="24"/>
          <w:lang w:val="ru-RU"/>
        </w:rPr>
        <w:t>” с ООО „</w:t>
      </w:r>
      <w:r w:rsidRPr="007E5B5B">
        <w:rPr>
          <w:rFonts w:ascii="Times New Roman" w:hAnsi="Times New Roman" w:cs="Times New Roman"/>
          <w:sz w:val="24"/>
          <w:szCs w:val="24"/>
          <w:lang w:val="fr-FR"/>
        </w:rPr>
        <w:t>Aquaterra</w:t>
      </w:r>
      <w:r w:rsidRPr="007E5B5B">
        <w:rPr>
          <w:rFonts w:ascii="Times New Roman" w:hAnsi="Times New Roman" w:cs="Times New Roman"/>
          <w:sz w:val="24"/>
          <w:szCs w:val="24"/>
          <w:lang w:val="ru-RU"/>
        </w:rPr>
        <w:t xml:space="preserve"> </w:t>
      </w:r>
      <w:r w:rsidRPr="007E5B5B">
        <w:rPr>
          <w:rFonts w:ascii="Times New Roman" w:hAnsi="Times New Roman" w:cs="Times New Roman"/>
          <w:sz w:val="24"/>
          <w:szCs w:val="24"/>
          <w:lang w:val="fr-FR"/>
        </w:rPr>
        <w:t>Resort</w:t>
      </w:r>
      <w:r w:rsidRPr="007E5B5B">
        <w:rPr>
          <w:rFonts w:ascii="Times New Roman" w:hAnsi="Times New Roman" w:cs="Times New Roman"/>
          <w:sz w:val="24"/>
          <w:szCs w:val="24"/>
          <w:lang w:val="ru-RU"/>
        </w:rPr>
        <w:t xml:space="preserve">” </w:t>
      </w:r>
      <w:r w:rsidR="00606DDD">
        <w:rPr>
          <w:rFonts w:ascii="Times New Roman" w:hAnsi="Times New Roman" w:cs="Times New Roman"/>
          <w:sz w:val="24"/>
          <w:szCs w:val="24"/>
          <w:lang w:val="ru-RU"/>
        </w:rPr>
        <w:t>на</w:t>
      </w:r>
      <w:r w:rsidRPr="007E5B5B">
        <w:rPr>
          <w:rFonts w:ascii="Times New Roman" w:hAnsi="Times New Roman" w:cs="Times New Roman"/>
          <w:sz w:val="24"/>
          <w:szCs w:val="24"/>
          <w:lang w:val="ru-RU"/>
        </w:rPr>
        <w:t xml:space="preserve"> использовани</w:t>
      </w:r>
      <w:r w:rsidR="00606DDD">
        <w:rPr>
          <w:rFonts w:ascii="Times New Roman" w:hAnsi="Times New Roman" w:cs="Times New Roman"/>
          <w:sz w:val="24"/>
          <w:szCs w:val="24"/>
          <w:lang w:val="ru-RU"/>
        </w:rPr>
        <w:t>е</w:t>
      </w:r>
      <w:r w:rsidRPr="007E5B5B">
        <w:rPr>
          <w:rFonts w:ascii="Times New Roman" w:hAnsi="Times New Roman" w:cs="Times New Roman"/>
          <w:sz w:val="24"/>
          <w:szCs w:val="24"/>
          <w:lang w:val="ru-RU"/>
        </w:rPr>
        <w:t xml:space="preserve"> государственного </w:t>
      </w:r>
      <w:r w:rsidR="00CD28DC">
        <w:rPr>
          <w:rFonts w:ascii="Times New Roman" w:hAnsi="Times New Roman" w:cs="Times New Roman"/>
          <w:sz w:val="24"/>
          <w:szCs w:val="24"/>
          <w:lang w:val="ru-RU"/>
        </w:rPr>
        <w:t>имущества</w:t>
      </w:r>
      <w:r w:rsidRPr="007E5B5B">
        <w:rPr>
          <w:rFonts w:ascii="Times New Roman" w:hAnsi="Times New Roman" w:cs="Times New Roman"/>
          <w:sz w:val="24"/>
          <w:szCs w:val="24"/>
          <w:lang w:val="ru-RU"/>
        </w:rPr>
        <w:t xml:space="preserve">, только в 2022 году не было обеспечено </w:t>
      </w:r>
      <w:r w:rsidR="00606DDD">
        <w:rPr>
          <w:rFonts w:ascii="Times New Roman" w:hAnsi="Times New Roman" w:cs="Times New Roman"/>
          <w:sz w:val="24"/>
          <w:szCs w:val="24"/>
          <w:lang w:val="ru-RU"/>
        </w:rPr>
        <w:t>надлежа</w:t>
      </w:r>
      <w:r w:rsidRPr="007E5B5B">
        <w:rPr>
          <w:rFonts w:ascii="Times New Roman" w:hAnsi="Times New Roman" w:cs="Times New Roman"/>
          <w:sz w:val="24"/>
          <w:szCs w:val="24"/>
          <w:lang w:val="ru-RU"/>
        </w:rPr>
        <w:t>щее поступление доходов в бюджет учреждения в размере 201,1 тыс. леев. Отме</w:t>
      </w:r>
      <w:r w:rsidR="00606DDD">
        <w:rPr>
          <w:rFonts w:ascii="Times New Roman" w:hAnsi="Times New Roman" w:cs="Times New Roman"/>
          <w:sz w:val="24"/>
          <w:szCs w:val="24"/>
          <w:lang w:val="ru-RU"/>
        </w:rPr>
        <w:t>чае</w:t>
      </w:r>
      <w:r w:rsidRPr="007E5B5B">
        <w:rPr>
          <w:rFonts w:ascii="Times New Roman" w:hAnsi="Times New Roman" w:cs="Times New Roman"/>
          <w:sz w:val="24"/>
          <w:szCs w:val="24"/>
          <w:lang w:val="ru-RU"/>
        </w:rPr>
        <w:t xml:space="preserve">м, что этот </w:t>
      </w:r>
      <w:r w:rsidR="00606DDD">
        <w:rPr>
          <w:rFonts w:ascii="Times New Roman" w:hAnsi="Times New Roman" w:cs="Times New Roman"/>
          <w:sz w:val="24"/>
          <w:szCs w:val="24"/>
          <w:lang w:val="ru-RU"/>
        </w:rPr>
        <w:t xml:space="preserve">недостаток </w:t>
      </w:r>
      <w:r w:rsidRPr="007E5B5B">
        <w:rPr>
          <w:rFonts w:ascii="Times New Roman" w:hAnsi="Times New Roman" w:cs="Times New Roman"/>
          <w:sz w:val="24"/>
          <w:szCs w:val="24"/>
          <w:lang w:val="ru-RU"/>
        </w:rPr>
        <w:t xml:space="preserve">был устранен только в 2023 году, когда был заключен договор </w:t>
      </w:r>
      <w:r w:rsidR="00606DDD">
        <w:rPr>
          <w:rFonts w:ascii="Times New Roman" w:hAnsi="Times New Roman" w:cs="Times New Roman"/>
          <w:sz w:val="24"/>
          <w:szCs w:val="24"/>
          <w:lang w:val="ru-RU"/>
        </w:rPr>
        <w:t>аренды</w:t>
      </w:r>
      <w:r w:rsidRPr="007E5B5B">
        <w:rPr>
          <w:rFonts w:ascii="Times New Roman" w:hAnsi="Times New Roman" w:cs="Times New Roman"/>
          <w:sz w:val="24"/>
          <w:szCs w:val="24"/>
          <w:lang w:val="ru-RU"/>
        </w:rPr>
        <w:t xml:space="preserve"> №7 </w:t>
      </w:r>
      <w:r w:rsidR="00606DDD">
        <w:rPr>
          <w:rFonts w:ascii="Times New Roman" w:hAnsi="Times New Roman" w:cs="Times New Roman"/>
          <w:sz w:val="24"/>
          <w:szCs w:val="24"/>
          <w:lang w:val="ru-RU"/>
        </w:rPr>
        <w:t>от</w:t>
      </w:r>
      <w:r w:rsidRPr="007E5B5B">
        <w:rPr>
          <w:rFonts w:ascii="Times New Roman" w:hAnsi="Times New Roman" w:cs="Times New Roman"/>
          <w:sz w:val="24"/>
          <w:szCs w:val="24"/>
          <w:lang w:val="ru-RU"/>
        </w:rPr>
        <w:t xml:space="preserve"> 18.04.2023 между </w:t>
      </w:r>
      <w:r w:rsidR="00BB4E95">
        <w:rPr>
          <w:rFonts w:ascii="Times New Roman" w:hAnsi="Times New Roman" w:cs="Times New Roman"/>
          <w:sz w:val="24"/>
          <w:szCs w:val="24"/>
          <w:lang w:val="ru-RU"/>
        </w:rPr>
        <w:t>ПУ</w:t>
      </w:r>
      <w:r w:rsidRPr="007E5B5B">
        <w:rPr>
          <w:rFonts w:ascii="Times New Roman" w:hAnsi="Times New Roman" w:cs="Times New Roman"/>
          <w:sz w:val="24"/>
          <w:szCs w:val="24"/>
          <w:lang w:val="ru-RU"/>
        </w:rPr>
        <w:t xml:space="preserve"> и экономическим агентом</w:t>
      </w:r>
      <w:r w:rsidR="009547A2" w:rsidRPr="000B12E1">
        <w:rPr>
          <w:rFonts w:ascii="Times New Roman" w:hAnsi="Times New Roman" w:cs="Times New Roman"/>
          <w:sz w:val="24"/>
          <w:szCs w:val="24"/>
          <w:lang w:val="ru-RU"/>
        </w:rPr>
        <w:t>.</w:t>
      </w:r>
    </w:p>
    <w:p w14:paraId="0939050E" w14:textId="23903332" w:rsidR="003019F5" w:rsidRPr="000B12E1" w:rsidRDefault="00606DDD" w:rsidP="006D62A5">
      <w:pPr>
        <w:spacing w:after="8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Одним из с</w:t>
      </w:r>
      <w:r w:rsidR="00F151E3" w:rsidRPr="00F151E3">
        <w:rPr>
          <w:rFonts w:ascii="Times New Roman" w:hAnsi="Times New Roman" w:cs="Times New Roman"/>
          <w:sz w:val="24"/>
          <w:szCs w:val="24"/>
          <w:lang w:val="ru-RU"/>
        </w:rPr>
        <w:t>луча</w:t>
      </w:r>
      <w:r>
        <w:rPr>
          <w:rFonts w:ascii="Times New Roman" w:hAnsi="Times New Roman" w:cs="Times New Roman"/>
          <w:sz w:val="24"/>
          <w:szCs w:val="24"/>
          <w:lang w:val="ru-RU"/>
        </w:rPr>
        <w:t>ев</w:t>
      </w:r>
      <w:r w:rsidR="00F151E3" w:rsidRPr="00F151E3">
        <w:rPr>
          <w:rFonts w:ascii="Times New Roman" w:hAnsi="Times New Roman" w:cs="Times New Roman"/>
          <w:sz w:val="24"/>
          <w:szCs w:val="24"/>
          <w:lang w:val="ru-RU"/>
        </w:rPr>
        <w:t xml:space="preserve"> неосвоения публичного имущества государства </w:t>
      </w:r>
      <w:r w:rsidR="00F315D9">
        <w:rPr>
          <w:rFonts w:ascii="Times New Roman" w:hAnsi="Times New Roman" w:cs="Times New Roman"/>
          <w:sz w:val="24"/>
          <w:szCs w:val="24"/>
          <w:lang w:val="ru-RU"/>
        </w:rPr>
        <w:t>является и</w:t>
      </w:r>
      <w:r w:rsidR="00F151E3" w:rsidRPr="00F151E3">
        <w:rPr>
          <w:rFonts w:ascii="Times New Roman" w:hAnsi="Times New Roman" w:cs="Times New Roman"/>
          <w:sz w:val="24"/>
          <w:szCs w:val="24"/>
          <w:lang w:val="ru-RU"/>
        </w:rPr>
        <w:t xml:space="preserve"> ситуаци</w:t>
      </w:r>
      <w:r w:rsidR="00F315D9">
        <w:rPr>
          <w:rFonts w:ascii="Times New Roman" w:hAnsi="Times New Roman" w:cs="Times New Roman"/>
          <w:sz w:val="24"/>
          <w:szCs w:val="24"/>
          <w:lang w:val="ru-RU"/>
        </w:rPr>
        <w:t>я</w:t>
      </w:r>
      <w:r w:rsidR="00F151E3" w:rsidRPr="00F151E3">
        <w:rPr>
          <w:rFonts w:ascii="Times New Roman" w:hAnsi="Times New Roman" w:cs="Times New Roman"/>
          <w:sz w:val="24"/>
          <w:szCs w:val="24"/>
          <w:lang w:val="ru-RU"/>
        </w:rPr>
        <w:t xml:space="preserve"> с </w:t>
      </w:r>
      <w:r w:rsidR="00F315D9">
        <w:rPr>
          <w:rFonts w:ascii="Times New Roman" w:hAnsi="Times New Roman" w:cs="Times New Roman"/>
          <w:sz w:val="24"/>
          <w:szCs w:val="24"/>
          <w:lang w:val="ru-RU"/>
        </w:rPr>
        <w:t>бесплатн</w:t>
      </w:r>
      <w:r w:rsidR="00F151E3" w:rsidRPr="00F151E3">
        <w:rPr>
          <w:rFonts w:ascii="Times New Roman" w:hAnsi="Times New Roman" w:cs="Times New Roman"/>
          <w:sz w:val="24"/>
          <w:szCs w:val="24"/>
          <w:lang w:val="ru-RU"/>
        </w:rPr>
        <w:t>ым использованием НБМ причала и зем</w:t>
      </w:r>
      <w:r w:rsidR="00F315D9">
        <w:rPr>
          <w:rFonts w:ascii="Times New Roman" w:hAnsi="Times New Roman" w:cs="Times New Roman"/>
          <w:sz w:val="24"/>
          <w:szCs w:val="24"/>
          <w:lang w:val="ru-RU"/>
        </w:rPr>
        <w:t>ельного участка</w:t>
      </w:r>
      <w:r w:rsidR="00F151E3" w:rsidRPr="00F151E3">
        <w:rPr>
          <w:rFonts w:ascii="Times New Roman" w:hAnsi="Times New Roman" w:cs="Times New Roman"/>
          <w:sz w:val="24"/>
          <w:szCs w:val="24"/>
          <w:lang w:val="ru-RU"/>
        </w:rPr>
        <w:t>, прилегающе</w:t>
      </w:r>
      <w:r w:rsidR="00F315D9">
        <w:rPr>
          <w:rFonts w:ascii="Times New Roman" w:hAnsi="Times New Roman" w:cs="Times New Roman"/>
          <w:sz w:val="24"/>
          <w:szCs w:val="24"/>
          <w:lang w:val="ru-RU"/>
        </w:rPr>
        <w:t>го</w:t>
      </w:r>
      <w:r w:rsidR="00F151E3" w:rsidRPr="00F151E3">
        <w:rPr>
          <w:rFonts w:ascii="Times New Roman" w:hAnsi="Times New Roman" w:cs="Times New Roman"/>
          <w:sz w:val="24"/>
          <w:szCs w:val="24"/>
          <w:lang w:val="ru-RU"/>
        </w:rPr>
        <w:t xml:space="preserve"> к </w:t>
      </w:r>
      <w:r w:rsidR="00F315D9">
        <w:rPr>
          <w:rFonts w:ascii="Times New Roman" w:hAnsi="Times New Roman" w:cs="Times New Roman"/>
          <w:sz w:val="24"/>
          <w:szCs w:val="24"/>
          <w:lang w:val="ru-RU"/>
        </w:rPr>
        <w:t>П</w:t>
      </w:r>
      <w:r w:rsidR="00F151E3" w:rsidRPr="00F151E3">
        <w:rPr>
          <w:rFonts w:ascii="Times New Roman" w:hAnsi="Times New Roman" w:cs="Times New Roman"/>
          <w:sz w:val="24"/>
          <w:szCs w:val="24"/>
          <w:lang w:val="ru-RU"/>
        </w:rPr>
        <w:t xml:space="preserve">ротокольному </w:t>
      </w:r>
      <w:r w:rsidR="00F315D9">
        <w:rPr>
          <w:rFonts w:ascii="Times New Roman" w:hAnsi="Times New Roman" w:cs="Times New Roman"/>
          <w:sz w:val="24"/>
          <w:szCs w:val="24"/>
          <w:lang w:val="ru-RU"/>
        </w:rPr>
        <w:t>дому</w:t>
      </w:r>
      <w:r w:rsidR="00F151E3" w:rsidRPr="00F151E3">
        <w:rPr>
          <w:rFonts w:ascii="Times New Roman" w:hAnsi="Times New Roman" w:cs="Times New Roman"/>
          <w:sz w:val="24"/>
          <w:szCs w:val="24"/>
          <w:lang w:val="ru-RU"/>
        </w:rPr>
        <w:t xml:space="preserve"> (вилла № 9)</w:t>
      </w:r>
      <w:r w:rsidR="00F315D9">
        <w:rPr>
          <w:rFonts w:ascii="Times New Roman" w:hAnsi="Times New Roman" w:cs="Times New Roman"/>
          <w:sz w:val="24"/>
          <w:szCs w:val="24"/>
          <w:lang w:val="ru-RU"/>
        </w:rPr>
        <w:t xml:space="preserve"> в </w:t>
      </w:r>
      <w:r w:rsidR="00F151E3" w:rsidRPr="00F151E3">
        <w:rPr>
          <w:rFonts w:ascii="Times New Roman" w:hAnsi="Times New Roman" w:cs="Times New Roman"/>
          <w:sz w:val="24"/>
          <w:szCs w:val="24"/>
          <w:lang w:val="ru-RU"/>
        </w:rPr>
        <w:t>Холеркан</w:t>
      </w:r>
      <w:r w:rsidR="00F315D9">
        <w:rPr>
          <w:rFonts w:ascii="Times New Roman" w:hAnsi="Times New Roman" w:cs="Times New Roman"/>
          <w:sz w:val="24"/>
          <w:szCs w:val="24"/>
          <w:lang w:val="ru-RU"/>
        </w:rPr>
        <w:t>ь</w:t>
      </w:r>
      <w:r w:rsidR="00F151E3" w:rsidRPr="00F151E3">
        <w:rPr>
          <w:rFonts w:ascii="Times New Roman" w:hAnsi="Times New Roman" w:cs="Times New Roman"/>
          <w:sz w:val="24"/>
          <w:szCs w:val="24"/>
          <w:lang w:val="ru-RU"/>
        </w:rPr>
        <w:t>, владел</w:t>
      </w:r>
      <w:r w:rsidR="00F315D9">
        <w:rPr>
          <w:rFonts w:ascii="Times New Roman" w:hAnsi="Times New Roman" w:cs="Times New Roman"/>
          <w:sz w:val="24"/>
          <w:szCs w:val="24"/>
          <w:lang w:val="ru-RU"/>
        </w:rPr>
        <w:t>ь</w:t>
      </w:r>
      <w:r w:rsidR="00F151E3" w:rsidRPr="00F151E3">
        <w:rPr>
          <w:rFonts w:ascii="Times New Roman" w:hAnsi="Times New Roman" w:cs="Times New Roman"/>
          <w:sz w:val="24"/>
          <w:szCs w:val="24"/>
          <w:lang w:val="ru-RU"/>
        </w:rPr>
        <w:t>ц</w:t>
      </w:r>
      <w:r w:rsidR="00F315D9">
        <w:rPr>
          <w:rFonts w:ascii="Times New Roman" w:hAnsi="Times New Roman" w:cs="Times New Roman"/>
          <w:sz w:val="24"/>
          <w:szCs w:val="24"/>
          <w:lang w:val="ru-RU"/>
        </w:rPr>
        <w:t>ем</w:t>
      </w:r>
      <w:r w:rsidR="00F151E3" w:rsidRPr="00F151E3">
        <w:rPr>
          <w:rFonts w:ascii="Times New Roman" w:hAnsi="Times New Roman" w:cs="Times New Roman"/>
          <w:sz w:val="24"/>
          <w:szCs w:val="24"/>
          <w:lang w:val="ru-RU"/>
        </w:rPr>
        <w:t>/управляющи</w:t>
      </w:r>
      <w:r w:rsidR="00F315D9">
        <w:rPr>
          <w:rFonts w:ascii="Times New Roman" w:hAnsi="Times New Roman" w:cs="Times New Roman"/>
          <w:sz w:val="24"/>
          <w:szCs w:val="24"/>
          <w:lang w:val="ru-RU"/>
        </w:rPr>
        <w:t>м</w:t>
      </w:r>
      <w:r w:rsidR="00F315D9" w:rsidRPr="003B329E">
        <w:rPr>
          <w:rStyle w:val="a5"/>
          <w:rFonts w:ascii="Times New Roman" w:hAnsi="Times New Roman" w:cs="Times New Roman"/>
          <w:sz w:val="24"/>
          <w:szCs w:val="24"/>
        </w:rPr>
        <w:footnoteReference w:id="182"/>
      </w:r>
      <w:r w:rsidR="00F151E3" w:rsidRPr="00F151E3">
        <w:rPr>
          <w:rFonts w:ascii="Times New Roman" w:hAnsi="Times New Roman" w:cs="Times New Roman"/>
          <w:sz w:val="24"/>
          <w:szCs w:val="24"/>
          <w:lang w:val="ru-RU"/>
        </w:rPr>
        <w:t xml:space="preserve"> </w:t>
      </w:r>
      <w:r w:rsidR="00F315D9">
        <w:rPr>
          <w:rFonts w:ascii="Times New Roman" w:hAnsi="Times New Roman" w:cs="Times New Roman"/>
          <w:sz w:val="24"/>
          <w:szCs w:val="24"/>
          <w:lang w:val="ru-RU"/>
        </w:rPr>
        <w:t>которого является</w:t>
      </w:r>
      <w:r w:rsidR="00F151E3" w:rsidRPr="00F151E3">
        <w:rPr>
          <w:rFonts w:ascii="Times New Roman" w:hAnsi="Times New Roman" w:cs="Times New Roman"/>
          <w:sz w:val="24"/>
          <w:szCs w:val="24"/>
          <w:lang w:val="ru-RU"/>
        </w:rPr>
        <w:t xml:space="preserve"> НБМ </w:t>
      </w:r>
      <w:r w:rsidR="00F315D9">
        <w:rPr>
          <w:rFonts w:ascii="Times New Roman" w:hAnsi="Times New Roman" w:cs="Times New Roman"/>
          <w:sz w:val="24"/>
          <w:szCs w:val="24"/>
          <w:lang w:val="ru-RU"/>
        </w:rPr>
        <w:t xml:space="preserve">начиная </w:t>
      </w:r>
      <w:r w:rsidR="00F151E3" w:rsidRPr="00F151E3">
        <w:rPr>
          <w:rFonts w:ascii="Times New Roman" w:hAnsi="Times New Roman" w:cs="Times New Roman"/>
          <w:sz w:val="24"/>
          <w:szCs w:val="24"/>
          <w:lang w:val="ru-RU"/>
        </w:rPr>
        <w:t>с 1998 года. Таким образом, в результате аудиторских анализов и расчетов</w:t>
      </w:r>
      <w:r w:rsidR="00F315D9">
        <w:rPr>
          <w:rFonts w:ascii="Times New Roman" w:hAnsi="Times New Roman" w:cs="Times New Roman"/>
          <w:sz w:val="24"/>
          <w:szCs w:val="24"/>
          <w:lang w:val="ru-RU"/>
        </w:rPr>
        <w:t>,</w:t>
      </w:r>
      <w:r w:rsidR="00F151E3" w:rsidRPr="00F151E3">
        <w:rPr>
          <w:rFonts w:ascii="Times New Roman" w:hAnsi="Times New Roman" w:cs="Times New Roman"/>
          <w:sz w:val="24"/>
          <w:szCs w:val="24"/>
          <w:lang w:val="ru-RU"/>
        </w:rPr>
        <w:t xml:space="preserve"> выясняется, что </w:t>
      </w:r>
      <w:r w:rsidR="00F315D9">
        <w:rPr>
          <w:rFonts w:ascii="Times New Roman" w:hAnsi="Times New Roman" w:cs="Times New Roman"/>
          <w:sz w:val="24"/>
          <w:szCs w:val="24"/>
          <w:lang w:val="ru-RU"/>
        </w:rPr>
        <w:t>за</w:t>
      </w:r>
      <w:r w:rsidR="00F151E3" w:rsidRPr="00F151E3">
        <w:rPr>
          <w:rFonts w:ascii="Times New Roman" w:hAnsi="Times New Roman" w:cs="Times New Roman"/>
          <w:sz w:val="24"/>
          <w:szCs w:val="24"/>
          <w:lang w:val="ru-RU"/>
        </w:rPr>
        <w:t xml:space="preserve"> период 2018-2022 г</w:t>
      </w:r>
      <w:r w:rsidR="00F315D9">
        <w:rPr>
          <w:rFonts w:ascii="Times New Roman" w:hAnsi="Times New Roman" w:cs="Times New Roman"/>
          <w:sz w:val="24"/>
          <w:szCs w:val="24"/>
          <w:lang w:val="ru-RU"/>
        </w:rPr>
        <w:t>одов</w:t>
      </w:r>
      <w:r w:rsidR="00F151E3" w:rsidRPr="00F151E3">
        <w:rPr>
          <w:rFonts w:ascii="Times New Roman" w:hAnsi="Times New Roman" w:cs="Times New Roman"/>
          <w:sz w:val="24"/>
          <w:szCs w:val="24"/>
          <w:lang w:val="ru-RU"/>
        </w:rPr>
        <w:t xml:space="preserve"> на счетах учреждения из этого источника был упущен доход в размере около 200,0 тыс. </w:t>
      </w:r>
      <w:r w:rsidR="00F315D9">
        <w:rPr>
          <w:rFonts w:ascii="Times New Roman" w:hAnsi="Times New Roman" w:cs="Times New Roman"/>
          <w:sz w:val="24"/>
          <w:szCs w:val="24"/>
          <w:lang w:val="ru-RU"/>
        </w:rPr>
        <w:t>л</w:t>
      </w:r>
      <w:r w:rsidR="00F151E3" w:rsidRPr="00F151E3">
        <w:rPr>
          <w:rFonts w:ascii="Times New Roman" w:hAnsi="Times New Roman" w:cs="Times New Roman"/>
          <w:sz w:val="24"/>
          <w:szCs w:val="24"/>
          <w:lang w:val="ru-RU"/>
        </w:rPr>
        <w:t>еев</w:t>
      </w:r>
      <w:r w:rsidR="003019F5" w:rsidRPr="000B12E1">
        <w:rPr>
          <w:rFonts w:ascii="Times New Roman" w:hAnsi="Times New Roman" w:cs="Times New Roman"/>
          <w:sz w:val="24"/>
          <w:szCs w:val="24"/>
          <w:lang w:val="ru-RU"/>
        </w:rPr>
        <w:t>.</w:t>
      </w:r>
    </w:p>
    <w:p w14:paraId="522E7225" w14:textId="286427C3" w:rsidR="003019F5" w:rsidRPr="000B12E1" w:rsidRDefault="00F151E3" w:rsidP="003019F5">
      <w:pPr>
        <w:spacing w:after="120" w:line="276" w:lineRule="auto"/>
        <w:jc w:val="both"/>
        <w:rPr>
          <w:rFonts w:ascii="Times New Roman" w:hAnsi="Times New Roman" w:cs="Times New Roman"/>
          <w:sz w:val="24"/>
          <w:szCs w:val="24"/>
          <w:lang w:val="ru-RU"/>
        </w:rPr>
      </w:pPr>
      <w:r w:rsidRPr="00F315D9">
        <w:rPr>
          <w:rFonts w:ascii="Times New Roman" w:hAnsi="Times New Roman" w:cs="Times New Roman"/>
          <w:sz w:val="24"/>
          <w:szCs w:val="24"/>
          <w:lang w:val="ru-RU"/>
        </w:rPr>
        <w:t>В заключение отме</w:t>
      </w:r>
      <w:r w:rsidR="00F315D9">
        <w:rPr>
          <w:rFonts w:ascii="Times New Roman" w:hAnsi="Times New Roman" w:cs="Times New Roman"/>
          <w:sz w:val="24"/>
          <w:szCs w:val="24"/>
          <w:lang w:val="ru-RU"/>
        </w:rPr>
        <w:t>чается</w:t>
      </w:r>
      <w:r w:rsidRPr="00F315D9">
        <w:rPr>
          <w:rFonts w:ascii="Times New Roman" w:hAnsi="Times New Roman" w:cs="Times New Roman"/>
          <w:sz w:val="24"/>
          <w:szCs w:val="24"/>
          <w:lang w:val="ru-RU"/>
        </w:rPr>
        <w:t xml:space="preserve">, что своими действиями как Государственная канцелярия, так и </w:t>
      </w:r>
      <w:r w:rsidR="00BB4E95" w:rsidRPr="00F315D9">
        <w:rPr>
          <w:rFonts w:ascii="Times New Roman" w:hAnsi="Times New Roman" w:cs="Times New Roman"/>
          <w:sz w:val="24"/>
          <w:szCs w:val="24"/>
          <w:lang w:val="ru-RU"/>
        </w:rPr>
        <w:t>ПУ</w:t>
      </w:r>
      <w:r w:rsidRPr="00F315D9">
        <w:rPr>
          <w:rFonts w:ascii="Times New Roman" w:hAnsi="Times New Roman" w:cs="Times New Roman"/>
          <w:sz w:val="24"/>
          <w:szCs w:val="24"/>
          <w:lang w:val="ru-RU"/>
        </w:rPr>
        <w:t xml:space="preserve"> „</w:t>
      </w:r>
      <w:r w:rsidR="00F315D9">
        <w:rPr>
          <w:rFonts w:ascii="Times New Roman" w:hAnsi="Times New Roman" w:cs="Times New Roman"/>
          <w:sz w:val="24"/>
          <w:szCs w:val="24"/>
          <w:lang w:val="ru-RU"/>
        </w:rPr>
        <w:t>П</w:t>
      </w:r>
      <w:r w:rsidRPr="00F315D9">
        <w:rPr>
          <w:rFonts w:ascii="Times New Roman" w:hAnsi="Times New Roman" w:cs="Times New Roman"/>
          <w:sz w:val="24"/>
          <w:szCs w:val="24"/>
          <w:lang w:val="ru-RU"/>
        </w:rPr>
        <w:t>ансионат Холеркан</w:t>
      </w:r>
      <w:r w:rsidR="00F315D9">
        <w:rPr>
          <w:rFonts w:ascii="Times New Roman" w:hAnsi="Times New Roman" w:cs="Times New Roman"/>
          <w:sz w:val="24"/>
          <w:szCs w:val="24"/>
          <w:lang w:val="ru-RU"/>
        </w:rPr>
        <w:t>ь</w:t>
      </w:r>
      <w:r w:rsidRPr="00F315D9">
        <w:rPr>
          <w:rFonts w:ascii="Times New Roman" w:hAnsi="Times New Roman" w:cs="Times New Roman"/>
          <w:sz w:val="24"/>
          <w:szCs w:val="24"/>
          <w:lang w:val="ru-RU"/>
        </w:rPr>
        <w:t>” не обеспечили по</w:t>
      </w:r>
      <w:r w:rsidR="00F315D9">
        <w:rPr>
          <w:rFonts w:ascii="Times New Roman" w:hAnsi="Times New Roman" w:cs="Times New Roman"/>
          <w:sz w:val="24"/>
          <w:szCs w:val="24"/>
          <w:lang w:val="ru-RU"/>
        </w:rPr>
        <w:t>ступл</w:t>
      </w:r>
      <w:r w:rsidRPr="00F315D9">
        <w:rPr>
          <w:rFonts w:ascii="Times New Roman" w:hAnsi="Times New Roman" w:cs="Times New Roman"/>
          <w:sz w:val="24"/>
          <w:szCs w:val="24"/>
          <w:lang w:val="ru-RU"/>
        </w:rPr>
        <w:t xml:space="preserve">ение </w:t>
      </w:r>
      <w:r w:rsidR="00F315D9">
        <w:rPr>
          <w:rFonts w:ascii="Times New Roman" w:hAnsi="Times New Roman" w:cs="Times New Roman"/>
          <w:sz w:val="24"/>
          <w:szCs w:val="24"/>
          <w:lang w:val="ru-RU"/>
        </w:rPr>
        <w:t>подлежащих взиманию</w:t>
      </w:r>
      <w:r w:rsidRPr="00F315D9">
        <w:rPr>
          <w:rFonts w:ascii="Times New Roman" w:hAnsi="Times New Roman" w:cs="Times New Roman"/>
          <w:sz w:val="24"/>
          <w:szCs w:val="24"/>
          <w:lang w:val="ru-RU"/>
        </w:rPr>
        <w:t xml:space="preserve"> доходов от сдачи в аренду частных земель</w:t>
      </w:r>
      <w:r w:rsidR="00F315D9">
        <w:rPr>
          <w:rFonts w:ascii="Times New Roman" w:hAnsi="Times New Roman" w:cs="Times New Roman"/>
          <w:sz w:val="24"/>
          <w:szCs w:val="24"/>
          <w:lang w:val="ru-RU"/>
        </w:rPr>
        <w:t>ных участков</w:t>
      </w:r>
      <w:r w:rsidRPr="00F315D9">
        <w:rPr>
          <w:rFonts w:ascii="Times New Roman" w:hAnsi="Times New Roman" w:cs="Times New Roman"/>
          <w:sz w:val="24"/>
          <w:szCs w:val="24"/>
          <w:lang w:val="ru-RU"/>
        </w:rPr>
        <w:t xml:space="preserve"> государства на общую сумму около 2 565,0 тыс. </w:t>
      </w:r>
      <w:r w:rsidR="00F315D9">
        <w:rPr>
          <w:rFonts w:ascii="Times New Roman" w:hAnsi="Times New Roman" w:cs="Times New Roman"/>
          <w:sz w:val="24"/>
          <w:szCs w:val="24"/>
          <w:lang w:val="ru-RU"/>
        </w:rPr>
        <w:t>л</w:t>
      </w:r>
      <w:r w:rsidRPr="00F315D9">
        <w:rPr>
          <w:rFonts w:ascii="Times New Roman" w:hAnsi="Times New Roman" w:cs="Times New Roman"/>
          <w:sz w:val="24"/>
          <w:szCs w:val="24"/>
          <w:lang w:val="ru-RU"/>
        </w:rPr>
        <w:t>еев</w:t>
      </w:r>
      <w:r w:rsidR="003019F5" w:rsidRPr="000B12E1">
        <w:rPr>
          <w:rFonts w:ascii="Times New Roman" w:hAnsi="Times New Roman" w:cs="Times New Roman"/>
          <w:sz w:val="24"/>
          <w:szCs w:val="24"/>
          <w:lang w:val="ru-RU"/>
        </w:rPr>
        <w:t xml:space="preserve">. </w:t>
      </w:r>
    </w:p>
    <w:p w14:paraId="091819B8" w14:textId="4CE5A4D6" w:rsidR="00B40FD9" w:rsidRPr="00E35C32" w:rsidRDefault="00F315D9" w:rsidP="00E93970">
      <w:pPr>
        <w:pStyle w:val="2"/>
        <w:numPr>
          <w:ilvl w:val="1"/>
          <w:numId w:val="4"/>
        </w:numPr>
        <w:tabs>
          <w:tab w:val="left" w:pos="567"/>
        </w:tabs>
        <w:spacing w:after="120" w:line="276" w:lineRule="auto"/>
        <w:ind w:left="0" w:hanging="27"/>
        <w:jc w:val="both"/>
        <w:rPr>
          <w:rFonts w:ascii="Times New Roman" w:hAnsi="Times New Roman" w:cs="Times New Roman"/>
          <w:b/>
          <w:color w:val="2F5496" w:themeColor="accent5" w:themeShade="BF"/>
          <w:sz w:val="28"/>
          <w:szCs w:val="28"/>
          <w:lang w:val="ru-RU" w:eastAsia="ro-RO" w:bidi="ro-RO"/>
        </w:rPr>
      </w:pPr>
      <w:bookmarkStart w:id="38" w:name="_Toc162264732"/>
      <w:r>
        <w:rPr>
          <w:rFonts w:ascii="Times New Roman" w:hAnsi="Times New Roman" w:cs="Times New Roman"/>
          <w:b/>
          <w:color w:val="2F5496" w:themeColor="accent5" w:themeShade="BF"/>
          <w:sz w:val="28"/>
          <w:szCs w:val="28"/>
          <w:lang w:val="ru-RU" w:eastAsia="ro-RO" w:bidi="ro-RO"/>
        </w:rPr>
        <w:t>ЗАДАЧА №</w:t>
      </w:r>
      <w:r w:rsidR="00436800" w:rsidRPr="00E35C32">
        <w:rPr>
          <w:rFonts w:ascii="Times New Roman" w:hAnsi="Times New Roman" w:cs="Times New Roman"/>
          <w:b/>
          <w:color w:val="2F5496" w:themeColor="accent5" w:themeShade="BF"/>
          <w:sz w:val="28"/>
          <w:szCs w:val="28"/>
          <w:lang w:val="ru-RU" w:eastAsia="ro-RO" w:bidi="ro-RO"/>
        </w:rPr>
        <w:t>4</w:t>
      </w:r>
      <w:r w:rsidR="00484422" w:rsidRPr="00E35C32">
        <w:rPr>
          <w:rFonts w:ascii="Times New Roman" w:hAnsi="Times New Roman" w:cs="Times New Roman"/>
          <w:b/>
          <w:color w:val="2F5496" w:themeColor="accent5" w:themeShade="BF"/>
          <w:sz w:val="28"/>
          <w:szCs w:val="28"/>
          <w:lang w:val="ru-RU" w:eastAsia="ro-RO" w:bidi="ro-RO"/>
        </w:rPr>
        <w:t xml:space="preserve">: </w:t>
      </w:r>
      <w:r w:rsidR="00E35C32" w:rsidRPr="00E35C32">
        <w:rPr>
          <w:rFonts w:ascii="Times New Roman" w:hAnsi="Times New Roman" w:cs="Times New Roman"/>
          <w:b/>
          <w:color w:val="2F5496" w:themeColor="accent5" w:themeShade="BF"/>
          <w:sz w:val="28"/>
          <w:szCs w:val="28"/>
          <w:lang w:val="ru-RU" w:eastAsia="ro-RO" w:bidi="ro-RO"/>
        </w:rPr>
        <w:t>Внедрила ли ГК, в качестве центрального публичного органа,  функциональную систему внутреннего управленческого контроля</w:t>
      </w:r>
      <w:r w:rsidR="00484422" w:rsidRPr="00E35C32">
        <w:rPr>
          <w:rFonts w:ascii="Times New Roman" w:hAnsi="Times New Roman" w:cs="Times New Roman"/>
          <w:b/>
          <w:color w:val="2F5496" w:themeColor="accent5" w:themeShade="BF"/>
          <w:sz w:val="28"/>
          <w:szCs w:val="28"/>
          <w:lang w:val="ru-RU" w:eastAsia="ro-RO" w:bidi="ro-RO"/>
        </w:rPr>
        <w:t>?</w:t>
      </w:r>
      <w:bookmarkEnd w:id="38"/>
    </w:p>
    <w:p w14:paraId="22B615E4" w14:textId="30375FD7" w:rsidR="009547A2" w:rsidRPr="00E35C32" w:rsidRDefault="00E35C32" w:rsidP="00E35C32">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sz w:val="24"/>
          <w:szCs w:val="24"/>
          <w:lang w:val="ru-RU"/>
        </w:rPr>
      </w:pPr>
      <w:bookmarkStart w:id="39" w:name="_Toc156220550"/>
      <w:bookmarkStart w:id="40" w:name="_Toc156400795"/>
      <w:r w:rsidRPr="00E35C32">
        <w:rPr>
          <w:rFonts w:ascii="Times New Roman" w:eastAsia="Times New Roman" w:hAnsi="Times New Roman" w:cs="Times New Roman"/>
          <w:b/>
          <w:color w:val="0070C0"/>
          <w:sz w:val="24"/>
          <w:szCs w:val="24"/>
          <w:shd w:val="clear" w:color="auto" w:fill="FFFFFF"/>
          <w:lang w:val="ru-RU"/>
        </w:rPr>
        <w:t>Компоненты внутреннего управленческого контроля, внедренные ГК и некоторыми мониторируемыми учреждениями, должны быть усилены</w:t>
      </w:r>
      <w:r w:rsidR="009547A2" w:rsidRPr="00E35C32">
        <w:rPr>
          <w:rFonts w:ascii="Times New Roman" w:eastAsia="Times New Roman" w:hAnsi="Times New Roman" w:cs="Times New Roman"/>
          <w:b/>
          <w:color w:val="0070C0"/>
          <w:sz w:val="24"/>
          <w:szCs w:val="24"/>
          <w:shd w:val="clear" w:color="auto" w:fill="FFFFFF"/>
          <w:lang w:val="ru-RU"/>
        </w:rPr>
        <w:t>.</w:t>
      </w:r>
      <w:bookmarkEnd w:id="39"/>
      <w:bookmarkEnd w:id="40"/>
    </w:p>
    <w:p w14:paraId="3E728C31" w14:textId="2B6257F9" w:rsidR="009547A2" w:rsidRPr="00F71372" w:rsidRDefault="00E35C32" w:rsidP="009547A2">
      <w:pPr>
        <w:spacing w:after="0" w:line="276" w:lineRule="auto"/>
        <w:jc w:val="both"/>
        <w:rPr>
          <w:rFonts w:ascii="Times New Roman" w:hAnsi="Times New Roman" w:cs="Times New Roman"/>
          <w:sz w:val="24"/>
          <w:szCs w:val="24"/>
          <w:lang w:val="ru-RU"/>
        </w:rPr>
      </w:pPr>
      <w:r w:rsidRPr="00E35C32">
        <w:rPr>
          <w:rFonts w:ascii="Times New Roman" w:hAnsi="Times New Roman" w:cs="Times New Roman"/>
          <w:sz w:val="24"/>
          <w:szCs w:val="24"/>
          <w:lang w:val="ru-RU"/>
        </w:rPr>
        <w:t xml:space="preserve">Исходя из того, что субъекты, проверенные в ходе аудита, являются отдельными юридическими лицами, они самостоятельно организуют и </w:t>
      </w:r>
      <w:r>
        <w:rPr>
          <w:rFonts w:ascii="Times New Roman" w:hAnsi="Times New Roman" w:cs="Times New Roman"/>
          <w:sz w:val="24"/>
          <w:szCs w:val="24"/>
          <w:lang w:val="ru-RU"/>
        </w:rPr>
        <w:t>отчитыва</w:t>
      </w:r>
      <w:r w:rsidRPr="00E35C32">
        <w:rPr>
          <w:rFonts w:ascii="Times New Roman" w:hAnsi="Times New Roman" w:cs="Times New Roman"/>
          <w:sz w:val="24"/>
          <w:szCs w:val="24"/>
          <w:lang w:val="ru-RU"/>
        </w:rPr>
        <w:t>ют</w:t>
      </w:r>
      <w:r>
        <w:rPr>
          <w:rFonts w:ascii="Times New Roman" w:hAnsi="Times New Roman" w:cs="Times New Roman"/>
          <w:sz w:val="24"/>
          <w:szCs w:val="24"/>
          <w:lang w:val="ru-RU"/>
        </w:rPr>
        <w:t>ся</w:t>
      </w:r>
      <w:r w:rsidRPr="00E35C32">
        <w:rPr>
          <w:rFonts w:ascii="Times New Roman" w:hAnsi="Times New Roman" w:cs="Times New Roman"/>
          <w:sz w:val="24"/>
          <w:szCs w:val="24"/>
          <w:lang w:val="ru-RU"/>
        </w:rPr>
        <w:t xml:space="preserve"> о функциональности установленной системы внутреннего управленческого контроля</w:t>
      </w:r>
      <w:r w:rsidRPr="00250E50">
        <w:rPr>
          <w:rFonts w:ascii="Times New Roman" w:hAnsi="Times New Roman" w:cs="Times New Roman"/>
          <w:sz w:val="24"/>
          <w:szCs w:val="24"/>
          <w:vertAlign w:val="superscript"/>
        </w:rPr>
        <w:footnoteReference w:id="183"/>
      </w:r>
      <w:r w:rsidRPr="00E35C32">
        <w:rPr>
          <w:rFonts w:ascii="Times New Roman" w:hAnsi="Times New Roman" w:cs="Times New Roman"/>
          <w:sz w:val="24"/>
          <w:szCs w:val="24"/>
          <w:lang w:val="ru-RU"/>
        </w:rPr>
        <w:t xml:space="preserve">. Аудиторские проверки в этом отношении показали, что Государственная канцелярия и </w:t>
      </w:r>
      <w:r w:rsidR="00F71372">
        <w:rPr>
          <w:rFonts w:ascii="Times New Roman" w:hAnsi="Times New Roman" w:cs="Times New Roman"/>
          <w:sz w:val="24"/>
          <w:szCs w:val="24"/>
          <w:lang w:val="ru-RU"/>
        </w:rPr>
        <w:t>монитор</w:t>
      </w:r>
      <w:r w:rsidRPr="00E35C32">
        <w:rPr>
          <w:rFonts w:ascii="Times New Roman" w:hAnsi="Times New Roman" w:cs="Times New Roman"/>
          <w:sz w:val="24"/>
          <w:szCs w:val="24"/>
          <w:lang w:val="ru-RU"/>
        </w:rPr>
        <w:t>ируемы</w:t>
      </w:r>
      <w:r w:rsidR="00F71372">
        <w:rPr>
          <w:rFonts w:ascii="Times New Roman" w:hAnsi="Times New Roman" w:cs="Times New Roman"/>
          <w:sz w:val="24"/>
          <w:szCs w:val="24"/>
          <w:lang w:val="ru-RU"/>
        </w:rPr>
        <w:t>е</w:t>
      </w:r>
      <w:r w:rsidRPr="00E35C32">
        <w:rPr>
          <w:rFonts w:ascii="Times New Roman" w:hAnsi="Times New Roman" w:cs="Times New Roman"/>
          <w:sz w:val="24"/>
          <w:szCs w:val="24"/>
          <w:lang w:val="ru-RU"/>
        </w:rPr>
        <w:t xml:space="preserve"> </w:t>
      </w:r>
      <w:r w:rsidR="00F71372">
        <w:rPr>
          <w:rFonts w:ascii="Times New Roman" w:hAnsi="Times New Roman" w:cs="Times New Roman"/>
          <w:sz w:val="24"/>
          <w:szCs w:val="24"/>
          <w:lang w:val="ru-RU"/>
        </w:rPr>
        <w:t>ПУ</w:t>
      </w:r>
      <w:r w:rsidRPr="00E35C32">
        <w:rPr>
          <w:rFonts w:ascii="Times New Roman" w:hAnsi="Times New Roman" w:cs="Times New Roman"/>
          <w:sz w:val="24"/>
          <w:szCs w:val="24"/>
          <w:lang w:val="ru-RU"/>
        </w:rPr>
        <w:t xml:space="preserve"> обеспечили самооценку и оценку организации системы внутреннего контроля</w:t>
      </w:r>
      <w:r w:rsidR="009547A2" w:rsidRPr="00F71372">
        <w:rPr>
          <w:rFonts w:ascii="Times New Roman" w:hAnsi="Times New Roman" w:cs="Times New Roman"/>
          <w:sz w:val="24"/>
          <w:szCs w:val="24"/>
          <w:lang w:val="ru-RU"/>
        </w:rPr>
        <w:t xml:space="preserve">. </w:t>
      </w:r>
      <w:r w:rsidR="00F71372" w:rsidRPr="00F71372">
        <w:rPr>
          <w:rFonts w:ascii="Times New Roman" w:hAnsi="Times New Roman" w:cs="Times New Roman"/>
          <w:sz w:val="24"/>
          <w:szCs w:val="24"/>
          <w:lang w:val="ru-RU"/>
        </w:rPr>
        <w:t>Таким образом, согласно Декларациям об управленческой ответственности, за аудируемый периода 2018-2022 годов Государственная канцелярия и мониторируемые учреждения располагали системой внутреннего управленческого контроля, организация и функционирование которой частично позволяют</w:t>
      </w:r>
      <w:r w:rsidR="00F71372" w:rsidRPr="00C40D7A">
        <w:rPr>
          <w:rStyle w:val="a5"/>
          <w:rFonts w:ascii="Times New Roman" w:hAnsi="Times New Roman" w:cs="Times New Roman"/>
          <w:sz w:val="24"/>
          <w:szCs w:val="24"/>
        </w:rPr>
        <w:footnoteReference w:id="184"/>
      </w:r>
      <w:r w:rsidR="00F71372" w:rsidRPr="00F71372">
        <w:rPr>
          <w:rFonts w:ascii="Times New Roman" w:hAnsi="Times New Roman" w:cs="Times New Roman"/>
          <w:sz w:val="24"/>
          <w:szCs w:val="24"/>
          <w:lang w:val="ru-RU"/>
        </w:rPr>
        <w:t xml:space="preserve"> обеспечить разумную уверенность в том, что государственные средства, выделенные с целью достижения стратегических и операционных целей, использовались в условиях прозрачности, экономичности, эффективности, результативности, законности, этики и честности</w:t>
      </w:r>
      <w:r w:rsidR="009547A2" w:rsidRPr="00F71372">
        <w:rPr>
          <w:rFonts w:ascii="Times New Roman" w:hAnsi="Times New Roman" w:cs="Times New Roman"/>
          <w:sz w:val="24"/>
          <w:szCs w:val="24"/>
          <w:lang w:val="ru-RU"/>
        </w:rPr>
        <w:t xml:space="preserve">. </w:t>
      </w:r>
    </w:p>
    <w:p w14:paraId="4B790EC3" w14:textId="4CF3469E" w:rsidR="009547A2" w:rsidRPr="00F71372" w:rsidRDefault="00F71372" w:rsidP="009547A2">
      <w:pPr>
        <w:spacing w:after="0" w:line="276" w:lineRule="auto"/>
        <w:jc w:val="both"/>
        <w:rPr>
          <w:rFonts w:ascii="Times New Roman" w:hAnsi="Times New Roman" w:cs="Times New Roman"/>
          <w:sz w:val="24"/>
          <w:szCs w:val="24"/>
          <w:lang w:val="ru-RU"/>
        </w:rPr>
      </w:pPr>
      <w:r w:rsidRPr="00F71372">
        <w:rPr>
          <w:rFonts w:ascii="Times New Roman" w:hAnsi="Times New Roman" w:cs="Times New Roman"/>
          <w:sz w:val="24"/>
          <w:szCs w:val="24"/>
          <w:lang w:val="ru-RU"/>
        </w:rPr>
        <w:t>Частичное внедрение системы внутреннего контроля в рамках аудируемых субъектов также констатируется аудитом, учитывая наблюдения из Отчета аудита, подтверждающие, что она находится на стадии реализации, поскольку у некоторые субъект</w:t>
      </w:r>
      <w:r>
        <w:rPr>
          <w:rFonts w:ascii="Times New Roman" w:hAnsi="Times New Roman" w:cs="Times New Roman"/>
          <w:sz w:val="24"/>
          <w:szCs w:val="24"/>
          <w:lang w:val="ru-RU"/>
        </w:rPr>
        <w:t>ы</w:t>
      </w:r>
      <w:r w:rsidRPr="00F71372">
        <w:rPr>
          <w:rFonts w:ascii="Times New Roman" w:hAnsi="Times New Roman" w:cs="Times New Roman"/>
          <w:sz w:val="24"/>
          <w:szCs w:val="24"/>
          <w:lang w:val="ru-RU"/>
        </w:rPr>
        <w:t xml:space="preserve"> </w:t>
      </w:r>
      <w:r>
        <w:rPr>
          <w:rFonts w:ascii="Times New Roman" w:hAnsi="Times New Roman" w:cs="Times New Roman"/>
          <w:sz w:val="24"/>
          <w:szCs w:val="24"/>
          <w:lang w:val="ru-RU"/>
        </w:rPr>
        <w:t>не располагают</w:t>
      </w:r>
      <w:r w:rsidR="009547A2" w:rsidRPr="00F71372">
        <w:rPr>
          <w:rFonts w:ascii="Times New Roman" w:hAnsi="Times New Roman" w:cs="Times New Roman"/>
          <w:sz w:val="24"/>
          <w:szCs w:val="24"/>
          <w:lang w:val="ru-RU"/>
        </w:rPr>
        <w:t>:</w:t>
      </w:r>
    </w:p>
    <w:p w14:paraId="7E383C4E" w14:textId="3A9B2A1D" w:rsidR="009547A2" w:rsidRPr="002F070A" w:rsidRDefault="002F070A" w:rsidP="002F070A">
      <w:pPr>
        <w:numPr>
          <w:ilvl w:val="0"/>
          <w:numId w:val="30"/>
        </w:numPr>
        <w:tabs>
          <w:tab w:val="left" w:pos="426"/>
        </w:tabs>
        <w:spacing w:after="0" w:line="276" w:lineRule="auto"/>
        <w:contextualSpacing/>
        <w:jc w:val="both"/>
        <w:rPr>
          <w:rFonts w:ascii="Times New Roman" w:hAnsi="Times New Roman" w:cs="Times New Roman"/>
          <w:color w:val="000000" w:themeColor="text1"/>
          <w:sz w:val="24"/>
          <w:szCs w:val="24"/>
          <w:lang w:val="ru-RU"/>
        </w:rPr>
      </w:pPr>
      <w:r w:rsidRPr="002F070A">
        <w:rPr>
          <w:rFonts w:ascii="Times New Roman" w:hAnsi="Times New Roman" w:cs="Times New Roman"/>
          <w:color w:val="000000" w:themeColor="text1"/>
          <w:sz w:val="24"/>
          <w:szCs w:val="24"/>
          <w:lang w:val="ru-RU"/>
        </w:rPr>
        <w:t xml:space="preserve">описанными операционными процессами, относящимися к: </w:t>
      </w:r>
      <w:r w:rsidRPr="002F070A">
        <w:rPr>
          <w:rFonts w:ascii="Times New Roman" w:hAnsi="Times New Roman" w:cs="Times New Roman"/>
          <w:color w:val="000000" w:themeColor="text1"/>
          <w:sz w:val="24"/>
          <w:szCs w:val="24"/>
          <w:lang w:val="fr-FR"/>
        </w:rPr>
        <w:t>a</w:t>
      </w:r>
      <w:r w:rsidRPr="002F070A">
        <w:rPr>
          <w:rFonts w:ascii="Times New Roman" w:hAnsi="Times New Roman" w:cs="Times New Roman"/>
          <w:color w:val="000000" w:themeColor="text1"/>
          <w:sz w:val="24"/>
          <w:szCs w:val="24"/>
          <w:lang w:val="ru-RU"/>
        </w:rPr>
        <w:t xml:space="preserve">) разработке проекта годового бюджета; б) управлению публичным имуществом; </w:t>
      </w:r>
      <w:r w:rsidRPr="002F070A">
        <w:rPr>
          <w:rFonts w:ascii="Times New Roman" w:hAnsi="Times New Roman" w:cs="Times New Roman"/>
          <w:color w:val="000000" w:themeColor="text1"/>
          <w:sz w:val="24"/>
          <w:szCs w:val="24"/>
          <w:lang w:val="fr-FR"/>
        </w:rPr>
        <w:t>c</w:t>
      </w:r>
      <w:r w:rsidRPr="002F070A">
        <w:rPr>
          <w:rFonts w:ascii="Times New Roman" w:hAnsi="Times New Roman" w:cs="Times New Roman"/>
          <w:color w:val="000000" w:themeColor="text1"/>
          <w:sz w:val="24"/>
          <w:szCs w:val="24"/>
          <w:lang w:val="ru-RU"/>
        </w:rPr>
        <w:t xml:space="preserve">) сдаче в аренду управляемого имущества; </w:t>
      </w:r>
      <w:r w:rsidRPr="002F070A">
        <w:rPr>
          <w:rFonts w:ascii="Times New Roman" w:hAnsi="Times New Roman" w:cs="Times New Roman"/>
          <w:color w:val="000000" w:themeColor="text1"/>
          <w:sz w:val="24"/>
          <w:szCs w:val="24"/>
          <w:lang w:val="fr-FR"/>
        </w:rPr>
        <w:t>d</w:t>
      </w:r>
      <w:r w:rsidRPr="002F070A">
        <w:rPr>
          <w:rFonts w:ascii="Times New Roman" w:hAnsi="Times New Roman" w:cs="Times New Roman"/>
          <w:color w:val="000000" w:themeColor="text1"/>
          <w:sz w:val="24"/>
          <w:szCs w:val="24"/>
          <w:lang w:val="ru-RU"/>
        </w:rPr>
        <w:t xml:space="preserve">) проведению государственных закупок; </w:t>
      </w:r>
      <w:r w:rsidRPr="002F070A">
        <w:rPr>
          <w:rFonts w:ascii="Times New Roman" w:hAnsi="Times New Roman" w:cs="Times New Roman"/>
          <w:color w:val="000000" w:themeColor="text1"/>
          <w:sz w:val="24"/>
          <w:szCs w:val="24"/>
          <w:lang w:val="fr-FR"/>
        </w:rPr>
        <w:t>e</w:t>
      </w:r>
      <w:r w:rsidRPr="002F070A">
        <w:rPr>
          <w:rFonts w:ascii="Times New Roman" w:hAnsi="Times New Roman" w:cs="Times New Roman"/>
          <w:color w:val="000000" w:themeColor="text1"/>
          <w:sz w:val="24"/>
          <w:szCs w:val="24"/>
          <w:lang w:val="ru-RU"/>
        </w:rPr>
        <w:t xml:space="preserve">) текущему и капитальному ремонту недвижимого имущества; </w:t>
      </w:r>
      <w:r>
        <w:rPr>
          <w:rFonts w:ascii="Times New Roman" w:hAnsi="Times New Roman" w:cs="Times New Roman"/>
          <w:color w:val="000000" w:themeColor="text1"/>
          <w:sz w:val="24"/>
          <w:szCs w:val="24"/>
        </w:rPr>
        <w:t>f</w:t>
      </w:r>
      <w:r w:rsidRPr="002F070A">
        <w:rPr>
          <w:rFonts w:ascii="Times New Roman" w:hAnsi="Times New Roman" w:cs="Times New Roman"/>
          <w:color w:val="000000" w:themeColor="text1"/>
          <w:sz w:val="24"/>
          <w:szCs w:val="24"/>
          <w:lang w:val="ru-RU"/>
        </w:rPr>
        <w:t>) ремонту и эксплуатации транспортных средств и расхода топлива и т. д</w:t>
      </w:r>
      <w:r w:rsidR="009547A2" w:rsidRPr="002F070A">
        <w:rPr>
          <w:rFonts w:ascii="Times New Roman" w:hAnsi="Times New Roman" w:cs="Times New Roman"/>
          <w:color w:val="000000" w:themeColor="text1"/>
          <w:sz w:val="24"/>
          <w:szCs w:val="24"/>
          <w:lang w:val="ru-RU"/>
        </w:rPr>
        <w:t>.;</w:t>
      </w:r>
    </w:p>
    <w:p w14:paraId="4E6E8B00" w14:textId="47FF11FD" w:rsidR="009547A2" w:rsidRPr="002F070A" w:rsidRDefault="002F070A" w:rsidP="002F070A">
      <w:pPr>
        <w:pStyle w:val="a7"/>
        <w:numPr>
          <w:ilvl w:val="0"/>
          <w:numId w:val="30"/>
        </w:numPr>
        <w:spacing w:after="120"/>
        <w:contextualSpacing w:val="0"/>
        <w:jc w:val="both"/>
        <w:rPr>
          <w:rFonts w:ascii="Times New Roman" w:hAnsi="Times New Roman" w:cs="Times New Roman"/>
          <w:sz w:val="24"/>
          <w:szCs w:val="24"/>
          <w:lang w:val="ru-RU"/>
        </w:rPr>
      </w:pPr>
      <w:r w:rsidRPr="002F070A">
        <w:rPr>
          <w:rFonts w:ascii="Times New Roman" w:hAnsi="Times New Roman" w:cs="Times New Roman"/>
          <w:sz w:val="24"/>
          <w:szCs w:val="24"/>
          <w:lang w:val="ru-RU"/>
        </w:rPr>
        <w:t>процессами внедрения компонента, связанного с менеджментом рисков по управлению бюджетными средствами, в том числе: оценкой рисков, установлением реакции на риски, определением контрольных мероприятий, а также лиц, ответственных за их внедрение, их мониторинг и отчетность</w:t>
      </w:r>
      <w:r w:rsidR="009547A2" w:rsidRPr="002F070A">
        <w:rPr>
          <w:rFonts w:ascii="Times New Roman" w:hAnsi="Times New Roman" w:cs="Times New Roman"/>
          <w:sz w:val="24"/>
          <w:szCs w:val="24"/>
          <w:lang w:val="ru-RU"/>
        </w:rPr>
        <w:t>.</w:t>
      </w:r>
    </w:p>
    <w:p w14:paraId="01D752D9" w14:textId="090EC12A" w:rsidR="009547A2" w:rsidRPr="00FA50AC" w:rsidRDefault="00B6608A" w:rsidP="009547A2">
      <w:pPr>
        <w:spacing w:before="120" w:after="120" w:line="276" w:lineRule="auto"/>
        <w:jc w:val="both"/>
        <w:rPr>
          <w:rFonts w:ascii="Times New Roman" w:hAnsi="Times New Roman" w:cs="Times New Roman"/>
          <w:bCs/>
          <w:sz w:val="24"/>
          <w:szCs w:val="24"/>
          <w:lang w:val="ru-RU" w:eastAsia="ro-RO"/>
        </w:rPr>
      </w:pPr>
      <w:r w:rsidRPr="00B6608A">
        <w:rPr>
          <w:rFonts w:ascii="Times New Roman" w:hAnsi="Times New Roman" w:cs="Times New Roman"/>
          <w:bCs/>
          <w:sz w:val="24"/>
          <w:szCs w:val="24"/>
          <w:lang w:val="ru-RU" w:eastAsia="ro-RO"/>
        </w:rPr>
        <w:t>Значительные резервы отмечаются и в аспекте соблюдения некоторыми публичными учреждениями принципа надлежащего управления, а именно, обеспечения прозрачности полученной информации. В соответствии с положениями</w:t>
      </w:r>
      <w:r w:rsidRPr="003B329E">
        <w:rPr>
          <w:rFonts w:ascii="Times New Roman" w:hAnsi="Times New Roman" w:cs="Times New Roman"/>
          <w:vertAlign w:val="superscript"/>
        </w:rPr>
        <w:footnoteReference w:id="185"/>
      </w:r>
      <w:r w:rsidRPr="00B6608A">
        <w:rPr>
          <w:rFonts w:ascii="Times New Roman" w:hAnsi="Times New Roman" w:cs="Times New Roman"/>
          <w:bCs/>
          <w:sz w:val="24"/>
          <w:szCs w:val="24"/>
          <w:lang w:val="ru-RU" w:eastAsia="ro-RO"/>
        </w:rPr>
        <w:t xml:space="preserve"> уставов ПУ „Пансионат Холеркань” и ПУ„Дворец Республики”, директор обязан разместить на официальной веб-странице учреждения, в течение 120 дней с момента закрытия каждого бюджетного года, информацию о деятельности субъекта, правило, не соблюдаемое субъектами</w:t>
      </w:r>
      <w:r w:rsidR="009547A2" w:rsidRPr="00B6608A">
        <w:rPr>
          <w:rFonts w:ascii="Times New Roman" w:hAnsi="Times New Roman" w:cs="Times New Roman"/>
          <w:bCs/>
          <w:sz w:val="24"/>
          <w:szCs w:val="24"/>
          <w:lang w:val="ru-RU" w:eastAsia="ro-RO"/>
        </w:rPr>
        <w:t xml:space="preserve">. </w:t>
      </w:r>
      <w:r w:rsidR="00FA50AC" w:rsidRPr="00FA50AC">
        <w:rPr>
          <w:rFonts w:ascii="Times New Roman" w:hAnsi="Times New Roman" w:cs="Times New Roman"/>
          <w:bCs/>
          <w:sz w:val="24"/>
          <w:szCs w:val="24"/>
          <w:lang w:val="ru-RU" w:eastAsia="ro-RO"/>
        </w:rPr>
        <w:t>Так, если ПУ „Дворец Республики” обеспечивает выборочную и минимальную публикацию информации о деятельности субъекта, то у ПУ „Пансионат Холеркань” на официальной странице не размещаются никакие документы, что подтвердило бы соблюдение учреждением принципа прозрачности. Также вышеуказанные учреждения не обеспечивают размещение тарифов и номенклатуры предоставляемых услуг, что снижает освоение всего потенциала услуг, оказываемых субъектами, с отрицательным воздействием и на накопленные доходы</w:t>
      </w:r>
      <w:r w:rsidR="009547A2" w:rsidRPr="00FA50AC">
        <w:rPr>
          <w:rFonts w:ascii="Times New Roman" w:hAnsi="Times New Roman" w:cs="Times New Roman"/>
          <w:bCs/>
          <w:sz w:val="24"/>
          <w:szCs w:val="24"/>
          <w:lang w:val="ru-RU" w:eastAsia="ro-RO"/>
        </w:rPr>
        <w:t>.</w:t>
      </w:r>
    </w:p>
    <w:p w14:paraId="33766DDC" w14:textId="7B556EF7" w:rsidR="003F222E" w:rsidRPr="00FA50AC" w:rsidRDefault="00FA50AC" w:rsidP="00FA50AC">
      <w:pPr>
        <w:pStyle w:val="a7"/>
        <w:numPr>
          <w:ilvl w:val="2"/>
          <w:numId w:val="4"/>
        </w:numPr>
        <w:tabs>
          <w:tab w:val="left" w:pos="567"/>
        </w:tabs>
        <w:spacing w:before="120" w:after="120" w:line="276" w:lineRule="auto"/>
        <w:ind w:left="0" w:firstLine="0"/>
        <w:contextualSpacing w:val="0"/>
        <w:jc w:val="both"/>
        <w:rPr>
          <w:rFonts w:ascii="Times New Roman" w:hAnsi="Times New Roman" w:cs="Times New Roman"/>
          <w:b/>
          <w:sz w:val="24"/>
          <w:szCs w:val="24"/>
          <w:lang w:val="ru-RU"/>
        </w:rPr>
      </w:pPr>
      <w:r w:rsidRPr="00FA50AC">
        <w:rPr>
          <w:rFonts w:ascii="Times New Roman" w:eastAsia="Times New Roman" w:hAnsi="Times New Roman" w:cs="Times New Roman"/>
          <w:b/>
          <w:color w:val="0070C0"/>
          <w:sz w:val="24"/>
          <w:szCs w:val="24"/>
          <w:shd w:val="clear" w:color="auto" w:fill="FFFFFF"/>
          <w:lang w:val="ru-RU"/>
        </w:rPr>
        <w:t>Рекомендации, представленные предыдущими Постановлениями Счетной палаты, были частично реализованы</w:t>
      </w:r>
      <w:r w:rsidR="00605F34" w:rsidRPr="00FA50AC">
        <w:rPr>
          <w:rFonts w:ascii="Times New Roman" w:hAnsi="Times New Roman" w:cs="Times New Roman"/>
          <w:b/>
          <w:sz w:val="24"/>
          <w:szCs w:val="24"/>
          <w:lang w:val="ru-RU"/>
        </w:rPr>
        <w:t xml:space="preserve"> </w:t>
      </w:r>
    </w:p>
    <w:p w14:paraId="792CFBC8" w14:textId="28E3279A" w:rsidR="00B73D05" w:rsidRPr="00BF2248" w:rsidRDefault="00BF2248" w:rsidP="00B73D05">
      <w:pPr>
        <w:spacing w:after="0"/>
        <w:jc w:val="both"/>
        <w:rPr>
          <w:rFonts w:ascii="Times New Roman" w:hAnsi="Times New Roman" w:cs="Times New Roman"/>
          <w:sz w:val="24"/>
          <w:szCs w:val="24"/>
          <w:lang w:val="ru-RU"/>
        </w:rPr>
      </w:pPr>
      <w:r w:rsidRPr="00BF2248">
        <w:rPr>
          <w:rFonts w:ascii="Times New Roman" w:hAnsi="Times New Roman" w:cs="Times New Roman"/>
          <w:sz w:val="24"/>
          <w:szCs w:val="24"/>
          <w:lang w:val="ru-RU"/>
        </w:rPr>
        <w:t>Государственной канцелярии и мониторируемым ею учреждениям, отмеченным в Отчете аудита, были представлены, в целях исправления ошибок, обнаруженных в рамках предыдущих аудиторских миссий, рекомендации, которые были реализованы следующим образом</w:t>
      </w:r>
      <w:r w:rsidR="00B73D05" w:rsidRPr="00BF2248">
        <w:rPr>
          <w:rFonts w:ascii="Times New Roman" w:hAnsi="Times New Roman" w:cs="Times New Roman"/>
          <w:sz w:val="24"/>
          <w:szCs w:val="24"/>
          <w:lang w:val="ru-RU"/>
        </w:rPr>
        <w:t>:</w:t>
      </w:r>
    </w:p>
    <w:p w14:paraId="4DC4107B" w14:textId="07C7FFC6" w:rsidR="00B73D05" w:rsidRPr="00BF2248" w:rsidRDefault="00BF2248" w:rsidP="00BF2248">
      <w:pPr>
        <w:pStyle w:val="a7"/>
        <w:numPr>
          <w:ilvl w:val="0"/>
          <w:numId w:val="47"/>
        </w:numPr>
        <w:tabs>
          <w:tab w:val="left" w:pos="284"/>
        </w:tabs>
        <w:ind w:left="0" w:firstLine="0"/>
        <w:jc w:val="both"/>
        <w:rPr>
          <w:rFonts w:ascii="Times New Roman" w:hAnsi="Times New Roman" w:cs="Times New Roman"/>
          <w:b/>
          <w:i/>
          <w:sz w:val="24"/>
          <w:szCs w:val="24"/>
          <w:lang w:val="ru-RU"/>
        </w:rPr>
      </w:pPr>
      <w:r w:rsidRPr="00BF2248">
        <w:rPr>
          <w:rFonts w:ascii="Times New Roman" w:hAnsi="Times New Roman" w:cs="Times New Roman"/>
          <w:i/>
          <w:sz w:val="24"/>
          <w:szCs w:val="24"/>
          <w:lang w:val="ru-RU"/>
        </w:rPr>
        <w:t xml:space="preserve">относительно Постановления СПРМ №90 от 12 декабря 2018 г. „По Отчету аудита консолидированной финансовой отчетности Государственной канцелярии, по состоянию на 31 декабря 2017 года”, </w:t>
      </w:r>
      <w:r w:rsidRPr="00BF2248">
        <w:rPr>
          <w:rFonts w:ascii="Times New Roman" w:hAnsi="Times New Roman" w:cs="Times New Roman"/>
          <w:sz w:val="24"/>
          <w:szCs w:val="24"/>
          <w:lang w:val="ru-RU"/>
        </w:rPr>
        <w:t>отмечается, что представленные рекомендации были выполнены на уровне 83,3%: из 3 представленных аудиторских рекомендаций, 2 рекомендации выполнены и 1 рекомендация - частично выполнена</w:t>
      </w:r>
      <w:r w:rsidR="00B73D05" w:rsidRPr="00BF2248">
        <w:rPr>
          <w:rFonts w:ascii="Times New Roman" w:hAnsi="Times New Roman" w:cs="Times New Roman"/>
          <w:sz w:val="24"/>
          <w:szCs w:val="24"/>
          <w:lang w:val="ru-RU"/>
        </w:rPr>
        <w:t>;</w:t>
      </w:r>
    </w:p>
    <w:p w14:paraId="75B91D04" w14:textId="3706ABAD" w:rsidR="00B73D05" w:rsidRPr="00BF2248" w:rsidRDefault="00BF2248" w:rsidP="00B76FAF">
      <w:pPr>
        <w:pStyle w:val="a7"/>
        <w:numPr>
          <w:ilvl w:val="0"/>
          <w:numId w:val="47"/>
        </w:numPr>
        <w:tabs>
          <w:tab w:val="left" w:pos="284"/>
        </w:tabs>
        <w:ind w:left="0" w:firstLine="0"/>
        <w:jc w:val="both"/>
        <w:rPr>
          <w:rFonts w:ascii="Times New Roman" w:hAnsi="Times New Roman" w:cs="Times New Roman"/>
          <w:b/>
          <w:i/>
          <w:sz w:val="24"/>
          <w:szCs w:val="24"/>
          <w:lang w:val="ru-RU"/>
        </w:rPr>
      </w:pPr>
      <w:r w:rsidRPr="00BF2248">
        <w:rPr>
          <w:rFonts w:ascii="Times New Roman" w:hAnsi="Times New Roman" w:cs="Times New Roman"/>
          <w:i/>
          <w:sz w:val="24"/>
          <w:szCs w:val="24"/>
          <w:lang w:val="ru-RU"/>
        </w:rPr>
        <w:t>относительно Постановления СПРМ №</w:t>
      </w:r>
      <w:r w:rsidR="00B73D05" w:rsidRPr="00BF2248">
        <w:rPr>
          <w:rFonts w:ascii="Times New Roman" w:hAnsi="Times New Roman" w:cs="Times New Roman"/>
          <w:i/>
          <w:sz w:val="24"/>
          <w:szCs w:val="24"/>
          <w:lang w:val="ru-RU"/>
        </w:rPr>
        <w:t xml:space="preserve">24 </w:t>
      </w:r>
      <w:r>
        <w:rPr>
          <w:rFonts w:ascii="Times New Roman" w:hAnsi="Times New Roman" w:cs="Times New Roman"/>
          <w:i/>
          <w:sz w:val="24"/>
          <w:szCs w:val="24"/>
          <w:lang w:val="ru-RU"/>
        </w:rPr>
        <w:t>от</w:t>
      </w:r>
      <w:r w:rsidR="00B73D05" w:rsidRPr="00BF2248">
        <w:rPr>
          <w:rFonts w:ascii="Times New Roman" w:hAnsi="Times New Roman" w:cs="Times New Roman"/>
          <w:i/>
          <w:sz w:val="24"/>
          <w:szCs w:val="24"/>
          <w:lang w:val="ru-RU"/>
        </w:rPr>
        <w:t xml:space="preserve"> 18 </w:t>
      </w:r>
      <w:r>
        <w:rPr>
          <w:rFonts w:ascii="Times New Roman" w:hAnsi="Times New Roman" w:cs="Times New Roman"/>
          <w:i/>
          <w:sz w:val="24"/>
          <w:szCs w:val="24"/>
          <w:lang w:val="ru-RU"/>
        </w:rPr>
        <w:t>мая</w:t>
      </w:r>
      <w:r w:rsidR="00B73D05" w:rsidRPr="00BF2248">
        <w:rPr>
          <w:rFonts w:ascii="Times New Roman" w:hAnsi="Times New Roman" w:cs="Times New Roman"/>
          <w:i/>
          <w:sz w:val="24"/>
          <w:szCs w:val="24"/>
          <w:lang w:val="ru-RU"/>
        </w:rPr>
        <w:t xml:space="preserve"> 2013</w:t>
      </w:r>
      <w:r>
        <w:rPr>
          <w:rFonts w:ascii="Times New Roman" w:hAnsi="Times New Roman" w:cs="Times New Roman"/>
          <w:i/>
          <w:sz w:val="24"/>
          <w:szCs w:val="24"/>
          <w:lang w:val="ru-RU"/>
        </w:rPr>
        <w:t xml:space="preserve"> года</w:t>
      </w:r>
      <w:r w:rsidR="00B73D05" w:rsidRPr="00BF2248">
        <w:rPr>
          <w:rFonts w:ascii="Times New Roman" w:hAnsi="Times New Roman" w:cs="Times New Roman"/>
          <w:i/>
          <w:sz w:val="24"/>
          <w:szCs w:val="24"/>
          <w:lang w:val="ru-RU"/>
        </w:rPr>
        <w:t xml:space="preserve"> „</w:t>
      </w:r>
      <w:r w:rsidRPr="00BF2248">
        <w:rPr>
          <w:lang w:val="ru-RU"/>
        </w:rPr>
        <w:t xml:space="preserve"> </w:t>
      </w:r>
      <w:r w:rsidRPr="00BF2248">
        <w:rPr>
          <w:rFonts w:ascii="Times New Roman" w:hAnsi="Times New Roman" w:cs="Times New Roman"/>
          <w:i/>
          <w:sz w:val="24"/>
          <w:szCs w:val="24"/>
          <w:lang w:val="ru-RU"/>
        </w:rPr>
        <w:t xml:space="preserve">По аудиту соответствия истолнения бюджета на 2012 год и управления публичным имуществом Государственной канцелярией, некоторыми подведомственными учреждениями и мониторируемыми государственными предприятиями </w:t>
      </w:r>
      <w:r w:rsidR="00B73D05" w:rsidRPr="00BF2248">
        <w:rPr>
          <w:rFonts w:ascii="Times New Roman" w:hAnsi="Times New Roman" w:cs="Times New Roman"/>
          <w:i/>
          <w:sz w:val="24"/>
          <w:szCs w:val="24"/>
          <w:lang w:val="ru-RU"/>
        </w:rPr>
        <w:t>”,</w:t>
      </w:r>
      <w:r w:rsidR="00B73D05" w:rsidRPr="00BF2248">
        <w:rPr>
          <w:rFonts w:ascii="Times New Roman" w:hAnsi="Times New Roman" w:cs="Times New Roman"/>
          <w:b/>
          <w:i/>
          <w:sz w:val="24"/>
          <w:szCs w:val="24"/>
          <w:lang w:val="ru-RU"/>
        </w:rPr>
        <w:t xml:space="preserve"> </w:t>
      </w:r>
      <w:r w:rsidRPr="00BF2248">
        <w:rPr>
          <w:rFonts w:ascii="Times New Roman" w:hAnsi="Times New Roman" w:cs="Times New Roman"/>
          <w:sz w:val="24"/>
          <w:szCs w:val="24"/>
          <w:lang w:val="ru-RU"/>
        </w:rPr>
        <w:t>отмечается, что представленные рекомендации были выполнены на уровне</w:t>
      </w:r>
      <w:r w:rsidR="00B73D05" w:rsidRPr="00BF2248">
        <w:rPr>
          <w:rFonts w:ascii="Times New Roman" w:hAnsi="Times New Roman" w:cs="Times New Roman"/>
          <w:sz w:val="24"/>
          <w:szCs w:val="24"/>
          <w:lang w:val="ru-RU"/>
        </w:rPr>
        <w:t xml:space="preserve"> 73,7%:</w:t>
      </w:r>
      <w:r w:rsidR="00B73D05" w:rsidRPr="00BF2248">
        <w:rPr>
          <w:rFonts w:ascii="Times New Roman" w:hAnsi="Times New Roman" w:cs="Times New Roman"/>
          <w:b/>
          <w:i/>
          <w:sz w:val="24"/>
          <w:szCs w:val="24"/>
          <w:lang w:val="ru-RU"/>
        </w:rPr>
        <w:t xml:space="preserve"> </w:t>
      </w:r>
      <w:r>
        <w:rPr>
          <w:rFonts w:ascii="Times New Roman" w:hAnsi="Times New Roman" w:cs="Times New Roman"/>
          <w:sz w:val="24"/>
          <w:szCs w:val="24"/>
          <w:lang w:val="ru-RU"/>
        </w:rPr>
        <w:t>из</w:t>
      </w:r>
      <w:r w:rsidR="00B73D05" w:rsidRPr="00BF2248">
        <w:rPr>
          <w:rFonts w:ascii="Times New Roman" w:hAnsi="Times New Roman" w:cs="Times New Roman"/>
          <w:sz w:val="24"/>
          <w:szCs w:val="24"/>
          <w:lang w:val="ru-RU"/>
        </w:rPr>
        <w:t xml:space="preserve"> 26 </w:t>
      </w:r>
      <w:r w:rsidRPr="00BF2248">
        <w:rPr>
          <w:rFonts w:ascii="Times New Roman" w:hAnsi="Times New Roman" w:cs="Times New Roman"/>
          <w:sz w:val="24"/>
          <w:szCs w:val="24"/>
          <w:lang w:val="ru-RU"/>
        </w:rPr>
        <w:t>представленных рекомендаций</w:t>
      </w:r>
      <w:r w:rsidR="00B73D05" w:rsidRPr="00BF2248">
        <w:rPr>
          <w:rFonts w:ascii="Times New Roman" w:hAnsi="Times New Roman" w:cs="Times New Roman"/>
          <w:sz w:val="24"/>
          <w:szCs w:val="24"/>
          <w:lang w:val="ru-RU"/>
        </w:rPr>
        <w:t xml:space="preserve">, </w:t>
      </w:r>
      <w:r>
        <w:rPr>
          <w:rFonts w:ascii="Times New Roman" w:hAnsi="Times New Roman" w:cs="Times New Roman"/>
          <w:sz w:val="24"/>
          <w:szCs w:val="24"/>
          <w:lang w:val="ru-RU"/>
        </w:rPr>
        <w:t>были выполнены</w:t>
      </w:r>
      <w:r w:rsidR="00B73D05" w:rsidRPr="00BF2248">
        <w:rPr>
          <w:rFonts w:ascii="Times New Roman" w:hAnsi="Times New Roman" w:cs="Times New Roman"/>
          <w:sz w:val="24"/>
          <w:szCs w:val="24"/>
          <w:lang w:val="ru-RU"/>
        </w:rPr>
        <w:t xml:space="preserve"> 9 </w:t>
      </w:r>
      <w:r>
        <w:rPr>
          <w:rFonts w:ascii="Times New Roman" w:hAnsi="Times New Roman" w:cs="Times New Roman"/>
          <w:sz w:val="24"/>
          <w:szCs w:val="24"/>
          <w:lang w:val="ru-RU"/>
        </w:rPr>
        <w:t>рекомендаций</w:t>
      </w:r>
      <w:r w:rsidR="00B73D05" w:rsidRPr="00BF2248">
        <w:rPr>
          <w:rFonts w:ascii="Times New Roman" w:hAnsi="Times New Roman" w:cs="Times New Roman"/>
          <w:sz w:val="24"/>
          <w:szCs w:val="24"/>
          <w:lang w:val="ru-RU"/>
        </w:rPr>
        <w:t xml:space="preserve">, 10 </w:t>
      </w:r>
      <w:r>
        <w:rPr>
          <w:rFonts w:ascii="Times New Roman" w:hAnsi="Times New Roman" w:cs="Times New Roman"/>
          <w:sz w:val="24"/>
          <w:szCs w:val="24"/>
          <w:lang w:val="ru-RU"/>
        </w:rPr>
        <w:t>рекомендаций</w:t>
      </w:r>
      <w:r w:rsidR="00B73D05" w:rsidRPr="00BF2248">
        <w:rPr>
          <w:rFonts w:ascii="Times New Roman" w:hAnsi="Times New Roman" w:cs="Times New Roman"/>
          <w:sz w:val="24"/>
          <w:szCs w:val="24"/>
          <w:lang w:val="ru-RU"/>
        </w:rPr>
        <w:t xml:space="preserve"> </w:t>
      </w:r>
      <w:r w:rsidR="00B76FAF">
        <w:rPr>
          <w:rFonts w:ascii="Times New Roman" w:hAnsi="Times New Roman" w:cs="Times New Roman"/>
          <w:sz w:val="24"/>
          <w:szCs w:val="24"/>
          <w:lang w:val="ru-RU"/>
        </w:rPr>
        <w:t>были реализованы частично</w:t>
      </w:r>
      <w:r w:rsidR="00B73D05" w:rsidRPr="00BF2248">
        <w:rPr>
          <w:rFonts w:ascii="Times New Roman" w:hAnsi="Times New Roman" w:cs="Times New Roman"/>
          <w:sz w:val="24"/>
          <w:szCs w:val="24"/>
          <w:lang w:val="ru-RU"/>
        </w:rPr>
        <w:t xml:space="preserve">, </w:t>
      </w:r>
      <w:r w:rsidR="00B76FAF">
        <w:rPr>
          <w:rFonts w:ascii="Times New Roman" w:hAnsi="Times New Roman" w:cs="Times New Roman"/>
          <w:sz w:val="24"/>
          <w:szCs w:val="24"/>
          <w:lang w:val="ru-RU"/>
        </w:rPr>
        <w:t>а</w:t>
      </w:r>
      <w:r w:rsidR="00B73D05" w:rsidRPr="00BF2248">
        <w:rPr>
          <w:rFonts w:ascii="Times New Roman" w:hAnsi="Times New Roman" w:cs="Times New Roman"/>
          <w:sz w:val="24"/>
          <w:szCs w:val="24"/>
          <w:lang w:val="ru-RU"/>
        </w:rPr>
        <w:t xml:space="preserve"> </w:t>
      </w:r>
      <w:r w:rsidR="00B76FAF" w:rsidRPr="00B76FAF">
        <w:rPr>
          <w:rFonts w:ascii="Times New Roman" w:hAnsi="Times New Roman" w:cs="Times New Roman"/>
          <w:sz w:val="24"/>
          <w:szCs w:val="24"/>
          <w:lang w:val="ru-RU"/>
        </w:rPr>
        <w:t>7 рекомендаций утратили свою актуальность, учитывая, что некоторые учреждения, отмеченные в Отчете аудита, реорганизовались</w:t>
      </w:r>
      <w:r w:rsidR="00B76FAF" w:rsidRPr="00080136">
        <w:rPr>
          <w:rStyle w:val="a5"/>
          <w:rFonts w:ascii="Times New Roman" w:hAnsi="Times New Roman" w:cs="Times New Roman"/>
          <w:sz w:val="24"/>
          <w:szCs w:val="24"/>
        </w:rPr>
        <w:footnoteReference w:id="186"/>
      </w:r>
      <w:r w:rsidR="00B76FAF" w:rsidRPr="00B76FAF">
        <w:rPr>
          <w:rFonts w:ascii="Times New Roman" w:hAnsi="Times New Roman" w:cs="Times New Roman"/>
          <w:sz w:val="24"/>
          <w:szCs w:val="24"/>
          <w:lang w:val="ru-RU"/>
        </w:rPr>
        <w:t>, распались</w:t>
      </w:r>
      <w:r w:rsidR="00B76FAF" w:rsidRPr="00080136">
        <w:rPr>
          <w:rStyle w:val="a5"/>
          <w:rFonts w:ascii="Times New Roman" w:hAnsi="Times New Roman" w:cs="Times New Roman"/>
          <w:sz w:val="24"/>
          <w:szCs w:val="24"/>
        </w:rPr>
        <w:footnoteReference w:id="187"/>
      </w:r>
      <w:r w:rsidR="00B76FAF" w:rsidRPr="00B76FAF">
        <w:rPr>
          <w:rFonts w:ascii="Times New Roman" w:hAnsi="Times New Roman" w:cs="Times New Roman"/>
          <w:sz w:val="24"/>
          <w:szCs w:val="24"/>
          <w:lang w:val="ru-RU"/>
        </w:rPr>
        <w:t xml:space="preserve"> или перешли в подчинение других публичных органов</w:t>
      </w:r>
      <w:r w:rsidR="00B73D05" w:rsidRPr="00080136">
        <w:rPr>
          <w:rStyle w:val="a5"/>
          <w:rFonts w:ascii="Times New Roman" w:hAnsi="Times New Roman" w:cs="Times New Roman"/>
          <w:sz w:val="24"/>
          <w:szCs w:val="24"/>
        </w:rPr>
        <w:footnoteReference w:id="188"/>
      </w:r>
      <w:r w:rsidR="00B73D05" w:rsidRPr="00BF2248">
        <w:rPr>
          <w:rFonts w:ascii="Times New Roman" w:hAnsi="Times New Roman" w:cs="Times New Roman"/>
          <w:sz w:val="24"/>
          <w:szCs w:val="24"/>
          <w:lang w:val="ru-RU"/>
        </w:rPr>
        <w:t xml:space="preserve">; </w:t>
      </w:r>
    </w:p>
    <w:p w14:paraId="599B1697" w14:textId="404BD341" w:rsidR="00B73D05" w:rsidRPr="00B76FAF" w:rsidRDefault="00B76FAF" w:rsidP="00B76FAF">
      <w:pPr>
        <w:pStyle w:val="a7"/>
        <w:numPr>
          <w:ilvl w:val="0"/>
          <w:numId w:val="47"/>
        </w:numPr>
        <w:tabs>
          <w:tab w:val="left" w:pos="284"/>
        </w:tabs>
        <w:spacing w:after="80"/>
        <w:ind w:left="0" w:firstLine="0"/>
        <w:contextualSpacing w:val="0"/>
        <w:jc w:val="both"/>
        <w:rPr>
          <w:rFonts w:ascii="Times New Roman" w:hAnsi="Times New Roman" w:cs="Times New Roman"/>
          <w:b/>
          <w:i/>
          <w:sz w:val="24"/>
          <w:szCs w:val="24"/>
          <w:lang w:val="ru-RU"/>
        </w:rPr>
      </w:pPr>
      <w:r w:rsidRPr="00BF2248">
        <w:rPr>
          <w:rFonts w:ascii="Times New Roman" w:hAnsi="Times New Roman" w:cs="Times New Roman"/>
          <w:i/>
          <w:sz w:val="24"/>
          <w:szCs w:val="24"/>
          <w:lang w:val="ru-RU"/>
        </w:rPr>
        <w:t>относительно Постановления СПРМ №</w:t>
      </w:r>
      <w:r w:rsidR="00B73D05" w:rsidRPr="00B76FAF">
        <w:rPr>
          <w:rFonts w:ascii="Times New Roman" w:hAnsi="Times New Roman" w:cs="Times New Roman"/>
          <w:i/>
          <w:sz w:val="24"/>
          <w:szCs w:val="24"/>
          <w:lang w:val="ru-RU"/>
        </w:rPr>
        <w:t xml:space="preserve">42 </w:t>
      </w:r>
      <w:r>
        <w:rPr>
          <w:rFonts w:ascii="Times New Roman" w:hAnsi="Times New Roman" w:cs="Times New Roman"/>
          <w:i/>
          <w:sz w:val="24"/>
          <w:szCs w:val="24"/>
          <w:lang w:val="ru-RU"/>
        </w:rPr>
        <w:t>от</w:t>
      </w:r>
      <w:r w:rsidR="00B73D05" w:rsidRPr="00B76FAF">
        <w:rPr>
          <w:rFonts w:ascii="Times New Roman" w:hAnsi="Times New Roman" w:cs="Times New Roman"/>
          <w:i/>
          <w:sz w:val="24"/>
          <w:szCs w:val="24"/>
          <w:lang w:val="ru-RU"/>
        </w:rPr>
        <w:t xml:space="preserve"> 18 </w:t>
      </w:r>
      <w:r>
        <w:rPr>
          <w:rFonts w:ascii="Times New Roman" w:hAnsi="Times New Roman" w:cs="Times New Roman"/>
          <w:i/>
          <w:sz w:val="24"/>
          <w:szCs w:val="24"/>
          <w:lang w:val="ru-RU"/>
        </w:rPr>
        <w:t>августа 2011 года</w:t>
      </w:r>
      <w:r w:rsidR="00B73D05" w:rsidRPr="00B76FAF">
        <w:rPr>
          <w:rFonts w:ascii="Times New Roman" w:hAnsi="Times New Roman" w:cs="Times New Roman"/>
          <w:i/>
          <w:sz w:val="24"/>
          <w:szCs w:val="24"/>
          <w:lang w:val="ru-RU"/>
        </w:rPr>
        <w:t xml:space="preserve"> „</w:t>
      </w:r>
      <w:r w:rsidRPr="00B76FAF">
        <w:rPr>
          <w:lang w:val="ru-RU"/>
        </w:rPr>
        <w:t xml:space="preserve"> </w:t>
      </w:r>
      <w:r w:rsidRPr="00B76FAF">
        <w:rPr>
          <w:rFonts w:ascii="Times New Roman" w:hAnsi="Times New Roman" w:cs="Times New Roman"/>
          <w:i/>
          <w:sz w:val="24"/>
          <w:szCs w:val="24"/>
          <w:lang w:val="ru-RU"/>
        </w:rPr>
        <w:t xml:space="preserve">По Отчету аудита соответствия использования государственных средств, выделенных на капитальные инвестиции и ремонт, за 2010 год, </w:t>
      </w:r>
      <w:r>
        <w:rPr>
          <w:rFonts w:ascii="Times New Roman" w:hAnsi="Times New Roman" w:cs="Times New Roman"/>
          <w:i/>
          <w:sz w:val="24"/>
          <w:szCs w:val="24"/>
          <w:lang w:val="ru-RU"/>
        </w:rPr>
        <w:t xml:space="preserve">в </w:t>
      </w:r>
      <w:r w:rsidRPr="00B76FAF">
        <w:rPr>
          <w:rFonts w:ascii="Times New Roman" w:hAnsi="Times New Roman" w:cs="Times New Roman"/>
          <w:i/>
          <w:sz w:val="24"/>
          <w:szCs w:val="24"/>
          <w:lang w:val="ru-RU"/>
        </w:rPr>
        <w:t>Государственной канцеляри</w:t>
      </w:r>
      <w:r>
        <w:rPr>
          <w:rFonts w:ascii="Times New Roman" w:hAnsi="Times New Roman" w:cs="Times New Roman"/>
          <w:i/>
          <w:sz w:val="24"/>
          <w:szCs w:val="24"/>
          <w:lang w:val="ru-RU"/>
        </w:rPr>
        <w:t>и</w:t>
      </w:r>
      <w:r w:rsidR="00B73D05" w:rsidRPr="00B76FAF">
        <w:rPr>
          <w:rFonts w:ascii="Times New Roman" w:hAnsi="Times New Roman" w:cs="Times New Roman"/>
          <w:i/>
          <w:sz w:val="24"/>
          <w:szCs w:val="24"/>
          <w:lang w:val="ru-RU"/>
        </w:rPr>
        <w:t>”,</w:t>
      </w:r>
      <w:r w:rsidR="00B73D05" w:rsidRPr="00B76FAF">
        <w:rPr>
          <w:rFonts w:ascii="Times New Roman" w:hAnsi="Times New Roman" w:cs="Times New Roman"/>
          <w:b/>
          <w:i/>
          <w:sz w:val="24"/>
          <w:szCs w:val="24"/>
          <w:lang w:val="ru-RU"/>
        </w:rPr>
        <w:t xml:space="preserve"> </w:t>
      </w:r>
      <w:r w:rsidRPr="00BF2248">
        <w:rPr>
          <w:rFonts w:ascii="Times New Roman" w:hAnsi="Times New Roman" w:cs="Times New Roman"/>
          <w:sz w:val="24"/>
          <w:szCs w:val="24"/>
          <w:lang w:val="ru-RU"/>
        </w:rPr>
        <w:t xml:space="preserve">отмечается, что представленные рекомендации были выполнены на уровне </w:t>
      </w:r>
      <w:r w:rsidR="00B73D05" w:rsidRPr="00B76FAF">
        <w:rPr>
          <w:rFonts w:ascii="Times New Roman" w:hAnsi="Times New Roman" w:cs="Times New Roman"/>
          <w:sz w:val="24"/>
          <w:szCs w:val="24"/>
          <w:lang w:val="ru-RU"/>
        </w:rPr>
        <w:t>92,0%.</w:t>
      </w:r>
    </w:p>
    <w:p w14:paraId="2DBE8DAD" w14:textId="4403BB72" w:rsidR="00B73D05" w:rsidRPr="00B0661F" w:rsidRDefault="00B0661F" w:rsidP="00B73D05">
      <w:pPr>
        <w:pStyle w:val="a7"/>
        <w:tabs>
          <w:tab w:val="left" w:pos="284"/>
        </w:tabs>
        <w:spacing w:after="240"/>
        <w:ind w:left="0"/>
        <w:contextualSpacing w:val="0"/>
        <w:jc w:val="both"/>
        <w:rPr>
          <w:rFonts w:ascii="Times New Roman" w:hAnsi="Times New Roman" w:cs="Times New Roman"/>
          <w:sz w:val="24"/>
          <w:szCs w:val="24"/>
          <w:lang w:val="ru-RU"/>
        </w:rPr>
      </w:pPr>
      <w:r w:rsidRPr="00B0661F">
        <w:rPr>
          <w:rFonts w:ascii="Times New Roman" w:hAnsi="Times New Roman" w:cs="Times New Roman"/>
          <w:sz w:val="24"/>
          <w:szCs w:val="24"/>
          <w:lang w:val="ru-RU"/>
        </w:rPr>
        <w:t xml:space="preserve">В этом контексте, предлагается исключить из режима мониторинга соответствующие Постановления, рекомендации, утратившие свою актуальность, исключить из режима мониторинга, а некоторые проблемы, связанные с частично выполненными рекомендациями, излагать повторно в настоящем Отчете аудита. Результаты проведенных проверок, а также информация, представленная Государственной канцелярией и мониторируемыми учреждениями, в целях исполнения рекомендаций из указанных Постановлений, подробно изложены в </w:t>
      </w:r>
      <w:r w:rsidRPr="00B0661F">
        <w:rPr>
          <w:rFonts w:ascii="Times New Roman" w:hAnsi="Times New Roman" w:cs="Times New Roman"/>
          <w:i/>
          <w:sz w:val="24"/>
          <w:szCs w:val="24"/>
          <w:lang w:val="ru-RU"/>
        </w:rPr>
        <w:t>Приложении №12 к настоящему Отчету аудита</w:t>
      </w:r>
      <w:r w:rsidR="00B73D05" w:rsidRPr="00B0661F">
        <w:rPr>
          <w:rFonts w:ascii="Times New Roman" w:hAnsi="Times New Roman" w:cs="Times New Roman"/>
          <w:i/>
          <w:sz w:val="24"/>
          <w:szCs w:val="24"/>
          <w:lang w:val="ru-RU"/>
        </w:rPr>
        <w:t>.</w:t>
      </w:r>
    </w:p>
    <w:p w14:paraId="5FC1827F" w14:textId="52F4E29B" w:rsidR="006049D5" w:rsidRPr="003B329E" w:rsidRDefault="00BE6A29" w:rsidP="00257612">
      <w:pPr>
        <w:pStyle w:val="1"/>
        <w:numPr>
          <w:ilvl w:val="0"/>
          <w:numId w:val="6"/>
        </w:numPr>
        <w:tabs>
          <w:tab w:val="left" w:pos="3600"/>
          <w:tab w:val="left" w:pos="3780"/>
        </w:tabs>
        <w:spacing w:before="0" w:after="120" w:line="276" w:lineRule="auto"/>
        <w:ind w:left="284" w:firstLine="0"/>
        <w:rPr>
          <w:rFonts w:ascii="Times New Roman" w:hAnsi="Times New Roman" w:cs="Times New Roman"/>
          <w:b/>
          <w:color w:val="2F5496" w:themeColor="accent5" w:themeShade="BF"/>
          <w:sz w:val="28"/>
          <w:szCs w:val="28"/>
        </w:rPr>
      </w:pPr>
      <w:r w:rsidRPr="00B0661F">
        <w:rPr>
          <w:rFonts w:ascii="Times New Roman" w:hAnsi="Times New Roman" w:cs="Times New Roman"/>
          <w:b/>
          <w:color w:val="2F5496" w:themeColor="accent5" w:themeShade="BF"/>
          <w:sz w:val="28"/>
          <w:szCs w:val="28"/>
          <w:lang w:val="ru-RU"/>
        </w:rPr>
        <w:t xml:space="preserve"> </w:t>
      </w:r>
      <w:bookmarkStart w:id="41" w:name="_Toc162264733"/>
      <w:r w:rsidR="00B0661F">
        <w:rPr>
          <w:rFonts w:ascii="Times New Roman" w:hAnsi="Times New Roman" w:cs="Times New Roman"/>
          <w:b/>
          <w:color w:val="2F5496" w:themeColor="accent5" w:themeShade="BF"/>
          <w:sz w:val="28"/>
          <w:szCs w:val="28"/>
          <w:lang w:val="ru-RU"/>
        </w:rPr>
        <w:t>ОБЩИЙ ВЫВОД</w:t>
      </w:r>
      <w:bookmarkEnd w:id="41"/>
    </w:p>
    <w:p w14:paraId="6A71AB21" w14:textId="5253F7F0" w:rsidR="00B73D05" w:rsidRPr="007E41CA" w:rsidRDefault="00940816" w:rsidP="00B73D05">
      <w:pPr>
        <w:widowControl w:val="0"/>
        <w:tabs>
          <w:tab w:val="left" w:pos="747"/>
        </w:tabs>
        <w:spacing w:after="0" w:line="276" w:lineRule="auto"/>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Основываясь на проведенных процедурах аудита, полученных доказательствах и информации, внешний публичный аудит заключает, что процессы, связанные с формированием, администрированием и использованием публичных финансовых ресурсов и публичного имущества ГК и рядом созданных ПУ, за 2018-2022 годы, не в полной мере соответствовали положениям применяемой нормативной базе, они проводились с нарушениями и недостатками, обусловленными невнедрением финансового менеджмента, соответствующего принципам надлежащего управления, среди наиболее значимых аспектов отмечаются следующие</w:t>
      </w:r>
      <w:r w:rsidR="00B73D05" w:rsidRPr="007E41CA">
        <w:rPr>
          <w:rFonts w:ascii="Times New Roman" w:hAnsi="Times New Roman" w:cs="Times New Roman"/>
          <w:sz w:val="24"/>
          <w:szCs w:val="24"/>
          <w:lang w:val="ru-RU"/>
        </w:rPr>
        <w:t>:</w:t>
      </w:r>
    </w:p>
    <w:p w14:paraId="25BEFF5C" w14:textId="03FA8975" w:rsidR="00B73D05" w:rsidRPr="007E41CA" w:rsidRDefault="007E41CA" w:rsidP="007E41CA">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несоответствия в процессе предоставления и использования публичных финансовых ресурсов, допущенные ГК и некоторыми публичными учреждениями, в том числе полученных от управления публичным имуществом</w:t>
      </w:r>
      <w:r w:rsidR="00B73D05" w:rsidRPr="007E41CA">
        <w:rPr>
          <w:rFonts w:ascii="Times New Roman" w:hAnsi="Times New Roman" w:cs="Times New Roman"/>
          <w:sz w:val="24"/>
          <w:szCs w:val="24"/>
          <w:lang w:val="ru-RU"/>
        </w:rPr>
        <w:t>;</w:t>
      </w:r>
    </w:p>
    <w:p w14:paraId="2B573541" w14:textId="354B134A" w:rsidR="00B73D05" w:rsidRPr="007E41CA" w:rsidRDefault="007E41CA" w:rsidP="007E41CA">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ошибки бухгалтерского учета, обнаруженные как при регистрации стоимости публичного имущества, управляемого субъектами, так и финансовых ресурсов, выделяемых в виде капитальных грантов, что обусловило искажение финансовых отчетов государственного органа и ряда проверенных ПУ</w:t>
      </w:r>
      <w:r w:rsidR="00B73D05" w:rsidRPr="007E41CA">
        <w:rPr>
          <w:rFonts w:ascii="Times New Roman" w:hAnsi="Times New Roman" w:cs="Times New Roman"/>
          <w:sz w:val="24"/>
          <w:szCs w:val="24"/>
          <w:lang w:val="ru-RU"/>
        </w:rPr>
        <w:t>;</w:t>
      </w:r>
    </w:p>
    <w:p w14:paraId="4BA2C75E" w14:textId="06D96B33" w:rsidR="00B73D05" w:rsidRPr="007E41CA" w:rsidRDefault="007E41CA" w:rsidP="007E41CA">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несоответствия в процессе планирования и закупки товаров и услуг, с дроблением закупок путем заключения отдельных договоров небольшой стоимости с целью применения процедуры государственной закупки, иной чем законная процедура</w:t>
      </w:r>
      <w:r w:rsidR="00B73D05" w:rsidRPr="007E41CA">
        <w:rPr>
          <w:rFonts w:ascii="Times New Roman" w:hAnsi="Times New Roman" w:cs="Times New Roman"/>
          <w:sz w:val="24"/>
          <w:szCs w:val="24"/>
          <w:lang w:val="ru-RU"/>
        </w:rPr>
        <w:t>;</w:t>
      </w:r>
    </w:p>
    <w:p w14:paraId="3EC7494D" w14:textId="72111726" w:rsidR="00B73D05" w:rsidRPr="007E41CA" w:rsidRDefault="007E41CA" w:rsidP="007E41CA">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 xml:space="preserve">многочисленные нарушения и недостатки в управлении публичным имуществом, в том числе: </w:t>
      </w:r>
      <w:r w:rsidRPr="007E41CA">
        <w:rPr>
          <w:rFonts w:ascii="Times New Roman" w:hAnsi="Times New Roman" w:cs="Times New Roman"/>
          <w:sz w:val="24"/>
          <w:szCs w:val="24"/>
          <w:lang w:val="fr-FR"/>
        </w:rPr>
        <w:t>i</w:t>
      </w:r>
      <w:r w:rsidRPr="007E41CA">
        <w:rPr>
          <w:rFonts w:ascii="Times New Roman" w:hAnsi="Times New Roman" w:cs="Times New Roman"/>
          <w:sz w:val="24"/>
          <w:szCs w:val="24"/>
          <w:lang w:val="ru-RU"/>
        </w:rPr>
        <w:t xml:space="preserve">) ненадлежащая передача на условиях, невыгодных государству, ГК, в доверительное управление экономическому агенту земельного участка площадью 24,8 га лесного фонда государства; </w:t>
      </w:r>
      <w:r w:rsidRPr="007E41CA">
        <w:rPr>
          <w:rFonts w:ascii="Times New Roman" w:hAnsi="Times New Roman" w:cs="Times New Roman"/>
          <w:sz w:val="24"/>
          <w:szCs w:val="24"/>
          <w:lang w:val="fr-FR"/>
        </w:rPr>
        <w:t>ii</w:t>
      </w:r>
      <w:r w:rsidRPr="007E41CA">
        <w:rPr>
          <w:rFonts w:ascii="Times New Roman" w:hAnsi="Times New Roman" w:cs="Times New Roman"/>
          <w:sz w:val="24"/>
          <w:szCs w:val="24"/>
          <w:lang w:val="ru-RU"/>
        </w:rPr>
        <w:t xml:space="preserve">) затягивание принятия управленческих решений в своевременные сроки, обеспечивающие надлежащее управление деятельностью трех баз отдыха, находящихся в ведении ГУОЗП; а также </w:t>
      </w:r>
      <w:r w:rsidRPr="007E41CA">
        <w:rPr>
          <w:rFonts w:ascii="Times New Roman" w:hAnsi="Times New Roman" w:cs="Times New Roman"/>
          <w:sz w:val="24"/>
          <w:szCs w:val="24"/>
          <w:lang w:val="fr-FR"/>
        </w:rPr>
        <w:t>iii</w:t>
      </w:r>
      <w:r w:rsidRPr="007E41CA">
        <w:rPr>
          <w:rFonts w:ascii="Times New Roman" w:hAnsi="Times New Roman" w:cs="Times New Roman"/>
          <w:sz w:val="24"/>
          <w:szCs w:val="24"/>
          <w:lang w:val="ru-RU"/>
        </w:rPr>
        <w:t>) ненадлежащая передача внаем некоторых объектов недвижимости, что обусловило упущение доходов, подлежащих взиманию</w:t>
      </w:r>
      <w:r w:rsidR="00B73D05" w:rsidRPr="007E41CA">
        <w:rPr>
          <w:rFonts w:ascii="Times New Roman" w:hAnsi="Times New Roman" w:cs="Times New Roman"/>
          <w:sz w:val="24"/>
          <w:szCs w:val="24"/>
          <w:lang w:val="ru-RU"/>
        </w:rPr>
        <w:t>;</w:t>
      </w:r>
    </w:p>
    <w:p w14:paraId="7E53D4E1" w14:textId="3D3C5E15" w:rsidR="00B73D05" w:rsidRPr="007E41CA" w:rsidRDefault="007E41CA" w:rsidP="007E41CA">
      <w:pPr>
        <w:pStyle w:val="a7"/>
        <w:widowControl w:val="0"/>
        <w:numPr>
          <w:ilvl w:val="0"/>
          <w:numId w:val="46"/>
        </w:numPr>
        <w:tabs>
          <w:tab w:val="left" w:pos="360"/>
        </w:tabs>
        <w:spacing w:after="120" w:line="276" w:lineRule="auto"/>
        <w:ind w:left="0" w:firstLine="360"/>
        <w:jc w:val="both"/>
        <w:rPr>
          <w:rFonts w:ascii="Times New Roman" w:hAnsi="Times New Roman" w:cs="Times New Roman"/>
          <w:sz w:val="24"/>
          <w:szCs w:val="24"/>
          <w:lang w:val="ru-RU"/>
        </w:rPr>
      </w:pPr>
      <w:r w:rsidRPr="007E41CA">
        <w:rPr>
          <w:rFonts w:ascii="Times New Roman" w:hAnsi="Times New Roman" w:cs="Times New Roman"/>
          <w:sz w:val="24"/>
          <w:szCs w:val="24"/>
          <w:lang w:val="ru-RU"/>
        </w:rPr>
        <w:t>выявленные отклонения и нарушения, связанные с регистрацией в кадастровом органе, а также в бухгалтерском учете публичного имущества, управляемого публичными учреждениями, созданными ГК, что влияет на полноту и реальность балансовой стоимости имущественных элементов, управляемых и сообщаемых субъектами</w:t>
      </w:r>
      <w:r w:rsidR="00B73D05" w:rsidRPr="007E41CA">
        <w:rPr>
          <w:rFonts w:ascii="Times New Roman" w:hAnsi="Times New Roman" w:cs="Times New Roman"/>
          <w:sz w:val="24"/>
          <w:szCs w:val="24"/>
          <w:lang w:val="ru-RU"/>
        </w:rPr>
        <w:t>.</w:t>
      </w:r>
    </w:p>
    <w:p w14:paraId="711AA7A2" w14:textId="2AF6CFC6" w:rsidR="00B73D05" w:rsidRPr="007E41CA" w:rsidRDefault="007E41CA" w:rsidP="008377AC">
      <w:pPr>
        <w:widowControl w:val="0"/>
        <w:tabs>
          <w:tab w:val="left" w:pos="747"/>
        </w:tabs>
        <w:spacing w:after="360" w:line="276" w:lineRule="auto"/>
        <w:jc w:val="both"/>
        <w:rPr>
          <w:rFonts w:ascii="Times New Roman" w:eastAsia="Times New Roman" w:hAnsi="Times New Roman" w:cs="Times New Roman"/>
          <w:bCs/>
          <w:sz w:val="24"/>
          <w:szCs w:val="24"/>
          <w:lang w:val="ru-RU"/>
        </w:rPr>
      </w:pPr>
      <w:r w:rsidRPr="007E41CA">
        <w:rPr>
          <w:rFonts w:ascii="Times New Roman" w:hAnsi="Times New Roman" w:cs="Times New Roman"/>
          <w:sz w:val="24"/>
          <w:szCs w:val="24"/>
          <w:lang w:val="ru-RU"/>
        </w:rPr>
        <w:t>Подводя итоги, подчеркивае</w:t>
      </w:r>
      <w:r>
        <w:rPr>
          <w:rFonts w:ascii="Times New Roman" w:hAnsi="Times New Roman" w:cs="Times New Roman"/>
          <w:sz w:val="24"/>
          <w:szCs w:val="24"/>
          <w:lang w:val="ru-RU"/>
        </w:rPr>
        <w:t>м</w:t>
      </w:r>
      <w:r w:rsidRPr="007E41CA">
        <w:rPr>
          <w:rFonts w:ascii="Times New Roman" w:hAnsi="Times New Roman" w:cs="Times New Roman"/>
          <w:sz w:val="24"/>
          <w:szCs w:val="24"/>
          <w:lang w:val="ru-RU"/>
        </w:rPr>
        <w:t xml:space="preserve"> необходимость уделения повышенного внимания со стороны ответственных лиц ГК, неэффективным и ненадлежащим аспектам, выявленным и отраженным внешним публичным аудитом, в том числе путем выполнения рекомендаций, представленных аудируемым субъектам, которые были сообщены и приняты ГК и мониторируемыми ПУ, с их внедрением в течение 12 месяцев</w:t>
      </w:r>
      <w:r w:rsidR="00B73D05" w:rsidRPr="007E41CA">
        <w:rPr>
          <w:rFonts w:ascii="Times New Roman" w:hAnsi="Times New Roman" w:cs="Times New Roman"/>
          <w:sz w:val="24"/>
          <w:szCs w:val="24"/>
          <w:lang w:val="ru-RU"/>
        </w:rPr>
        <w:t xml:space="preserve">. </w:t>
      </w:r>
    </w:p>
    <w:p w14:paraId="110245F9" w14:textId="4FA1F733" w:rsidR="006049D5" w:rsidRPr="003B329E" w:rsidRDefault="00BE6A29" w:rsidP="00B73D05">
      <w:pPr>
        <w:pStyle w:val="1"/>
        <w:numPr>
          <w:ilvl w:val="0"/>
          <w:numId w:val="6"/>
        </w:numPr>
        <w:tabs>
          <w:tab w:val="left" w:pos="3600"/>
          <w:tab w:val="left" w:pos="3780"/>
        </w:tabs>
        <w:spacing w:before="0" w:after="120" w:line="276" w:lineRule="auto"/>
        <w:ind w:left="426" w:firstLine="0"/>
        <w:rPr>
          <w:rFonts w:ascii="Times New Roman" w:hAnsi="Times New Roman" w:cs="Times New Roman"/>
          <w:sz w:val="24"/>
          <w:szCs w:val="24"/>
        </w:rPr>
      </w:pPr>
      <w:r w:rsidRPr="007E41CA">
        <w:rPr>
          <w:rFonts w:ascii="Times New Roman" w:hAnsi="Times New Roman" w:cs="Times New Roman"/>
          <w:b/>
          <w:color w:val="2F5496" w:themeColor="accent5" w:themeShade="BF"/>
          <w:sz w:val="28"/>
          <w:szCs w:val="28"/>
          <w:lang w:val="ru-RU"/>
        </w:rPr>
        <w:t xml:space="preserve"> </w:t>
      </w:r>
      <w:bookmarkStart w:id="42" w:name="_Toc162264734"/>
      <w:r w:rsidR="004A1371">
        <w:rPr>
          <w:rFonts w:ascii="Times New Roman" w:hAnsi="Times New Roman" w:cs="Times New Roman"/>
          <w:b/>
          <w:color w:val="2F5496" w:themeColor="accent5" w:themeShade="BF"/>
          <w:sz w:val="28"/>
          <w:szCs w:val="28"/>
          <w:lang w:val="ru-RU"/>
        </w:rPr>
        <w:t>РЕКОМЕНДАЦИИ</w:t>
      </w:r>
      <w:bookmarkEnd w:id="42"/>
    </w:p>
    <w:p w14:paraId="6D361318" w14:textId="14F99E14" w:rsidR="003B529A" w:rsidRPr="004A1371" w:rsidRDefault="004A1371" w:rsidP="00E93970">
      <w:pPr>
        <w:spacing w:line="276" w:lineRule="auto"/>
        <w:jc w:val="both"/>
        <w:rPr>
          <w:rFonts w:ascii="Times New Roman" w:eastAsia="Calibri" w:hAnsi="Times New Roman" w:cs="Times New Roman"/>
          <w:b/>
          <w:color w:val="0070C0"/>
          <w:sz w:val="24"/>
          <w:szCs w:val="24"/>
          <w:lang w:val="ru-RU"/>
        </w:rPr>
      </w:pPr>
      <w:r w:rsidRPr="004A1371">
        <w:rPr>
          <w:rFonts w:ascii="Times New Roman" w:eastAsia="Calibri" w:hAnsi="Times New Roman" w:cs="Times New Roman"/>
          <w:b/>
          <w:color w:val="0070C0"/>
          <w:sz w:val="24"/>
          <w:szCs w:val="24"/>
          <w:lang w:val="ru-RU"/>
        </w:rPr>
        <w:t>Государственной канцелярии и мониторируемым учреждениям</w:t>
      </w:r>
      <w:r w:rsidR="003B529A" w:rsidRPr="004A1371">
        <w:rPr>
          <w:rFonts w:ascii="Times New Roman" w:eastAsia="Calibri" w:hAnsi="Times New Roman" w:cs="Times New Roman"/>
          <w:b/>
          <w:color w:val="0070C0"/>
          <w:sz w:val="24"/>
          <w:szCs w:val="24"/>
          <w:lang w:val="ru-RU"/>
        </w:rPr>
        <w:t>:</w:t>
      </w:r>
    </w:p>
    <w:p w14:paraId="3E8B5AC2" w14:textId="27B8523C" w:rsidR="00D547D9" w:rsidRPr="004A1371" w:rsidRDefault="004A1371" w:rsidP="004A1371">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val="ru-RU" w:eastAsia="ro-RO"/>
        </w:rPr>
      </w:pPr>
      <w:r>
        <w:rPr>
          <w:rFonts w:ascii="Times New Roman" w:hAnsi="Times New Roman" w:cs="Times New Roman"/>
          <w:sz w:val="24"/>
          <w:szCs w:val="24"/>
          <w:lang w:val="ru-RU" w:eastAsia="x-none"/>
        </w:rPr>
        <w:t>ГК</w:t>
      </w:r>
      <w:r w:rsidR="00D547D9" w:rsidRPr="004A1371">
        <w:rPr>
          <w:rFonts w:ascii="Times New Roman" w:hAnsi="Times New Roman" w:cs="Times New Roman"/>
          <w:sz w:val="24"/>
          <w:szCs w:val="24"/>
          <w:lang w:val="ru-RU" w:eastAsia="x-none"/>
        </w:rPr>
        <w:t xml:space="preserve"> </w:t>
      </w:r>
      <w:r>
        <w:rPr>
          <w:rFonts w:ascii="Times New Roman" w:hAnsi="Times New Roman" w:cs="Times New Roman"/>
          <w:sz w:val="24"/>
          <w:szCs w:val="24"/>
          <w:lang w:val="ru-RU" w:eastAsia="x-none"/>
        </w:rPr>
        <w:t>и некоторым мониторируемым ПУ</w:t>
      </w:r>
      <w:r w:rsidR="00A7085F">
        <w:rPr>
          <w:rStyle w:val="a5"/>
          <w:rFonts w:ascii="Times New Roman" w:hAnsi="Times New Roman" w:cs="Times New Roman"/>
          <w:sz w:val="24"/>
          <w:szCs w:val="24"/>
          <w:lang w:eastAsia="x-none"/>
        </w:rPr>
        <w:footnoteReference w:id="189"/>
      </w:r>
      <w:r w:rsidR="00D547D9" w:rsidRPr="004A1371">
        <w:rPr>
          <w:rFonts w:ascii="Times New Roman" w:hAnsi="Times New Roman" w:cs="Times New Roman"/>
          <w:sz w:val="24"/>
          <w:szCs w:val="24"/>
          <w:lang w:val="ru-RU" w:eastAsia="x-none"/>
        </w:rPr>
        <w:t xml:space="preserve"> </w:t>
      </w:r>
      <w:r w:rsidRPr="004A1371">
        <w:rPr>
          <w:rFonts w:ascii="Times New Roman" w:hAnsi="Times New Roman" w:cs="Times New Roman"/>
          <w:sz w:val="24"/>
          <w:szCs w:val="24"/>
          <w:lang w:val="ru-RU" w:eastAsia="x-none"/>
        </w:rPr>
        <w:t xml:space="preserve">обеспечить развитие системы ВУК в соответствии с Национальными стандартами внутреннего контроля в государственном секторе, урегулировать и описать значимые оперативные процессы, а также институционализировать процесс осуществления центральным органом мониторинга деятельности ПУ из сферы его компетенции </w:t>
      </w:r>
      <w:r w:rsidR="007C6BAE" w:rsidRPr="004A1371">
        <w:rPr>
          <w:rFonts w:ascii="Times New Roman" w:eastAsia="Times New Roman" w:hAnsi="Times New Roman" w:cs="Times New Roman"/>
          <w:sz w:val="24"/>
          <w:szCs w:val="24"/>
          <w:lang w:val="ru-RU" w:eastAsia="ru-RU"/>
        </w:rPr>
        <w:t>(</w:t>
      </w:r>
      <w:r w:rsidR="00FD37DA">
        <w:rPr>
          <w:rFonts w:ascii="Times New Roman" w:hAnsi="Times New Roman" w:cs="Times New Roman"/>
          <w:sz w:val="24"/>
          <w:szCs w:val="24"/>
          <w:lang w:val="pt-BR"/>
        </w:rPr>
        <w:t>п</w:t>
      </w:r>
      <w:r w:rsidR="004031D2" w:rsidRPr="004031D2">
        <w:rPr>
          <w:rFonts w:ascii="Times New Roman" w:hAnsi="Times New Roman" w:cs="Times New Roman"/>
          <w:sz w:val="24"/>
          <w:szCs w:val="24"/>
          <w:lang w:val="pt-BR"/>
        </w:rPr>
        <w:t xml:space="preserve">. 4.1.2-4.1.3. </w:t>
      </w:r>
      <w:r w:rsidR="00625DE2">
        <w:rPr>
          <w:rFonts w:ascii="Times New Roman" w:hAnsi="Times New Roman" w:cs="Times New Roman"/>
          <w:sz w:val="24"/>
          <w:szCs w:val="24"/>
          <w:lang w:val="ru-RU"/>
        </w:rPr>
        <w:t>и</w:t>
      </w:r>
      <w:r w:rsidR="004031D2" w:rsidRPr="004031D2">
        <w:rPr>
          <w:rFonts w:ascii="Times New Roman" w:hAnsi="Times New Roman" w:cs="Times New Roman"/>
          <w:sz w:val="24"/>
          <w:szCs w:val="24"/>
          <w:lang w:val="pt-BR"/>
        </w:rPr>
        <w:t xml:space="preserve"> </w:t>
      </w:r>
      <w:r w:rsidR="00FD37DA" w:rsidRPr="004A1371">
        <w:rPr>
          <w:rFonts w:ascii="Times New Roman" w:hAnsi="Times New Roman" w:cs="Times New Roman"/>
          <w:bCs/>
          <w:sz w:val="24"/>
          <w:szCs w:val="24"/>
          <w:lang w:val="ru-RU" w:eastAsia="ro-RO"/>
        </w:rPr>
        <w:t>п</w:t>
      </w:r>
      <w:r w:rsidR="007C6BAE" w:rsidRPr="004A1371">
        <w:rPr>
          <w:rFonts w:ascii="Times New Roman" w:hAnsi="Times New Roman" w:cs="Times New Roman"/>
          <w:bCs/>
          <w:sz w:val="24"/>
          <w:szCs w:val="24"/>
          <w:lang w:val="ru-RU" w:eastAsia="ro-RO"/>
        </w:rPr>
        <w:t>. 4.4.1.)</w:t>
      </w:r>
      <w:r w:rsidR="007C6BAE" w:rsidRPr="004A1371">
        <w:rPr>
          <w:rFonts w:ascii="Times New Roman" w:eastAsia="Times New Roman" w:hAnsi="Times New Roman" w:cs="Times New Roman"/>
          <w:sz w:val="24"/>
          <w:szCs w:val="24"/>
          <w:lang w:val="ru-RU" w:eastAsia="ru-RU"/>
        </w:rPr>
        <w:t>;</w:t>
      </w:r>
    </w:p>
    <w:p w14:paraId="0325A00B" w14:textId="6D76EAF9" w:rsidR="00D215F6" w:rsidRPr="004A1371" w:rsidRDefault="004A1371" w:rsidP="004A1371">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val="ru-RU" w:eastAsia="ro-RO"/>
        </w:rPr>
      </w:pPr>
      <w:r>
        <w:rPr>
          <w:rFonts w:ascii="Times New Roman" w:hAnsi="Times New Roman" w:cs="Times New Roman"/>
          <w:bCs/>
          <w:sz w:val="24"/>
          <w:szCs w:val="24"/>
          <w:lang w:val="ru-RU" w:eastAsia="ro-RO"/>
        </w:rPr>
        <w:t>ПУ</w:t>
      </w:r>
      <w:r w:rsidR="00BE6A29" w:rsidRPr="004A1371">
        <w:rPr>
          <w:rFonts w:ascii="Times New Roman" w:hAnsi="Times New Roman" w:cs="Times New Roman"/>
          <w:bCs/>
          <w:sz w:val="24"/>
          <w:szCs w:val="24"/>
          <w:lang w:val="ru-RU" w:eastAsia="ro-RO"/>
        </w:rPr>
        <w:t xml:space="preserve"> </w:t>
      </w:r>
      <w:r w:rsidR="00B10CF8" w:rsidRPr="004A1371">
        <w:rPr>
          <w:rFonts w:ascii="Times New Roman" w:hAnsi="Times New Roman" w:cs="Times New Roman"/>
          <w:bCs/>
          <w:sz w:val="24"/>
          <w:szCs w:val="24"/>
          <w:lang w:val="ru-RU" w:eastAsia="ro-RO"/>
        </w:rPr>
        <w:t>„</w:t>
      </w:r>
      <w:r>
        <w:rPr>
          <w:rFonts w:ascii="Times New Roman" w:hAnsi="Times New Roman" w:cs="Times New Roman"/>
          <w:bCs/>
          <w:sz w:val="24"/>
          <w:szCs w:val="24"/>
          <w:lang w:val="ru-RU" w:eastAsia="ro-RO"/>
        </w:rPr>
        <w:t>СИТКБ</w:t>
      </w:r>
      <w:r w:rsidR="00B10CF8" w:rsidRPr="004A1371">
        <w:rPr>
          <w:rFonts w:ascii="Times New Roman" w:hAnsi="Times New Roman" w:cs="Times New Roman"/>
          <w:bCs/>
          <w:sz w:val="24"/>
          <w:szCs w:val="24"/>
          <w:lang w:val="ru-RU" w:eastAsia="ro-RO"/>
        </w:rPr>
        <w:t>”</w:t>
      </w:r>
      <w:r w:rsidR="00991051" w:rsidRPr="004A1371">
        <w:rPr>
          <w:rFonts w:ascii="Times New Roman" w:hAnsi="Times New Roman" w:cs="Times New Roman"/>
          <w:bCs/>
          <w:sz w:val="24"/>
          <w:szCs w:val="24"/>
          <w:lang w:val="ru-RU" w:eastAsia="ro-RO"/>
        </w:rPr>
        <w:t xml:space="preserve"> </w:t>
      </w:r>
      <w:r w:rsidRPr="004A1371">
        <w:rPr>
          <w:rFonts w:ascii="Times New Roman" w:hAnsi="Times New Roman" w:cs="Times New Roman"/>
          <w:bCs/>
          <w:sz w:val="24"/>
          <w:szCs w:val="24"/>
          <w:lang w:val="ru-RU" w:eastAsia="ro-RO"/>
        </w:rPr>
        <w:t>пересмотреть расходы, включенные в тарифы, и аспекты, касающиеся обновления тарифов в соответствии с утвержденной методологией, а также отчитаться о ситуации по отмеченным проблемам как Совету, так и учредителю</w:t>
      </w:r>
      <w:r w:rsidR="00991051" w:rsidRPr="004A1371">
        <w:rPr>
          <w:rFonts w:ascii="Times New Roman" w:hAnsi="Times New Roman" w:cs="Times New Roman"/>
          <w:bCs/>
          <w:sz w:val="24"/>
          <w:szCs w:val="24"/>
          <w:lang w:val="ru-RU" w:eastAsia="ro-RO"/>
        </w:rPr>
        <w:t xml:space="preserve"> (</w:t>
      </w:r>
      <w:r w:rsidR="00FD37DA" w:rsidRPr="004A1371">
        <w:rPr>
          <w:rFonts w:ascii="Times New Roman" w:hAnsi="Times New Roman" w:cs="Times New Roman"/>
          <w:bCs/>
          <w:sz w:val="24"/>
          <w:szCs w:val="24"/>
          <w:lang w:val="ru-RU" w:eastAsia="ro-RO"/>
        </w:rPr>
        <w:t>п</w:t>
      </w:r>
      <w:r w:rsidR="00703E40" w:rsidRPr="004A1371">
        <w:rPr>
          <w:rFonts w:ascii="Times New Roman" w:hAnsi="Times New Roman" w:cs="Times New Roman"/>
          <w:bCs/>
          <w:sz w:val="24"/>
          <w:szCs w:val="24"/>
          <w:lang w:val="ru-RU" w:eastAsia="ro-RO"/>
        </w:rPr>
        <w:t>. 4.2.3</w:t>
      </w:r>
      <w:r w:rsidR="00991051" w:rsidRPr="004A1371">
        <w:rPr>
          <w:rFonts w:ascii="Times New Roman" w:hAnsi="Times New Roman" w:cs="Times New Roman"/>
          <w:bCs/>
          <w:sz w:val="24"/>
          <w:szCs w:val="24"/>
          <w:lang w:val="ru-RU" w:eastAsia="ro-RO"/>
        </w:rPr>
        <w:t xml:space="preserve">, </w:t>
      </w:r>
      <w:r w:rsidR="00625DE2">
        <w:rPr>
          <w:rFonts w:ascii="Times New Roman" w:hAnsi="Times New Roman" w:cs="Times New Roman"/>
          <w:bCs/>
          <w:sz w:val="24"/>
          <w:szCs w:val="24"/>
          <w:lang w:val="fr-FR" w:eastAsia="ro-RO"/>
        </w:rPr>
        <w:t>подп</w:t>
      </w:r>
      <w:r w:rsidR="00991051" w:rsidRPr="004A1371">
        <w:rPr>
          <w:rFonts w:ascii="Times New Roman" w:hAnsi="Times New Roman" w:cs="Times New Roman"/>
          <w:bCs/>
          <w:sz w:val="24"/>
          <w:szCs w:val="24"/>
          <w:lang w:val="ru-RU" w:eastAsia="ro-RO"/>
        </w:rPr>
        <w:t>. (</w:t>
      </w:r>
      <w:r w:rsidR="00991051" w:rsidRPr="006C3338">
        <w:rPr>
          <w:rFonts w:ascii="Times New Roman" w:hAnsi="Times New Roman" w:cs="Times New Roman"/>
          <w:bCs/>
          <w:sz w:val="24"/>
          <w:szCs w:val="24"/>
          <w:lang w:eastAsia="ro-RO"/>
        </w:rPr>
        <w:t>ii</w:t>
      </w:r>
      <w:r w:rsidR="00991051" w:rsidRPr="004A1371">
        <w:rPr>
          <w:rFonts w:ascii="Times New Roman" w:hAnsi="Times New Roman" w:cs="Times New Roman"/>
          <w:bCs/>
          <w:sz w:val="24"/>
          <w:szCs w:val="24"/>
          <w:lang w:val="ru-RU" w:eastAsia="ro-RO"/>
        </w:rPr>
        <w:t xml:space="preserve">)); </w:t>
      </w:r>
    </w:p>
    <w:p w14:paraId="5579781F" w14:textId="41662DBC" w:rsidR="0063492C" w:rsidRPr="008E696F" w:rsidRDefault="008E696F" w:rsidP="00E06FC5">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bCs/>
          <w:sz w:val="24"/>
          <w:szCs w:val="24"/>
          <w:lang w:val="ru-RU" w:eastAsia="ro-RO"/>
        </w:rPr>
      </w:pPr>
      <w:r>
        <w:rPr>
          <w:rFonts w:ascii="Times New Roman" w:hAnsi="Times New Roman" w:cs="Times New Roman"/>
          <w:bCs/>
          <w:sz w:val="24"/>
          <w:szCs w:val="24"/>
          <w:lang w:val="ru-RU" w:eastAsia="ro-RO"/>
        </w:rPr>
        <w:t>ПУ</w:t>
      </w:r>
      <w:r w:rsidR="00BE6A29" w:rsidRPr="008E696F">
        <w:rPr>
          <w:rFonts w:ascii="Times New Roman" w:hAnsi="Times New Roman" w:cs="Times New Roman"/>
          <w:bCs/>
          <w:sz w:val="24"/>
          <w:szCs w:val="24"/>
          <w:lang w:val="ru-RU" w:eastAsia="ro-RO"/>
        </w:rPr>
        <w:t xml:space="preserve"> </w:t>
      </w:r>
      <w:r w:rsidR="00B10CF8" w:rsidRPr="008E696F">
        <w:rPr>
          <w:rFonts w:ascii="Times New Roman" w:hAnsi="Times New Roman" w:cs="Times New Roman"/>
          <w:bCs/>
          <w:sz w:val="24"/>
          <w:szCs w:val="24"/>
          <w:lang w:val="ru-RU" w:eastAsia="ro-RO"/>
        </w:rPr>
        <w:t>„</w:t>
      </w:r>
      <w:r w:rsidR="00E06FC5">
        <w:rPr>
          <w:rFonts w:ascii="Times New Roman" w:hAnsi="Times New Roman" w:cs="Times New Roman"/>
          <w:bCs/>
          <w:sz w:val="24"/>
          <w:szCs w:val="24"/>
          <w:lang w:val="ru-RU" w:eastAsia="ro-RO"/>
        </w:rPr>
        <w:t>СИТКБ</w:t>
      </w:r>
      <w:r w:rsidR="00B10CF8" w:rsidRPr="008E696F">
        <w:rPr>
          <w:rFonts w:ascii="Times New Roman" w:hAnsi="Times New Roman" w:cs="Times New Roman"/>
          <w:bCs/>
          <w:sz w:val="24"/>
          <w:szCs w:val="24"/>
          <w:lang w:val="ru-RU" w:eastAsia="ro-RO"/>
        </w:rPr>
        <w:t>”</w:t>
      </w:r>
      <w:r w:rsidR="001625B0" w:rsidRPr="008E696F">
        <w:rPr>
          <w:rFonts w:ascii="Times New Roman" w:hAnsi="Times New Roman" w:cs="Times New Roman"/>
          <w:bCs/>
          <w:sz w:val="24"/>
          <w:szCs w:val="24"/>
          <w:lang w:val="ru-RU" w:eastAsia="ro-RO"/>
        </w:rPr>
        <w:t xml:space="preserve"> </w:t>
      </w:r>
      <w:r w:rsidR="00E06FC5" w:rsidRPr="00E06FC5">
        <w:rPr>
          <w:rFonts w:ascii="Times New Roman" w:hAnsi="Times New Roman" w:cs="Times New Roman"/>
          <w:bCs/>
          <w:sz w:val="24"/>
          <w:szCs w:val="24"/>
          <w:lang w:val="ru-RU" w:eastAsia="ro-RO"/>
        </w:rPr>
        <w:t>принять решения о вводе в эксплуатацию ИС „</w:t>
      </w:r>
      <w:r w:rsidR="00E06FC5" w:rsidRPr="00E06FC5">
        <w:rPr>
          <w:rFonts w:ascii="Times New Roman" w:hAnsi="Times New Roman" w:cs="Times New Roman"/>
          <w:bCs/>
          <w:sz w:val="24"/>
          <w:szCs w:val="24"/>
          <w:lang w:eastAsia="ro-RO"/>
        </w:rPr>
        <w:t>MoldovaGovCA</w:t>
      </w:r>
      <w:r w:rsidR="00E06FC5" w:rsidRPr="00E06FC5">
        <w:rPr>
          <w:rFonts w:ascii="Times New Roman" w:hAnsi="Times New Roman" w:cs="Times New Roman"/>
          <w:bCs/>
          <w:sz w:val="24"/>
          <w:szCs w:val="24"/>
          <w:lang w:val="ru-RU" w:eastAsia="ro-RO"/>
        </w:rPr>
        <w:t xml:space="preserve">” и защищенных устройств </w:t>
      </w:r>
      <w:r w:rsidR="00E06FC5" w:rsidRPr="00E06FC5">
        <w:rPr>
          <w:rFonts w:ascii="Times New Roman" w:hAnsi="Times New Roman" w:cs="Times New Roman"/>
          <w:bCs/>
          <w:sz w:val="24"/>
          <w:szCs w:val="24"/>
          <w:lang w:eastAsia="ro-RO"/>
        </w:rPr>
        <w:t>HSM</w:t>
      </w:r>
      <w:r w:rsidR="00E06FC5" w:rsidRPr="00E06FC5">
        <w:rPr>
          <w:rFonts w:ascii="Times New Roman" w:hAnsi="Times New Roman" w:cs="Times New Roman"/>
          <w:bCs/>
          <w:sz w:val="24"/>
          <w:szCs w:val="24"/>
          <w:lang w:val="ru-RU" w:eastAsia="ro-RO"/>
        </w:rPr>
        <w:t>, с информированием об этом Совета и учредителя</w:t>
      </w:r>
      <w:r w:rsidR="00BE6A29" w:rsidRPr="008E696F">
        <w:rPr>
          <w:rFonts w:ascii="Times New Roman" w:hAnsi="Times New Roman" w:cs="Times New Roman"/>
          <w:bCs/>
          <w:sz w:val="24"/>
          <w:szCs w:val="24"/>
          <w:lang w:val="ru-RU" w:eastAsia="ro-RO"/>
        </w:rPr>
        <w:t xml:space="preserve"> (</w:t>
      </w:r>
      <w:r w:rsidR="00FD37DA" w:rsidRPr="008E696F">
        <w:rPr>
          <w:rFonts w:ascii="Times New Roman" w:hAnsi="Times New Roman" w:cs="Times New Roman"/>
          <w:bCs/>
          <w:sz w:val="24"/>
          <w:szCs w:val="24"/>
          <w:lang w:val="ru-RU" w:eastAsia="ro-RO"/>
        </w:rPr>
        <w:t>п</w:t>
      </w:r>
      <w:r w:rsidR="00BE6A29" w:rsidRPr="008E696F">
        <w:rPr>
          <w:rFonts w:ascii="Times New Roman" w:hAnsi="Times New Roman" w:cs="Times New Roman"/>
          <w:bCs/>
          <w:sz w:val="24"/>
          <w:szCs w:val="24"/>
          <w:lang w:val="ru-RU" w:eastAsia="ro-RO"/>
        </w:rPr>
        <w:t xml:space="preserve">. 4.1.5, </w:t>
      </w:r>
      <w:r w:rsidR="00625DE2" w:rsidRPr="00625DE2">
        <w:rPr>
          <w:rFonts w:ascii="Times New Roman" w:hAnsi="Times New Roman" w:cs="Times New Roman"/>
          <w:bCs/>
          <w:sz w:val="24"/>
          <w:szCs w:val="24"/>
          <w:lang w:val="ru-RU" w:eastAsia="ro-RO"/>
        </w:rPr>
        <w:t>подп</w:t>
      </w:r>
      <w:r w:rsidR="00BE6A29" w:rsidRPr="008E696F">
        <w:rPr>
          <w:rFonts w:ascii="Times New Roman" w:hAnsi="Times New Roman" w:cs="Times New Roman"/>
          <w:bCs/>
          <w:sz w:val="24"/>
          <w:szCs w:val="24"/>
          <w:lang w:val="ru-RU" w:eastAsia="ro-RO"/>
        </w:rPr>
        <w:t>. (</w:t>
      </w:r>
      <w:r w:rsidR="00BE6A29" w:rsidRPr="006C3338">
        <w:rPr>
          <w:rFonts w:ascii="Times New Roman" w:hAnsi="Times New Roman" w:cs="Times New Roman"/>
          <w:bCs/>
          <w:sz w:val="24"/>
          <w:szCs w:val="24"/>
          <w:lang w:eastAsia="ro-RO"/>
        </w:rPr>
        <w:t>i</w:t>
      </w:r>
      <w:r w:rsidR="00BE6A29" w:rsidRPr="008E696F">
        <w:rPr>
          <w:rFonts w:ascii="Times New Roman" w:hAnsi="Times New Roman" w:cs="Times New Roman"/>
          <w:bCs/>
          <w:sz w:val="24"/>
          <w:szCs w:val="24"/>
          <w:lang w:val="ru-RU" w:eastAsia="ro-RO"/>
        </w:rPr>
        <w:t>));</w:t>
      </w:r>
    </w:p>
    <w:p w14:paraId="5E36E6D9" w14:textId="2B329E53" w:rsidR="00D215F6" w:rsidRPr="004031D2" w:rsidRDefault="008E696F" w:rsidP="008E696F">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8E696F">
        <w:rPr>
          <w:rFonts w:ascii="Times New Roman" w:hAnsi="Times New Roman" w:cs="Times New Roman"/>
          <w:bCs/>
          <w:sz w:val="24"/>
          <w:szCs w:val="24"/>
          <w:lang w:val="ru-RU" w:eastAsia="ro-RO"/>
        </w:rPr>
        <w:t>ГК разработать внутреннюю норму, четко и исчерпывающе определяющую обязанности и действия ответственных лиц в рамках органа, с целью регулирования процедур по планированию, использованию и отчетности бюджетных средств, выделяемых в качестве грантов ГК мониторируемым публичным учреждениям</w:t>
      </w:r>
      <w:r w:rsidR="00D215F6" w:rsidRPr="004031D2">
        <w:rPr>
          <w:rFonts w:ascii="Times New Roman" w:hAnsi="Times New Roman" w:cs="Times New Roman"/>
          <w:sz w:val="24"/>
          <w:szCs w:val="24"/>
          <w:lang w:val="pt-BR"/>
        </w:rPr>
        <w:t xml:space="preserve"> (</w:t>
      </w:r>
      <w:r w:rsidR="00FD37DA">
        <w:rPr>
          <w:rFonts w:ascii="Times New Roman" w:hAnsi="Times New Roman" w:cs="Times New Roman"/>
          <w:sz w:val="24"/>
          <w:szCs w:val="24"/>
          <w:lang w:val="pt-BR"/>
        </w:rPr>
        <w:t>п</w:t>
      </w:r>
      <w:r w:rsidR="00D215F6" w:rsidRPr="004031D2">
        <w:rPr>
          <w:rFonts w:ascii="Times New Roman" w:hAnsi="Times New Roman" w:cs="Times New Roman"/>
          <w:sz w:val="24"/>
          <w:szCs w:val="24"/>
          <w:lang w:val="pt-BR"/>
        </w:rPr>
        <w:t>. 4.1.</w:t>
      </w:r>
      <w:r w:rsidR="00703E40" w:rsidRPr="004031D2">
        <w:rPr>
          <w:rFonts w:ascii="Times New Roman" w:hAnsi="Times New Roman" w:cs="Times New Roman"/>
          <w:sz w:val="24"/>
          <w:szCs w:val="24"/>
          <w:lang w:val="pt-BR"/>
        </w:rPr>
        <w:t xml:space="preserve">2 </w:t>
      </w:r>
      <w:r w:rsidR="00625DE2">
        <w:rPr>
          <w:rFonts w:ascii="Times New Roman" w:hAnsi="Times New Roman" w:cs="Times New Roman"/>
          <w:sz w:val="24"/>
          <w:szCs w:val="24"/>
          <w:lang w:val="ru-RU"/>
        </w:rPr>
        <w:t>и</w:t>
      </w:r>
      <w:r w:rsidR="00703E40" w:rsidRPr="004031D2">
        <w:rPr>
          <w:rFonts w:ascii="Times New Roman" w:hAnsi="Times New Roman" w:cs="Times New Roman"/>
          <w:sz w:val="24"/>
          <w:szCs w:val="24"/>
          <w:lang w:val="pt-BR"/>
        </w:rPr>
        <w:t xml:space="preserve"> </w:t>
      </w:r>
      <w:r w:rsidR="00FD37DA">
        <w:rPr>
          <w:rFonts w:ascii="Times New Roman" w:hAnsi="Times New Roman" w:cs="Times New Roman"/>
          <w:sz w:val="24"/>
          <w:szCs w:val="24"/>
          <w:lang w:val="pt-BR"/>
        </w:rPr>
        <w:t>п</w:t>
      </w:r>
      <w:r w:rsidR="00703E40" w:rsidRPr="004031D2">
        <w:rPr>
          <w:rFonts w:ascii="Times New Roman" w:hAnsi="Times New Roman" w:cs="Times New Roman"/>
          <w:sz w:val="24"/>
          <w:szCs w:val="24"/>
          <w:lang w:val="pt-BR"/>
        </w:rPr>
        <w:t>. 4.1.3.</w:t>
      </w:r>
      <w:r w:rsidR="00D215F6" w:rsidRPr="004031D2">
        <w:rPr>
          <w:rFonts w:ascii="Times New Roman" w:hAnsi="Times New Roman" w:cs="Times New Roman"/>
          <w:sz w:val="24"/>
          <w:szCs w:val="24"/>
          <w:lang w:val="pt-BR"/>
        </w:rPr>
        <w:t>);</w:t>
      </w:r>
    </w:p>
    <w:p w14:paraId="53220146" w14:textId="610E5D99" w:rsidR="00D215F6" w:rsidRPr="006C3338" w:rsidRDefault="008E696F" w:rsidP="008E696F">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8E696F">
        <w:rPr>
          <w:rFonts w:ascii="Times New Roman" w:hAnsi="Times New Roman" w:cs="Times New Roman"/>
          <w:sz w:val="24"/>
          <w:szCs w:val="24"/>
          <w:lang w:val="pt-BR"/>
        </w:rPr>
        <w:t>ГК скоррективать в бухгалтерском учете сумму капитальных грантов в размере 53,3 млн. леев, отнесенных неправильно на результат периода</w:t>
      </w:r>
      <w:r w:rsidR="00D215F6" w:rsidRPr="006C3338">
        <w:rPr>
          <w:rFonts w:ascii="Times New Roman" w:hAnsi="Times New Roman" w:cs="Times New Roman"/>
          <w:sz w:val="24"/>
          <w:szCs w:val="24"/>
          <w:lang w:val="pt-BR"/>
        </w:rPr>
        <w:t xml:space="preserve"> (</w:t>
      </w:r>
      <w:r w:rsidR="00FD37DA">
        <w:rPr>
          <w:rFonts w:ascii="Times New Roman" w:hAnsi="Times New Roman" w:cs="Times New Roman"/>
          <w:sz w:val="24"/>
          <w:szCs w:val="24"/>
          <w:lang w:val="pt-BR"/>
        </w:rPr>
        <w:t>п</w:t>
      </w:r>
      <w:r w:rsidR="00D215F6" w:rsidRPr="006C3338">
        <w:rPr>
          <w:rFonts w:ascii="Times New Roman" w:hAnsi="Times New Roman" w:cs="Times New Roman"/>
          <w:sz w:val="24"/>
          <w:szCs w:val="24"/>
          <w:lang w:val="pt-BR"/>
        </w:rPr>
        <w:t>. 4.1.3);</w:t>
      </w:r>
    </w:p>
    <w:p w14:paraId="59F984E6" w14:textId="12221B3A" w:rsidR="000E2016" w:rsidRDefault="008E696F" w:rsidP="008E696F">
      <w:pPr>
        <w:pStyle w:val="a7"/>
        <w:numPr>
          <w:ilvl w:val="0"/>
          <w:numId w:val="23"/>
        </w:numPr>
        <w:shd w:val="clear" w:color="auto" w:fill="FFFFFF"/>
        <w:tabs>
          <w:tab w:val="left" w:pos="284"/>
          <w:tab w:val="left" w:pos="426"/>
        </w:tabs>
        <w:spacing w:after="0" w:line="276" w:lineRule="auto"/>
        <w:ind w:left="0" w:firstLine="0"/>
        <w:contextualSpacing w:val="0"/>
        <w:jc w:val="both"/>
        <w:rPr>
          <w:rFonts w:ascii="Times New Roman" w:hAnsi="Times New Roman" w:cs="Times New Roman"/>
          <w:iCs/>
          <w:sz w:val="24"/>
          <w:szCs w:val="24"/>
          <w:lang w:val="ro-RO"/>
        </w:rPr>
      </w:pPr>
      <w:r w:rsidRPr="008E696F">
        <w:rPr>
          <w:rFonts w:ascii="Times New Roman" w:hAnsi="Times New Roman" w:cs="Times New Roman"/>
          <w:iCs/>
          <w:sz w:val="24"/>
          <w:szCs w:val="24"/>
          <w:lang w:val="ro-RO"/>
        </w:rPr>
        <w:t>ГК в рамках ежегодной инвентаризации</w:t>
      </w:r>
      <w:r w:rsidR="000E2016">
        <w:rPr>
          <w:rFonts w:ascii="Times New Roman" w:hAnsi="Times New Roman" w:cs="Times New Roman"/>
          <w:iCs/>
          <w:sz w:val="24"/>
          <w:szCs w:val="24"/>
          <w:lang w:val="ro-RO"/>
        </w:rPr>
        <w:t>:</w:t>
      </w:r>
    </w:p>
    <w:p w14:paraId="5A97BFF5" w14:textId="3046D6E9" w:rsidR="00E927E8" w:rsidRDefault="008E696F" w:rsidP="008E696F">
      <w:pPr>
        <w:pStyle w:val="a7"/>
        <w:numPr>
          <w:ilvl w:val="1"/>
          <w:numId w:val="23"/>
        </w:numPr>
        <w:shd w:val="clear" w:color="auto" w:fill="FFFFFF"/>
        <w:tabs>
          <w:tab w:val="left" w:pos="284"/>
          <w:tab w:val="left" w:pos="426"/>
        </w:tabs>
        <w:spacing w:after="80" w:line="276" w:lineRule="auto"/>
        <w:jc w:val="both"/>
        <w:rPr>
          <w:rFonts w:ascii="Times New Roman" w:hAnsi="Times New Roman" w:cs="Times New Roman"/>
          <w:iCs/>
          <w:sz w:val="24"/>
          <w:szCs w:val="24"/>
          <w:lang w:val="ro-RO"/>
        </w:rPr>
      </w:pPr>
      <w:r w:rsidRPr="008E696F">
        <w:rPr>
          <w:rFonts w:ascii="Times New Roman" w:hAnsi="Times New Roman" w:cs="Times New Roman"/>
          <w:iCs/>
          <w:sz w:val="24"/>
          <w:szCs w:val="24"/>
          <w:lang w:val="ro-RO"/>
        </w:rPr>
        <w:t>обеспечить регистрацию в учете на соответствующем бухгалтерском счете (415310) публичного имущества, переданного в экономическое управление следующим созданным субъектам</w:t>
      </w:r>
      <w:r w:rsidR="00E927E8" w:rsidRPr="000E2016">
        <w:rPr>
          <w:rFonts w:ascii="Times New Roman" w:hAnsi="Times New Roman" w:cs="Times New Roman"/>
          <w:iCs/>
          <w:sz w:val="24"/>
          <w:szCs w:val="24"/>
          <w:lang w:val="ro-RO"/>
        </w:rPr>
        <w:t>:</w:t>
      </w:r>
      <w:r w:rsidR="00BA69A9">
        <w:rPr>
          <w:rFonts w:ascii="Times New Roman" w:hAnsi="Times New Roman" w:cs="Times New Roman"/>
          <w:iCs/>
          <w:sz w:val="24"/>
          <w:szCs w:val="24"/>
          <w:lang w:val="ro-RO"/>
        </w:rPr>
        <w:t xml:space="preserve"> </w:t>
      </w:r>
      <w:r>
        <w:rPr>
          <w:rFonts w:ascii="Times New Roman" w:hAnsi="Times New Roman" w:cs="Times New Roman"/>
          <w:iCs/>
          <w:sz w:val="24"/>
          <w:szCs w:val="24"/>
          <w:lang w:val="ru-RU"/>
        </w:rPr>
        <w:t>ПУ</w:t>
      </w:r>
      <w:r w:rsidR="00E927E8" w:rsidRPr="000E2016">
        <w:rPr>
          <w:rFonts w:ascii="Times New Roman" w:hAnsi="Times New Roman" w:cs="Times New Roman"/>
          <w:iCs/>
          <w:sz w:val="24"/>
          <w:szCs w:val="24"/>
          <w:lang w:val="ro-RO"/>
        </w:rPr>
        <w:t xml:space="preserve"> „</w:t>
      </w:r>
      <w:r>
        <w:rPr>
          <w:rFonts w:ascii="Times New Roman" w:hAnsi="Times New Roman" w:cs="Times New Roman"/>
          <w:iCs/>
          <w:sz w:val="24"/>
          <w:szCs w:val="24"/>
          <w:lang w:val="ru-RU"/>
        </w:rPr>
        <w:t>АПУ</w:t>
      </w:r>
      <w:r w:rsidR="00E927E8" w:rsidRPr="000E2016">
        <w:rPr>
          <w:rFonts w:ascii="Times New Roman" w:hAnsi="Times New Roman" w:cs="Times New Roman"/>
          <w:iCs/>
          <w:sz w:val="24"/>
          <w:szCs w:val="24"/>
          <w:lang w:val="ro-RO"/>
        </w:rPr>
        <w:t>”</w:t>
      </w:r>
      <w:r w:rsidR="000E2016">
        <w:rPr>
          <w:rFonts w:ascii="Times New Roman" w:hAnsi="Times New Roman" w:cs="Times New Roman"/>
          <w:iCs/>
          <w:sz w:val="24"/>
          <w:szCs w:val="24"/>
          <w:lang w:val="ro-RO"/>
        </w:rPr>
        <w:t xml:space="preserve">, </w:t>
      </w:r>
      <w:r>
        <w:rPr>
          <w:rFonts w:ascii="Times New Roman" w:hAnsi="Times New Roman" w:cs="Times New Roman"/>
          <w:iCs/>
          <w:sz w:val="24"/>
          <w:szCs w:val="24"/>
          <w:lang w:val="ru-RU"/>
        </w:rPr>
        <w:t xml:space="preserve">ПУ </w:t>
      </w:r>
      <w:r w:rsidR="002A78CC" w:rsidRPr="000E2016">
        <w:rPr>
          <w:rFonts w:ascii="Times New Roman" w:hAnsi="Times New Roman" w:cs="Times New Roman"/>
          <w:iCs/>
          <w:sz w:val="24"/>
          <w:szCs w:val="24"/>
          <w:lang w:val="ro-RO"/>
        </w:rPr>
        <w:t>„</w:t>
      </w:r>
      <w:r>
        <w:rPr>
          <w:rFonts w:ascii="Times New Roman" w:hAnsi="Times New Roman" w:cs="Times New Roman"/>
          <w:iCs/>
          <w:sz w:val="24"/>
          <w:szCs w:val="24"/>
          <w:lang w:val="ru-RU"/>
        </w:rPr>
        <w:t>СИТКБ</w:t>
      </w:r>
      <w:r w:rsidR="002A78CC" w:rsidRPr="000E2016">
        <w:rPr>
          <w:rFonts w:ascii="Times New Roman" w:hAnsi="Times New Roman" w:cs="Times New Roman"/>
          <w:iCs/>
          <w:sz w:val="24"/>
          <w:szCs w:val="24"/>
          <w:lang w:val="ro-RO"/>
        </w:rPr>
        <w:t>”</w:t>
      </w:r>
      <w:r w:rsidR="000E2016">
        <w:rPr>
          <w:rFonts w:ascii="Times New Roman" w:hAnsi="Times New Roman" w:cs="Times New Roman"/>
          <w:iCs/>
          <w:sz w:val="24"/>
          <w:szCs w:val="24"/>
          <w:lang w:val="ro-RO"/>
        </w:rPr>
        <w:t xml:space="preserve"> </w:t>
      </w:r>
      <w:r>
        <w:rPr>
          <w:rFonts w:ascii="Times New Roman" w:hAnsi="Times New Roman" w:cs="Times New Roman"/>
          <w:iCs/>
          <w:sz w:val="24"/>
          <w:szCs w:val="24"/>
          <w:lang w:val="ru-RU"/>
        </w:rPr>
        <w:t>и ПУ</w:t>
      </w:r>
      <w:r w:rsidR="000E2016">
        <w:rPr>
          <w:rFonts w:ascii="Times New Roman" w:hAnsi="Times New Roman" w:cs="Times New Roman"/>
          <w:iCs/>
          <w:sz w:val="24"/>
          <w:szCs w:val="24"/>
          <w:lang w:val="ro-RO"/>
        </w:rPr>
        <w:t xml:space="preserve"> </w:t>
      </w:r>
      <w:r>
        <w:rPr>
          <w:rFonts w:ascii="Times New Roman" w:hAnsi="Times New Roman" w:cs="Times New Roman"/>
          <w:iCs/>
          <w:sz w:val="24"/>
          <w:szCs w:val="24"/>
          <w:lang w:val="ru-RU"/>
        </w:rPr>
        <w:t>ГИА</w:t>
      </w:r>
      <w:r w:rsidR="000E2016">
        <w:rPr>
          <w:rFonts w:ascii="Times New Roman" w:hAnsi="Times New Roman" w:cs="Times New Roman"/>
          <w:iCs/>
          <w:sz w:val="24"/>
          <w:szCs w:val="24"/>
          <w:lang w:val="ro-RO"/>
        </w:rPr>
        <w:t xml:space="preserve"> „</w:t>
      </w:r>
      <w:r w:rsidR="002B748B">
        <w:rPr>
          <w:rFonts w:ascii="Times New Roman" w:hAnsi="Times New Roman" w:cs="Times New Roman"/>
          <w:iCs/>
          <w:sz w:val="24"/>
          <w:szCs w:val="24"/>
          <w:lang w:val="ro-RO"/>
        </w:rPr>
        <w:t>Moldopre</w:t>
      </w:r>
      <w:r w:rsidR="000E2016">
        <w:rPr>
          <w:rFonts w:ascii="Times New Roman" w:hAnsi="Times New Roman" w:cs="Times New Roman"/>
          <w:iCs/>
          <w:sz w:val="24"/>
          <w:szCs w:val="24"/>
          <w:lang w:val="ro-RO"/>
        </w:rPr>
        <w:t>s”</w:t>
      </w:r>
      <w:r w:rsidR="00E927E8" w:rsidRPr="000E2016">
        <w:rPr>
          <w:rFonts w:ascii="Times New Roman" w:hAnsi="Times New Roman" w:cs="Times New Roman"/>
          <w:iCs/>
          <w:sz w:val="24"/>
          <w:szCs w:val="24"/>
          <w:lang w:val="ro-RO"/>
        </w:rPr>
        <w:t xml:space="preserve"> </w:t>
      </w:r>
      <w:r w:rsidR="00E927E8" w:rsidRPr="000E2016">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E927E8" w:rsidRPr="000E2016">
        <w:rPr>
          <w:rFonts w:ascii="Times New Roman" w:hAnsi="Times New Roman" w:cs="Times New Roman"/>
          <w:sz w:val="24"/>
          <w:szCs w:val="24"/>
          <w:lang w:val="pt-BR"/>
        </w:rPr>
        <w:t>. 4.</w:t>
      </w:r>
      <w:r w:rsidR="004C1675" w:rsidRPr="000E2016">
        <w:rPr>
          <w:rFonts w:ascii="Times New Roman" w:hAnsi="Times New Roman" w:cs="Times New Roman"/>
          <w:sz w:val="24"/>
          <w:szCs w:val="24"/>
          <w:lang w:val="pt-BR"/>
        </w:rPr>
        <w:t>3</w:t>
      </w:r>
      <w:r w:rsidR="00E927E8" w:rsidRPr="000E2016">
        <w:rPr>
          <w:rFonts w:ascii="Times New Roman" w:hAnsi="Times New Roman" w:cs="Times New Roman"/>
          <w:sz w:val="24"/>
          <w:szCs w:val="24"/>
          <w:lang w:val="pt-BR"/>
        </w:rPr>
        <w:t>.1)</w:t>
      </w:r>
      <w:r w:rsidR="000E2016">
        <w:rPr>
          <w:rFonts w:ascii="Times New Roman" w:hAnsi="Times New Roman" w:cs="Times New Roman"/>
          <w:iCs/>
          <w:sz w:val="24"/>
          <w:szCs w:val="24"/>
          <w:lang w:val="ro-RO"/>
        </w:rPr>
        <w:t>;</w:t>
      </w:r>
    </w:p>
    <w:p w14:paraId="6F60C57B" w14:textId="6D85E888" w:rsidR="000E2016" w:rsidRPr="000E2016" w:rsidRDefault="008E696F" w:rsidP="008E696F">
      <w:pPr>
        <w:pStyle w:val="a7"/>
        <w:numPr>
          <w:ilvl w:val="1"/>
          <w:numId w:val="23"/>
        </w:numPr>
        <w:shd w:val="clear" w:color="auto" w:fill="FFFFFF"/>
        <w:tabs>
          <w:tab w:val="left" w:pos="284"/>
          <w:tab w:val="left" w:pos="426"/>
        </w:tabs>
        <w:spacing w:after="40" w:line="276" w:lineRule="auto"/>
        <w:contextualSpacing w:val="0"/>
        <w:jc w:val="both"/>
        <w:rPr>
          <w:rFonts w:ascii="Times New Roman" w:hAnsi="Times New Roman" w:cs="Times New Roman"/>
          <w:iCs/>
          <w:sz w:val="24"/>
          <w:szCs w:val="24"/>
          <w:lang w:val="ro-RO"/>
        </w:rPr>
      </w:pPr>
      <w:r w:rsidRPr="008E696F">
        <w:rPr>
          <w:rFonts w:ascii="Times New Roman" w:hAnsi="Times New Roman" w:cs="Times New Roman"/>
          <w:iCs/>
          <w:sz w:val="24"/>
          <w:szCs w:val="24"/>
          <w:lang w:val="ro-RO"/>
        </w:rPr>
        <w:t>скорректировать бухгалтерские данные и обеспечить учет на аналитическом уровне земельных участков, зданий, денежных средств и другого имущества, находящегося в экономическом управлении ПУ „Дворец Республики”, на сумму 177,6 млн. леев, и ПУ "Пансионат Холеркань"на сумму 52,8 млн. леев</w:t>
      </w:r>
      <w:r w:rsidR="000E2016" w:rsidRPr="006C3338">
        <w:rPr>
          <w:rFonts w:ascii="Times New Roman" w:hAnsi="Times New Roman" w:cs="Times New Roman"/>
          <w:iCs/>
          <w:sz w:val="24"/>
          <w:szCs w:val="24"/>
          <w:lang w:val="ro-RO"/>
        </w:rPr>
        <w:t xml:space="preserve"> </w:t>
      </w:r>
      <w:r w:rsidR="000E2016" w:rsidRPr="006C3338">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0E2016" w:rsidRPr="006C3338">
        <w:rPr>
          <w:rFonts w:ascii="Times New Roman" w:hAnsi="Times New Roman" w:cs="Times New Roman"/>
          <w:sz w:val="24"/>
          <w:szCs w:val="24"/>
          <w:lang w:val="pt-BR"/>
        </w:rPr>
        <w:t>. 4.3.1)</w:t>
      </w:r>
      <w:r w:rsidR="000E2016">
        <w:rPr>
          <w:rFonts w:ascii="Times New Roman" w:hAnsi="Times New Roman" w:cs="Times New Roman"/>
          <w:iCs/>
          <w:sz w:val="24"/>
          <w:szCs w:val="24"/>
          <w:lang w:val="ro-RO"/>
        </w:rPr>
        <w:t>;</w:t>
      </w:r>
    </w:p>
    <w:p w14:paraId="465F1594" w14:textId="11C411CE" w:rsidR="00421F36" w:rsidRPr="00847818" w:rsidRDefault="008E696F" w:rsidP="008E696F">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o-RO"/>
        </w:rPr>
      </w:pPr>
      <w:r w:rsidRPr="008E696F">
        <w:rPr>
          <w:rFonts w:ascii="Times New Roman" w:hAnsi="Times New Roman" w:cs="Times New Roman"/>
          <w:sz w:val="24"/>
          <w:szCs w:val="24"/>
          <w:lang w:val="ro-RO"/>
        </w:rPr>
        <w:t>АПУ и ГК, совместно с AПС, составить список объектов недвижимого имущества/земельных участков, находящихся/полученных в хозяйственномведении АПУ, и обеспечить их надлежащий учет у указанных субъектов</w:t>
      </w:r>
      <w:r w:rsidR="00421F36" w:rsidRPr="00847818">
        <w:rPr>
          <w:rFonts w:ascii="Times New Roman" w:hAnsi="Times New Roman" w:cs="Times New Roman"/>
          <w:sz w:val="24"/>
          <w:szCs w:val="24"/>
          <w:lang w:val="ro-RO"/>
        </w:rPr>
        <w:t xml:space="preserve"> </w:t>
      </w:r>
      <w:r w:rsidR="00421F36">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421F36">
        <w:rPr>
          <w:rFonts w:ascii="Times New Roman" w:hAnsi="Times New Roman" w:cs="Times New Roman"/>
          <w:sz w:val="24"/>
          <w:szCs w:val="24"/>
          <w:lang w:val="pt-BR"/>
        </w:rPr>
        <w:t>. 4.3.1)</w:t>
      </w:r>
      <w:r w:rsidR="00421F36" w:rsidRPr="00847818">
        <w:rPr>
          <w:rFonts w:ascii="Times New Roman" w:hAnsi="Times New Roman" w:cs="Times New Roman"/>
          <w:sz w:val="24"/>
          <w:szCs w:val="24"/>
          <w:lang w:val="ro-RO"/>
        </w:rPr>
        <w:t>;</w:t>
      </w:r>
    </w:p>
    <w:p w14:paraId="73598894" w14:textId="01903B4D" w:rsidR="00D215F6" w:rsidRPr="006C3338" w:rsidRDefault="006C1F58" w:rsidP="006C1F58">
      <w:pPr>
        <w:pStyle w:val="a7"/>
        <w:numPr>
          <w:ilvl w:val="0"/>
          <w:numId w:val="23"/>
        </w:numPr>
        <w:shd w:val="clear" w:color="auto" w:fill="FFFFFF"/>
        <w:tabs>
          <w:tab w:val="left" w:pos="284"/>
          <w:tab w:val="left" w:pos="426"/>
        </w:tabs>
        <w:spacing w:after="0" w:line="276" w:lineRule="auto"/>
        <w:ind w:left="0" w:firstLine="0"/>
        <w:contextualSpacing w:val="0"/>
        <w:jc w:val="both"/>
        <w:rPr>
          <w:rFonts w:ascii="Times New Roman" w:hAnsi="Times New Roman" w:cs="Times New Roman"/>
          <w:lang w:val="pt-BR"/>
        </w:rPr>
      </w:pPr>
      <w:r w:rsidRPr="006C1F58">
        <w:rPr>
          <w:rFonts w:ascii="Times New Roman" w:hAnsi="Times New Roman" w:cs="Times New Roman"/>
          <w:sz w:val="24"/>
          <w:szCs w:val="24"/>
          <w:lang w:val="pt-BR"/>
        </w:rPr>
        <w:t>ГК и мониторируемым ПУ обеспечить урегулирование в своих учетных политиках</w:t>
      </w:r>
      <w:r w:rsidR="00D215F6" w:rsidRPr="006C3338">
        <w:rPr>
          <w:rFonts w:ascii="Times New Roman" w:hAnsi="Times New Roman" w:cs="Times New Roman"/>
          <w:sz w:val="24"/>
          <w:szCs w:val="24"/>
          <w:lang w:val="pt-BR"/>
        </w:rPr>
        <w:t>:</w:t>
      </w:r>
    </w:p>
    <w:p w14:paraId="16E875BF" w14:textId="7D4C481F" w:rsidR="00421F36" w:rsidRPr="006C3338" w:rsidRDefault="006C1F58" w:rsidP="006C1F58">
      <w:pPr>
        <w:pStyle w:val="a7"/>
        <w:numPr>
          <w:ilvl w:val="1"/>
          <w:numId w:val="23"/>
        </w:numPr>
        <w:shd w:val="clear" w:color="auto" w:fill="FFFFFF"/>
        <w:tabs>
          <w:tab w:val="left" w:pos="284"/>
          <w:tab w:val="left" w:pos="426"/>
          <w:tab w:val="left" w:pos="993"/>
        </w:tabs>
        <w:spacing w:after="0" w:line="276" w:lineRule="auto"/>
        <w:ind w:left="900" w:hanging="540"/>
        <w:contextualSpacing w:val="0"/>
        <w:jc w:val="both"/>
        <w:rPr>
          <w:rFonts w:ascii="Times New Roman" w:hAnsi="Times New Roman" w:cs="Times New Roman"/>
          <w:lang w:val="pt-BR"/>
        </w:rPr>
      </w:pPr>
      <w:r w:rsidRPr="006C1F58">
        <w:rPr>
          <w:rFonts w:ascii="Times New Roman" w:hAnsi="Times New Roman" w:cs="Times New Roman"/>
          <w:sz w:val="24"/>
          <w:szCs w:val="24"/>
          <w:lang w:val="pt-BR"/>
        </w:rPr>
        <w:t>принципов учета бюджетных средств, полученных в виде субсидий/грантов</w:t>
      </w:r>
      <w:r w:rsidR="00421F36" w:rsidRPr="006C3338">
        <w:rPr>
          <w:rFonts w:ascii="Times New Roman" w:hAnsi="Times New Roman" w:cs="Times New Roman"/>
          <w:sz w:val="24"/>
          <w:szCs w:val="24"/>
          <w:lang w:val="pt-BR"/>
        </w:rPr>
        <w:t xml:space="preserve"> (</w:t>
      </w:r>
      <w:r w:rsidR="00FD37DA">
        <w:rPr>
          <w:rFonts w:ascii="Times New Roman" w:hAnsi="Times New Roman" w:cs="Times New Roman"/>
          <w:sz w:val="24"/>
          <w:szCs w:val="24"/>
          <w:lang w:val="pt-BR"/>
        </w:rPr>
        <w:t>п</w:t>
      </w:r>
      <w:r w:rsidR="00625DE2">
        <w:rPr>
          <w:rFonts w:ascii="Times New Roman" w:hAnsi="Times New Roman" w:cs="Times New Roman"/>
          <w:sz w:val="24"/>
          <w:szCs w:val="24"/>
          <w:lang w:val="pt-BR"/>
        </w:rPr>
        <w:t>.</w:t>
      </w:r>
      <w:r w:rsidR="00421F36" w:rsidRPr="006C3338">
        <w:rPr>
          <w:rFonts w:ascii="Times New Roman" w:hAnsi="Times New Roman" w:cs="Times New Roman"/>
          <w:sz w:val="24"/>
          <w:szCs w:val="24"/>
          <w:lang w:val="pt-BR"/>
        </w:rPr>
        <w:t xml:space="preserve">4.1.2 </w:t>
      </w:r>
      <w:r w:rsidR="00625DE2">
        <w:rPr>
          <w:rFonts w:ascii="Times New Roman" w:hAnsi="Times New Roman" w:cs="Times New Roman"/>
          <w:sz w:val="24"/>
          <w:szCs w:val="24"/>
          <w:lang w:val="ru-RU"/>
        </w:rPr>
        <w:t>и</w:t>
      </w:r>
      <w:r w:rsidR="00421F36" w:rsidRPr="006C3338">
        <w:rPr>
          <w:rFonts w:ascii="Times New Roman" w:hAnsi="Times New Roman" w:cs="Times New Roman"/>
          <w:sz w:val="24"/>
          <w:szCs w:val="24"/>
          <w:lang w:val="pt-BR"/>
        </w:rPr>
        <w:t xml:space="preserve"> </w:t>
      </w:r>
      <w:r w:rsidR="00FD37DA">
        <w:rPr>
          <w:rFonts w:ascii="Times New Roman" w:hAnsi="Times New Roman" w:cs="Times New Roman"/>
          <w:sz w:val="24"/>
          <w:szCs w:val="24"/>
          <w:lang w:val="pt-BR"/>
        </w:rPr>
        <w:t>п</w:t>
      </w:r>
      <w:r w:rsidR="00421F36" w:rsidRPr="006C3338">
        <w:rPr>
          <w:rFonts w:ascii="Times New Roman" w:hAnsi="Times New Roman" w:cs="Times New Roman"/>
          <w:sz w:val="24"/>
          <w:szCs w:val="24"/>
          <w:lang w:val="pt-BR"/>
        </w:rPr>
        <w:t>.4.1.3.);</w:t>
      </w:r>
    </w:p>
    <w:p w14:paraId="6EF9EC70" w14:textId="29032488" w:rsidR="00421F36" w:rsidRPr="006C3338" w:rsidRDefault="00421F36" w:rsidP="006C1F58">
      <w:pPr>
        <w:pStyle w:val="a7"/>
        <w:numPr>
          <w:ilvl w:val="1"/>
          <w:numId w:val="23"/>
        </w:numPr>
        <w:shd w:val="clear" w:color="auto" w:fill="FFFFFF"/>
        <w:tabs>
          <w:tab w:val="left" w:pos="284"/>
          <w:tab w:val="left" w:pos="426"/>
          <w:tab w:val="left" w:pos="993"/>
        </w:tabs>
        <w:spacing w:after="40" w:line="276" w:lineRule="auto"/>
        <w:ind w:left="900" w:hanging="540"/>
        <w:contextualSpacing w:val="0"/>
        <w:jc w:val="both"/>
        <w:rPr>
          <w:rFonts w:ascii="Times New Roman" w:hAnsi="Times New Roman" w:cs="Times New Roman"/>
          <w:lang w:val="pt-BR"/>
        </w:rPr>
      </w:pPr>
      <w:r>
        <w:rPr>
          <w:rFonts w:ascii="Times New Roman" w:hAnsi="Times New Roman" w:cs="Times New Roman"/>
          <w:iCs/>
          <w:sz w:val="24"/>
          <w:szCs w:val="24"/>
          <w:lang w:val="ro-RO"/>
        </w:rPr>
        <w:t xml:space="preserve"> </w:t>
      </w:r>
      <w:r w:rsidR="006C1F58" w:rsidRPr="006C1F58">
        <w:rPr>
          <w:rFonts w:ascii="Times New Roman" w:hAnsi="Times New Roman" w:cs="Times New Roman"/>
          <w:iCs/>
          <w:sz w:val="24"/>
          <w:szCs w:val="24"/>
          <w:lang w:val="ro-RO"/>
        </w:rPr>
        <w:t>правил ведения учета управляемого публичного имущества, переданного/принятого в хозяйственное ведение ,с учетом предписаний Приказа МФ №216/2015, положений НСБУ „Собственный капитал и обязательства”, а также положений ст.9 k) Закона №29/2018</w:t>
      </w:r>
      <w:r w:rsidRPr="006C3338">
        <w:rPr>
          <w:rFonts w:ascii="Times New Roman" w:hAnsi="Times New Roman" w:cs="Times New Roman"/>
          <w:iCs/>
          <w:sz w:val="24"/>
          <w:szCs w:val="24"/>
          <w:lang w:val="ro-RO"/>
        </w:rPr>
        <w:t xml:space="preserve"> </w:t>
      </w:r>
      <w:r w:rsidRPr="006C3338">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625DE2">
        <w:rPr>
          <w:rFonts w:ascii="Times New Roman" w:hAnsi="Times New Roman" w:cs="Times New Roman"/>
          <w:sz w:val="24"/>
          <w:szCs w:val="24"/>
          <w:lang w:val="pt-BR"/>
        </w:rPr>
        <w:t>.</w:t>
      </w:r>
      <w:r w:rsidRPr="006C3338">
        <w:rPr>
          <w:rFonts w:ascii="Times New Roman" w:hAnsi="Times New Roman" w:cs="Times New Roman"/>
          <w:sz w:val="24"/>
          <w:szCs w:val="24"/>
          <w:lang w:val="pt-BR"/>
        </w:rPr>
        <w:t>4.3.1)</w:t>
      </w:r>
      <w:r>
        <w:rPr>
          <w:rFonts w:ascii="Times New Roman" w:hAnsi="Times New Roman" w:cs="Times New Roman"/>
          <w:iCs/>
          <w:sz w:val="24"/>
          <w:szCs w:val="24"/>
          <w:lang w:val="ro-RO"/>
        </w:rPr>
        <w:t>;</w:t>
      </w:r>
    </w:p>
    <w:p w14:paraId="6F0C4360" w14:textId="04738138" w:rsidR="00D215F6" w:rsidRPr="006C3338" w:rsidRDefault="000E67D0" w:rsidP="000E67D0">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pt-BR"/>
        </w:rPr>
      </w:pPr>
      <w:r w:rsidRPr="000E67D0">
        <w:rPr>
          <w:rFonts w:ascii="Times New Roman" w:hAnsi="Times New Roman" w:cs="Times New Roman"/>
          <w:sz w:val="24"/>
          <w:szCs w:val="24"/>
          <w:lang w:val="pt-BR"/>
        </w:rPr>
        <w:t>ГК, ГУОЗП и АБ разработать внутренние положения об организации государственных закупок в рамках субъектов</w:t>
      </w:r>
      <w:r w:rsidR="00421F36" w:rsidRPr="000E67D0">
        <w:rPr>
          <w:rFonts w:ascii="Times New Roman" w:hAnsi="Times New Roman" w:cs="Times New Roman"/>
          <w:sz w:val="24"/>
          <w:szCs w:val="24"/>
          <w:lang w:val="pt-BR"/>
        </w:rPr>
        <w:t xml:space="preserve"> </w:t>
      </w:r>
      <w:r w:rsidR="00421F36">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421F36">
        <w:rPr>
          <w:rFonts w:ascii="Times New Roman" w:hAnsi="Times New Roman" w:cs="Times New Roman"/>
          <w:sz w:val="24"/>
          <w:szCs w:val="24"/>
          <w:lang w:val="pt-BR"/>
        </w:rPr>
        <w:t>. 4.1.6);</w:t>
      </w:r>
    </w:p>
    <w:p w14:paraId="44819E81" w14:textId="45B84155" w:rsidR="004C5A81" w:rsidRPr="000E67D0" w:rsidRDefault="000E67D0" w:rsidP="000E67D0">
      <w:pPr>
        <w:pStyle w:val="a7"/>
        <w:numPr>
          <w:ilvl w:val="0"/>
          <w:numId w:val="23"/>
        </w:numPr>
        <w:shd w:val="clear" w:color="auto" w:fill="FFFFFF"/>
        <w:tabs>
          <w:tab w:val="left" w:pos="284"/>
          <w:tab w:val="left" w:pos="426"/>
        </w:tabs>
        <w:spacing w:after="40" w:line="276" w:lineRule="auto"/>
        <w:ind w:left="0" w:firstLine="0"/>
        <w:contextualSpacing w:val="0"/>
        <w:jc w:val="both"/>
        <w:rPr>
          <w:rFonts w:asciiTheme="majorHAnsi" w:hAnsiTheme="majorHAnsi" w:cstheme="majorHAnsi"/>
          <w:sz w:val="24"/>
          <w:szCs w:val="24"/>
          <w:lang w:val="ru-RU"/>
        </w:rPr>
      </w:pPr>
      <w:r w:rsidRPr="000E67D0">
        <w:rPr>
          <w:rFonts w:ascii="Times New Roman" w:hAnsi="Times New Roman" w:cs="Times New Roman"/>
          <w:sz w:val="24"/>
          <w:szCs w:val="24"/>
          <w:lang w:val="pt-BR"/>
        </w:rPr>
        <w:t xml:space="preserve">АБ пересмотреть и привести нормы расхода топлива, установленные для транспортных средств в управлении, в которых отсутствуют бортовые компьютеры или специализированные устройства для измерения расхода топлива, в соответствие с положениями нормативной базы </w:t>
      </w:r>
      <w:r w:rsidR="00421F36">
        <w:rPr>
          <w:rFonts w:ascii="Times New Roman" w:hAnsi="Times New Roman" w:cs="Times New Roman"/>
          <w:sz w:val="24"/>
          <w:szCs w:val="24"/>
          <w:lang w:val="pt-BR"/>
        </w:rPr>
        <w:t xml:space="preserve"> </w:t>
      </w:r>
      <w:r w:rsidR="004C5A81" w:rsidRPr="006C3338">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4C5A81" w:rsidRPr="006C3338">
        <w:rPr>
          <w:rFonts w:ascii="Times New Roman" w:hAnsi="Times New Roman" w:cs="Times New Roman"/>
          <w:sz w:val="24"/>
          <w:szCs w:val="24"/>
          <w:lang w:val="pt-BR"/>
        </w:rPr>
        <w:t xml:space="preserve">. 4.1.5. </w:t>
      </w:r>
      <w:r w:rsidR="00625DE2">
        <w:rPr>
          <w:rFonts w:ascii="Times New Roman" w:hAnsi="Times New Roman" w:cs="Times New Roman"/>
          <w:sz w:val="24"/>
          <w:szCs w:val="24"/>
          <w:lang w:val="ru-RU"/>
        </w:rPr>
        <w:t>подп.</w:t>
      </w:r>
      <w:r w:rsidR="004C5A81" w:rsidRPr="006C3338">
        <w:rPr>
          <w:rFonts w:ascii="Times New Roman" w:hAnsi="Times New Roman" w:cs="Times New Roman"/>
          <w:sz w:val="24"/>
          <w:szCs w:val="24"/>
          <w:lang w:val="pt-BR"/>
        </w:rPr>
        <w:t xml:space="preserve"> (iii))</w:t>
      </w:r>
      <w:r w:rsidR="004C5A81" w:rsidRPr="000E67D0">
        <w:rPr>
          <w:rFonts w:asciiTheme="majorHAnsi" w:hAnsiTheme="majorHAnsi" w:cstheme="majorHAnsi"/>
          <w:sz w:val="24"/>
          <w:szCs w:val="24"/>
          <w:lang w:val="ru-RU"/>
        </w:rPr>
        <w:t xml:space="preserve">; </w:t>
      </w:r>
    </w:p>
    <w:p w14:paraId="55EA1ABF" w14:textId="3CFD05DA" w:rsidR="00421F36" w:rsidRPr="00F213F2" w:rsidRDefault="00F213F2" w:rsidP="00F213F2">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F213F2">
        <w:rPr>
          <w:rFonts w:ascii="Times New Roman" w:hAnsi="Times New Roman" w:cs="Times New Roman"/>
          <w:sz w:val="24"/>
          <w:szCs w:val="24"/>
          <w:lang w:val="ru-RU"/>
        </w:rPr>
        <w:t>АБ разработать и утвердить внутреннюю процедуру по установлению норм расхода топлива для автомобилей с бортовыми компьютерами или специализированными приборами для измерения расхода топлива</w:t>
      </w:r>
      <w:r w:rsidR="00421F36" w:rsidRPr="00F213F2">
        <w:rPr>
          <w:rFonts w:ascii="Times New Roman" w:hAnsi="Times New Roman" w:cs="Times New Roman"/>
          <w:sz w:val="24"/>
          <w:szCs w:val="24"/>
          <w:lang w:val="ru-RU"/>
        </w:rPr>
        <w:t xml:space="preserve"> </w:t>
      </w:r>
      <w:r w:rsidR="00421F36" w:rsidRPr="006C3338">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421F36" w:rsidRPr="006C3338">
        <w:rPr>
          <w:rFonts w:ascii="Times New Roman" w:hAnsi="Times New Roman" w:cs="Times New Roman"/>
          <w:sz w:val="24"/>
          <w:szCs w:val="24"/>
          <w:lang w:val="pt-BR"/>
        </w:rPr>
        <w:t>. 4.1.5.</w:t>
      </w:r>
      <w:r w:rsidR="00421F36">
        <w:rPr>
          <w:rFonts w:ascii="Times New Roman" w:hAnsi="Times New Roman" w:cs="Times New Roman"/>
          <w:sz w:val="24"/>
          <w:szCs w:val="24"/>
          <w:lang w:val="pt-BR"/>
        </w:rPr>
        <w:t>,</w:t>
      </w:r>
      <w:r w:rsidR="00421F36" w:rsidRPr="006C3338">
        <w:rPr>
          <w:rFonts w:ascii="Times New Roman" w:hAnsi="Times New Roman" w:cs="Times New Roman"/>
          <w:sz w:val="24"/>
          <w:szCs w:val="24"/>
          <w:lang w:val="pt-BR"/>
        </w:rPr>
        <w:t xml:space="preserve"> </w:t>
      </w:r>
      <w:r w:rsidR="00625DE2">
        <w:rPr>
          <w:rFonts w:ascii="Times New Roman" w:hAnsi="Times New Roman" w:cs="Times New Roman"/>
          <w:sz w:val="24"/>
          <w:szCs w:val="24"/>
          <w:lang w:val="pt-BR"/>
        </w:rPr>
        <w:t>подп</w:t>
      </w:r>
      <w:r w:rsidR="00421F36">
        <w:rPr>
          <w:rFonts w:ascii="Times New Roman" w:hAnsi="Times New Roman" w:cs="Times New Roman"/>
          <w:sz w:val="24"/>
          <w:szCs w:val="24"/>
          <w:lang w:val="pt-BR"/>
        </w:rPr>
        <w:t>.</w:t>
      </w:r>
      <w:r w:rsidR="00421F36" w:rsidRPr="006C3338">
        <w:rPr>
          <w:rFonts w:ascii="Times New Roman" w:hAnsi="Times New Roman" w:cs="Times New Roman"/>
          <w:sz w:val="24"/>
          <w:szCs w:val="24"/>
          <w:lang w:val="pt-BR"/>
        </w:rPr>
        <w:t xml:space="preserve"> (iii))</w:t>
      </w:r>
      <w:r w:rsidR="00421F36" w:rsidRPr="00F213F2">
        <w:rPr>
          <w:rFonts w:ascii="Times New Roman" w:hAnsi="Times New Roman" w:cs="Times New Roman"/>
          <w:sz w:val="24"/>
          <w:szCs w:val="24"/>
          <w:lang w:val="ru-RU"/>
        </w:rPr>
        <w:t>;</w:t>
      </w:r>
    </w:p>
    <w:p w14:paraId="52050C76" w14:textId="4F992824" w:rsidR="00421F36" w:rsidRPr="00F213F2" w:rsidRDefault="00F213F2" w:rsidP="00F213F2">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F213F2">
        <w:rPr>
          <w:rFonts w:ascii="Times New Roman" w:hAnsi="Times New Roman" w:cs="Times New Roman"/>
          <w:sz w:val="24"/>
          <w:szCs w:val="24"/>
          <w:lang w:val="ru-RU"/>
        </w:rPr>
        <w:t>ГК, совместно с АБ ГК, изучить ситуацию и обеспечить передачу транспортных средств, используемых ПМСУ Государственная поликлиника и ПМСУ Государственная больница в управление соответствующих ПМСУ через отраслевое министерство (МЗ)</w:t>
      </w:r>
      <w:r w:rsidR="00421F36" w:rsidRPr="00F213F2">
        <w:rPr>
          <w:rFonts w:ascii="Times New Roman" w:hAnsi="Times New Roman" w:cs="Times New Roman"/>
          <w:sz w:val="24"/>
          <w:szCs w:val="24"/>
          <w:lang w:val="ru-RU"/>
        </w:rPr>
        <w:t xml:space="preserve"> </w:t>
      </w:r>
      <w:r w:rsidR="00421F36" w:rsidRPr="006C3338">
        <w:rPr>
          <w:rFonts w:ascii="Times New Roman" w:hAnsi="Times New Roman" w:cs="Times New Roman"/>
          <w:sz w:val="24"/>
          <w:szCs w:val="24"/>
          <w:lang w:val="pt-BR"/>
        </w:rPr>
        <w:t>(</w:t>
      </w:r>
      <w:r w:rsidR="00FD37DA">
        <w:rPr>
          <w:rFonts w:ascii="Times New Roman" w:hAnsi="Times New Roman" w:cs="Times New Roman"/>
          <w:sz w:val="24"/>
          <w:szCs w:val="24"/>
          <w:lang w:val="pt-BR"/>
        </w:rPr>
        <w:t>п</w:t>
      </w:r>
      <w:r w:rsidR="00421F36" w:rsidRPr="006C3338">
        <w:rPr>
          <w:rFonts w:ascii="Times New Roman" w:hAnsi="Times New Roman" w:cs="Times New Roman"/>
          <w:sz w:val="24"/>
          <w:szCs w:val="24"/>
          <w:lang w:val="pt-BR"/>
        </w:rPr>
        <w:t>. 4.3.4.)</w:t>
      </w:r>
      <w:r w:rsidR="00421F36" w:rsidRPr="00F213F2">
        <w:rPr>
          <w:rFonts w:ascii="Times New Roman" w:hAnsi="Times New Roman" w:cs="Times New Roman"/>
          <w:sz w:val="24"/>
          <w:szCs w:val="24"/>
          <w:lang w:val="ru-RU"/>
        </w:rPr>
        <w:t>;</w:t>
      </w:r>
    </w:p>
    <w:p w14:paraId="05249D44" w14:textId="2DA3B7FB" w:rsidR="000D3EE4" w:rsidRPr="00F213F2" w:rsidRDefault="00F213F2" w:rsidP="00F213F2">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F213F2">
        <w:rPr>
          <w:rFonts w:ascii="Times New Roman" w:hAnsi="Times New Roman" w:cs="Times New Roman"/>
          <w:sz w:val="24"/>
          <w:lang w:val="ru-RU"/>
        </w:rPr>
        <w:t>ГК, АПУ и ГУОЗП совместно предпринимать законные меры, для выявления решений по погашению долга КО „</w:t>
      </w:r>
      <w:r w:rsidRPr="00F213F2">
        <w:rPr>
          <w:rFonts w:ascii="Times New Roman" w:hAnsi="Times New Roman" w:cs="Times New Roman"/>
          <w:sz w:val="24"/>
          <w:lang w:val="fr-FR"/>
        </w:rPr>
        <w:t>IT</w:t>
      </w:r>
      <w:r w:rsidRPr="00F213F2">
        <w:rPr>
          <w:rFonts w:ascii="Times New Roman" w:hAnsi="Times New Roman" w:cs="Times New Roman"/>
          <w:sz w:val="24"/>
          <w:lang w:val="ru-RU"/>
        </w:rPr>
        <w:t>-</w:t>
      </w:r>
      <w:r w:rsidRPr="00F213F2">
        <w:rPr>
          <w:rFonts w:ascii="Times New Roman" w:hAnsi="Times New Roman" w:cs="Times New Roman"/>
          <w:sz w:val="24"/>
          <w:lang w:val="fr-FR"/>
        </w:rPr>
        <w:t>Relax</w:t>
      </w:r>
      <w:r w:rsidRPr="00F213F2">
        <w:rPr>
          <w:rFonts w:ascii="Times New Roman" w:hAnsi="Times New Roman" w:cs="Times New Roman"/>
          <w:sz w:val="24"/>
          <w:lang w:val="ru-RU"/>
        </w:rPr>
        <w:t>” перед АПУ, с обеспечением целостности имущества базы отдыха</w:t>
      </w:r>
      <w:r w:rsidR="00421F36" w:rsidRPr="00F213F2">
        <w:rPr>
          <w:rFonts w:ascii="Times New Roman" w:hAnsi="Times New Roman" w:cs="Times New Roman"/>
          <w:sz w:val="24"/>
          <w:szCs w:val="24"/>
          <w:lang w:val="ru-RU"/>
        </w:rPr>
        <w:t xml:space="preserve"> „</w:t>
      </w:r>
      <w:r w:rsidR="00421F36" w:rsidRPr="00847818">
        <w:rPr>
          <w:rFonts w:ascii="Times New Roman" w:hAnsi="Times New Roman" w:cs="Times New Roman"/>
          <w:sz w:val="24"/>
          <w:szCs w:val="24"/>
          <w:lang w:val="fr-FR"/>
        </w:rPr>
        <w:t>IT</w:t>
      </w:r>
      <w:r w:rsidR="00421F36" w:rsidRPr="00F213F2">
        <w:rPr>
          <w:rFonts w:ascii="Times New Roman" w:hAnsi="Times New Roman" w:cs="Times New Roman"/>
          <w:sz w:val="24"/>
          <w:szCs w:val="24"/>
          <w:lang w:val="ru-RU"/>
        </w:rPr>
        <w:t>-</w:t>
      </w:r>
      <w:r w:rsidR="00421F36" w:rsidRPr="00847818">
        <w:rPr>
          <w:rFonts w:ascii="Times New Roman" w:hAnsi="Times New Roman" w:cs="Times New Roman"/>
          <w:sz w:val="24"/>
          <w:szCs w:val="24"/>
          <w:lang w:val="fr-FR"/>
        </w:rPr>
        <w:t>Relax</w:t>
      </w:r>
      <w:r w:rsidR="00421F36" w:rsidRPr="00F213F2">
        <w:rPr>
          <w:rFonts w:ascii="Times New Roman" w:hAnsi="Times New Roman" w:cs="Times New Roman"/>
          <w:sz w:val="24"/>
          <w:szCs w:val="24"/>
          <w:lang w:val="ru-RU"/>
        </w:rPr>
        <w:t>” (</w:t>
      </w:r>
      <w:r w:rsidR="00FD37DA" w:rsidRPr="00F213F2">
        <w:rPr>
          <w:rFonts w:ascii="Times New Roman" w:hAnsi="Times New Roman" w:cs="Times New Roman"/>
          <w:sz w:val="24"/>
          <w:szCs w:val="24"/>
          <w:lang w:val="ru-RU"/>
        </w:rPr>
        <w:t>п</w:t>
      </w:r>
      <w:r w:rsidR="00421F36" w:rsidRPr="00F213F2">
        <w:rPr>
          <w:rFonts w:ascii="Times New Roman" w:hAnsi="Times New Roman" w:cs="Times New Roman"/>
          <w:sz w:val="24"/>
          <w:szCs w:val="24"/>
          <w:lang w:val="ru-RU"/>
        </w:rPr>
        <w:t xml:space="preserve">. 4.3.2., </w:t>
      </w:r>
      <w:r w:rsidR="00625DE2" w:rsidRPr="00625DE2">
        <w:rPr>
          <w:rFonts w:ascii="Times New Roman" w:hAnsi="Times New Roman" w:cs="Times New Roman"/>
          <w:sz w:val="24"/>
          <w:szCs w:val="24"/>
          <w:lang w:val="ru-RU"/>
        </w:rPr>
        <w:t>подп</w:t>
      </w:r>
      <w:r w:rsidR="00421F36" w:rsidRPr="00F213F2">
        <w:rPr>
          <w:rFonts w:ascii="Times New Roman" w:hAnsi="Times New Roman" w:cs="Times New Roman"/>
          <w:sz w:val="24"/>
          <w:szCs w:val="24"/>
          <w:lang w:val="ru-RU"/>
        </w:rPr>
        <w:t>. (</w:t>
      </w:r>
      <w:r w:rsidR="00421F36" w:rsidRPr="006C3338">
        <w:rPr>
          <w:rFonts w:ascii="Times New Roman" w:hAnsi="Times New Roman" w:cs="Times New Roman"/>
          <w:sz w:val="24"/>
          <w:szCs w:val="24"/>
        </w:rPr>
        <w:t>ii</w:t>
      </w:r>
      <w:r w:rsidR="00421F36" w:rsidRPr="00F213F2">
        <w:rPr>
          <w:rFonts w:ascii="Times New Roman" w:hAnsi="Times New Roman" w:cs="Times New Roman"/>
          <w:sz w:val="24"/>
          <w:szCs w:val="24"/>
          <w:lang w:val="ru-RU"/>
        </w:rPr>
        <w:t>));</w:t>
      </w:r>
    </w:p>
    <w:p w14:paraId="1464693D" w14:textId="5803334D" w:rsidR="00421F36" w:rsidRPr="003F7E90" w:rsidRDefault="003F7E90" w:rsidP="003F7E90">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3F7E90">
        <w:rPr>
          <w:rFonts w:ascii="Times New Roman" w:hAnsi="Times New Roman" w:cs="Times New Roman"/>
          <w:sz w:val="24"/>
          <w:szCs w:val="24"/>
          <w:lang w:val="ru-RU"/>
        </w:rPr>
        <w:t>ГУОЗП принять меры по исключению из РНИ прав управления бывшего администратора на имущество базы отдыха</w:t>
      </w:r>
      <w:r w:rsidR="00D33461" w:rsidRPr="003F7E90">
        <w:rPr>
          <w:rFonts w:ascii="Times New Roman" w:hAnsi="Times New Roman" w:cs="Times New Roman"/>
          <w:sz w:val="24"/>
          <w:szCs w:val="24"/>
          <w:lang w:val="ru-RU"/>
        </w:rPr>
        <w:t xml:space="preserve"> „</w:t>
      </w:r>
      <w:r w:rsidR="00D33461" w:rsidRPr="00847818">
        <w:rPr>
          <w:rFonts w:ascii="Times New Roman" w:hAnsi="Times New Roman" w:cs="Times New Roman"/>
          <w:sz w:val="24"/>
          <w:szCs w:val="24"/>
          <w:lang w:val="fr-FR"/>
        </w:rPr>
        <w:t>IT</w:t>
      </w:r>
      <w:r w:rsidR="00D33461" w:rsidRPr="003F7E90">
        <w:rPr>
          <w:rFonts w:ascii="Times New Roman" w:hAnsi="Times New Roman" w:cs="Times New Roman"/>
          <w:sz w:val="24"/>
          <w:szCs w:val="24"/>
          <w:lang w:val="ru-RU"/>
        </w:rPr>
        <w:t>-</w:t>
      </w:r>
      <w:r w:rsidR="00D33461" w:rsidRPr="00847818">
        <w:rPr>
          <w:rFonts w:ascii="Times New Roman" w:hAnsi="Times New Roman" w:cs="Times New Roman"/>
          <w:sz w:val="24"/>
          <w:szCs w:val="24"/>
          <w:lang w:val="fr-FR"/>
        </w:rPr>
        <w:t>Relax</w:t>
      </w:r>
      <w:r w:rsidR="00D33461" w:rsidRPr="003F7E90">
        <w:rPr>
          <w:rFonts w:ascii="Times New Roman" w:hAnsi="Times New Roman" w:cs="Times New Roman"/>
          <w:sz w:val="24"/>
          <w:szCs w:val="24"/>
          <w:lang w:val="ru-RU"/>
        </w:rPr>
        <w:t>”</w:t>
      </w:r>
      <w:r w:rsidR="000E2016" w:rsidRPr="003F7E90">
        <w:rPr>
          <w:rFonts w:ascii="Times New Roman" w:hAnsi="Times New Roman" w:cs="Times New Roman"/>
          <w:sz w:val="24"/>
          <w:szCs w:val="24"/>
          <w:lang w:val="ru-RU"/>
        </w:rPr>
        <w:t xml:space="preserve"> </w:t>
      </w:r>
      <w:r w:rsidR="00421F36" w:rsidRPr="003F7E90">
        <w:rPr>
          <w:rFonts w:ascii="Times New Roman" w:hAnsi="Times New Roman" w:cs="Times New Roman"/>
          <w:sz w:val="24"/>
          <w:szCs w:val="24"/>
          <w:lang w:val="ru-RU"/>
        </w:rPr>
        <w:t>(</w:t>
      </w:r>
      <w:r w:rsidR="00FD37DA" w:rsidRPr="003F7E90">
        <w:rPr>
          <w:rFonts w:ascii="Times New Roman" w:hAnsi="Times New Roman" w:cs="Times New Roman"/>
          <w:sz w:val="24"/>
          <w:szCs w:val="24"/>
          <w:lang w:val="ru-RU"/>
        </w:rPr>
        <w:t>п</w:t>
      </w:r>
      <w:r w:rsidR="00421F36" w:rsidRPr="003F7E90">
        <w:rPr>
          <w:rFonts w:ascii="Times New Roman" w:hAnsi="Times New Roman" w:cs="Times New Roman"/>
          <w:sz w:val="24"/>
          <w:szCs w:val="24"/>
          <w:lang w:val="ru-RU"/>
        </w:rPr>
        <w:t xml:space="preserve">. 4.3.2., </w:t>
      </w:r>
      <w:r w:rsidR="00625DE2" w:rsidRPr="00625DE2">
        <w:rPr>
          <w:rFonts w:ascii="Times New Roman" w:hAnsi="Times New Roman" w:cs="Times New Roman"/>
          <w:sz w:val="24"/>
          <w:szCs w:val="24"/>
          <w:lang w:val="ru-RU"/>
        </w:rPr>
        <w:t>подп</w:t>
      </w:r>
      <w:r w:rsidR="00421F36" w:rsidRPr="003F7E90">
        <w:rPr>
          <w:rFonts w:ascii="Times New Roman" w:hAnsi="Times New Roman" w:cs="Times New Roman"/>
          <w:sz w:val="24"/>
          <w:szCs w:val="24"/>
          <w:lang w:val="ru-RU"/>
        </w:rPr>
        <w:t>. (</w:t>
      </w:r>
      <w:r w:rsidR="00421F36" w:rsidRPr="006C3338">
        <w:rPr>
          <w:rFonts w:ascii="Times New Roman" w:hAnsi="Times New Roman" w:cs="Times New Roman"/>
          <w:sz w:val="24"/>
          <w:szCs w:val="24"/>
        </w:rPr>
        <w:t>ii</w:t>
      </w:r>
      <w:r w:rsidR="00421F36" w:rsidRPr="003F7E90">
        <w:rPr>
          <w:rFonts w:ascii="Times New Roman" w:hAnsi="Times New Roman" w:cs="Times New Roman"/>
          <w:sz w:val="24"/>
          <w:szCs w:val="24"/>
          <w:lang w:val="ru-RU"/>
        </w:rPr>
        <w:t>));</w:t>
      </w:r>
    </w:p>
    <w:p w14:paraId="5B23DAB4" w14:textId="685B99F7" w:rsidR="00421F36" w:rsidRPr="004464DD" w:rsidRDefault="004464DD" w:rsidP="004464DD">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4464DD">
        <w:rPr>
          <w:rFonts w:ascii="Times New Roman" w:hAnsi="Times New Roman" w:cs="Times New Roman"/>
          <w:sz w:val="24"/>
          <w:szCs w:val="24"/>
          <w:lang w:val="ru-RU"/>
        </w:rPr>
        <w:t xml:space="preserve">ГК совместно с ГУОЗП выявить действия по использованию потенциала баз отдыха, исходя из их расположения в Днестровском парке </w:t>
      </w:r>
      <w:r w:rsidR="00421F36" w:rsidRPr="004464DD">
        <w:rPr>
          <w:rFonts w:ascii="Times New Roman" w:hAnsi="Times New Roman" w:cs="Times New Roman"/>
          <w:sz w:val="24"/>
          <w:szCs w:val="24"/>
          <w:lang w:val="ru-RU"/>
        </w:rPr>
        <w:t>(</w:t>
      </w:r>
      <w:r w:rsidR="00FD37DA" w:rsidRPr="004464DD">
        <w:rPr>
          <w:rFonts w:ascii="Times New Roman" w:hAnsi="Times New Roman" w:cs="Times New Roman"/>
          <w:sz w:val="24"/>
          <w:szCs w:val="24"/>
          <w:lang w:val="ru-RU"/>
        </w:rPr>
        <w:t>п</w:t>
      </w:r>
      <w:r w:rsidR="00421F36" w:rsidRPr="004464DD">
        <w:rPr>
          <w:rFonts w:ascii="Times New Roman" w:hAnsi="Times New Roman" w:cs="Times New Roman"/>
          <w:sz w:val="24"/>
          <w:szCs w:val="24"/>
          <w:lang w:val="ru-RU"/>
        </w:rPr>
        <w:t xml:space="preserve">. 4.3.2., </w:t>
      </w:r>
      <w:r w:rsidR="00625DE2" w:rsidRPr="00625DE2">
        <w:rPr>
          <w:rFonts w:ascii="Times New Roman" w:hAnsi="Times New Roman" w:cs="Times New Roman"/>
          <w:sz w:val="24"/>
          <w:szCs w:val="24"/>
          <w:lang w:val="ru-RU"/>
        </w:rPr>
        <w:t>подп</w:t>
      </w:r>
      <w:r w:rsidR="00421F36" w:rsidRPr="004464DD">
        <w:rPr>
          <w:rFonts w:ascii="Times New Roman" w:hAnsi="Times New Roman" w:cs="Times New Roman"/>
          <w:sz w:val="24"/>
          <w:szCs w:val="24"/>
          <w:lang w:val="ru-RU"/>
        </w:rPr>
        <w:t>. (</w:t>
      </w:r>
      <w:r w:rsidR="00421F36" w:rsidRPr="006C3338">
        <w:rPr>
          <w:rFonts w:ascii="Times New Roman" w:hAnsi="Times New Roman" w:cs="Times New Roman"/>
          <w:sz w:val="24"/>
          <w:szCs w:val="24"/>
        </w:rPr>
        <w:t>i</w:t>
      </w:r>
      <w:r w:rsidR="00421F36" w:rsidRPr="004464DD">
        <w:rPr>
          <w:rFonts w:ascii="Times New Roman" w:hAnsi="Times New Roman" w:cs="Times New Roman"/>
          <w:sz w:val="24"/>
          <w:szCs w:val="24"/>
          <w:lang w:val="ru-RU"/>
        </w:rPr>
        <w:t xml:space="preserve">) </w:t>
      </w:r>
      <w:r w:rsidR="00A6454A">
        <w:rPr>
          <w:rFonts w:ascii="Times New Roman" w:hAnsi="Times New Roman" w:cs="Times New Roman"/>
          <w:sz w:val="24"/>
          <w:szCs w:val="24"/>
          <w:lang w:val="ru-RU"/>
        </w:rPr>
        <w:t>и</w:t>
      </w:r>
      <w:r w:rsidR="00421F36" w:rsidRPr="004464DD">
        <w:rPr>
          <w:rFonts w:ascii="Times New Roman" w:hAnsi="Times New Roman" w:cs="Times New Roman"/>
          <w:sz w:val="24"/>
          <w:szCs w:val="24"/>
          <w:lang w:val="ru-RU"/>
        </w:rPr>
        <w:t xml:space="preserve"> (</w:t>
      </w:r>
      <w:r w:rsidR="00421F36" w:rsidRPr="006C3338">
        <w:rPr>
          <w:rFonts w:ascii="Times New Roman" w:hAnsi="Times New Roman" w:cs="Times New Roman"/>
          <w:sz w:val="24"/>
          <w:szCs w:val="24"/>
        </w:rPr>
        <w:t>ii</w:t>
      </w:r>
      <w:r w:rsidR="00421F36" w:rsidRPr="004464DD">
        <w:rPr>
          <w:rFonts w:ascii="Times New Roman" w:hAnsi="Times New Roman" w:cs="Times New Roman"/>
          <w:sz w:val="24"/>
          <w:szCs w:val="24"/>
          <w:lang w:val="ru-RU"/>
        </w:rPr>
        <w:t>));</w:t>
      </w:r>
    </w:p>
    <w:p w14:paraId="315C69AE" w14:textId="3CC88B5F" w:rsidR="00421F36" w:rsidRPr="004464DD" w:rsidRDefault="004464DD" w:rsidP="004464DD">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4464DD">
        <w:rPr>
          <w:rFonts w:ascii="Times New Roman" w:hAnsi="Times New Roman" w:cs="Times New Roman"/>
          <w:sz w:val="24"/>
          <w:szCs w:val="24"/>
          <w:lang w:val="ru-RU"/>
        </w:rPr>
        <w:t>ГУОЗП обеспечить регистрацию в бухгалтерском учете на внебалансовых счетах материальных ценностей, переданных на хранение органу и используемых в деятельности базы отдыха</w:t>
      </w:r>
      <w:r w:rsidR="00421F36" w:rsidRPr="004464DD">
        <w:rPr>
          <w:rFonts w:ascii="Times New Roman" w:hAnsi="Times New Roman" w:cs="Times New Roman"/>
          <w:sz w:val="24"/>
          <w:szCs w:val="24"/>
          <w:lang w:val="ru-RU"/>
        </w:rPr>
        <w:t xml:space="preserve"> „</w:t>
      </w:r>
      <w:r w:rsidR="00421F36" w:rsidRPr="006C3338">
        <w:rPr>
          <w:rFonts w:ascii="Times New Roman" w:hAnsi="Times New Roman" w:cs="Times New Roman"/>
          <w:sz w:val="24"/>
          <w:szCs w:val="24"/>
        </w:rPr>
        <w:t>IT</w:t>
      </w:r>
      <w:r w:rsidR="00421F36" w:rsidRPr="004464DD">
        <w:rPr>
          <w:rFonts w:ascii="Times New Roman" w:hAnsi="Times New Roman" w:cs="Times New Roman"/>
          <w:sz w:val="24"/>
          <w:szCs w:val="24"/>
          <w:lang w:val="ru-RU"/>
        </w:rPr>
        <w:t>-</w:t>
      </w:r>
      <w:r w:rsidR="00421F36" w:rsidRPr="006C3338">
        <w:rPr>
          <w:rFonts w:ascii="Times New Roman" w:hAnsi="Times New Roman" w:cs="Times New Roman"/>
          <w:sz w:val="24"/>
          <w:szCs w:val="24"/>
        </w:rPr>
        <w:t>Relax</w:t>
      </w:r>
      <w:r w:rsidR="00421F36" w:rsidRPr="004464DD">
        <w:rPr>
          <w:rFonts w:ascii="Times New Roman" w:hAnsi="Times New Roman" w:cs="Times New Roman"/>
          <w:sz w:val="24"/>
          <w:szCs w:val="24"/>
          <w:lang w:val="ru-RU"/>
        </w:rPr>
        <w:t>” (</w:t>
      </w:r>
      <w:r w:rsidR="00FD37DA" w:rsidRPr="004464DD">
        <w:rPr>
          <w:rFonts w:ascii="Times New Roman" w:hAnsi="Times New Roman" w:cs="Times New Roman"/>
          <w:sz w:val="24"/>
          <w:szCs w:val="24"/>
          <w:lang w:val="ru-RU"/>
        </w:rPr>
        <w:t>п</w:t>
      </w:r>
      <w:r w:rsidR="00421F36" w:rsidRPr="004464DD">
        <w:rPr>
          <w:rFonts w:ascii="Times New Roman" w:hAnsi="Times New Roman" w:cs="Times New Roman"/>
          <w:sz w:val="24"/>
          <w:szCs w:val="24"/>
          <w:lang w:val="ru-RU"/>
        </w:rPr>
        <w:t xml:space="preserve">. 4.3.2., </w:t>
      </w:r>
      <w:r w:rsidR="00625DE2" w:rsidRPr="00625DE2">
        <w:rPr>
          <w:rFonts w:ascii="Times New Roman" w:hAnsi="Times New Roman" w:cs="Times New Roman"/>
          <w:sz w:val="24"/>
          <w:szCs w:val="24"/>
          <w:lang w:val="ru-RU"/>
        </w:rPr>
        <w:t>подп</w:t>
      </w:r>
      <w:r w:rsidR="00421F36" w:rsidRPr="004464DD">
        <w:rPr>
          <w:rFonts w:ascii="Times New Roman" w:hAnsi="Times New Roman" w:cs="Times New Roman"/>
          <w:sz w:val="24"/>
          <w:szCs w:val="24"/>
          <w:lang w:val="ru-RU"/>
        </w:rPr>
        <w:t>. (</w:t>
      </w:r>
      <w:r w:rsidR="00421F36" w:rsidRPr="006C3338">
        <w:rPr>
          <w:rFonts w:ascii="Times New Roman" w:hAnsi="Times New Roman" w:cs="Times New Roman"/>
          <w:sz w:val="24"/>
          <w:szCs w:val="24"/>
        </w:rPr>
        <w:t>ii</w:t>
      </w:r>
      <w:r w:rsidR="00421F36" w:rsidRPr="004464DD">
        <w:rPr>
          <w:rFonts w:ascii="Times New Roman" w:hAnsi="Times New Roman" w:cs="Times New Roman"/>
          <w:sz w:val="24"/>
          <w:szCs w:val="24"/>
          <w:lang w:val="ru-RU"/>
        </w:rPr>
        <w:t>));</w:t>
      </w:r>
    </w:p>
    <w:p w14:paraId="3587D0C1" w14:textId="5AF41763" w:rsidR="00421F36" w:rsidRPr="004464DD" w:rsidRDefault="004464DD" w:rsidP="004464DD">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4464DD">
        <w:rPr>
          <w:rFonts w:ascii="Times New Roman" w:hAnsi="Times New Roman" w:cs="Times New Roman"/>
          <w:sz w:val="24"/>
          <w:szCs w:val="24"/>
          <w:lang w:val="ru-RU"/>
        </w:rPr>
        <w:t>ГК принять все законные меры по возвращению земельного  участка площадью 24,8 га лесного фонда в управление государства, в том числе изучить возможность объявления абсолютной недействительности/расторжения/отмены соответствующих юридических документов</w:t>
      </w:r>
      <w:r w:rsidR="00421F36" w:rsidRPr="004464DD">
        <w:rPr>
          <w:rFonts w:ascii="Times New Roman" w:hAnsi="Times New Roman" w:cs="Times New Roman"/>
          <w:sz w:val="24"/>
          <w:szCs w:val="24"/>
          <w:lang w:val="ru-RU"/>
        </w:rPr>
        <w:t xml:space="preserve"> (</w:t>
      </w:r>
      <w:r w:rsidR="00FD37DA" w:rsidRPr="004464DD">
        <w:rPr>
          <w:rFonts w:ascii="Times New Roman" w:hAnsi="Times New Roman" w:cs="Times New Roman"/>
          <w:sz w:val="24"/>
          <w:szCs w:val="24"/>
          <w:lang w:val="ru-RU"/>
        </w:rPr>
        <w:t>п</w:t>
      </w:r>
      <w:r w:rsidR="00421F36" w:rsidRPr="004464DD">
        <w:rPr>
          <w:rFonts w:ascii="Times New Roman" w:hAnsi="Times New Roman" w:cs="Times New Roman"/>
          <w:sz w:val="24"/>
          <w:szCs w:val="24"/>
          <w:lang w:val="ru-RU"/>
        </w:rPr>
        <w:t xml:space="preserve">. 4.3.2., </w:t>
      </w:r>
      <w:r w:rsidR="00625DE2" w:rsidRPr="00625DE2">
        <w:rPr>
          <w:rFonts w:ascii="Times New Roman" w:hAnsi="Times New Roman" w:cs="Times New Roman"/>
          <w:sz w:val="24"/>
          <w:szCs w:val="24"/>
          <w:lang w:val="ru-RU"/>
        </w:rPr>
        <w:t>подп</w:t>
      </w:r>
      <w:r w:rsidR="00421F36" w:rsidRPr="004464DD">
        <w:rPr>
          <w:rFonts w:ascii="Times New Roman" w:hAnsi="Times New Roman" w:cs="Times New Roman"/>
          <w:sz w:val="24"/>
          <w:szCs w:val="24"/>
          <w:lang w:val="ru-RU"/>
        </w:rPr>
        <w:t>. (</w:t>
      </w:r>
      <w:r w:rsidR="00421F36" w:rsidRPr="006C3338">
        <w:rPr>
          <w:rFonts w:ascii="Times New Roman" w:hAnsi="Times New Roman" w:cs="Times New Roman"/>
          <w:sz w:val="24"/>
          <w:szCs w:val="24"/>
        </w:rPr>
        <w:t>iii</w:t>
      </w:r>
      <w:r w:rsidR="00421F36" w:rsidRPr="004464DD">
        <w:rPr>
          <w:rFonts w:ascii="Times New Roman" w:hAnsi="Times New Roman" w:cs="Times New Roman"/>
          <w:sz w:val="24"/>
          <w:szCs w:val="24"/>
          <w:lang w:val="ru-RU"/>
        </w:rPr>
        <w:t>));</w:t>
      </w:r>
    </w:p>
    <w:p w14:paraId="2E419C2D" w14:textId="47C122E3" w:rsidR="00421F36" w:rsidRPr="006C3338" w:rsidRDefault="004464DD" w:rsidP="004464DD">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rPr>
      </w:pPr>
      <w:r w:rsidRPr="004464DD">
        <w:rPr>
          <w:rFonts w:ascii="Times New Roman" w:hAnsi="Times New Roman" w:cs="Times New Roman"/>
          <w:sz w:val="24"/>
          <w:szCs w:val="24"/>
          <w:lang w:val="ru-RU"/>
        </w:rPr>
        <w:t xml:space="preserve">ГК изучить ситуацию и распоряжаться о принятии необходимых действий по администрированию и надлежащей регистрации права управления Виллой №9 в с. Холеркань, р-на Дубэсарь, а также помещением на ул. </w:t>
      </w:r>
      <w:r w:rsidRPr="004464DD">
        <w:rPr>
          <w:rFonts w:ascii="Times New Roman" w:hAnsi="Times New Roman" w:cs="Times New Roman"/>
          <w:sz w:val="24"/>
          <w:szCs w:val="24"/>
        </w:rPr>
        <w:t xml:space="preserve">В. Лупу 18, используемым ГП </w:t>
      </w:r>
      <w:r w:rsidR="00421F36" w:rsidRPr="006C3338">
        <w:rPr>
          <w:rFonts w:ascii="Times New Roman" w:hAnsi="Times New Roman" w:cs="Times New Roman"/>
          <w:sz w:val="24"/>
          <w:szCs w:val="24"/>
        </w:rPr>
        <w:t>„Moldelectrica” (</w:t>
      </w:r>
      <w:r w:rsidR="00FD37DA">
        <w:rPr>
          <w:rFonts w:ascii="Times New Roman" w:hAnsi="Times New Roman" w:cs="Times New Roman"/>
          <w:sz w:val="24"/>
          <w:szCs w:val="24"/>
        </w:rPr>
        <w:t>п</w:t>
      </w:r>
      <w:r w:rsidR="00421F36" w:rsidRPr="006C3338">
        <w:rPr>
          <w:rFonts w:ascii="Times New Roman" w:hAnsi="Times New Roman" w:cs="Times New Roman"/>
          <w:sz w:val="24"/>
          <w:szCs w:val="24"/>
        </w:rPr>
        <w:t>. 4.3.2.</w:t>
      </w:r>
      <w:r w:rsidR="00421F36">
        <w:rPr>
          <w:rFonts w:ascii="Times New Roman" w:hAnsi="Times New Roman" w:cs="Times New Roman"/>
          <w:sz w:val="24"/>
          <w:szCs w:val="24"/>
        </w:rPr>
        <w:t>,</w:t>
      </w:r>
      <w:r w:rsidR="00421F36" w:rsidRPr="006C3338">
        <w:rPr>
          <w:rFonts w:ascii="Times New Roman" w:hAnsi="Times New Roman" w:cs="Times New Roman"/>
          <w:sz w:val="24"/>
          <w:szCs w:val="24"/>
        </w:rPr>
        <w:t xml:space="preserve"> </w:t>
      </w:r>
      <w:r w:rsidR="00625DE2">
        <w:rPr>
          <w:rFonts w:ascii="Times New Roman" w:hAnsi="Times New Roman" w:cs="Times New Roman"/>
          <w:sz w:val="24"/>
          <w:szCs w:val="24"/>
        </w:rPr>
        <w:t>подп</w:t>
      </w:r>
      <w:r w:rsidR="00421F36" w:rsidRPr="006C3338">
        <w:rPr>
          <w:rFonts w:ascii="Times New Roman" w:hAnsi="Times New Roman" w:cs="Times New Roman"/>
          <w:sz w:val="24"/>
          <w:szCs w:val="24"/>
        </w:rPr>
        <w:t>. (v));</w:t>
      </w:r>
    </w:p>
    <w:p w14:paraId="5A78BDD8" w14:textId="79C93201" w:rsidR="00421F36" w:rsidRPr="00BE632A" w:rsidRDefault="00BE632A" w:rsidP="00BE632A">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BE632A">
        <w:rPr>
          <w:rFonts w:ascii="Times New Roman" w:hAnsi="Times New Roman" w:cs="Times New Roman"/>
          <w:sz w:val="24"/>
          <w:szCs w:val="24"/>
          <w:lang w:val="ru-RU"/>
        </w:rPr>
        <w:t>ГУОЗП, АБ иПУ ”Пансионат Холеркань" обеспечить регистрацию в кадастровом органе права хозяйственного ведения на полученное имущество, согласно констатациям, изложенным в</w:t>
      </w:r>
      <w:r w:rsidR="00D33461" w:rsidRPr="00BE632A">
        <w:rPr>
          <w:rFonts w:ascii="Times New Roman" w:hAnsi="Times New Roman" w:cs="Times New Roman"/>
          <w:sz w:val="24"/>
          <w:szCs w:val="24"/>
          <w:lang w:val="ru-RU"/>
        </w:rPr>
        <w:t xml:space="preserve"> </w:t>
      </w:r>
      <w:r w:rsidR="00FD37DA" w:rsidRPr="00BE632A">
        <w:rPr>
          <w:rFonts w:ascii="Times New Roman" w:hAnsi="Times New Roman" w:cs="Times New Roman"/>
          <w:sz w:val="24"/>
          <w:szCs w:val="24"/>
          <w:lang w:val="ru-RU"/>
        </w:rPr>
        <w:t>п</w:t>
      </w:r>
      <w:r w:rsidR="00D33461" w:rsidRPr="00BE632A">
        <w:rPr>
          <w:rFonts w:ascii="Times New Roman" w:hAnsi="Times New Roman" w:cs="Times New Roman"/>
          <w:sz w:val="24"/>
          <w:szCs w:val="24"/>
          <w:lang w:val="ru-RU"/>
        </w:rPr>
        <w:t>. 4.3.4</w:t>
      </w:r>
      <w:r w:rsidR="00421F36" w:rsidRPr="00BE632A">
        <w:rPr>
          <w:rFonts w:ascii="Times New Roman" w:hAnsi="Times New Roman" w:cs="Times New Roman"/>
          <w:sz w:val="24"/>
          <w:szCs w:val="24"/>
          <w:lang w:val="ru-RU"/>
        </w:rPr>
        <w:t>, (</w:t>
      </w:r>
      <w:r w:rsidR="00421F36" w:rsidRPr="006C3338">
        <w:rPr>
          <w:rFonts w:ascii="Times New Roman" w:hAnsi="Times New Roman" w:cs="Times New Roman"/>
          <w:sz w:val="24"/>
          <w:szCs w:val="24"/>
        </w:rPr>
        <w:t>a</w:t>
      </w:r>
      <w:r w:rsidR="00421F36" w:rsidRPr="00BE632A">
        <w:rPr>
          <w:rFonts w:ascii="Times New Roman" w:hAnsi="Times New Roman" w:cs="Times New Roman"/>
          <w:sz w:val="24"/>
          <w:szCs w:val="24"/>
          <w:lang w:val="ru-RU"/>
        </w:rPr>
        <w:t>);</w:t>
      </w:r>
    </w:p>
    <w:p w14:paraId="5AE1AF60" w14:textId="31CDF28E" w:rsidR="00B14FDA" w:rsidRPr="00BE632A" w:rsidRDefault="00BE632A" w:rsidP="00BE632A">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BE632A">
        <w:rPr>
          <w:rFonts w:ascii="Times New Roman" w:hAnsi="Times New Roman" w:cs="Times New Roman"/>
          <w:sz w:val="24"/>
          <w:szCs w:val="24"/>
          <w:lang w:val="ru-RU"/>
        </w:rPr>
        <w:t>ГУОЗП и ПУ "Пансионат Холеркань" внести исправления в бухгалтерский учет, которые обеспечили бы надлежащий учет имущества, полученного в хозяйственном ведении, согласно аудиторским наблюдениям, изложенным в</w:t>
      </w:r>
      <w:r w:rsidR="00D33461" w:rsidRPr="00BE632A">
        <w:rPr>
          <w:rFonts w:ascii="Times New Roman" w:hAnsi="Times New Roman" w:cs="Times New Roman"/>
          <w:sz w:val="24"/>
          <w:szCs w:val="24"/>
          <w:lang w:val="ru-RU"/>
        </w:rPr>
        <w:t xml:space="preserve"> </w:t>
      </w:r>
      <w:r w:rsidR="00FD37DA" w:rsidRPr="00BE632A">
        <w:rPr>
          <w:rFonts w:ascii="Times New Roman" w:hAnsi="Times New Roman" w:cs="Times New Roman"/>
          <w:sz w:val="24"/>
          <w:szCs w:val="24"/>
          <w:lang w:val="ru-RU"/>
        </w:rPr>
        <w:t>п</w:t>
      </w:r>
      <w:r w:rsidR="00D33461" w:rsidRPr="00BE632A">
        <w:rPr>
          <w:rFonts w:ascii="Times New Roman" w:hAnsi="Times New Roman" w:cs="Times New Roman"/>
          <w:sz w:val="24"/>
          <w:szCs w:val="24"/>
          <w:lang w:val="ru-RU"/>
        </w:rPr>
        <w:t>. 4.3.4</w:t>
      </w:r>
      <w:r w:rsidR="00B14FDA" w:rsidRPr="00BE632A">
        <w:rPr>
          <w:rFonts w:ascii="Times New Roman" w:hAnsi="Times New Roman" w:cs="Times New Roman"/>
          <w:sz w:val="24"/>
          <w:szCs w:val="24"/>
          <w:lang w:val="ru-RU"/>
        </w:rPr>
        <w:t>, (</w:t>
      </w:r>
      <w:r w:rsidR="00B14FDA" w:rsidRPr="006C3338">
        <w:rPr>
          <w:rFonts w:ascii="Times New Roman" w:hAnsi="Times New Roman" w:cs="Times New Roman"/>
          <w:sz w:val="24"/>
          <w:szCs w:val="24"/>
        </w:rPr>
        <w:t>b</w:t>
      </w:r>
      <w:r w:rsidR="00B14FDA" w:rsidRPr="00BE632A">
        <w:rPr>
          <w:rFonts w:ascii="Times New Roman" w:hAnsi="Times New Roman" w:cs="Times New Roman"/>
          <w:sz w:val="24"/>
          <w:szCs w:val="24"/>
          <w:lang w:val="ru-RU"/>
        </w:rPr>
        <w:t>);</w:t>
      </w:r>
    </w:p>
    <w:p w14:paraId="35A21626" w14:textId="20BC35E2" w:rsidR="00B14FDA" w:rsidRPr="00BE632A" w:rsidRDefault="00BE632A" w:rsidP="00BE632A">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BE632A">
        <w:rPr>
          <w:rFonts w:ascii="Times New Roman" w:hAnsi="Times New Roman" w:cs="Times New Roman"/>
          <w:sz w:val="24"/>
          <w:szCs w:val="24"/>
          <w:lang w:val="ru-RU"/>
        </w:rPr>
        <w:t xml:space="preserve">ГК, в рамках Программы по разграничению АПС, обеспечить мониторинг выполнения разграничительных работ в соответствии с нормативной базой, с последующим переходом в государственное владение земельных участков, на которых расположен ПУ „Пансионат Холеркань” </w:t>
      </w:r>
      <w:r w:rsidR="00524FEB" w:rsidRPr="00BE632A">
        <w:rPr>
          <w:rFonts w:ascii="Times New Roman" w:hAnsi="Times New Roman" w:cs="Times New Roman"/>
          <w:sz w:val="24"/>
          <w:szCs w:val="24"/>
          <w:lang w:val="ru-RU"/>
        </w:rPr>
        <w:t>(</w:t>
      </w:r>
      <w:r w:rsidR="00FD37DA" w:rsidRPr="00BE632A">
        <w:rPr>
          <w:rFonts w:ascii="Times New Roman" w:hAnsi="Times New Roman" w:cs="Times New Roman"/>
          <w:sz w:val="24"/>
          <w:szCs w:val="24"/>
          <w:lang w:val="ru-RU"/>
        </w:rPr>
        <w:t>п</w:t>
      </w:r>
      <w:r w:rsidR="00524FEB" w:rsidRPr="00BE632A">
        <w:rPr>
          <w:rFonts w:ascii="Times New Roman" w:hAnsi="Times New Roman" w:cs="Times New Roman"/>
          <w:sz w:val="24"/>
          <w:szCs w:val="24"/>
          <w:lang w:val="ru-RU"/>
        </w:rPr>
        <w:t>. 4.3.4</w:t>
      </w:r>
      <w:r w:rsidR="00B14FDA" w:rsidRPr="00BE632A">
        <w:rPr>
          <w:rFonts w:ascii="Times New Roman" w:hAnsi="Times New Roman" w:cs="Times New Roman"/>
          <w:sz w:val="24"/>
          <w:szCs w:val="24"/>
          <w:lang w:val="ru-RU"/>
        </w:rPr>
        <w:t>, (</w:t>
      </w:r>
      <w:r w:rsidR="00B14FDA" w:rsidRPr="006C3338">
        <w:rPr>
          <w:rFonts w:ascii="Times New Roman" w:hAnsi="Times New Roman" w:cs="Times New Roman"/>
          <w:sz w:val="24"/>
          <w:szCs w:val="24"/>
        </w:rPr>
        <w:t>d</w:t>
      </w:r>
      <w:r w:rsidR="00B14FDA" w:rsidRPr="00BE632A">
        <w:rPr>
          <w:rFonts w:ascii="Times New Roman" w:hAnsi="Times New Roman" w:cs="Times New Roman"/>
          <w:sz w:val="24"/>
          <w:szCs w:val="24"/>
          <w:lang w:val="ru-RU"/>
        </w:rPr>
        <w:t>));</w:t>
      </w:r>
    </w:p>
    <w:p w14:paraId="02F83ADF" w14:textId="34E615BF" w:rsidR="00B14FDA" w:rsidRPr="008E1B21" w:rsidRDefault="008E1B21" w:rsidP="008E1B21">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8E1B21">
        <w:rPr>
          <w:rFonts w:ascii="Times New Roman" w:hAnsi="Times New Roman" w:cs="Times New Roman"/>
          <w:sz w:val="24"/>
          <w:szCs w:val="24"/>
          <w:lang w:val="ru-RU"/>
        </w:rPr>
        <w:t xml:space="preserve">ГУОЗП назначать ответственных лиц за систематизацию и регистрацию договоров найма, в том числе за включение таких обязанностей в регламенты ответственных управлений, а также должностные инструкции </w:t>
      </w:r>
      <w:r w:rsidR="00524FEB" w:rsidRPr="008E1B21">
        <w:rPr>
          <w:rFonts w:ascii="Times New Roman" w:hAnsi="Times New Roman" w:cs="Times New Roman"/>
          <w:sz w:val="24"/>
          <w:szCs w:val="24"/>
          <w:lang w:val="ru-RU"/>
        </w:rPr>
        <w:t>(</w:t>
      </w:r>
      <w:r w:rsidR="00FD37DA" w:rsidRPr="008E1B21">
        <w:rPr>
          <w:rFonts w:ascii="Times New Roman" w:hAnsi="Times New Roman" w:cs="Times New Roman"/>
          <w:sz w:val="24"/>
          <w:szCs w:val="24"/>
          <w:lang w:val="ru-RU"/>
        </w:rPr>
        <w:t>п</w:t>
      </w:r>
      <w:r w:rsidR="00524FEB" w:rsidRPr="008E1B21">
        <w:rPr>
          <w:rFonts w:ascii="Times New Roman" w:hAnsi="Times New Roman" w:cs="Times New Roman"/>
          <w:sz w:val="24"/>
          <w:szCs w:val="24"/>
          <w:lang w:val="ru-RU"/>
        </w:rPr>
        <w:t>. 4.3.5</w:t>
      </w:r>
      <w:r w:rsidR="00B14FDA" w:rsidRPr="008E1B21">
        <w:rPr>
          <w:rFonts w:ascii="Times New Roman" w:hAnsi="Times New Roman" w:cs="Times New Roman"/>
          <w:sz w:val="24"/>
          <w:szCs w:val="24"/>
          <w:lang w:val="ru-RU"/>
        </w:rPr>
        <w:t xml:space="preserve">, </w:t>
      </w:r>
      <w:r w:rsidR="00B14FDA" w:rsidRPr="006C3338">
        <w:rPr>
          <w:rFonts w:ascii="Times New Roman" w:hAnsi="Times New Roman" w:cs="Times New Roman"/>
          <w:sz w:val="24"/>
          <w:szCs w:val="24"/>
        </w:rPr>
        <w:t>a</w:t>
      </w:r>
      <w:r w:rsidR="00B14FDA" w:rsidRPr="008E1B21">
        <w:rPr>
          <w:rFonts w:ascii="Times New Roman" w:hAnsi="Times New Roman" w:cs="Times New Roman"/>
          <w:sz w:val="24"/>
          <w:szCs w:val="24"/>
          <w:lang w:val="ru-RU"/>
        </w:rPr>
        <w:t>));</w:t>
      </w:r>
    </w:p>
    <w:p w14:paraId="228974DB" w14:textId="345BC590" w:rsidR="00B14FDA" w:rsidRPr="008E1B21" w:rsidRDefault="008E1B21" w:rsidP="008E1B21">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8E1B21">
        <w:rPr>
          <w:rFonts w:ascii="Times New Roman" w:hAnsi="Times New Roman" w:cs="Times New Roman"/>
          <w:sz w:val="24"/>
          <w:szCs w:val="24"/>
          <w:lang w:val="ru-RU"/>
        </w:rPr>
        <w:t>ГУОЗП разработать и представить ГК на утверждение тарифную методологию расчета цены на коммунальные услуги, в целях исключения применения необоснованных тарифов</w:t>
      </w:r>
      <w:r w:rsidR="00524FEB" w:rsidRPr="008E1B21">
        <w:rPr>
          <w:rFonts w:ascii="Times New Roman" w:hAnsi="Times New Roman" w:cs="Times New Roman"/>
          <w:sz w:val="24"/>
          <w:szCs w:val="24"/>
          <w:lang w:val="ru-RU"/>
        </w:rPr>
        <w:t xml:space="preserve"> (</w:t>
      </w:r>
      <w:r w:rsidR="00FD37DA" w:rsidRPr="008E1B21">
        <w:rPr>
          <w:rFonts w:ascii="Times New Roman" w:hAnsi="Times New Roman" w:cs="Times New Roman"/>
          <w:sz w:val="24"/>
          <w:szCs w:val="24"/>
          <w:lang w:val="ru-RU"/>
        </w:rPr>
        <w:t>п</w:t>
      </w:r>
      <w:r w:rsidR="00524FEB" w:rsidRPr="008E1B21">
        <w:rPr>
          <w:rFonts w:ascii="Times New Roman" w:hAnsi="Times New Roman" w:cs="Times New Roman"/>
          <w:sz w:val="24"/>
          <w:szCs w:val="24"/>
          <w:lang w:val="ru-RU"/>
        </w:rPr>
        <w:t>. 4.3.5</w:t>
      </w:r>
      <w:r w:rsidR="00B14FDA" w:rsidRPr="008E1B21">
        <w:rPr>
          <w:rFonts w:ascii="Times New Roman" w:hAnsi="Times New Roman" w:cs="Times New Roman"/>
          <w:sz w:val="24"/>
          <w:szCs w:val="24"/>
          <w:lang w:val="ru-RU"/>
        </w:rPr>
        <w:t>, (</w:t>
      </w:r>
      <w:r w:rsidR="00B14FDA" w:rsidRPr="006C3338">
        <w:rPr>
          <w:rFonts w:ascii="Times New Roman" w:hAnsi="Times New Roman" w:cs="Times New Roman"/>
          <w:sz w:val="24"/>
          <w:szCs w:val="24"/>
        </w:rPr>
        <w:t>a</w:t>
      </w:r>
      <w:r w:rsidR="00B14FDA" w:rsidRPr="008E1B21">
        <w:rPr>
          <w:rFonts w:ascii="Times New Roman" w:hAnsi="Times New Roman" w:cs="Times New Roman"/>
          <w:sz w:val="24"/>
          <w:szCs w:val="24"/>
          <w:lang w:val="ru-RU"/>
        </w:rPr>
        <w:t>));</w:t>
      </w:r>
    </w:p>
    <w:p w14:paraId="2EFE7377" w14:textId="70F5B965" w:rsidR="00B14FDA" w:rsidRPr="008E1B21" w:rsidRDefault="008E1B21" w:rsidP="008E1B21">
      <w:pPr>
        <w:pStyle w:val="a7"/>
        <w:numPr>
          <w:ilvl w:val="0"/>
          <w:numId w:val="23"/>
        </w:numPr>
        <w:shd w:val="clear" w:color="auto" w:fill="FFFFFF"/>
        <w:tabs>
          <w:tab w:val="left" w:pos="284"/>
          <w:tab w:val="left" w:pos="426"/>
        </w:tabs>
        <w:spacing w:after="40" w:line="276" w:lineRule="auto"/>
        <w:ind w:left="0" w:firstLine="0"/>
        <w:contextualSpacing w:val="0"/>
        <w:jc w:val="both"/>
        <w:rPr>
          <w:rFonts w:ascii="Times New Roman" w:hAnsi="Times New Roman" w:cs="Times New Roman"/>
          <w:sz w:val="24"/>
          <w:szCs w:val="24"/>
          <w:lang w:val="ru-RU"/>
        </w:rPr>
      </w:pPr>
      <w:r w:rsidRPr="008E1B21">
        <w:rPr>
          <w:rFonts w:ascii="Times New Roman" w:hAnsi="Times New Roman" w:cs="Times New Roman"/>
          <w:sz w:val="24"/>
          <w:szCs w:val="24"/>
          <w:lang w:val="ru-RU"/>
        </w:rPr>
        <w:t xml:space="preserve">ПУ „Пансионат Холеркань” заключить договор с НБМ об использовании причала и земельного участка, прилегающего к к вилле финансового учреждения </w:t>
      </w:r>
      <w:r w:rsidR="00B14FDA" w:rsidRPr="008E1B21">
        <w:rPr>
          <w:rFonts w:ascii="Times New Roman" w:hAnsi="Times New Roman" w:cs="Times New Roman"/>
          <w:sz w:val="24"/>
          <w:szCs w:val="24"/>
          <w:lang w:val="ru-RU"/>
        </w:rPr>
        <w:t>(</w:t>
      </w:r>
      <w:r w:rsidR="00FD37DA" w:rsidRPr="008E1B21">
        <w:rPr>
          <w:rFonts w:ascii="Times New Roman" w:hAnsi="Times New Roman" w:cs="Times New Roman"/>
          <w:sz w:val="24"/>
          <w:szCs w:val="24"/>
          <w:lang w:val="ru-RU"/>
        </w:rPr>
        <w:t>п</w:t>
      </w:r>
      <w:r w:rsidR="00B14FDA" w:rsidRPr="008E1B21">
        <w:rPr>
          <w:rFonts w:ascii="Times New Roman" w:hAnsi="Times New Roman" w:cs="Times New Roman"/>
          <w:sz w:val="24"/>
          <w:szCs w:val="24"/>
          <w:lang w:val="ru-RU"/>
        </w:rPr>
        <w:t>. 4.3.</w:t>
      </w:r>
      <w:r w:rsidR="00524FEB" w:rsidRPr="008E1B21">
        <w:rPr>
          <w:rFonts w:ascii="Times New Roman" w:hAnsi="Times New Roman" w:cs="Times New Roman"/>
          <w:sz w:val="24"/>
          <w:szCs w:val="24"/>
          <w:lang w:val="ru-RU"/>
        </w:rPr>
        <w:t>5</w:t>
      </w:r>
      <w:r w:rsidR="00B14FDA" w:rsidRPr="008E1B21">
        <w:rPr>
          <w:rFonts w:ascii="Times New Roman" w:hAnsi="Times New Roman" w:cs="Times New Roman"/>
          <w:sz w:val="24"/>
          <w:szCs w:val="24"/>
          <w:lang w:val="ru-RU"/>
        </w:rPr>
        <w:t>, (</w:t>
      </w:r>
      <w:r w:rsidR="00B14FDA" w:rsidRPr="006C3338">
        <w:rPr>
          <w:rFonts w:ascii="Times New Roman" w:hAnsi="Times New Roman" w:cs="Times New Roman"/>
          <w:sz w:val="24"/>
          <w:szCs w:val="24"/>
        </w:rPr>
        <w:t>b</w:t>
      </w:r>
      <w:r w:rsidR="00B14FDA" w:rsidRPr="008E1B21">
        <w:rPr>
          <w:rFonts w:ascii="Times New Roman" w:hAnsi="Times New Roman" w:cs="Times New Roman"/>
          <w:sz w:val="24"/>
          <w:szCs w:val="24"/>
          <w:lang w:val="ru-RU"/>
        </w:rPr>
        <w:t>));</w:t>
      </w:r>
    </w:p>
    <w:p w14:paraId="1F88B698" w14:textId="660CEA8B" w:rsidR="00B14FDA" w:rsidRPr="008E1B21" w:rsidRDefault="008E1B21" w:rsidP="008E1B21">
      <w:pPr>
        <w:pStyle w:val="a7"/>
        <w:numPr>
          <w:ilvl w:val="0"/>
          <w:numId w:val="23"/>
        </w:numPr>
        <w:shd w:val="clear" w:color="auto" w:fill="FFFFFF"/>
        <w:tabs>
          <w:tab w:val="left" w:pos="284"/>
          <w:tab w:val="left" w:pos="426"/>
        </w:tabs>
        <w:spacing w:after="80" w:line="276" w:lineRule="auto"/>
        <w:ind w:left="0" w:firstLine="0"/>
        <w:contextualSpacing w:val="0"/>
        <w:jc w:val="both"/>
        <w:rPr>
          <w:rFonts w:ascii="Times New Roman" w:hAnsi="Times New Roman" w:cs="Times New Roman"/>
          <w:bCs/>
          <w:sz w:val="24"/>
          <w:szCs w:val="24"/>
          <w:lang w:val="ru-RU" w:eastAsia="ro-RO"/>
        </w:rPr>
      </w:pPr>
      <w:r w:rsidRPr="008E1B21">
        <w:rPr>
          <w:rFonts w:ascii="Times New Roman" w:hAnsi="Times New Roman" w:cs="Times New Roman"/>
          <w:sz w:val="24"/>
          <w:szCs w:val="24"/>
          <w:lang w:val="ru-RU"/>
        </w:rPr>
        <w:t>Директорам ПУ "Дворец Республики" и ПУ "Пансионат Холеркань" обеспечить публикацию на официальной веб-странице информации, предусмотренной ПП№519/2020 и ПП №520/2020, а также номенклатуры стоимости услуг, оказываемых учреждениями</w:t>
      </w:r>
      <w:r w:rsidR="00B14FDA" w:rsidRPr="008E1B21">
        <w:rPr>
          <w:rFonts w:ascii="Times New Roman" w:hAnsi="Times New Roman" w:cs="Times New Roman"/>
          <w:bCs/>
          <w:sz w:val="24"/>
          <w:szCs w:val="24"/>
          <w:lang w:val="ru-RU" w:eastAsia="ro-RO"/>
        </w:rPr>
        <w:t xml:space="preserve"> (</w:t>
      </w:r>
      <w:r w:rsidR="00FD37DA" w:rsidRPr="008E1B21">
        <w:rPr>
          <w:rFonts w:ascii="Times New Roman" w:hAnsi="Times New Roman" w:cs="Times New Roman"/>
          <w:bCs/>
          <w:sz w:val="24"/>
          <w:szCs w:val="24"/>
          <w:lang w:val="ru-RU" w:eastAsia="ro-RO"/>
        </w:rPr>
        <w:t>п</w:t>
      </w:r>
      <w:r w:rsidR="00B14FDA" w:rsidRPr="008E1B21">
        <w:rPr>
          <w:rFonts w:ascii="Times New Roman" w:hAnsi="Times New Roman" w:cs="Times New Roman"/>
          <w:bCs/>
          <w:sz w:val="24"/>
          <w:szCs w:val="24"/>
          <w:lang w:val="ru-RU" w:eastAsia="ro-RO"/>
        </w:rPr>
        <w:t>.4.4.1.).</w:t>
      </w:r>
    </w:p>
    <w:p w14:paraId="18CF544A" w14:textId="77777777" w:rsidR="006049D5" w:rsidRPr="008E1B21" w:rsidRDefault="006049D5" w:rsidP="00E93970">
      <w:pPr>
        <w:tabs>
          <w:tab w:val="left" w:pos="426"/>
        </w:tabs>
        <w:spacing w:after="0" w:line="276" w:lineRule="auto"/>
        <w:jc w:val="both"/>
        <w:rPr>
          <w:rFonts w:ascii="Times New Roman" w:eastAsia="Times New Roman" w:hAnsi="Times New Roman" w:cs="Times New Roman"/>
          <w:b/>
          <w:i/>
          <w:color w:val="000000"/>
          <w:lang w:val="ru-RU"/>
        </w:rPr>
      </w:pPr>
      <w:r w:rsidRPr="008E1B21">
        <w:rPr>
          <w:rFonts w:ascii="Times New Roman" w:eastAsia="Times New Roman" w:hAnsi="Times New Roman" w:cs="Times New Roman"/>
          <w:b/>
          <w:i/>
          <w:color w:val="000000"/>
          <w:lang w:val="ru-RU"/>
        </w:rPr>
        <w:t xml:space="preserve"> </w:t>
      </w:r>
    </w:p>
    <w:p w14:paraId="64E15B06" w14:textId="449ED636" w:rsidR="006049D5" w:rsidRPr="003B329E" w:rsidRDefault="001C1193" w:rsidP="00CA4440">
      <w:pPr>
        <w:pStyle w:val="1"/>
        <w:numPr>
          <w:ilvl w:val="0"/>
          <w:numId w:val="6"/>
        </w:numPr>
        <w:tabs>
          <w:tab w:val="left" w:pos="3600"/>
          <w:tab w:val="left" w:pos="3780"/>
        </w:tabs>
        <w:spacing w:before="0" w:after="120" w:line="276" w:lineRule="auto"/>
        <w:ind w:left="426" w:firstLine="0"/>
        <w:rPr>
          <w:rFonts w:ascii="Times New Roman" w:eastAsia="TimesNewRoman" w:hAnsi="Times New Roman" w:cs="Times New Roman"/>
          <w:b/>
          <w:color w:val="2F5496" w:themeColor="accent5" w:themeShade="BF"/>
          <w:sz w:val="28"/>
          <w:szCs w:val="28"/>
        </w:rPr>
      </w:pPr>
      <w:r w:rsidRPr="008E1B21">
        <w:rPr>
          <w:rFonts w:ascii="Times New Roman" w:eastAsia="TimesNewRoman" w:hAnsi="Times New Roman" w:cs="Times New Roman"/>
          <w:b/>
          <w:color w:val="2F5496" w:themeColor="accent5" w:themeShade="BF"/>
          <w:sz w:val="28"/>
          <w:szCs w:val="28"/>
          <w:lang w:val="ru-RU"/>
        </w:rPr>
        <w:t xml:space="preserve"> </w:t>
      </w:r>
      <w:bookmarkStart w:id="43" w:name="_Toc162264735"/>
      <w:r w:rsidR="00144C50">
        <w:rPr>
          <w:rFonts w:ascii="Times New Roman" w:eastAsia="TimesNewRoman" w:hAnsi="Times New Roman" w:cs="Times New Roman"/>
          <w:b/>
          <w:color w:val="2F5496" w:themeColor="accent5" w:themeShade="BF"/>
          <w:sz w:val="28"/>
          <w:szCs w:val="28"/>
          <w:lang w:val="ru-RU"/>
        </w:rPr>
        <w:t>ПОДПИСИ АУДИТОРСКОЙ ГРУППЫ</w:t>
      </w:r>
      <w:bookmarkEnd w:id="43"/>
    </w:p>
    <w:p w14:paraId="01BA28D1" w14:textId="45DB6A3A" w:rsidR="00D73FF7" w:rsidRPr="0043323C" w:rsidRDefault="00144C50" w:rsidP="000D4888">
      <w:pPr>
        <w:spacing w:after="120" w:line="276" w:lineRule="auto"/>
        <w:jc w:val="both"/>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lang w:val="ru-RU"/>
        </w:rPr>
        <w:t>Аудиторская группа</w:t>
      </w:r>
      <w:r w:rsidR="00D73FF7" w:rsidRPr="0043323C">
        <w:rPr>
          <w:rFonts w:ascii="Times New Roman" w:eastAsia="Times New Roman" w:hAnsi="Times New Roman" w:cs="Times New Roman"/>
          <w:b/>
          <w:bCs/>
          <w:iCs/>
          <w:color w:val="000000" w:themeColor="text1"/>
          <w:sz w:val="24"/>
          <w:szCs w:val="24"/>
        </w:rPr>
        <w:t>:</w:t>
      </w:r>
    </w:p>
    <w:p w14:paraId="5DBC8E99" w14:textId="713B945A" w:rsidR="00D73FF7" w:rsidRPr="0043323C" w:rsidRDefault="00144C50" w:rsidP="001C1193">
      <w:pPr>
        <w:tabs>
          <w:tab w:val="left" w:pos="1080"/>
        </w:tabs>
        <w:spacing w:before="100" w:beforeAutospacing="1" w:after="0" w:line="276" w:lineRule="auto"/>
        <w:rPr>
          <w:rFonts w:ascii="Times New Roman" w:hAnsi="Times New Roman" w:cs="Times New Roman"/>
        </w:rPr>
      </w:pPr>
      <w:r>
        <w:rPr>
          <w:rFonts w:ascii="Times New Roman" w:eastAsia="Times New Roman" w:hAnsi="Times New Roman" w:cs="Times New Roman"/>
          <w:bCs/>
          <w:i/>
          <w:iCs/>
          <w:color w:val="000000" w:themeColor="text1"/>
          <w:sz w:val="24"/>
          <w:szCs w:val="24"/>
          <w:lang w:val="ru-RU"/>
        </w:rPr>
        <w:t>Руководитель аудиторской группы</w:t>
      </w:r>
      <w:r w:rsidR="00D73FF7" w:rsidRPr="0043323C">
        <w:rPr>
          <w:rFonts w:ascii="Times New Roman" w:eastAsia="Times New Roman" w:hAnsi="Times New Roman" w:cs="Times New Roman"/>
          <w:bCs/>
          <w:iCs/>
          <w:color w:val="000000" w:themeColor="text1"/>
          <w:sz w:val="24"/>
          <w:szCs w:val="24"/>
        </w:rPr>
        <w:t>,</w:t>
      </w:r>
      <w:r w:rsidR="00D73FF7" w:rsidRPr="0043323C">
        <w:rPr>
          <w:rFonts w:ascii="Times New Roman" w:hAnsi="Times New Roman" w:cs="Times New Roman"/>
        </w:rPr>
        <w:t xml:space="preserve"> </w:t>
      </w:r>
    </w:p>
    <w:p w14:paraId="4A8FA59F" w14:textId="31DB78D1" w:rsidR="0043323C" w:rsidRPr="00144C50" w:rsidRDefault="00144C50" w:rsidP="003F1373">
      <w:pPr>
        <w:tabs>
          <w:tab w:val="left" w:pos="1080"/>
          <w:tab w:val="left" w:pos="8280"/>
        </w:tabs>
        <w:spacing w:after="0" w:line="276" w:lineRule="auto"/>
        <w:rPr>
          <w:rFonts w:ascii="Times New Roman" w:eastAsia="Times New Roman" w:hAnsi="Times New Roman" w:cs="Times New Roman"/>
          <w:color w:val="000000" w:themeColor="text1"/>
          <w:sz w:val="24"/>
          <w:szCs w:val="24"/>
          <w:lang w:val="ru-RU"/>
        </w:rPr>
      </w:pPr>
      <w:r w:rsidRPr="00144C50">
        <w:rPr>
          <w:rFonts w:ascii="Times New Roman" w:eastAsia="Times New Roman" w:hAnsi="Times New Roman" w:cs="Times New Roman"/>
          <w:bCs/>
          <w:iCs/>
          <w:color w:val="000000" w:themeColor="text1"/>
          <w:sz w:val="24"/>
          <w:szCs w:val="24"/>
          <w:lang w:val="ru-RU"/>
        </w:rPr>
        <w:t xml:space="preserve">начальник Управления аудита </w:t>
      </w:r>
      <w:r w:rsidRPr="00144C50">
        <w:rPr>
          <w:rFonts w:ascii="Times New Roman" w:eastAsia="Times New Roman" w:hAnsi="Times New Roman" w:cs="Times New Roman"/>
          <w:bCs/>
          <w:iCs/>
          <w:color w:val="000000" w:themeColor="text1"/>
          <w:sz w:val="24"/>
          <w:szCs w:val="24"/>
          <w:lang w:val="fr-FR"/>
        </w:rPr>
        <w:t>II</w:t>
      </w:r>
      <w:r w:rsidRPr="00144C50">
        <w:rPr>
          <w:rFonts w:ascii="Times New Roman" w:eastAsia="Times New Roman" w:hAnsi="Times New Roman" w:cs="Times New Roman"/>
          <w:bCs/>
          <w:iCs/>
          <w:color w:val="000000" w:themeColor="text1"/>
          <w:sz w:val="24"/>
          <w:szCs w:val="24"/>
          <w:lang w:val="ru-RU"/>
        </w:rPr>
        <w:t xml:space="preserve"> Главного управления аудита</w:t>
      </w:r>
      <w:r w:rsidR="00D73FF7" w:rsidRPr="00144C50">
        <w:rPr>
          <w:rFonts w:ascii="Times New Roman" w:eastAsia="Times New Roman" w:hAnsi="Times New Roman" w:cs="Times New Roman"/>
          <w:bCs/>
          <w:iCs/>
          <w:color w:val="000000" w:themeColor="text1"/>
          <w:sz w:val="24"/>
          <w:szCs w:val="24"/>
          <w:lang w:val="ru-RU"/>
        </w:rPr>
        <w:t xml:space="preserve"> </w:t>
      </w:r>
      <w:r w:rsidR="00D73FF7" w:rsidRPr="00847818">
        <w:rPr>
          <w:rFonts w:ascii="Times New Roman" w:eastAsia="Times New Roman" w:hAnsi="Times New Roman" w:cs="Times New Roman"/>
          <w:bCs/>
          <w:iCs/>
          <w:color w:val="000000" w:themeColor="text1"/>
          <w:sz w:val="24"/>
          <w:szCs w:val="24"/>
          <w:lang w:val="fr-FR"/>
        </w:rPr>
        <w:t>I</w:t>
      </w:r>
      <w:r w:rsidR="0043323C" w:rsidRPr="00144C50">
        <w:rPr>
          <w:rFonts w:ascii="Times New Roman" w:eastAsia="Times New Roman" w:hAnsi="Times New Roman" w:cs="Times New Roman"/>
          <w:bCs/>
          <w:iCs/>
          <w:color w:val="000000" w:themeColor="text1"/>
          <w:sz w:val="24"/>
          <w:szCs w:val="24"/>
          <w:lang w:val="ru-RU"/>
        </w:rPr>
        <w:t>:</w:t>
      </w:r>
      <w:r w:rsidR="00D73FF7" w:rsidRPr="00144C50">
        <w:rPr>
          <w:rFonts w:ascii="Times New Roman" w:eastAsia="Times New Roman" w:hAnsi="Times New Roman" w:cs="Times New Roman"/>
          <w:bCs/>
          <w:iCs/>
          <w:color w:val="000000" w:themeColor="text1"/>
          <w:sz w:val="24"/>
          <w:szCs w:val="24"/>
          <w:lang w:val="ru-RU"/>
        </w:rPr>
        <w:t xml:space="preserve"> </w:t>
      </w:r>
      <w:r w:rsidR="00D73FF7" w:rsidRPr="00144C50">
        <w:rPr>
          <w:rFonts w:ascii="Times New Roman" w:eastAsia="Times New Roman" w:hAnsi="Times New Roman" w:cs="Times New Roman"/>
          <w:color w:val="000000" w:themeColor="text1"/>
          <w:sz w:val="24"/>
          <w:szCs w:val="24"/>
          <w:lang w:val="ru-RU"/>
        </w:rPr>
        <w:t xml:space="preserve">                </w:t>
      </w:r>
      <w:r w:rsidR="0043323C" w:rsidRPr="00144C50">
        <w:rPr>
          <w:rFonts w:ascii="Times New Roman" w:eastAsia="Times New Roman" w:hAnsi="Times New Roman" w:cs="Times New Roman"/>
          <w:color w:val="000000" w:themeColor="text1"/>
          <w:sz w:val="24"/>
          <w:szCs w:val="24"/>
          <w:lang w:val="ru-RU"/>
        </w:rPr>
        <w:t xml:space="preserve">   </w:t>
      </w:r>
      <w:r w:rsidR="00D73FF7" w:rsidRPr="00144C50">
        <w:rPr>
          <w:rFonts w:ascii="Times New Roman" w:eastAsia="Times New Roman" w:hAnsi="Times New Roman" w:cs="Times New Roman"/>
          <w:color w:val="000000" w:themeColor="text1"/>
          <w:sz w:val="24"/>
          <w:szCs w:val="24"/>
          <w:lang w:val="ru-RU"/>
        </w:rPr>
        <w:t xml:space="preserve">  </w:t>
      </w:r>
      <w:r>
        <w:rPr>
          <w:rFonts w:ascii="Times New Roman" w:eastAsia="Times New Roman" w:hAnsi="Times New Roman" w:cs="Times New Roman"/>
          <w:color w:val="000000" w:themeColor="text1"/>
          <w:sz w:val="24"/>
          <w:szCs w:val="24"/>
          <w:lang w:val="ru-RU"/>
        </w:rPr>
        <w:t>Алина Чертан</w:t>
      </w:r>
      <w:r w:rsidR="00D73FF7" w:rsidRPr="00144C50">
        <w:rPr>
          <w:rFonts w:ascii="Times New Roman" w:eastAsia="Times New Roman" w:hAnsi="Times New Roman" w:cs="Times New Roman"/>
          <w:color w:val="000000" w:themeColor="text1"/>
          <w:sz w:val="24"/>
          <w:szCs w:val="24"/>
          <w:lang w:val="ru-RU"/>
        </w:rPr>
        <w:t xml:space="preserve">  </w:t>
      </w:r>
    </w:p>
    <w:p w14:paraId="25B77806" w14:textId="692C1CEA" w:rsidR="00D73FF7" w:rsidRPr="00144C50" w:rsidRDefault="00144C50" w:rsidP="0043323C">
      <w:pPr>
        <w:tabs>
          <w:tab w:val="left" w:pos="1080"/>
          <w:tab w:val="left" w:pos="8280"/>
        </w:tabs>
        <w:spacing w:after="360" w:line="276" w:lineRule="auto"/>
        <w:rPr>
          <w:rFonts w:ascii="Times New Roman" w:eastAsia="Times New Roman" w:hAnsi="Times New Roman" w:cs="Times New Roman"/>
          <w:bCs/>
          <w:iCs/>
          <w:color w:val="000000" w:themeColor="text1"/>
          <w:sz w:val="24"/>
          <w:szCs w:val="24"/>
          <w:lang w:val="ru-RU"/>
        </w:rPr>
      </w:pPr>
      <w:r>
        <w:rPr>
          <w:rFonts w:ascii="Times New Roman" w:eastAsia="Times New Roman" w:hAnsi="Times New Roman" w:cs="Times New Roman"/>
          <w:bCs/>
          <w:iCs/>
          <w:color w:val="000000" w:themeColor="text1"/>
          <w:sz w:val="24"/>
          <w:szCs w:val="24"/>
          <w:lang w:val="ru-RU"/>
        </w:rPr>
        <w:t>Государственный бюджет и ОЦПУ</w:t>
      </w:r>
      <w:r w:rsidR="00D73FF7" w:rsidRPr="00144C50">
        <w:rPr>
          <w:rFonts w:ascii="Times New Roman" w:eastAsia="Times New Roman" w:hAnsi="Times New Roman" w:cs="Times New Roman"/>
          <w:color w:val="000000" w:themeColor="text1"/>
          <w:sz w:val="24"/>
          <w:szCs w:val="24"/>
          <w:lang w:val="ru-RU"/>
        </w:rPr>
        <w:t xml:space="preserve">                                                                        </w:t>
      </w:r>
    </w:p>
    <w:p w14:paraId="0A845301" w14:textId="5923103A" w:rsidR="00D73FF7" w:rsidRPr="00144C50" w:rsidRDefault="00DC5B63" w:rsidP="0043323C">
      <w:pPr>
        <w:tabs>
          <w:tab w:val="left" w:pos="1080"/>
          <w:tab w:val="left" w:pos="7110"/>
          <w:tab w:val="left" w:pos="7380"/>
        </w:tabs>
        <w:spacing w:after="360" w:line="276" w:lineRule="auto"/>
        <w:jc w:val="both"/>
        <w:rPr>
          <w:rFonts w:ascii="Times New Roman" w:eastAsia="Times New Roman" w:hAnsi="Times New Roman" w:cs="Times New Roman"/>
          <w:bCs/>
          <w:iCs/>
          <w:color w:val="000000" w:themeColor="text1"/>
          <w:sz w:val="24"/>
          <w:szCs w:val="24"/>
          <w:lang w:val="ru-RU"/>
        </w:rPr>
      </w:pPr>
      <w:r>
        <w:rPr>
          <w:rFonts w:ascii="Times New Roman" w:eastAsia="Times New Roman" w:hAnsi="Times New Roman" w:cs="Times New Roman"/>
          <w:bCs/>
          <w:iCs/>
          <w:color w:val="000000" w:themeColor="text1"/>
          <w:sz w:val="24"/>
          <w:szCs w:val="24"/>
          <w:lang w:val="ru-RU"/>
        </w:rPr>
        <w:t>г</w:t>
      </w:r>
      <w:r w:rsidR="00144C50">
        <w:rPr>
          <w:rFonts w:ascii="Times New Roman" w:eastAsia="Times New Roman" w:hAnsi="Times New Roman" w:cs="Times New Roman"/>
          <w:bCs/>
          <w:iCs/>
          <w:color w:val="000000" w:themeColor="text1"/>
          <w:sz w:val="24"/>
          <w:szCs w:val="24"/>
          <w:lang w:val="ru-RU"/>
        </w:rPr>
        <w:t>лавный публичный аудитор</w:t>
      </w:r>
      <w:r w:rsidR="00D73FF7" w:rsidRPr="00144C50">
        <w:rPr>
          <w:rFonts w:ascii="Times New Roman" w:eastAsia="Times New Roman" w:hAnsi="Times New Roman" w:cs="Times New Roman"/>
          <w:bCs/>
          <w:iCs/>
          <w:color w:val="000000" w:themeColor="text1"/>
          <w:sz w:val="24"/>
          <w:szCs w:val="24"/>
          <w:lang w:val="ru-RU"/>
        </w:rPr>
        <w:t xml:space="preserve">                                                                    </w:t>
      </w:r>
      <w:r w:rsidR="003425D1" w:rsidRPr="00144C50">
        <w:rPr>
          <w:rFonts w:ascii="Times New Roman" w:eastAsia="Times New Roman" w:hAnsi="Times New Roman" w:cs="Times New Roman"/>
          <w:bCs/>
          <w:iCs/>
          <w:color w:val="000000" w:themeColor="text1"/>
          <w:sz w:val="24"/>
          <w:szCs w:val="24"/>
          <w:lang w:val="ru-RU"/>
        </w:rPr>
        <w:t xml:space="preserve"> </w:t>
      </w:r>
      <w:r w:rsidR="00D73FF7" w:rsidRPr="00144C50">
        <w:rPr>
          <w:rFonts w:ascii="Times New Roman" w:eastAsia="Times New Roman" w:hAnsi="Times New Roman" w:cs="Times New Roman"/>
          <w:bCs/>
          <w:iCs/>
          <w:color w:val="000000" w:themeColor="text1"/>
          <w:sz w:val="24"/>
          <w:szCs w:val="24"/>
          <w:lang w:val="ru-RU"/>
        </w:rPr>
        <w:t xml:space="preserve">           </w:t>
      </w:r>
      <w:r w:rsidR="00144C50">
        <w:rPr>
          <w:rFonts w:ascii="Times New Roman" w:eastAsia="Times New Roman" w:hAnsi="Times New Roman" w:cs="Times New Roman"/>
          <w:bCs/>
          <w:iCs/>
          <w:color w:val="000000" w:themeColor="text1"/>
          <w:sz w:val="24"/>
          <w:szCs w:val="24"/>
          <w:lang w:val="ru-RU"/>
        </w:rPr>
        <w:t>Тудор Сухан</w:t>
      </w:r>
    </w:p>
    <w:p w14:paraId="1170F228" w14:textId="4234E83D" w:rsidR="00D73FF7" w:rsidRPr="00DC5B63" w:rsidRDefault="00DC5B63" w:rsidP="0043323C">
      <w:pPr>
        <w:tabs>
          <w:tab w:val="left" w:pos="1080"/>
          <w:tab w:val="left" w:pos="7110"/>
          <w:tab w:val="left" w:pos="7380"/>
        </w:tabs>
        <w:spacing w:after="360" w:line="276" w:lineRule="auto"/>
        <w:jc w:val="both"/>
        <w:rPr>
          <w:rFonts w:ascii="Times New Roman" w:eastAsia="Times New Roman" w:hAnsi="Times New Roman" w:cs="Times New Roman"/>
          <w:bCs/>
          <w:iCs/>
          <w:color w:val="000000" w:themeColor="text1"/>
          <w:sz w:val="24"/>
          <w:szCs w:val="24"/>
          <w:lang w:val="ru-RU"/>
        </w:rPr>
      </w:pPr>
      <w:r>
        <w:rPr>
          <w:rFonts w:ascii="Times New Roman" w:eastAsia="Times New Roman" w:hAnsi="Times New Roman" w:cs="Times New Roman"/>
          <w:bCs/>
          <w:iCs/>
          <w:color w:val="000000" w:themeColor="text1"/>
          <w:sz w:val="24"/>
          <w:szCs w:val="24"/>
          <w:lang w:val="ru-RU"/>
        </w:rPr>
        <w:t>г</w:t>
      </w:r>
      <w:r w:rsidR="00144C50">
        <w:rPr>
          <w:rFonts w:ascii="Times New Roman" w:eastAsia="Times New Roman" w:hAnsi="Times New Roman" w:cs="Times New Roman"/>
          <w:bCs/>
          <w:iCs/>
          <w:color w:val="000000" w:themeColor="text1"/>
          <w:sz w:val="24"/>
          <w:szCs w:val="24"/>
          <w:lang w:val="ru-RU"/>
        </w:rPr>
        <w:t>лавный публичный аудитор</w:t>
      </w:r>
      <w:r w:rsidR="00D73FF7" w:rsidRPr="00DC5B63">
        <w:rPr>
          <w:rFonts w:ascii="Times New Roman" w:eastAsia="Times New Roman" w:hAnsi="Times New Roman" w:cs="Times New Roman"/>
          <w:bCs/>
          <w:iCs/>
          <w:color w:val="000000" w:themeColor="text1"/>
          <w:sz w:val="24"/>
          <w:szCs w:val="24"/>
          <w:lang w:val="ru-RU"/>
        </w:rPr>
        <w:t xml:space="preserve">                                              </w:t>
      </w:r>
      <w:r w:rsidR="003425D1" w:rsidRPr="00DC5B63">
        <w:rPr>
          <w:rFonts w:ascii="Times New Roman" w:eastAsia="Times New Roman" w:hAnsi="Times New Roman" w:cs="Times New Roman"/>
          <w:bCs/>
          <w:iCs/>
          <w:color w:val="000000" w:themeColor="text1"/>
          <w:sz w:val="24"/>
          <w:szCs w:val="24"/>
          <w:lang w:val="ru-RU"/>
        </w:rPr>
        <w:t xml:space="preserve">   </w:t>
      </w:r>
      <w:r w:rsidR="00D73FF7" w:rsidRPr="00DC5B63">
        <w:rPr>
          <w:rFonts w:ascii="Times New Roman" w:eastAsia="Times New Roman" w:hAnsi="Times New Roman" w:cs="Times New Roman"/>
          <w:bCs/>
          <w:iCs/>
          <w:color w:val="000000" w:themeColor="text1"/>
          <w:sz w:val="24"/>
          <w:szCs w:val="24"/>
          <w:lang w:val="ru-RU"/>
        </w:rPr>
        <w:t xml:space="preserve">                            </w:t>
      </w:r>
      <w:r w:rsidR="0043323C" w:rsidRPr="00DC5B63">
        <w:rPr>
          <w:rFonts w:ascii="Times New Roman" w:eastAsia="Times New Roman" w:hAnsi="Times New Roman" w:cs="Times New Roman"/>
          <w:bCs/>
          <w:iCs/>
          <w:color w:val="000000" w:themeColor="text1"/>
          <w:sz w:val="24"/>
          <w:szCs w:val="24"/>
          <w:lang w:val="ru-RU"/>
        </w:rPr>
        <w:t xml:space="preserve">  </w:t>
      </w:r>
      <w:r w:rsidR="00D73FF7" w:rsidRPr="00DC5B63">
        <w:rPr>
          <w:rFonts w:ascii="Times New Roman" w:eastAsia="Times New Roman" w:hAnsi="Times New Roman" w:cs="Times New Roman"/>
          <w:bCs/>
          <w:iCs/>
          <w:color w:val="000000" w:themeColor="text1"/>
          <w:sz w:val="24"/>
          <w:szCs w:val="24"/>
          <w:lang w:val="ru-RU"/>
        </w:rPr>
        <w:t xml:space="preserve">   </w:t>
      </w:r>
      <w:r w:rsidR="00144C50">
        <w:rPr>
          <w:rFonts w:ascii="Times New Roman" w:eastAsia="Times New Roman" w:hAnsi="Times New Roman" w:cs="Times New Roman"/>
          <w:bCs/>
          <w:iCs/>
          <w:color w:val="000000" w:themeColor="text1"/>
          <w:sz w:val="24"/>
          <w:szCs w:val="24"/>
          <w:lang w:val="ru-RU"/>
        </w:rPr>
        <w:t>Наталья Кабак</w:t>
      </w:r>
    </w:p>
    <w:p w14:paraId="3506A320" w14:textId="6CE6F596" w:rsidR="00D73FF7" w:rsidRPr="00DC5B63" w:rsidRDefault="00DC5B63"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bCs/>
          <w:iCs/>
          <w:color w:val="000000" w:themeColor="text1"/>
          <w:sz w:val="24"/>
          <w:szCs w:val="24"/>
          <w:lang w:val="ru-RU"/>
        </w:rPr>
        <w:t>главный публичный аудитор</w:t>
      </w:r>
      <w:r w:rsidR="0043323C" w:rsidRPr="00DC5B63">
        <w:rPr>
          <w:rFonts w:ascii="Times New Roman" w:eastAsia="Times New Roman" w:hAnsi="Times New Roman" w:cs="Times New Roman"/>
          <w:color w:val="000000" w:themeColor="text1"/>
          <w:sz w:val="24"/>
          <w:szCs w:val="24"/>
          <w:lang w:val="ru-RU"/>
        </w:rPr>
        <w:t xml:space="preserve">   </w:t>
      </w:r>
      <w:r w:rsidR="00D73FF7" w:rsidRPr="00DC5B63">
        <w:rPr>
          <w:rFonts w:ascii="Times New Roman" w:eastAsia="Times New Roman" w:hAnsi="Times New Roman" w:cs="Times New Roman"/>
          <w:color w:val="000000" w:themeColor="text1"/>
          <w:sz w:val="24"/>
          <w:szCs w:val="24"/>
          <w:lang w:val="ru-RU"/>
        </w:rPr>
        <w:t xml:space="preserve"> </w:t>
      </w:r>
      <w:r w:rsidR="003425D1" w:rsidRPr="00DC5B63">
        <w:rPr>
          <w:rFonts w:ascii="Times New Roman" w:eastAsia="Times New Roman" w:hAnsi="Times New Roman" w:cs="Times New Roman"/>
          <w:color w:val="000000" w:themeColor="text1"/>
          <w:sz w:val="24"/>
          <w:szCs w:val="24"/>
          <w:lang w:val="ru-RU"/>
        </w:rPr>
        <w:t xml:space="preserve">                                                                            </w:t>
      </w:r>
      <w:r>
        <w:rPr>
          <w:rFonts w:ascii="Times New Roman" w:eastAsia="Times New Roman" w:hAnsi="Times New Roman" w:cs="Times New Roman"/>
          <w:color w:val="000000" w:themeColor="text1"/>
          <w:sz w:val="24"/>
          <w:szCs w:val="24"/>
          <w:lang w:val="ru-RU"/>
        </w:rPr>
        <w:t>Татьяна Аилой</w:t>
      </w:r>
    </w:p>
    <w:p w14:paraId="5AACDE1C" w14:textId="57FC4A7C" w:rsidR="00D73FF7" w:rsidRPr="00DC5B63" w:rsidRDefault="00DC5B63"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старший публичный аудитор</w:t>
      </w:r>
      <w:r w:rsidR="00D73FF7" w:rsidRPr="00DC5B63">
        <w:rPr>
          <w:rFonts w:ascii="Times New Roman" w:eastAsia="Times New Roman" w:hAnsi="Times New Roman" w:cs="Times New Roman"/>
          <w:color w:val="000000" w:themeColor="text1"/>
          <w:sz w:val="24"/>
          <w:szCs w:val="24"/>
          <w:lang w:val="ru-RU"/>
        </w:rPr>
        <w:t xml:space="preserve">                                                                          </w:t>
      </w:r>
      <w:r w:rsidR="0043323C" w:rsidRPr="00DC5B63">
        <w:rPr>
          <w:rFonts w:ascii="Times New Roman" w:eastAsia="Times New Roman" w:hAnsi="Times New Roman" w:cs="Times New Roman"/>
          <w:color w:val="000000" w:themeColor="text1"/>
          <w:sz w:val="24"/>
          <w:szCs w:val="24"/>
          <w:lang w:val="ru-RU"/>
        </w:rPr>
        <w:t xml:space="preserve">  </w:t>
      </w:r>
      <w:r>
        <w:rPr>
          <w:rFonts w:ascii="Times New Roman" w:eastAsia="Times New Roman" w:hAnsi="Times New Roman" w:cs="Times New Roman"/>
          <w:color w:val="000000" w:themeColor="text1"/>
          <w:sz w:val="24"/>
          <w:szCs w:val="24"/>
          <w:lang w:val="ru-RU"/>
        </w:rPr>
        <w:t xml:space="preserve">  Диана Кроитору</w:t>
      </w:r>
    </w:p>
    <w:p w14:paraId="34D1D00F" w14:textId="22DC2FCD" w:rsidR="00D73FF7" w:rsidRPr="00DC5B63" w:rsidRDefault="00DC5B63" w:rsidP="0043323C">
      <w:pPr>
        <w:tabs>
          <w:tab w:val="left" w:pos="1080"/>
          <w:tab w:val="left" w:pos="7560"/>
          <w:tab w:val="left" w:pos="7740"/>
        </w:tabs>
        <w:spacing w:after="360" w:line="276" w:lineRule="auto"/>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старший публичный аудитор</w:t>
      </w:r>
      <w:r w:rsidR="00D73FF7" w:rsidRPr="00DC5B63">
        <w:rPr>
          <w:rFonts w:ascii="Times New Roman" w:eastAsia="Times New Roman" w:hAnsi="Times New Roman" w:cs="Times New Roman"/>
          <w:color w:val="000000" w:themeColor="text1"/>
          <w:sz w:val="24"/>
          <w:szCs w:val="24"/>
          <w:lang w:val="ru-RU"/>
        </w:rPr>
        <w:tab/>
        <w:t xml:space="preserve">  </w:t>
      </w:r>
      <w:r>
        <w:rPr>
          <w:rFonts w:ascii="Times New Roman" w:eastAsia="Times New Roman" w:hAnsi="Times New Roman" w:cs="Times New Roman"/>
          <w:color w:val="000000" w:themeColor="text1"/>
          <w:sz w:val="24"/>
          <w:szCs w:val="24"/>
          <w:lang w:val="ru-RU"/>
        </w:rPr>
        <w:t>Оксана Попеску</w:t>
      </w:r>
    </w:p>
    <w:p w14:paraId="09FCF2DC" w14:textId="3F5BE1A8" w:rsidR="00D73FF7" w:rsidRPr="00A6454A" w:rsidRDefault="00A6454A" w:rsidP="000D4888">
      <w:pPr>
        <w:spacing w:after="120" w:line="276" w:lineRule="auto"/>
        <w:rPr>
          <w:rFonts w:ascii="Times New Roman" w:eastAsia="Times New Roman" w:hAnsi="Times New Roman" w:cs="Times New Roman"/>
          <w:b/>
          <w:bCs/>
          <w:iCs/>
          <w:color w:val="000000" w:themeColor="text1"/>
          <w:sz w:val="24"/>
          <w:szCs w:val="24"/>
          <w:lang w:val="ru-RU"/>
        </w:rPr>
      </w:pPr>
      <w:r>
        <w:rPr>
          <w:rFonts w:ascii="Times New Roman" w:eastAsia="Times New Roman" w:hAnsi="Times New Roman" w:cs="Times New Roman"/>
          <w:b/>
          <w:bCs/>
          <w:iCs/>
          <w:color w:val="000000" w:themeColor="text1"/>
          <w:sz w:val="24"/>
          <w:szCs w:val="24"/>
          <w:lang w:val="ru-RU"/>
        </w:rPr>
        <w:t>Партнеры аудиторской миссии</w:t>
      </w:r>
      <w:r w:rsidR="0043323C" w:rsidRPr="00A6454A">
        <w:rPr>
          <w:rFonts w:ascii="Times New Roman" w:eastAsia="Times New Roman" w:hAnsi="Times New Roman" w:cs="Times New Roman"/>
          <w:b/>
          <w:bCs/>
          <w:iCs/>
          <w:color w:val="000000" w:themeColor="text1"/>
          <w:sz w:val="24"/>
          <w:szCs w:val="24"/>
          <w:lang w:val="ru-RU"/>
        </w:rPr>
        <w:t>:</w:t>
      </w:r>
    </w:p>
    <w:p w14:paraId="04DACC68" w14:textId="77777777" w:rsidR="00A6454A" w:rsidRDefault="00A6454A" w:rsidP="00A6454A">
      <w:pPr>
        <w:tabs>
          <w:tab w:val="left" w:pos="1080"/>
          <w:tab w:val="left" w:pos="4111"/>
        </w:tabs>
        <w:spacing w:after="0" w:line="240" w:lineRule="auto"/>
        <w:jc w:val="both"/>
        <w:rPr>
          <w:rFonts w:ascii="Times New Roman" w:eastAsia="Times New Roman" w:hAnsi="Times New Roman" w:cs="Times New Roman"/>
          <w:bCs/>
          <w:i/>
          <w:iCs/>
          <w:color w:val="000000" w:themeColor="text1"/>
          <w:sz w:val="24"/>
          <w:szCs w:val="24"/>
          <w:lang w:val="ru-RU"/>
        </w:rPr>
      </w:pPr>
      <w:r w:rsidRPr="00A6454A">
        <w:rPr>
          <w:rFonts w:ascii="Times New Roman" w:eastAsia="Times New Roman" w:hAnsi="Times New Roman" w:cs="Times New Roman"/>
          <w:bCs/>
          <w:i/>
          <w:iCs/>
          <w:color w:val="000000" w:themeColor="text1"/>
          <w:sz w:val="24"/>
          <w:szCs w:val="24"/>
          <w:lang w:val="ru-RU"/>
        </w:rPr>
        <w:t xml:space="preserve">Начальник Главного управления аудита </w:t>
      </w:r>
      <w:r w:rsidRPr="00A6454A">
        <w:rPr>
          <w:rFonts w:ascii="Times New Roman" w:eastAsia="Times New Roman" w:hAnsi="Times New Roman" w:cs="Times New Roman"/>
          <w:bCs/>
          <w:i/>
          <w:iCs/>
          <w:color w:val="000000" w:themeColor="text1"/>
          <w:sz w:val="24"/>
          <w:szCs w:val="24"/>
          <w:lang w:val="fr-FR"/>
        </w:rPr>
        <w:t>I</w:t>
      </w:r>
      <w:r w:rsidRPr="00A6454A">
        <w:rPr>
          <w:rFonts w:ascii="Times New Roman" w:eastAsia="Times New Roman" w:hAnsi="Times New Roman" w:cs="Times New Roman"/>
          <w:bCs/>
          <w:i/>
          <w:iCs/>
          <w:color w:val="000000" w:themeColor="text1"/>
          <w:sz w:val="24"/>
          <w:szCs w:val="24"/>
          <w:lang w:val="ru-RU"/>
        </w:rPr>
        <w:t xml:space="preserve">: </w:t>
      </w:r>
    </w:p>
    <w:p w14:paraId="70BA08F7" w14:textId="63A08558" w:rsidR="0043323C" w:rsidRPr="00A6454A" w:rsidRDefault="00A6454A" w:rsidP="00A6454A">
      <w:pPr>
        <w:tabs>
          <w:tab w:val="left" w:pos="1080"/>
          <w:tab w:val="left" w:pos="4111"/>
        </w:tabs>
        <w:spacing w:after="0" w:line="240" w:lineRule="auto"/>
        <w:jc w:val="both"/>
        <w:rPr>
          <w:rFonts w:ascii="Times New Roman" w:eastAsia="Times New Roman" w:hAnsi="Times New Roman" w:cs="Times New Roman"/>
          <w:bCs/>
          <w:i/>
          <w:iCs/>
          <w:color w:val="000000" w:themeColor="text1"/>
          <w:sz w:val="24"/>
          <w:szCs w:val="24"/>
          <w:lang w:val="ru-RU"/>
        </w:rPr>
      </w:pPr>
      <w:r w:rsidRPr="00A6454A">
        <w:rPr>
          <w:rFonts w:ascii="Times New Roman" w:eastAsia="Times New Roman" w:hAnsi="Times New Roman" w:cs="Times New Roman"/>
          <w:bCs/>
          <w:i/>
          <w:iCs/>
          <w:color w:val="000000" w:themeColor="text1"/>
          <w:sz w:val="24"/>
          <w:szCs w:val="24"/>
          <w:lang w:val="ru-RU"/>
        </w:rPr>
        <w:t>Государственный бюджет и ЦП</w:t>
      </w:r>
      <w:r>
        <w:rPr>
          <w:rFonts w:ascii="Times New Roman" w:eastAsia="Times New Roman" w:hAnsi="Times New Roman" w:cs="Times New Roman"/>
          <w:bCs/>
          <w:i/>
          <w:iCs/>
          <w:color w:val="000000" w:themeColor="text1"/>
          <w:sz w:val="24"/>
          <w:szCs w:val="24"/>
          <w:lang w:val="ru-RU"/>
        </w:rPr>
        <w:t>О</w:t>
      </w:r>
      <w:r w:rsidR="0043323C" w:rsidRPr="00A6454A">
        <w:rPr>
          <w:rFonts w:ascii="Times New Roman" w:eastAsia="Times New Roman" w:hAnsi="Times New Roman" w:cs="Times New Roman"/>
          <w:bCs/>
          <w:i/>
          <w:iCs/>
          <w:color w:val="000000" w:themeColor="text1"/>
          <w:sz w:val="24"/>
          <w:szCs w:val="24"/>
          <w:lang w:val="ru-RU"/>
        </w:rPr>
        <w:t xml:space="preserve">     </w:t>
      </w:r>
      <w:r w:rsidR="003425D1" w:rsidRPr="00A6454A">
        <w:rPr>
          <w:rFonts w:ascii="Times New Roman" w:eastAsia="Times New Roman" w:hAnsi="Times New Roman" w:cs="Times New Roman"/>
          <w:bCs/>
          <w:i/>
          <w:iCs/>
          <w:color w:val="000000" w:themeColor="text1"/>
          <w:sz w:val="24"/>
          <w:szCs w:val="24"/>
          <w:lang w:val="ru-RU"/>
        </w:rPr>
        <w:t xml:space="preserve"> </w:t>
      </w:r>
      <w:r w:rsidR="0043323C" w:rsidRPr="00A6454A">
        <w:rPr>
          <w:rFonts w:ascii="Times New Roman" w:eastAsia="Times New Roman" w:hAnsi="Times New Roman" w:cs="Times New Roman"/>
          <w:bCs/>
          <w:i/>
          <w:iCs/>
          <w:color w:val="000000" w:themeColor="text1"/>
          <w:sz w:val="24"/>
          <w:szCs w:val="24"/>
          <w:lang w:val="ru-RU"/>
        </w:rPr>
        <w:t xml:space="preserve">                   </w:t>
      </w:r>
      <w:r w:rsidR="003F1373" w:rsidRPr="00A6454A">
        <w:rPr>
          <w:rFonts w:ascii="Times New Roman" w:eastAsia="Times New Roman" w:hAnsi="Times New Roman" w:cs="Times New Roman"/>
          <w:bCs/>
          <w:i/>
          <w:iCs/>
          <w:color w:val="000000" w:themeColor="text1"/>
          <w:sz w:val="24"/>
          <w:szCs w:val="24"/>
          <w:lang w:val="ru-RU"/>
        </w:rPr>
        <w:t xml:space="preserve"> </w:t>
      </w:r>
      <w:r w:rsidR="0043323C" w:rsidRPr="00A6454A">
        <w:rPr>
          <w:rFonts w:ascii="Times New Roman" w:eastAsia="Times New Roman" w:hAnsi="Times New Roman" w:cs="Times New Roman"/>
          <w:bCs/>
          <w:i/>
          <w:iCs/>
          <w:color w:val="000000" w:themeColor="text1"/>
          <w:sz w:val="24"/>
          <w:szCs w:val="24"/>
          <w:lang w:val="ru-RU"/>
        </w:rPr>
        <w:t xml:space="preserve">                  </w:t>
      </w:r>
      <w:r>
        <w:rPr>
          <w:rFonts w:ascii="Times New Roman" w:eastAsia="Times New Roman" w:hAnsi="Times New Roman" w:cs="Times New Roman"/>
          <w:bCs/>
          <w:i/>
          <w:iCs/>
          <w:color w:val="000000" w:themeColor="text1"/>
          <w:sz w:val="24"/>
          <w:szCs w:val="24"/>
          <w:lang w:val="ru-RU"/>
        </w:rPr>
        <w:t>Наталья Трофим</w:t>
      </w:r>
    </w:p>
    <w:p w14:paraId="56EB870D" w14:textId="77777777" w:rsidR="00A6454A" w:rsidRDefault="00A6454A" w:rsidP="003425D1">
      <w:pPr>
        <w:tabs>
          <w:tab w:val="left" w:pos="1080"/>
          <w:tab w:val="left" w:pos="4111"/>
        </w:tabs>
        <w:spacing w:after="0" w:line="276" w:lineRule="auto"/>
        <w:jc w:val="both"/>
        <w:rPr>
          <w:rFonts w:ascii="Times New Roman" w:eastAsia="Times New Roman" w:hAnsi="Times New Roman" w:cs="Times New Roman"/>
          <w:bCs/>
          <w:i/>
          <w:iCs/>
          <w:color w:val="000000" w:themeColor="text1"/>
          <w:sz w:val="24"/>
          <w:szCs w:val="24"/>
          <w:lang w:val="fr-FR"/>
        </w:rPr>
      </w:pPr>
    </w:p>
    <w:p w14:paraId="12BDC38E" w14:textId="015F2259" w:rsidR="00D357D7" w:rsidRDefault="00A6454A" w:rsidP="003425D1">
      <w:pPr>
        <w:tabs>
          <w:tab w:val="left" w:pos="1080"/>
          <w:tab w:val="left" w:pos="4111"/>
        </w:tabs>
        <w:spacing w:after="0" w:line="276" w:lineRule="auto"/>
        <w:jc w:val="both"/>
        <w:rPr>
          <w:rFonts w:ascii="Times New Roman" w:eastAsia="Times New Roman" w:hAnsi="Times New Roman" w:cs="Times New Roman"/>
          <w:i/>
          <w:color w:val="000000" w:themeColor="text1"/>
          <w:sz w:val="24"/>
          <w:szCs w:val="24"/>
          <w:lang w:val="ru-RU"/>
        </w:rPr>
      </w:pPr>
      <w:r>
        <w:rPr>
          <w:rFonts w:ascii="Times New Roman" w:eastAsia="Times New Roman" w:hAnsi="Times New Roman" w:cs="Times New Roman"/>
          <w:bCs/>
          <w:i/>
          <w:iCs/>
          <w:color w:val="000000" w:themeColor="text1"/>
          <w:sz w:val="24"/>
          <w:szCs w:val="24"/>
          <w:lang w:val="ru-RU"/>
        </w:rPr>
        <w:t>Заместитель н</w:t>
      </w:r>
      <w:r w:rsidRPr="00A6454A">
        <w:rPr>
          <w:rFonts w:ascii="Times New Roman" w:eastAsia="Times New Roman" w:hAnsi="Times New Roman" w:cs="Times New Roman"/>
          <w:bCs/>
          <w:i/>
          <w:iCs/>
          <w:color w:val="000000" w:themeColor="text1"/>
          <w:sz w:val="24"/>
          <w:szCs w:val="24"/>
          <w:lang w:val="ru-RU"/>
        </w:rPr>
        <w:t>ачальник</w:t>
      </w:r>
      <w:r>
        <w:rPr>
          <w:rFonts w:ascii="Times New Roman" w:eastAsia="Times New Roman" w:hAnsi="Times New Roman" w:cs="Times New Roman"/>
          <w:bCs/>
          <w:i/>
          <w:iCs/>
          <w:color w:val="000000" w:themeColor="text1"/>
          <w:sz w:val="24"/>
          <w:szCs w:val="24"/>
          <w:lang w:val="ru-RU"/>
        </w:rPr>
        <w:t>а</w:t>
      </w:r>
      <w:r w:rsidRPr="00A6454A">
        <w:rPr>
          <w:rFonts w:ascii="Times New Roman" w:eastAsia="Times New Roman" w:hAnsi="Times New Roman" w:cs="Times New Roman"/>
          <w:bCs/>
          <w:i/>
          <w:iCs/>
          <w:color w:val="000000" w:themeColor="text1"/>
          <w:sz w:val="24"/>
          <w:szCs w:val="24"/>
          <w:lang w:val="ru-RU"/>
        </w:rPr>
        <w:t xml:space="preserve"> Главного управления аудита </w:t>
      </w:r>
      <w:r w:rsidRPr="00A6454A">
        <w:rPr>
          <w:rFonts w:ascii="Times New Roman" w:eastAsia="Times New Roman" w:hAnsi="Times New Roman" w:cs="Times New Roman"/>
          <w:bCs/>
          <w:i/>
          <w:iCs/>
          <w:color w:val="000000" w:themeColor="text1"/>
          <w:sz w:val="24"/>
          <w:szCs w:val="24"/>
          <w:lang w:val="fr-FR"/>
        </w:rPr>
        <w:t>I</w:t>
      </w:r>
      <w:r w:rsidR="00D73FF7" w:rsidRPr="00A6454A">
        <w:rPr>
          <w:rFonts w:ascii="Times New Roman" w:eastAsia="Times New Roman" w:hAnsi="Times New Roman" w:cs="Times New Roman"/>
          <w:bCs/>
          <w:i/>
          <w:iCs/>
          <w:color w:val="000000" w:themeColor="text1"/>
          <w:sz w:val="24"/>
          <w:szCs w:val="24"/>
          <w:lang w:val="ru-RU"/>
        </w:rPr>
        <w:t>:</w:t>
      </w:r>
      <w:r w:rsidR="00D73FF7" w:rsidRPr="00A6454A">
        <w:rPr>
          <w:rFonts w:ascii="Times New Roman" w:eastAsia="Times New Roman" w:hAnsi="Times New Roman" w:cs="Times New Roman"/>
          <w:bCs/>
          <w:i/>
          <w:iCs/>
          <w:color w:val="000000" w:themeColor="text1"/>
          <w:sz w:val="24"/>
          <w:szCs w:val="24"/>
          <w:lang w:val="ru-RU"/>
        </w:rPr>
        <w:tab/>
        <w:t xml:space="preserve">  </w:t>
      </w:r>
      <w:r w:rsidR="0043323C" w:rsidRPr="00A6454A">
        <w:rPr>
          <w:rFonts w:ascii="Times New Roman" w:eastAsia="Times New Roman" w:hAnsi="Times New Roman" w:cs="Times New Roman"/>
          <w:bCs/>
          <w:i/>
          <w:iCs/>
          <w:color w:val="000000" w:themeColor="text1"/>
          <w:sz w:val="24"/>
          <w:szCs w:val="24"/>
          <w:lang w:val="ru-RU"/>
        </w:rPr>
        <w:t xml:space="preserve"> </w:t>
      </w:r>
      <w:r w:rsidR="00D73FF7" w:rsidRPr="00A6454A">
        <w:rPr>
          <w:rFonts w:ascii="Times New Roman" w:eastAsia="Times New Roman" w:hAnsi="Times New Roman" w:cs="Times New Roman"/>
          <w:bCs/>
          <w:i/>
          <w:iCs/>
          <w:color w:val="000000" w:themeColor="text1"/>
          <w:sz w:val="24"/>
          <w:szCs w:val="24"/>
          <w:lang w:val="ru-RU"/>
        </w:rPr>
        <w:t xml:space="preserve">      </w:t>
      </w:r>
      <w:r w:rsidR="003425D1" w:rsidRPr="00A6454A">
        <w:rPr>
          <w:rFonts w:ascii="Times New Roman" w:eastAsia="Times New Roman" w:hAnsi="Times New Roman" w:cs="Times New Roman"/>
          <w:bCs/>
          <w:i/>
          <w:iCs/>
          <w:color w:val="000000" w:themeColor="text1"/>
          <w:sz w:val="24"/>
          <w:szCs w:val="24"/>
          <w:lang w:val="ru-RU"/>
        </w:rPr>
        <w:t xml:space="preserve">                                    </w:t>
      </w:r>
      <w:r w:rsidR="00D73FF7" w:rsidRPr="00A6454A">
        <w:rPr>
          <w:rFonts w:ascii="Times New Roman" w:eastAsia="Times New Roman" w:hAnsi="Times New Roman" w:cs="Times New Roman"/>
          <w:bCs/>
          <w:i/>
          <w:iCs/>
          <w:color w:val="000000" w:themeColor="text1"/>
          <w:sz w:val="24"/>
          <w:szCs w:val="24"/>
          <w:lang w:val="ru-RU"/>
        </w:rPr>
        <w:t xml:space="preserve">   </w:t>
      </w:r>
      <w:r w:rsidRPr="00A6454A">
        <w:rPr>
          <w:rFonts w:ascii="Times New Roman" w:eastAsia="Times New Roman" w:hAnsi="Times New Roman" w:cs="Times New Roman"/>
          <w:bCs/>
          <w:i/>
          <w:iCs/>
          <w:color w:val="000000" w:themeColor="text1"/>
          <w:sz w:val="24"/>
          <w:szCs w:val="24"/>
          <w:lang w:val="ru-RU"/>
        </w:rPr>
        <w:t>Государственный бюджет и ЦП</w:t>
      </w:r>
      <w:r>
        <w:rPr>
          <w:rFonts w:ascii="Times New Roman" w:eastAsia="Times New Roman" w:hAnsi="Times New Roman" w:cs="Times New Roman"/>
          <w:bCs/>
          <w:i/>
          <w:iCs/>
          <w:color w:val="000000" w:themeColor="text1"/>
          <w:sz w:val="24"/>
          <w:szCs w:val="24"/>
          <w:lang w:val="ru-RU"/>
        </w:rPr>
        <w:t>О</w:t>
      </w:r>
      <w:r w:rsidRPr="00A6454A">
        <w:rPr>
          <w:rFonts w:ascii="Times New Roman" w:eastAsia="Times New Roman" w:hAnsi="Times New Roman" w:cs="Times New Roman"/>
          <w:i/>
          <w:color w:val="000000" w:themeColor="text1"/>
          <w:sz w:val="24"/>
          <w:szCs w:val="24"/>
          <w:lang w:val="ru-RU"/>
        </w:rPr>
        <w:t xml:space="preserve"> </w:t>
      </w:r>
      <w:r>
        <w:rPr>
          <w:rFonts w:ascii="Times New Roman" w:eastAsia="Times New Roman" w:hAnsi="Times New Roman" w:cs="Times New Roman"/>
          <w:i/>
          <w:color w:val="000000" w:themeColor="text1"/>
          <w:sz w:val="24"/>
          <w:szCs w:val="24"/>
          <w:lang w:val="ru-RU"/>
        </w:rPr>
        <w:t xml:space="preserve">                                           Анжела Фрунзе</w:t>
      </w:r>
    </w:p>
    <w:p w14:paraId="39B54ED4" w14:textId="77777777" w:rsidR="00A6454A" w:rsidRPr="00A6454A" w:rsidRDefault="00A6454A" w:rsidP="003425D1">
      <w:pPr>
        <w:tabs>
          <w:tab w:val="left" w:pos="1080"/>
          <w:tab w:val="left" w:pos="4111"/>
        </w:tabs>
        <w:spacing w:after="0" w:line="276" w:lineRule="auto"/>
        <w:jc w:val="both"/>
        <w:rPr>
          <w:rFonts w:ascii="Times New Roman" w:eastAsia="Times New Roman" w:hAnsi="Times New Roman" w:cs="Times New Roman"/>
          <w:i/>
          <w:color w:val="000000" w:themeColor="text1"/>
          <w:sz w:val="24"/>
          <w:szCs w:val="24"/>
          <w:lang w:val="ru-RU"/>
        </w:rPr>
      </w:pPr>
    </w:p>
    <w:p w14:paraId="6BBC30E5"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bookmarkStart w:id="44" w:name="_Toc156400800"/>
      <w:bookmarkStart w:id="45" w:name="_Toc91581317"/>
      <w:bookmarkStart w:id="46" w:name="_Toc123116722"/>
    </w:p>
    <w:p w14:paraId="341D0C31"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66ECE3FB"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2610A861"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58B1699A"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3D392404"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642CBB64"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1B2830E9"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5C6CB4F5"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133C557E"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13794A73"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5B0E9A2D"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75030404"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738D35CB"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78917AA1"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1F4E0A89"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34C7480E"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5208AC62"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28DF0A94"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4CB948B5"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06E4415D"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4CC9A596"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2A19B701" w14:textId="77777777" w:rsidR="00A6454A" w:rsidRDefault="00A6454A" w:rsidP="00BE6A29">
      <w:pPr>
        <w:pStyle w:val="1"/>
        <w:tabs>
          <w:tab w:val="left" w:pos="3600"/>
          <w:tab w:val="left" w:pos="3780"/>
        </w:tabs>
        <w:spacing w:before="0" w:after="120" w:line="276" w:lineRule="auto"/>
        <w:ind w:left="284"/>
        <w:rPr>
          <w:rFonts w:ascii="Times New Roman" w:hAnsi="Times New Roman" w:cs="Times New Roman"/>
          <w:b/>
          <w:color w:val="2F5496" w:themeColor="accent5" w:themeShade="BF"/>
          <w:sz w:val="28"/>
          <w:szCs w:val="28"/>
          <w:lang w:val="fr-FR"/>
        </w:rPr>
      </w:pPr>
    </w:p>
    <w:p w14:paraId="0C5F0FBE" w14:textId="0695563B" w:rsidR="00BE6A29" w:rsidRPr="00847818" w:rsidRDefault="00BE6A29" w:rsidP="00BE6A29">
      <w:pPr>
        <w:pStyle w:val="1"/>
        <w:tabs>
          <w:tab w:val="left" w:pos="3600"/>
          <w:tab w:val="left" w:pos="3780"/>
        </w:tabs>
        <w:spacing w:before="0" w:after="120" w:line="276" w:lineRule="auto"/>
        <w:ind w:left="284"/>
        <w:rPr>
          <w:rFonts w:ascii="Times New Roman" w:hAnsi="Times New Roman" w:cs="Times New Roman"/>
          <w:b/>
          <w:color w:val="1F3864" w:themeColor="accent5" w:themeShade="80"/>
          <w:sz w:val="24"/>
          <w:szCs w:val="24"/>
          <w:lang w:val="fr-FR"/>
        </w:rPr>
      </w:pPr>
      <w:bookmarkStart w:id="47" w:name="_Toc162264736"/>
      <w:r w:rsidRPr="00847818">
        <w:rPr>
          <w:rFonts w:ascii="Times New Roman" w:hAnsi="Times New Roman" w:cs="Times New Roman"/>
          <w:b/>
          <w:color w:val="2F5496" w:themeColor="accent5" w:themeShade="BF"/>
          <w:sz w:val="28"/>
          <w:szCs w:val="28"/>
          <w:lang w:val="fr-FR"/>
        </w:rPr>
        <w:t>ANEXE</w:t>
      </w:r>
      <w:bookmarkEnd w:id="44"/>
      <w:bookmarkEnd w:id="47"/>
    </w:p>
    <w:p w14:paraId="35EBB049" w14:textId="77777777" w:rsidR="00BE6A29" w:rsidRPr="00847818" w:rsidRDefault="00BE6A29" w:rsidP="00BE6A29">
      <w:pPr>
        <w:spacing w:after="0" w:line="276" w:lineRule="auto"/>
        <w:jc w:val="both"/>
        <w:rPr>
          <w:rFonts w:ascii="Times New Roman" w:hAnsi="Times New Roman" w:cs="Times New Roman"/>
          <w:b/>
          <w:color w:val="0070C0"/>
          <w:sz w:val="24"/>
          <w:szCs w:val="24"/>
          <w:lang w:val="fr-FR"/>
        </w:rPr>
      </w:pPr>
      <w:r w:rsidRPr="00847818">
        <w:rPr>
          <w:rFonts w:ascii="Times New Roman" w:hAnsi="Times New Roman" w:cs="Times New Roman"/>
          <w:b/>
          <w:color w:val="0070C0"/>
          <w:sz w:val="24"/>
          <w:szCs w:val="24"/>
          <w:lang w:val="fr-FR"/>
        </w:rPr>
        <w:t>Anexa nr.1</w:t>
      </w:r>
      <w:bookmarkEnd w:id="45"/>
      <w:r w:rsidRPr="00847818">
        <w:rPr>
          <w:rFonts w:ascii="Times New Roman" w:hAnsi="Times New Roman" w:cs="Times New Roman"/>
          <w:b/>
          <w:color w:val="0070C0"/>
          <w:sz w:val="24"/>
          <w:szCs w:val="24"/>
          <w:lang w:val="fr-FR"/>
        </w:rPr>
        <w:t xml:space="preserve">. Informații aferente </w:t>
      </w:r>
      <w:bookmarkEnd w:id="46"/>
      <w:r w:rsidRPr="00847818">
        <w:rPr>
          <w:rFonts w:ascii="Times New Roman" w:hAnsi="Times New Roman" w:cs="Times New Roman"/>
          <w:b/>
          <w:color w:val="0070C0"/>
          <w:sz w:val="24"/>
          <w:szCs w:val="24"/>
          <w:lang w:val="fr-FR"/>
        </w:rPr>
        <w:t>responsabilităților CS și instituțiilor monitorizate, precum și efectivului-limită de personal la situația din 31.12.2022</w:t>
      </w:r>
    </w:p>
    <w:p w14:paraId="2DD6A634" w14:textId="77777777" w:rsidR="00BE6A29" w:rsidRPr="00847818" w:rsidRDefault="00BE6A29" w:rsidP="00BE6A29">
      <w:pPr>
        <w:spacing w:after="0" w:line="276" w:lineRule="auto"/>
        <w:jc w:val="both"/>
        <w:rPr>
          <w:rFonts w:ascii="Times New Roman" w:eastAsia="Times New Roman" w:hAnsi="Times New Roman" w:cs="Times New Roman"/>
          <w:b/>
          <w:color w:val="0070C0"/>
          <w:sz w:val="16"/>
          <w:szCs w:val="16"/>
          <w:lang w:val="fr-FR" w:eastAsia="ro-MD"/>
        </w:rPr>
      </w:pPr>
    </w:p>
    <w:tbl>
      <w:tblPr>
        <w:tblStyle w:val="22"/>
        <w:tblW w:w="10916"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221"/>
        <w:gridCol w:w="1418"/>
      </w:tblGrid>
      <w:tr w:rsidR="00BE6A29" w:rsidRPr="00180345" w14:paraId="141B298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bottom w:val="none" w:sz="0" w:space="0" w:color="auto"/>
            </w:tcBorders>
          </w:tcPr>
          <w:p w14:paraId="1EB2EFE2"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Entitățile</w:t>
            </w:r>
          </w:p>
        </w:tc>
        <w:tc>
          <w:tcPr>
            <w:tcW w:w="8221" w:type="dxa"/>
            <w:tcBorders>
              <w:bottom w:val="none" w:sz="0" w:space="0" w:color="auto"/>
            </w:tcBorders>
          </w:tcPr>
          <w:p w14:paraId="51A98685" w14:textId="77777777" w:rsidR="00BE6A29" w:rsidRPr="00180345" w:rsidRDefault="00BE6A29" w:rsidP="00BE6A29">
            <w:pPr>
              <w:tabs>
                <w:tab w:val="left" w:pos="5869"/>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Funcțiile și atribuțiile entității</w:t>
            </w:r>
          </w:p>
        </w:tc>
        <w:tc>
          <w:tcPr>
            <w:tcW w:w="1418" w:type="dxa"/>
            <w:tcBorders>
              <w:bottom w:val="none" w:sz="0" w:space="0" w:color="auto"/>
            </w:tcBorders>
          </w:tcPr>
          <w:p w14:paraId="6F9A78DA" w14:textId="77777777" w:rsidR="00BE6A29" w:rsidRPr="00180345" w:rsidRDefault="00BE6A29" w:rsidP="00BE6A29">
            <w:pPr>
              <w:tabs>
                <w:tab w:val="left" w:pos="5869"/>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Efectivul-limită de personal </w:t>
            </w:r>
          </w:p>
        </w:tc>
      </w:tr>
      <w:tr w:rsidR="00BE6A29" w:rsidRPr="00180345" w14:paraId="085DB08E"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7115BE7E"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 xml:space="preserve">Cancelaria de </w:t>
            </w:r>
            <w:r>
              <w:rPr>
                <w:rFonts w:ascii="Times New Roman" w:hAnsi="Times New Roman" w:cs="Times New Roman"/>
                <w:sz w:val="18"/>
                <w:szCs w:val="18"/>
              </w:rPr>
              <w:t>S</w:t>
            </w:r>
            <w:r w:rsidRPr="00180345">
              <w:rPr>
                <w:rFonts w:ascii="Times New Roman" w:hAnsi="Times New Roman" w:cs="Times New Roman"/>
                <w:sz w:val="18"/>
                <w:szCs w:val="18"/>
              </w:rPr>
              <w:t>tat</w:t>
            </w:r>
          </w:p>
        </w:tc>
        <w:tc>
          <w:tcPr>
            <w:tcW w:w="8221" w:type="dxa"/>
            <w:tcBorders>
              <w:top w:val="none" w:sz="0" w:space="0" w:color="auto"/>
              <w:bottom w:val="none" w:sz="0" w:space="0" w:color="auto"/>
            </w:tcBorders>
          </w:tcPr>
          <w:p w14:paraId="6A39D16C" w14:textId="77777777" w:rsidR="00BE6A29" w:rsidRPr="00180345" w:rsidRDefault="00BE6A29" w:rsidP="00BE6A29">
            <w:pPr>
              <w:tabs>
                <w:tab w:val="left" w:pos="39"/>
                <w:tab w:val="left" w:pos="322"/>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Potrivit HG 657/014, CS asigură realizarea activităților conexe exercitării actului de guvernare prin:</w:t>
            </w:r>
          </w:p>
          <w:p w14:paraId="4723FA92"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activității Guvernului;</w:t>
            </w:r>
          </w:p>
          <w:p w14:paraId="4A5080D0"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stabilirea cadrul general pentru definirea priorităților de politici publice; </w:t>
            </w:r>
          </w:p>
          <w:p w14:paraId="0D6A9A3C"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acordarea suportului metodologic și organizatoric aferent sistemului de planificare, elaborare și implementare a politicilor publice de către autoritățile guvernamentale; </w:t>
            </w:r>
          </w:p>
          <w:p w14:paraId="4DABAE23"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monitorizarea și evaluarea implementării programului de guvernare; </w:t>
            </w:r>
          </w:p>
          <w:p w14:paraId="4E445359"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elaborarea materialelor analitice și informaționale;</w:t>
            </w:r>
          </w:p>
          <w:p w14:paraId="2E3E66FB"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asigurarea aprobării de către Guvern a unor acte normative coerente, clare, aplicabile, conforme cu legislația națională și compatibile cu legislația Uniunii Europene, proiectelor de acte ale Guvernului; </w:t>
            </w:r>
          </w:p>
          <w:p w14:paraId="2B01895F"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reprezent</w:t>
            </w:r>
            <w:r>
              <w:rPr>
                <w:rFonts w:ascii="Times New Roman" w:hAnsi="Times New Roman" w:cs="Times New Roman"/>
                <w:sz w:val="18"/>
                <w:szCs w:val="18"/>
              </w:rPr>
              <w:t>area</w:t>
            </w:r>
            <w:r w:rsidRPr="00180345">
              <w:rPr>
                <w:rFonts w:ascii="Times New Roman" w:hAnsi="Times New Roman" w:cs="Times New Roman"/>
                <w:sz w:val="18"/>
                <w:szCs w:val="18"/>
              </w:rPr>
              <w:t xml:space="preserve"> Guvernului și a Prim-ministrului în fața instanțelor de judecată</w:t>
            </w:r>
            <w:r>
              <w:rPr>
                <w:rFonts w:ascii="Times New Roman" w:hAnsi="Times New Roman" w:cs="Times New Roman"/>
                <w:sz w:val="18"/>
                <w:szCs w:val="18"/>
              </w:rPr>
              <w:t>;</w:t>
            </w:r>
            <w:r w:rsidRPr="00180345">
              <w:rPr>
                <w:rFonts w:ascii="Times New Roman" w:hAnsi="Times New Roman" w:cs="Times New Roman"/>
                <w:sz w:val="18"/>
                <w:szCs w:val="18"/>
              </w:rPr>
              <w:t xml:space="preserve"> </w:t>
            </w:r>
          </w:p>
          <w:p w14:paraId="74FFC159" w14:textId="77777777" w:rsidR="00BE6A29" w:rsidRPr="00180345" w:rsidRDefault="00BE6A29" w:rsidP="00BE6A29">
            <w:pPr>
              <w:pStyle w:val="a7"/>
              <w:numPr>
                <w:ilvl w:val="0"/>
                <w:numId w:val="33"/>
              </w:numPr>
              <w:tabs>
                <w:tab w:val="left" w:pos="39"/>
                <w:tab w:val="left" w:pos="322"/>
              </w:tabs>
              <w:spacing w:line="276" w:lineRule="auto"/>
              <w:ind w:left="39"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elabor</w:t>
            </w:r>
            <w:r>
              <w:rPr>
                <w:rFonts w:ascii="Times New Roman" w:hAnsi="Times New Roman" w:cs="Times New Roman"/>
                <w:sz w:val="18"/>
                <w:szCs w:val="18"/>
              </w:rPr>
              <w:t>area</w:t>
            </w:r>
            <w:r w:rsidRPr="00180345">
              <w:rPr>
                <w:rFonts w:ascii="Times New Roman" w:hAnsi="Times New Roman" w:cs="Times New Roman"/>
                <w:sz w:val="18"/>
                <w:szCs w:val="18"/>
              </w:rPr>
              <w:t xml:space="preserve"> politici</w:t>
            </w:r>
            <w:r>
              <w:rPr>
                <w:rFonts w:ascii="Times New Roman" w:hAnsi="Times New Roman" w:cs="Times New Roman"/>
                <w:sz w:val="18"/>
                <w:szCs w:val="18"/>
              </w:rPr>
              <w:t>lor</w:t>
            </w:r>
            <w:r w:rsidRPr="00180345">
              <w:rPr>
                <w:rFonts w:ascii="Times New Roman" w:hAnsi="Times New Roman" w:cs="Times New Roman"/>
                <w:sz w:val="18"/>
                <w:szCs w:val="18"/>
              </w:rPr>
              <w:t xml:space="preserve"> în domeniile sale de competență și asigur</w:t>
            </w:r>
            <w:r>
              <w:rPr>
                <w:rFonts w:ascii="Times New Roman" w:hAnsi="Times New Roman" w:cs="Times New Roman"/>
                <w:sz w:val="18"/>
                <w:szCs w:val="18"/>
              </w:rPr>
              <w:t>area</w:t>
            </w:r>
            <w:r w:rsidRPr="00180345">
              <w:rPr>
                <w:rFonts w:ascii="Times New Roman" w:hAnsi="Times New Roman" w:cs="Times New Roman"/>
                <w:sz w:val="18"/>
                <w:szCs w:val="18"/>
              </w:rPr>
              <w:t xml:space="preserve"> exercit</w:t>
            </w:r>
            <w:r>
              <w:rPr>
                <w:rFonts w:ascii="Times New Roman" w:hAnsi="Times New Roman" w:cs="Times New Roman"/>
                <w:sz w:val="18"/>
                <w:szCs w:val="18"/>
              </w:rPr>
              <w:t>ării</w:t>
            </w:r>
            <w:r w:rsidRPr="00180345">
              <w:rPr>
                <w:rFonts w:ascii="Times New Roman" w:hAnsi="Times New Roman" w:cs="Times New Roman"/>
                <w:sz w:val="18"/>
                <w:szCs w:val="18"/>
              </w:rPr>
              <w:t xml:space="preserve"> de către Guvern a prerogativelor ce țin de relațiile sale cu autoritățile administrației publice locale.</w:t>
            </w:r>
          </w:p>
        </w:tc>
        <w:tc>
          <w:tcPr>
            <w:tcW w:w="1418" w:type="dxa"/>
            <w:tcBorders>
              <w:top w:val="none" w:sz="0" w:space="0" w:color="auto"/>
              <w:bottom w:val="none" w:sz="0" w:space="0" w:color="auto"/>
            </w:tcBorders>
          </w:tcPr>
          <w:p w14:paraId="12A96A3F" w14:textId="77777777" w:rsidR="00BE6A29" w:rsidRPr="00180345" w:rsidRDefault="00BE6A29" w:rsidP="00BE6A29">
            <w:pPr>
              <w:pStyle w:val="a7"/>
              <w:tabs>
                <w:tab w:val="left" w:pos="341"/>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210 unități, inclusiv 100</w:t>
            </w:r>
            <w:r>
              <w:rPr>
                <w:rFonts w:ascii="Times New Roman" w:hAnsi="Times New Roman" w:cs="Times New Roman"/>
                <w:sz w:val="18"/>
                <w:szCs w:val="18"/>
              </w:rPr>
              <w:t xml:space="preserve"> de</w:t>
            </w:r>
            <w:r w:rsidRPr="00180345">
              <w:rPr>
                <w:rFonts w:ascii="Times New Roman" w:hAnsi="Times New Roman" w:cs="Times New Roman"/>
                <w:sz w:val="18"/>
                <w:szCs w:val="18"/>
              </w:rPr>
              <w:t xml:space="preserve"> unități aferente OT</w:t>
            </w:r>
          </w:p>
        </w:tc>
      </w:tr>
      <w:tr w:rsidR="00BE6A29" w:rsidRPr="00180345" w14:paraId="2895DD12" w14:textId="77777777" w:rsidTr="008E551C">
        <w:trPr>
          <w:trHeight w:val="2740"/>
        </w:trPr>
        <w:tc>
          <w:tcPr>
            <w:cnfStyle w:val="001000000000" w:firstRow="0" w:lastRow="0" w:firstColumn="1" w:lastColumn="0" w:oddVBand="0" w:evenVBand="0" w:oddHBand="0" w:evenHBand="0" w:firstRowFirstColumn="0" w:firstRowLastColumn="0" w:lastRowFirstColumn="0" w:lastRowLastColumn="0"/>
            <w:tcW w:w="1277" w:type="dxa"/>
          </w:tcPr>
          <w:p w14:paraId="0D4AFDDF" w14:textId="77777777" w:rsidR="00BE6A29" w:rsidRPr="00180345" w:rsidRDefault="00BE6A29" w:rsidP="00BE6A29">
            <w:pPr>
              <w:tabs>
                <w:tab w:val="left" w:pos="5869"/>
              </w:tabs>
              <w:spacing w:line="276" w:lineRule="auto"/>
              <w:jc w:val="center"/>
              <w:rPr>
                <w:rFonts w:ascii="Times New Roman" w:hAnsi="Times New Roman" w:cs="Times New Roman"/>
                <w:b w:val="0"/>
                <w:bCs w:val="0"/>
                <w:sz w:val="18"/>
                <w:szCs w:val="18"/>
              </w:rPr>
            </w:pPr>
            <w:r w:rsidRPr="00180345">
              <w:rPr>
                <w:rFonts w:ascii="Times New Roman" w:hAnsi="Times New Roman" w:cs="Times New Roman"/>
                <w:sz w:val="18"/>
                <w:szCs w:val="18"/>
              </w:rPr>
              <w:t>I.P. „DGACG”</w:t>
            </w:r>
          </w:p>
          <w:p w14:paraId="10FA1607" w14:textId="77777777" w:rsidR="00BE6A29" w:rsidRPr="00180345" w:rsidRDefault="00BE6A29" w:rsidP="00BE6A29">
            <w:pPr>
              <w:rPr>
                <w:rFonts w:ascii="Times New Roman" w:hAnsi="Times New Roman" w:cs="Times New Roman"/>
                <w:sz w:val="18"/>
                <w:szCs w:val="18"/>
              </w:rPr>
            </w:pPr>
          </w:p>
          <w:p w14:paraId="652BBEFE" w14:textId="77777777" w:rsidR="00BE6A29" w:rsidRPr="00180345" w:rsidRDefault="00BE6A29" w:rsidP="00BE6A29">
            <w:pPr>
              <w:rPr>
                <w:rFonts w:ascii="Times New Roman" w:hAnsi="Times New Roman" w:cs="Times New Roman"/>
                <w:sz w:val="18"/>
                <w:szCs w:val="18"/>
              </w:rPr>
            </w:pPr>
          </w:p>
          <w:p w14:paraId="5A4AF5CE" w14:textId="77777777" w:rsidR="00BE6A29" w:rsidRPr="00180345" w:rsidRDefault="00BE6A29" w:rsidP="00BE6A29">
            <w:pPr>
              <w:rPr>
                <w:rFonts w:ascii="Times New Roman" w:hAnsi="Times New Roman" w:cs="Times New Roman"/>
                <w:b w:val="0"/>
                <w:bCs w:val="0"/>
                <w:sz w:val="18"/>
                <w:szCs w:val="18"/>
              </w:rPr>
            </w:pPr>
          </w:p>
          <w:p w14:paraId="08C4D062" w14:textId="77777777" w:rsidR="00BE6A29" w:rsidRPr="00180345" w:rsidRDefault="00BE6A29" w:rsidP="00BE6A29">
            <w:pPr>
              <w:rPr>
                <w:rFonts w:ascii="Times New Roman" w:hAnsi="Times New Roman" w:cs="Times New Roman"/>
                <w:sz w:val="18"/>
                <w:szCs w:val="18"/>
              </w:rPr>
            </w:pPr>
          </w:p>
          <w:p w14:paraId="017AEC57" w14:textId="77777777" w:rsidR="00BE6A29" w:rsidRPr="00180345" w:rsidRDefault="00BE6A29" w:rsidP="00BE6A29">
            <w:pPr>
              <w:rPr>
                <w:rFonts w:ascii="Times New Roman" w:hAnsi="Times New Roman" w:cs="Times New Roman"/>
                <w:b w:val="0"/>
                <w:bCs w:val="0"/>
                <w:sz w:val="18"/>
                <w:szCs w:val="18"/>
              </w:rPr>
            </w:pPr>
          </w:p>
          <w:p w14:paraId="63C96393" w14:textId="77777777" w:rsidR="00BE6A29" w:rsidRPr="00180345" w:rsidRDefault="00BE6A29" w:rsidP="00BE6A29">
            <w:pPr>
              <w:rPr>
                <w:rFonts w:ascii="Times New Roman" w:hAnsi="Times New Roman" w:cs="Times New Roman"/>
                <w:b w:val="0"/>
                <w:bCs w:val="0"/>
                <w:sz w:val="18"/>
                <w:szCs w:val="18"/>
              </w:rPr>
            </w:pPr>
          </w:p>
          <w:p w14:paraId="3FFDF16B" w14:textId="77777777" w:rsidR="00BE6A29" w:rsidRPr="00180345" w:rsidRDefault="00BE6A29" w:rsidP="00BE6A29">
            <w:pPr>
              <w:jc w:val="center"/>
              <w:rPr>
                <w:rFonts w:ascii="Times New Roman" w:hAnsi="Times New Roman" w:cs="Times New Roman"/>
                <w:sz w:val="18"/>
                <w:szCs w:val="18"/>
              </w:rPr>
            </w:pPr>
          </w:p>
        </w:tc>
        <w:tc>
          <w:tcPr>
            <w:tcW w:w="8221" w:type="dxa"/>
          </w:tcPr>
          <w:p w14:paraId="0C237436" w14:textId="77777777" w:rsidR="00BE6A29" w:rsidRPr="00180345" w:rsidRDefault="00BE6A29" w:rsidP="00BE6A29">
            <w:pPr>
              <w:pStyle w:val="a7"/>
              <w:tabs>
                <w:tab w:val="left" w:pos="39"/>
                <w:tab w:val="left" w:pos="322"/>
              </w:tabs>
              <w:spacing w:line="276"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Potrivit pct.5 din Statutul entității</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aprobat prin HG </w:t>
            </w:r>
            <w:r>
              <w:rPr>
                <w:rFonts w:ascii="Times New Roman" w:eastAsia="Times New Roman" w:hAnsi="Times New Roman" w:cs="Times New Roman"/>
                <w:sz w:val="18"/>
                <w:szCs w:val="18"/>
              </w:rPr>
              <w:t xml:space="preserve">nr. </w:t>
            </w:r>
            <w:r w:rsidRPr="00180345">
              <w:rPr>
                <w:rFonts w:ascii="Times New Roman" w:eastAsia="Times New Roman" w:hAnsi="Times New Roman" w:cs="Times New Roman"/>
                <w:sz w:val="18"/>
                <w:szCs w:val="18"/>
              </w:rPr>
              <w:t>950/2018</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aceasta realizează următoarele sarcini: </w:t>
            </w:r>
          </w:p>
          <w:p w14:paraId="472DE308" w14:textId="77777777" w:rsidR="00BE6A29" w:rsidRPr="00180345" w:rsidRDefault="00BE6A29" w:rsidP="00BE6A29">
            <w:pPr>
              <w:pStyle w:val="a7"/>
              <w:numPr>
                <w:ilvl w:val="0"/>
                <w:numId w:val="34"/>
              </w:numPr>
              <w:tabs>
                <w:tab w:val="left" w:pos="39"/>
                <w:tab w:val="left" w:pos="322"/>
              </w:tabs>
              <w:spacing w:line="276" w:lineRule="auto"/>
              <w:ind w:left="74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administrarea eficientă a patrimoniului transmis în gestiune;</w:t>
            </w:r>
          </w:p>
          <w:p w14:paraId="466B7236"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menținerea în stare optimă a edificiilor, precum și a terenurilor aferente aflate în gestiune conform normelor sanitare, de securitate și sănătate în muncă;</w:t>
            </w:r>
          </w:p>
          <w:p w14:paraId="23096653"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funcționarea calitativă a sistemelor și rețelelor inginerești;</w:t>
            </w:r>
          </w:p>
          <w:p w14:paraId="3AA7366D"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supraveghează efectuarea lucrărilor de reparație, de punere în funcțiune a sistemelor și utilajelor;</w:t>
            </w:r>
          </w:p>
          <w:p w14:paraId="3BDFB6E2"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efectuează lucrări de reparație a obiectivelor aflate în gestiune și asigură supravegherea tehnică în procesul de reconstrucție și renovare capitală a acestora;</w:t>
            </w:r>
          </w:p>
          <w:p w14:paraId="1077DA4A"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asigură prestarea serviciilor contra plată, în baza actelor normative;</w:t>
            </w:r>
          </w:p>
          <w:p w14:paraId="60FE08B8" w14:textId="77777777" w:rsidR="00BE6A29" w:rsidRPr="00180345" w:rsidRDefault="00BE6A29" w:rsidP="00BE6A29">
            <w:pPr>
              <w:pStyle w:val="a7"/>
              <w:numPr>
                <w:ilvl w:val="0"/>
                <w:numId w:val="34"/>
              </w:numPr>
              <w:tabs>
                <w:tab w:val="left" w:pos="39"/>
                <w:tab w:val="left" w:pos="322"/>
              </w:tabs>
              <w:spacing w:line="276" w:lineRule="auto"/>
              <w:ind w:left="39"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hAnsi="Times New Roman" w:cs="Times New Roman"/>
                <w:sz w:val="18"/>
                <w:szCs w:val="18"/>
              </w:rPr>
              <w:t>realizează alte funcții prevăzute de prezentul Statut sau de actele normative.</w:t>
            </w:r>
          </w:p>
        </w:tc>
        <w:tc>
          <w:tcPr>
            <w:tcW w:w="1418" w:type="dxa"/>
          </w:tcPr>
          <w:p w14:paraId="0CA171C2"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542 unități de personal</w:t>
            </w:r>
          </w:p>
        </w:tc>
      </w:tr>
      <w:tr w:rsidR="00BE6A29" w:rsidRPr="00180345" w14:paraId="7D1ACE7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184EBAD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„Baza Auto</w:t>
            </w:r>
            <w:r>
              <w:rPr>
                <w:rFonts w:ascii="Times New Roman" w:hAnsi="Times New Roman" w:cs="Times New Roman"/>
                <w:sz w:val="18"/>
                <w:szCs w:val="18"/>
              </w:rPr>
              <w:t xml:space="preserve"> a Cancelariei de Stat</w:t>
            </w:r>
            <w:r w:rsidRPr="00180345">
              <w:rPr>
                <w:rFonts w:ascii="Times New Roman" w:hAnsi="Times New Roman" w:cs="Times New Roman"/>
                <w:sz w:val="18"/>
                <w:szCs w:val="18"/>
              </w:rPr>
              <w:t>”</w:t>
            </w:r>
          </w:p>
        </w:tc>
        <w:tc>
          <w:tcPr>
            <w:tcW w:w="8221" w:type="dxa"/>
            <w:tcBorders>
              <w:top w:val="none" w:sz="0" w:space="0" w:color="auto"/>
              <w:bottom w:val="none" w:sz="0" w:space="0" w:color="auto"/>
            </w:tcBorders>
          </w:tcPr>
          <w:p w14:paraId="1F6329B2" w14:textId="77777777" w:rsidR="00BE6A29" w:rsidRPr="00180345" w:rsidRDefault="00BE6A29" w:rsidP="00BE6A29">
            <w:pPr>
              <w:tabs>
                <w:tab w:val="left" w:pos="39"/>
                <w:tab w:val="left" w:pos="322"/>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 conformitate cu pct.5 din Statutul entității</w:t>
            </w:r>
            <w:r>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 xml:space="preserve">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 xml:space="preserve">916/2018, entitatea realizează următoarele funcții: </w:t>
            </w:r>
          </w:p>
          <w:p w14:paraId="3A4345BD" w14:textId="77777777" w:rsidR="00BE6A29" w:rsidRPr="00180345" w:rsidRDefault="00BE6A29" w:rsidP="00BE6A29">
            <w:pPr>
              <w:pStyle w:val="a7"/>
              <w:numPr>
                <w:ilvl w:val="0"/>
                <w:numId w:val="35"/>
              </w:numPr>
              <w:tabs>
                <w:tab w:val="left" w:pos="39"/>
                <w:tab w:val="left" w:pos="322"/>
              </w:tabs>
              <w:spacing w:line="276" w:lineRule="auto"/>
              <w:ind w:left="74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asigură transport auto de serviciu pentru conducătorii autorităților publice și autorităților</w:t>
            </w:r>
            <w:r>
              <w:rPr>
                <w:rFonts w:ascii="Times New Roman" w:eastAsia="Times New Roman" w:hAnsi="Times New Roman" w:cs="Times New Roman"/>
                <w:sz w:val="18"/>
                <w:szCs w:val="18"/>
              </w:rPr>
              <w:t xml:space="preserve"> administrației </w:t>
            </w:r>
            <w:r w:rsidRPr="00180345">
              <w:rPr>
                <w:rFonts w:ascii="Times New Roman" w:eastAsia="Times New Roman" w:hAnsi="Times New Roman" w:cs="Times New Roman"/>
                <w:sz w:val="18"/>
                <w:szCs w:val="18"/>
              </w:rPr>
              <w:t>publice, conform normelor de deservire stabilite;</w:t>
            </w:r>
          </w:p>
          <w:p w14:paraId="41D746B7"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14:paraId="7AC0B943"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întreține eficient și menține în stare optimă parcul auto transmis în gestiune;</w:t>
            </w:r>
          </w:p>
          <w:p w14:paraId="4E9036ED"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efectuează lucrări de reparație și deservire tehnică a autovehiculelor aflate în gestiune;</w:t>
            </w:r>
          </w:p>
          <w:p w14:paraId="0D97F80B"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prestează servicii de parcare a autovehiculelor aflate în gestiune;</w:t>
            </w:r>
          </w:p>
          <w:p w14:paraId="1A137E96"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prestează servicii contra plată, în baza actelor normative;</w:t>
            </w:r>
          </w:p>
          <w:p w14:paraId="78EC09FE" w14:textId="77777777" w:rsidR="00BE6A29" w:rsidRPr="00180345" w:rsidRDefault="00BE6A29" w:rsidP="00BE6A29">
            <w:pPr>
              <w:pStyle w:val="a7"/>
              <w:numPr>
                <w:ilvl w:val="0"/>
                <w:numId w:val="35"/>
              </w:numPr>
              <w:tabs>
                <w:tab w:val="left" w:pos="39"/>
                <w:tab w:val="left" w:pos="322"/>
              </w:tabs>
              <w:spacing w:line="276" w:lineRule="auto"/>
              <w:ind w:left="39" w:hanging="1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realizează alte funcții prevăzute de prezentul Statut sau alte acte normative.</w:t>
            </w:r>
          </w:p>
        </w:tc>
        <w:tc>
          <w:tcPr>
            <w:tcW w:w="1418" w:type="dxa"/>
            <w:tcBorders>
              <w:top w:val="none" w:sz="0" w:space="0" w:color="auto"/>
              <w:bottom w:val="none" w:sz="0" w:space="0" w:color="auto"/>
            </w:tcBorders>
          </w:tcPr>
          <w:p w14:paraId="12485CBF"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155 unități de personal</w:t>
            </w:r>
          </w:p>
        </w:tc>
      </w:tr>
      <w:tr w:rsidR="00BE6A29" w:rsidRPr="00180345" w14:paraId="6C7AFB0E"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086EDB10"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„Palatul Republicii”</w:t>
            </w:r>
          </w:p>
        </w:tc>
        <w:tc>
          <w:tcPr>
            <w:tcW w:w="8221" w:type="dxa"/>
          </w:tcPr>
          <w:p w14:paraId="1FD69ACE" w14:textId="77777777" w:rsidR="00BE6A29" w:rsidRPr="00180345" w:rsidRDefault="00BE6A29" w:rsidP="00BE6A29">
            <w:pPr>
              <w:tabs>
                <w:tab w:val="left" w:pos="39"/>
              </w:tabs>
              <w:spacing w:line="276"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În conformitate cu pct. 6 din statutul instituției</w:t>
            </w:r>
            <w:r>
              <w:rPr>
                <w:rFonts w:ascii="Times New Roman" w:hAnsi="Times New Roman" w:cs="Times New Roman"/>
                <w:sz w:val="18"/>
                <w:szCs w:val="18"/>
              </w:rPr>
              <w:t>,</w:t>
            </w:r>
            <w:r w:rsidRPr="00180345">
              <w:rPr>
                <w:rFonts w:ascii="Times New Roman" w:hAnsi="Times New Roman" w:cs="Times New Roman"/>
                <w:sz w:val="18"/>
                <w:szCs w:val="18"/>
              </w:rPr>
              <w:t xml:space="preserve"> aprobat prin HG </w:t>
            </w:r>
            <w:r>
              <w:rPr>
                <w:rFonts w:ascii="Times New Roman" w:hAnsi="Times New Roman" w:cs="Times New Roman"/>
                <w:sz w:val="18"/>
                <w:szCs w:val="18"/>
              </w:rPr>
              <w:t xml:space="preserve">nr. </w:t>
            </w:r>
            <w:r w:rsidRPr="00180345">
              <w:rPr>
                <w:rFonts w:ascii="Times New Roman" w:hAnsi="Times New Roman" w:cs="Times New Roman"/>
                <w:sz w:val="18"/>
                <w:szCs w:val="18"/>
              </w:rPr>
              <w:t xml:space="preserve">519/2020, instituția are următoarele funcții: </w:t>
            </w:r>
          </w:p>
          <w:p w14:paraId="06FD87D6"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administrarea, asigurarea funcționării şi dezvoltarea infrastructurii Palatului Republicii;</w:t>
            </w:r>
          </w:p>
          <w:p w14:paraId="4750DCA8"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deservirii ceremoniilor oficiale și protocolare;</w:t>
            </w:r>
          </w:p>
          <w:p w14:paraId="042DF08D"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găzduirea conferințelor, seminarelor, atelierelor de lucru, ședințelor și altor întruniri naționale și internaționale;</w:t>
            </w:r>
          </w:p>
          <w:p w14:paraId="71720AB1"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organizarea evenimentelor social-culturale;</w:t>
            </w:r>
          </w:p>
          <w:p w14:paraId="3F110E5A" w14:textId="77777777" w:rsidR="00BE6A29" w:rsidRPr="00180345" w:rsidRDefault="00BE6A29" w:rsidP="00BE6A29">
            <w:pPr>
              <w:pStyle w:val="a7"/>
              <w:numPr>
                <w:ilvl w:val="0"/>
                <w:numId w:val="36"/>
              </w:numPr>
              <w:tabs>
                <w:tab w:val="left" w:pos="39"/>
                <w:tab w:val="left" w:pos="322"/>
              </w:tabs>
              <w:spacing w:line="276" w:lineRule="auto"/>
              <w:ind w:left="0" w:firstLine="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80345">
              <w:rPr>
                <w:rFonts w:ascii="Times New Roman" w:hAnsi="Times New Roman" w:cs="Times New Roman"/>
                <w:sz w:val="18"/>
                <w:szCs w:val="18"/>
              </w:rPr>
              <w:t xml:space="preserve">prestarea altor servicii în vederea realizării funcțiilor prevăzute în prezentul Statut și/sau în alte acte normative. </w:t>
            </w:r>
          </w:p>
        </w:tc>
        <w:tc>
          <w:tcPr>
            <w:tcW w:w="1418" w:type="dxa"/>
          </w:tcPr>
          <w:p w14:paraId="0C607BD3"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89 unități de personal</w:t>
            </w:r>
          </w:p>
        </w:tc>
      </w:tr>
      <w:tr w:rsidR="00BE6A29" w:rsidRPr="00180345" w14:paraId="6DAEBC07"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44FE4B23"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„Pensiunea din Holercani”</w:t>
            </w:r>
          </w:p>
        </w:tc>
        <w:tc>
          <w:tcPr>
            <w:tcW w:w="8221" w:type="dxa"/>
            <w:tcBorders>
              <w:top w:val="none" w:sz="0" w:space="0" w:color="auto"/>
              <w:bottom w:val="none" w:sz="0" w:space="0" w:color="auto"/>
            </w:tcBorders>
          </w:tcPr>
          <w:p w14:paraId="6A954BB7"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hAnsi="Times New Roman" w:cs="Times New Roman"/>
                <w:sz w:val="18"/>
                <w:szCs w:val="18"/>
              </w:rPr>
              <w:t>Instituția</w:t>
            </w:r>
            <w:r w:rsidRPr="00180345">
              <w:rPr>
                <w:rFonts w:ascii="Times New Roman" w:eastAsia="Times New Roman" w:hAnsi="Times New Roman" w:cs="Times New Roman"/>
                <w:sz w:val="18"/>
                <w:szCs w:val="18"/>
              </w:rPr>
              <w:t xml:space="preserve"> are următoarele funcții (pct. 6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520/2020):</w:t>
            </w:r>
          </w:p>
          <w:p w14:paraId="7C8688B0"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darea în locațiune a vilelor și căsuțelor de odihnă, conform repartizării aprobate de către fondator;</w:t>
            </w:r>
          </w:p>
          <w:p w14:paraId="5036C6A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organizarea activităților de deservire a ceremoniilor oficiale și protocolare;</w:t>
            </w:r>
          </w:p>
          <w:p w14:paraId="606F6169"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găzduirea conferințelor, seminarelor, atelierelor de lucru, ședințelor și altor întruniri cu caracter național și internațional;</w:t>
            </w:r>
          </w:p>
          <w:p w14:paraId="2BF8DF33"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serviciilor de cazare și alimentație în spațiile deținute de Instituție;</w:t>
            </w:r>
          </w:p>
          <w:p w14:paraId="05976A2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serviciilor de agrement, de camping și alte posibilități de cazare de scurtă durată;</w:t>
            </w:r>
          </w:p>
          <w:p w14:paraId="1CCFACEA"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organizarea, deservirea și găzduirea evenimentelor social-culturale;</w:t>
            </w:r>
          </w:p>
          <w:p w14:paraId="66294B92"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întreținerea și darea în locațiune a bunurilor imobile proprietate publică deținute în gestiune;</w:t>
            </w:r>
          </w:p>
          <w:p w14:paraId="59451394" w14:textId="77777777" w:rsidR="00BE6A29" w:rsidRPr="00180345" w:rsidRDefault="00BE6A29" w:rsidP="00BE6A29">
            <w:pPr>
              <w:pStyle w:val="a7"/>
              <w:numPr>
                <w:ilvl w:val="0"/>
                <w:numId w:val="37"/>
              </w:numPr>
              <w:tabs>
                <w:tab w:val="left" w:pos="39"/>
                <w:tab w:val="left" w:pos="322"/>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prestarea altor servicii în vederea realizării funcțiilor prevăzute de prezentul Statut și/sau alte acte normative.</w:t>
            </w:r>
          </w:p>
        </w:tc>
        <w:tc>
          <w:tcPr>
            <w:tcW w:w="1418" w:type="dxa"/>
            <w:tcBorders>
              <w:top w:val="none" w:sz="0" w:space="0" w:color="auto"/>
              <w:bottom w:val="none" w:sz="0" w:space="0" w:color="auto"/>
            </w:tcBorders>
          </w:tcPr>
          <w:p w14:paraId="4A0CF20D"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93 unități de personal</w:t>
            </w:r>
          </w:p>
        </w:tc>
      </w:tr>
      <w:tr w:rsidR="00BE6A29" w:rsidRPr="00180345" w14:paraId="4C182325"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63705A8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„STISC”</w:t>
            </w:r>
          </w:p>
        </w:tc>
        <w:tc>
          <w:tcPr>
            <w:tcW w:w="8221" w:type="dxa"/>
          </w:tcPr>
          <w:p w14:paraId="684E6607"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Conform spețelor pct. 8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414/2018, Serviciul are următoarele funcții:</w:t>
            </w:r>
          </w:p>
          <w:p w14:paraId="22AD0B16"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crearea, administrarea, asigurarea funcționării şi dezvoltarea infrastructurii de tehnologie a informației și Sistemului de telecomunicaţii al autorităţilor administraţiei publice ca parte a reţelei de comunicaţii speciale;</w:t>
            </w:r>
          </w:p>
          <w:p w14:paraId="638F1E16"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crearea și gestionarea infrastructurii centralizate de telecomunicații și de centre de date și dezvoltarea acestora;</w:t>
            </w:r>
          </w:p>
          <w:p w14:paraId="04821CB2"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exercitarea atribuțiilor de operator tehnico-tehnologic al serviciilor electronice guvernamentale;</w:t>
            </w:r>
          </w:p>
          <w:p w14:paraId="0E937EF5"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implementarea și menținerea securității cibernetice a infrastructurii tehnologiei informației și a Sistemului de telecomunicaţii al autorităţilor administraţiei publice conform cerințelor minime obligatorii de securitate cibernetică stabilite de Guvern și celor mai bune practici internaționale în domeniu;</w:t>
            </w:r>
          </w:p>
          <w:p w14:paraId="4B7A2983"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implementarea documentelor de politici conform sarcinilor stabilite și a actelor normative în domeniul securității cibernetice; </w:t>
            </w:r>
          </w:p>
          <w:p w14:paraId="28975C62" w14:textId="77777777" w:rsidR="00BE6A29" w:rsidRPr="00180345" w:rsidRDefault="00BE6A29" w:rsidP="00BE6A29">
            <w:pPr>
              <w:pStyle w:val="a7"/>
              <w:numPr>
                <w:ilvl w:val="0"/>
                <w:numId w:val="38"/>
              </w:numPr>
              <w:tabs>
                <w:tab w:val="left" w:pos="39"/>
                <w:tab w:val="left" w:pos="322"/>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înaintarea către organul central de specialitate al administrației publice care asigură realizarea politicii de stat în domeniul securității cibernetice a propunerilor de perfecționare a documentelor de politici și a cadrului normativ în domeniul securității cibernetice și altele.</w:t>
            </w:r>
          </w:p>
        </w:tc>
        <w:tc>
          <w:tcPr>
            <w:tcW w:w="1418" w:type="dxa"/>
          </w:tcPr>
          <w:p w14:paraId="51BFF49E"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292  unități de personal</w:t>
            </w:r>
          </w:p>
        </w:tc>
      </w:tr>
      <w:tr w:rsidR="00BE6A29" w:rsidRPr="00180345" w14:paraId="139AF73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550922CC"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„AGE”</w:t>
            </w:r>
          </w:p>
        </w:tc>
        <w:tc>
          <w:tcPr>
            <w:tcW w:w="8221" w:type="dxa"/>
            <w:tcBorders>
              <w:top w:val="none" w:sz="0" w:space="0" w:color="auto"/>
              <w:bottom w:val="none" w:sz="0" w:space="0" w:color="auto"/>
            </w:tcBorders>
          </w:tcPr>
          <w:p w14:paraId="5A88DC93"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Funcțiile de bază ale AGE s</w:t>
            </w:r>
            <w:r>
              <w:rPr>
                <w:rFonts w:ascii="Times New Roman" w:eastAsia="Times New Roman" w:hAnsi="Times New Roman" w:cs="Times New Roman"/>
                <w:sz w:val="18"/>
                <w:szCs w:val="18"/>
              </w:rPr>
              <w:t>u</w:t>
            </w:r>
            <w:r w:rsidRPr="00180345">
              <w:rPr>
                <w:rFonts w:ascii="Times New Roman" w:eastAsia="Times New Roman" w:hAnsi="Times New Roman" w:cs="Times New Roman"/>
                <w:sz w:val="18"/>
                <w:szCs w:val="18"/>
              </w:rPr>
              <w:t xml:space="preserve">nt (pct. 11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760/2010):</w:t>
            </w:r>
          </w:p>
          <w:p w14:paraId="4F82E5E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1)planificarea strategică a utilizării tehnologiilor informaţionale și de comunicații în sectorul public;</w:t>
            </w:r>
          </w:p>
          <w:p w14:paraId="6BBA4AA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crearea și dezvoltarea continuă a arhitecturii guvernării electronice;</w:t>
            </w:r>
          </w:p>
          <w:p w14:paraId="64CE8E9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promovarea inovațiilor și produselor de guvernare electronică în sectorul public și societate;</w:t>
            </w:r>
          </w:p>
          <w:p w14:paraId="6340C0AB"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crearea și dezvoltarea cadrului metodologic pentru:</w:t>
            </w:r>
          </w:p>
          <w:p w14:paraId="462C587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 reingineria și digitizarea serviciilor publice;</w:t>
            </w:r>
          </w:p>
          <w:p w14:paraId="2E4A4F68"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b) dezvoltarea, administrarea, menținerea și scoaterea din exploatare a sistemelor informaționale de stat;</w:t>
            </w:r>
          </w:p>
          <w:p w14:paraId="73D50685"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facilitarea dezvoltării serviciilor sectoriale și sistemelor informaționale de stat prin oferirea asistenței autorităților administrației publice prin:</w:t>
            </w:r>
          </w:p>
          <w:p w14:paraId="4E680FEE"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a) acordarea suportului la conceptualizarea sistemelor informaționale;</w:t>
            </w:r>
          </w:p>
          <w:p w14:paraId="093801CB"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b) managementul proiectelor de dezvoltare a sistemelor informaționale (centralizate și sectoriale);</w:t>
            </w:r>
          </w:p>
          <w:p w14:paraId="44A9848A"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c) dezvoltarea documentării tehnice, inclusiv a termenelor de referință pentru sistemele informaționale și alte activități aferente dezvoltării și funcționării sistemelor informaționale;</w:t>
            </w:r>
          </w:p>
          <w:p w14:paraId="364E7A06" w14:textId="77777777" w:rsidR="00BE6A29" w:rsidRPr="00180345" w:rsidRDefault="00BE6A29" w:rsidP="00BE6A29">
            <w:pPr>
              <w:pStyle w:val="a7"/>
              <w:tabs>
                <w:tab w:val="left" w:pos="314"/>
                <w:tab w:val="left" w:pos="455"/>
              </w:tabs>
              <w:spacing w:line="276" w:lineRule="auto"/>
              <w:ind w:left="3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d) evaluarea și validarea soluțiilor tehnice prin prisma corespunderii acestora documentației tehnice, prevederilor documentelor de politici și ale actelor normative în domeniul guvernării electronice;</w:t>
            </w:r>
          </w:p>
        </w:tc>
        <w:tc>
          <w:tcPr>
            <w:tcW w:w="1418" w:type="dxa"/>
            <w:tcBorders>
              <w:top w:val="none" w:sz="0" w:space="0" w:color="auto"/>
              <w:bottom w:val="none" w:sz="0" w:space="0" w:color="auto"/>
            </w:tcBorders>
          </w:tcPr>
          <w:p w14:paraId="7BAC147D"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62  unități de personal</w:t>
            </w:r>
          </w:p>
        </w:tc>
      </w:tr>
      <w:tr w:rsidR="00BE6A29" w:rsidRPr="00180345" w14:paraId="754E6183" w14:textId="77777777" w:rsidTr="008E551C">
        <w:tc>
          <w:tcPr>
            <w:cnfStyle w:val="001000000000" w:firstRow="0" w:lastRow="0" w:firstColumn="1" w:lastColumn="0" w:oddVBand="0" w:evenVBand="0" w:oddHBand="0" w:evenHBand="0" w:firstRowFirstColumn="0" w:firstRowLastColumn="0" w:lastRowFirstColumn="0" w:lastRowLastColumn="0"/>
            <w:tcW w:w="1277" w:type="dxa"/>
          </w:tcPr>
          <w:p w14:paraId="3B0B0A44"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AIS „Moldpresa”</w:t>
            </w:r>
          </w:p>
        </w:tc>
        <w:tc>
          <w:tcPr>
            <w:tcW w:w="8221" w:type="dxa"/>
          </w:tcPr>
          <w:p w14:paraId="3195B44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În vederea realizării misiunii sale, Agenția „Moldpres” are următoarele funcții (pct. 5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1208/2018):</w:t>
            </w:r>
          </w:p>
          <w:p w14:paraId="573134D9"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 asigurarea operativă a mijloacelor de informare în masă din țară și de peste hotare cu informații obiective și veridice privind politica de stat și activitatea curentă a autorităților publice din Republica Moldova;</w:t>
            </w:r>
          </w:p>
          <w:p w14:paraId="15C53FC0"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asigurarea informării privind  actualitatea politică, economică și socială din țară și de peste hotare;</w:t>
            </w:r>
          </w:p>
          <w:p w14:paraId="4B2B773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asigurarea editării „Monitorului Oficial al Republicii Moldova” în conformitate cu prevederile Legii nr. 173/1994 privind modul de publicare și intrare în vigoare a actelor oficiale, recepțion</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 și public</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 legi și alte acte normative ale Parlamentului, decrete ale Președintelui Republicii Moldova, ordonanțe, hotăr</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ri și dispoziții ale Guvernului, acte ale Curții Constituționale și ale Curții de Conturi, acte normative ale organelor centrale de specialitate ale administrației publice, ale Băncii Naționale a Moldovei și ale Comisiei Naționale a Pieței Financiare, alte acte normative;</w:t>
            </w:r>
          </w:p>
          <w:p w14:paraId="5D88C02F"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editarea suplimentelor la „Monitorul Oficial al Republicii Moldova” pentru publicarea materialelor cu caracter informațional-juridic și publicitar;</w:t>
            </w:r>
          </w:p>
          <w:p w14:paraId="6241B10D"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difuzarea de informații și materiale scrise, foto și video către agenții de presă, ziare, posturi de radio și televiziune, alți beneficiari din țară și de peste hotare, prin abonament, pe bază de reciprocitate, contra cost sau servicii;</w:t>
            </w:r>
          </w:p>
          <w:p w14:paraId="0D3221BB"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 editarea publicațiilor periodice și a cărților cu caracter oficial, informativ, documentar, cognitiv-distractiv, social-politic etc.;</w:t>
            </w:r>
          </w:p>
          <w:p w14:paraId="5744CCE3" w14:textId="77777777" w:rsidR="00BE6A29" w:rsidRPr="00180345" w:rsidRDefault="00BE6A29" w:rsidP="00BE6A29">
            <w:pPr>
              <w:tabs>
                <w:tab w:val="left" w:pos="341"/>
              </w:tabs>
              <w:spacing w:line="276" w:lineRule="auto"/>
              <w:ind w:left="39"/>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7) prestarea altor servicii în vederea realizării funcțiilor prevăzute de prezentul Statut și/sau alte acte normative.</w:t>
            </w:r>
          </w:p>
        </w:tc>
        <w:tc>
          <w:tcPr>
            <w:tcW w:w="1418" w:type="dxa"/>
          </w:tcPr>
          <w:p w14:paraId="05750506" w14:textId="77777777" w:rsidR="00BE6A29" w:rsidRPr="00180345" w:rsidRDefault="00BE6A29" w:rsidP="00BE6A29">
            <w:pPr>
              <w:pStyle w:val="a7"/>
              <w:tabs>
                <w:tab w:val="left" w:pos="39"/>
                <w:tab w:val="left" w:pos="322"/>
              </w:tabs>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53 unități de personal</w:t>
            </w:r>
          </w:p>
        </w:tc>
      </w:tr>
      <w:tr w:rsidR="00BE6A29" w:rsidRPr="00180345" w14:paraId="352AAAD5"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tcPr>
          <w:p w14:paraId="5AFFD07B" w14:textId="77777777" w:rsidR="00BE6A29" w:rsidRPr="00180345" w:rsidRDefault="00BE6A29" w:rsidP="00BE6A29">
            <w:pPr>
              <w:tabs>
                <w:tab w:val="left" w:pos="5869"/>
              </w:tabs>
              <w:spacing w:line="276" w:lineRule="auto"/>
              <w:jc w:val="center"/>
              <w:rPr>
                <w:rFonts w:ascii="Times New Roman" w:hAnsi="Times New Roman" w:cs="Times New Roman"/>
                <w:sz w:val="18"/>
                <w:szCs w:val="18"/>
              </w:rPr>
            </w:pPr>
            <w:r w:rsidRPr="00180345">
              <w:rPr>
                <w:rFonts w:ascii="Times New Roman" w:hAnsi="Times New Roman" w:cs="Times New Roman"/>
                <w:sz w:val="18"/>
                <w:szCs w:val="18"/>
              </w:rPr>
              <w:t>I.P. „ASP”</w:t>
            </w:r>
          </w:p>
        </w:tc>
        <w:tc>
          <w:tcPr>
            <w:tcW w:w="8221" w:type="dxa"/>
            <w:tcBorders>
              <w:top w:val="none" w:sz="0" w:space="0" w:color="auto"/>
              <w:bottom w:val="none" w:sz="0" w:space="0" w:color="auto"/>
            </w:tcBorders>
          </w:tcPr>
          <w:p w14:paraId="22EDDC1F"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 xml:space="preserve">Funcțiile de bază ale ASP derivă din spețelor pct. 8 din Statutul aprobat prin HG </w:t>
            </w:r>
            <w:r>
              <w:rPr>
                <w:rFonts w:ascii="Times New Roman" w:eastAsia="Times New Roman" w:hAnsi="Times New Roman" w:cs="Times New Roman"/>
                <w:sz w:val="18"/>
                <w:szCs w:val="18"/>
              </w:rPr>
              <w:t>nr.</w:t>
            </w:r>
            <w:r w:rsidRPr="00180345">
              <w:rPr>
                <w:rFonts w:ascii="Times New Roman" w:eastAsia="Times New Roman" w:hAnsi="Times New Roman" w:cs="Times New Roman"/>
                <w:sz w:val="18"/>
                <w:szCs w:val="18"/>
              </w:rPr>
              <w:t xml:space="preserve">314/2017, principalele fiind: </w:t>
            </w:r>
          </w:p>
          <w:p w14:paraId="1A22582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 implementarea mecanismului ghișeului unic la prestarea serviciilor publice în domeniile sale de competență, precum și a altor servicii publice;</w:t>
            </w:r>
          </w:p>
          <w:p w14:paraId="329C56D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2) exercitarea funcției de ghișeu unic pentru serviciile publice prestate în domeniile care nu intră în compe</w:t>
            </w:r>
            <w:r>
              <w:rPr>
                <w:rFonts w:ascii="Times New Roman" w:eastAsia="Times New Roman" w:hAnsi="Times New Roman" w:cs="Times New Roman"/>
                <w:sz w:val="18"/>
                <w:szCs w:val="18"/>
              </w:rPr>
              <w:t>t</w:t>
            </w:r>
            <w:r w:rsidRPr="00180345">
              <w:rPr>
                <w:rFonts w:ascii="Times New Roman" w:eastAsia="Times New Roman" w:hAnsi="Times New Roman" w:cs="Times New Roman"/>
                <w:sz w:val="18"/>
                <w:szCs w:val="18"/>
              </w:rPr>
              <w:t>ența Agenției;</w:t>
            </w:r>
          </w:p>
          <w:p w14:paraId="32BC2FF4"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 prestarea şi modernizarea serviciilor publice în domeniile de competență stabilite de pct. 7 al prezentului Statut, precum și alte servicii aferente domeniului de competență;</w:t>
            </w:r>
          </w:p>
          <w:p w14:paraId="78885FCE"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4) implementarea politicilor publice în domeniile de competență stabilite de pct.7 al prezentului Statut;</w:t>
            </w:r>
          </w:p>
          <w:p w14:paraId="22D05C92"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5) contribuirea la realizarea procesului de reinginerie și digitizare al serviciilor publice în vederea eficientizării proceselor operaționale și reducerii costurilor;</w:t>
            </w:r>
          </w:p>
          <w:p w14:paraId="2E7C14E6"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6) crearea, dezvoltarea și administrarea activității rețelei de subdiviziuni teritoriale de prestare a serviciilor publice;</w:t>
            </w:r>
          </w:p>
          <w:p w14:paraId="693A7672"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7) crearea, posesia și dezvoltarea sistemelor și resurselor informaționale de stat în domeniile de competență</w:t>
            </w:r>
            <w:r>
              <w:rPr>
                <w:rFonts w:ascii="Times New Roman" w:eastAsia="Times New Roman" w:hAnsi="Times New Roman" w:cs="Times New Roman"/>
                <w:sz w:val="18"/>
                <w:szCs w:val="18"/>
              </w:rPr>
              <w:t>;</w:t>
            </w:r>
          </w:p>
          <w:p w14:paraId="02DEEAC7" w14:textId="77777777" w:rsidR="00BE6A29" w:rsidRPr="00180345" w:rsidRDefault="00BE6A29" w:rsidP="00BE6A29">
            <w:pPr>
              <w:tabs>
                <w:tab w:val="left" w:pos="341"/>
              </w:tabs>
              <w:spacing w:line="276" w:lineRule="auto"/>
              <w:ind w:left="3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8) implementarea Programului de dob</w:t>
            </w:r>
            <w:r>
              <w:rPr>
                <w:rFonts w:ascii="Times New Roman" w:eastAsia="Times New Roman" w:hAnsi="Times New Roman" w:cs="Times New Roman"/>
                <w:sz w:val="18"/>
                <w:szCs w:val="18"/>
              </w:rPr>
              <w:t>â</w:t>
            </w:r>
            <w:r w:rsidRPr="00180345">
              <w:rPr>
                <w:rFonts w:ascii="Times New Roman" w:eastAsia="Times New Roman" w:hAnsi="Times New Roman" w:cs="Times New Roman"/>
                <w:sz w:val="18"/>
                <w:szCs w:val="18"/>
              </w:rPr>
              <w:t>ndire a cetățeniei Republicii Moldova prin investiție</w:t>
            </w:r>
            <w:r>
              <w:rPr>
                <w:rFonts w:ascii="Times New Roman" w:eastAsia="Times New Roman" w:hAnsi="Times New Roman" w:cs="Times New Roman"/>
                <w:sz w:val="18"/>
                <w:szCs w:val="18"/>
              </w:rPr>
              <w:t>.</w:t>
            </w:r>
          </w:p>
        </w:tc>
        <w:tc>
          <w:tcPr>
            <w:tcW w:w="1418" w:type="dxa"/>
            <w:tcBorders>
              <w:top w:val="none" w:sz="0" w:space="0" w:color="auto"/>
              <w:bottom w:val="none" w:sz="0" w:space="0" w:color="auto"/>
            </w:tcBorders>
          </w:tcPr>
          <w:p w14:paraId="3CE19555" w14:textId="77777777" w:rsidR="00BE6A29" w:rsidRPr="00180345" w:rsidRDefault="00BE6A29" w:rsidP="00BE6A29">
            <w:pPr>
              <w:pStyle w:val="a7"/>
              <w:tabs>
                <w:tab w:val="left" w:pos="39"/>
                <w:tab w:val="left" w:pos="322"/>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3521,5 unități de personal</w:t>
            </w:r>
          </w:p>
        </w:tc>
      </w:tr>
    </w:tbl>
    <w:p w14:paraId="40E88CC3" w14:textId="77777777" w:rsidR="00BE6A29" w:rsidRPr="00000D4A" w:rsidRDefault="00BE6A29" w:rsidP="00BE6A29">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  prevederilor legale.</w:t>
      </w:r>
    </w:p>
    <w:p w14:paraId="053A2E2B" w14:textId="60408C6E" w:rsidR="00E52AC1" w:rsidRDefault="00E52AC1" w:rsidP="00E52AC1">
      <w:pPr>
        <w:ind w:right="282"/>
        <w:jc w:val="both"/>
        <w:rPr>
          <w:rFonts w:ascii="Times New Roman" w:hAnsi="Times New Roman" w:cs="Times New Roman"/>
          <w:b/>
          <w:color w:val="0070C0"/>
          <w:sz w:val="24"/>
          <w:szCs w:val="24"/>
        </w:rPr>
      </w:pPr>
      <w:r w:rsidRPr="00020FF9">
        <w:rPr>
          <w:rFonts w:ascii="Times New Roman" w:hAnsi="Times New Roman" w:cs="Times New Roman"/>
          <w:b/>
          <w:color w:val="0070C0"/>
          <w:sz w:val="24"/>
          <w:szCs w:val="24"/>
        </w:rPr>
        <w:t>Anexa nr.</w:t>
      </w:r>
      <w:r>
        <w:rPr>
          <w:rFonts w:ascii="Times New Roman" w:hAnsi="Times New Roman" w:cs="Times New Roman"/>
          <w:b/>
          <w:color w:val="0070C0"/>
          <w:sz w:val="24"/>
          <w:szCs w:val="24"/>
        </w:rPr>
        <w:t>2</w:t>
      </w:r>
      <w:r w:rsidR="007973F6">
        <w:rPr>
          <w:rFonts w:ascii="Times New Roman" w:hAnsi="Times New Roman" w:cs="Times New Roman"/>
          <w:b/>
          <w:color w:val="0070C0"/>
          <w:sz w:val="24"/>
          <w:szCs w:val="24"/>
        </w:rPr>
        <w:t>:</w:t>
      </w:r>
      <w:r w:rsidR="00BA69A9">
        <w:rPr>
          <w:rFonts w:ascii="Times New Roman" w:hAnsi="Times New Roman" w:cs="Times New Roman"/>
          <w:b/>
          <w:color w:val="0070C0"/>
          <w:sz w:val="24"/>
          <w:szCs w:val="24"/>
        </w:rPr>
        <w:t xml:space="preserve"> </w:t>
      </w:r>
      <w:r w:rsidRPr="0007776D">
        <w:rPr>
          <w:rFonts w:ascii="Times New Roman" w:hAnsi="Times New Roman" w:cs="Times New Roman"/>
          <w:b/>
          <w:color w:val="0070C0"/>
          <w:sz w:val="24"/>
          <w:szCs w:val="24"/>
        </w:rPr>
        <w:t>Informația</w:t>
      </w:r>
      <w:r>
        <w:rPr>
          <w:rFonts w:ascii="Times New Roman" w:hAnsi="Times New Roman" w:cs="Times New Roman"/>
          <w:b/>
          <w:color w:val="0070C0"/>
          <w:sz w:val="24"/>
          <w:szCs w:val="24"/>
        </w:rPr>
        <w:t xml:space="preserve"> cheltuielilor executate în anii 2018-2022 de către CS și I</w:t>
      </w:r>
      <w:r w:rsidR="003C5DF4">
        <w:rPr>
          <w:rFonts w:ascii="Times New Roman" w:hAnsi="Times New Roman" w:cs="Times New Roman"/>
          <w:b/>
          <w:color w:val="0070C0"/>
          <w:sz w:val="24"/>
          <w:szCs w:val="24"/>
        </w:rPr>
        <w:t>.</w:t>
      </w:r>
      <w:r>
        <w:rPr>
          <w:rFonts w:ascii="Times New Roman" w:hAnsi="Times New Roman" w:cs="Times New Roman"/>
          <w:b/>
          <w:color w:val="0070C0"/>
          <w:sz w:val="24"/>
          <w:szCs w:val="24"/>
        </w:rPr>
        <w:t>P</w:t>
      </w:r>
      <w:r w:rsidR="003C5DF4">
        <w:rPr>
          <w:rFonts w:ascii="Times New Roman" w:hAnsi="Times New Roman" w:cs="Times New Roman"/>
          <w:b/>
          <w:color w:val="0070C0"/>
          <w:sz w:val="24"/>
          <w:szCs w:val="24"/>
        </w:rPr>
        <w:t>.</w:t>
      </w:r>
      <w:r>
        <w:rPr>
          <w:rFonts w:ascii="Times New Roman" w:hAnsi="Times New Roman" w:cs="Times New Roman"/>
          <w:b/>
          <w:color w:val="0070C0"/>
          <w:sz w:val="24"/>
          <w:szCs w:val="24"/>
        </w:rPr>
        <w:t xml:space="preserve"> monitorizate și</w:t>
      </w:r>
      <w:r w:rsidRPr="0007776D">
        <w:rPr>
          <w:rFonts w:ascii="Times New Roman" w:hAnsi="Times New Roman" w:cs="Times New Roman"/>
          <w:b/>
          <w:color w:val="0070C0"/>
          <w:sz w:val="24"/>
          <w:szCs w:val="24"/>
        </w:rPr>
        <w:t xml:space="preserve"> descifrată pe tipuri de finanțare</w:t>
      </w:r>
      <w:r>
        <w:rPr>
          <w:rFonts w:ascii="Times New Roman" w:hAnsi="Times New Roman" w:cs="Times New Roman"/>
          <w:b/>
          <w:color w:val="0070C0"/>
          <w:sz w:val="24"/>
          <w:szCs w:val="24"/>
        </w:rPr>
        <w:t xml:space="preserve">, </w:t>
      </w:r>
      <w:r w:rsidRPr="00CE6499">
        <w:rPr>
          <w:rFonts w:ascii="Times New Roman" w:hAnsi="Times New Roman" w:cs="Times New Roman"/>
          <w:b/>
          <w:color w:val="0070C0"/>
          <w:sz w:val="24"/>
          <w:szCs w:val="24"/>
        </w:rPr>
        <w:t xml:space="preserve">inclusiv </w:t>
      </w:r>
      <w:r>
        <w:rPr>
          <w:rFonts w:ascii="Times New Roman" w:hAnsi="Times New Roman" w:cs="Times New Roman"/>
          <w:b/>
          <w:color w:val="0070C0"/>
          <w:sz w:val="24"/>
          <w:szCs w:val="24"/>
        </w:rPr>
        <w:t xml:space="preserve">alocate </w:t>
      </w:r>
      <w:r w:rsidRPr="00CE6499">
        <w:rPr>
          <w:rFonts w:ascii="Times New Roman" w:hAnsi="Times New Roman" w:cs="Times New Roman"/>
          <w:b/>
          <w:color w:val="0070C0"/>
          <w:sz w:val="24"/>
          <w:szCs w:val="24"/>
        </w:rPr>
        <w:t xml:space="preserve">sub formă de resurse </w:t>
      </w:r>
      <w:r>
        <w:rPr>
          <w:rFonts w:ascii="Times New Roman" w:hAnsi="Times New Roman" w:cs="Times New Roman"/>
          <w:b/>
          <w:color w:val="0070C0"/>
          <w:sz w:val="24"/>
          <w:szCs w:val="24"/>
        </w:rPr>
        <w:t>generale, subvenții și granturi.</w:t>
      </w:r>
    </w:p>
    <w:tbl>
      <w:tblPr>
        <w:tblW w:w="9701" w:type="dxa"/>
        <w:tblInd w:w="-5" w:type="dxa"/>
        <w:tblLook w:val="04A0" w:firstRow="1" w:lastRow="0" w:firstColumn="1" w:lastColumn="0" w:noHBand="0" w:noVBand="1"/>
      </w:tblPr>
      <w:tblGrid>
        <w:gridCol w:w="589"/>
        <w:gridCol w:w="2813"/>
        <w:gridCol w:w="1260"/>
        <w:gridCol w:w="1859"/>
        <w:gridCol w:w="1460"/>
        <w:gridCol w:w="1720"/>
      </w:tblGrid>
      <w:tr w:rsidR="00E52AC1" w:rsidRPr="00E44A0E" w14:paraId="225C508E" w14:textId="77777777" w:rsidTr="00180345">
        <w:trPr>
          <w:trHeight w:val="468"/>
        </w:trPr>
        <w:tc>
          <w:tcPr>
            <w:tcW w:w="5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D34759" w14:textId="77777777" w:rsidR="00E52AC1" w:rsidRPr="00820A80" w:rsidRDefault="00E52AC1" w:rsidP="00E52AC1">
            <w:pPr>
              <w:spacing w:after="0" w:line="240" w:lineRule="auto"/>
              <w:jc w:val="center"/>
              <w:rPr>
                <w:rFonts w:eastAsia="Times New Roman" w:cstheme="minorHAnsi"/>
                <w:i/>
                <w:color w:val="000000"/>
                <w:sz w:val="18"/>
                <w:szCs w:val="18"/>
              </w:rPr>
            </w:pPr>
            <w:r w:rsidRPr="00820A80">
              <w:rPr>
                <w:rFonts w:eastAsia="Times New Roman" w:cstheme="minorHAnsi"/>
                <w:i/>
                <w:color w:val="000000"/>
                <w:sz w:val="18"/>
                <w:szCs w:val="18"/>
              </w:rPr>
              <w:t>N/O</w:t>
            </w:r>
          </w:p>
        </w:tc>
        <w:tc>
          <w:tcPr>
            <w:tcW w:w="2813" w:type="dxa"/>
            <w:vMerge w:val="restart"/>
            <w:tcBorders>
              <w:top w:val="single" w:sz="4" w:space="0" w:color="auto"/>
              <w:left w:val="nil"/>
              <w:bottom w:val="single" w:sz="4" w:space="0" w:color="auto"/>
              <w:right w:val="single" w:sz="4" w:space="0" w:color="auto"/>
            </w:tcBorders>
            <w:shd w:val="clear" w:color="auto" w:fill="auto"/>
            <w:vAlign w:val="center"/>
            <w:hideMark/>
          </w:tcPr>
          <w:p w14:paraId="2964E5D1"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Denumirea</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15D84"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 xml:space="preserve">Executat </w:t>
            </w:r>
          </w:p>
        </w:tc>
        <w:tc>
          <w:tcPr>
            <w:tcW w:w="1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D5B94"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 xml:space="preserve">Analiza în structură, ponderea per-instituție din total </w:t>
            </w:r>
            <w:r>
              <w:rPr>
                <w:rFonts w:eastAsia="Times New Roman" w:cstheme="minorHAnsi"/>
                <w:i/>
                <w:sz w:val="18"/>
                <w:szCs w:val="18"/>
              </w:rPr>
              <w:t>cheltuielilor executate</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F39AB" w14:textId="77777777" w:rsidR="00E52AC1" w:rsidRPr="00847818" w:rsidRDefault="00E52AC1" w:rsidP="00E52AC1">
            <w:pPr>
              <w:spacing w:after="0" w:line="240" w:lineRule="auto"/>
              <w:jc w:val="center"/>
              <w:rPr>
                <w:rFonts w:eastAsia="Times New Roman" w:cstheme="minorHAnsi"/>
                <w:i/>
                <w:color w:val="000000"/>
                <w:sz w:val="18"/>
                <w:szCs w:val="18"/>
                <w:lang w:val="fr-FR"/>
              </w:rPr>
            </w:pPr>
            <w:r w:rsidRPr="00847818">
              <w:rPr>
                <w:rFonts w:eastAsia="Times New Roman" w:cstheme="minorHAnsi"/>
                <w:i/>
                <w:color w:val="000000"/>
                <w:sz w:val="18"/>
                <w:szCs w:val="18"/>
                <w:lang w:val="fr-FR"/>
              </w:rPr>
              <w:t>Executat pe tip de finanțare</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44D75" w14:textId="77777777" w:rsidR="00E52AC1" w:rsidRPr="00820A80" w:rsidRDefault="00E52AC1" w:rsidP="00E52AC1">
            <w:pPr>
              <w:spacing w:after="0" w:line="240" w:lineRule="auto"/>
              <w:jc w:val="center"/>
              <w:rPr>
                <w:rFonts w:eastAsia="Times New Roman" w:cstheme="minorHAnsi"/>
                <w:i/>
                <w:sz w:val="18"/>
                <w:szCs w:val="18"/>
              </w:rPr>
            </w:pPr>
            <w:r w:rsidRPr="00820A80">
              <w:rPr>
                <w:rFonts w:eastAsia="Times New Roman" w:cstheme="minorHAnsi"/>
                <w:i/>
                <w:sz w:val="18"/>
                <w:szCs w:val="18"/>
              </w:rPr>
              <w:t>Tip de finanțare</w:t>
            </w:r>
          </w:p>
        </w:tc>
      </w:tr>
      <w:tr w:rsidR="00E52AC1" w:rsidRPr="00E44A0E" w14:paraId="36E84E71" w14:textId="77777777" w:rsidTr="00180345">
        <w:trPr>
          <w:trHeight w:val="450"/>
        </w:trPr>
        <w:tc>
          <w:tcPr>
            <w:tcW w:w="589" w:type="dxa"/>
            <w:vMerge/>
            <w:tcBorders>
              <w:top w:val="single" w:sz="4" w:space="0" w:color="auto"/>
              <w:left w:val="single" w:sz="4" w:space="0" w:color="auto"/>
              <w:bottom w:val="single" w:sz="4" w:space="0" w:color="000000"/>
              <w:right w:val="single" w:sz="4" w:space="0" w:color="auto"/>
            </w:tcBorders>
            <w:vAlign w:val="center"/>
            <w:hideMark/>
          </w:tcPr>
          <w:p w14:paraId="4A8B2343" w14:textId="77777777" w:rsidR="00E52AC1" w:rsidRPr="00E44A0E" w:rsidRDefault="00E52AC1" w:rsidP="00E52AC1">
            <w:pPr>
              <w:spacing w:after="0" w:line="240" w:lineRule="auto"/>
              <w:rPr>
                <w:rFonts w:eastAsia="Times New Roman" w:cstheme="minorHAnsi"/>
                <w:color w:val="000000"/>
              </w:rPr>
            </w:pPr>
          </w:p>
        </w:tc>
        <w:tc>
          <w:tcPr>
            <w:tcW w:w="2813" w:type="dxa"/>
            <w:vMerge/>
            <w:tcBorders>
              <w:top w:val="single" w:sz="4" w:space="0" w:color="auto"/>
              <w:left w:val="nil"/>
              <w:bottom w:val="single" w:sz="4" w:space="0" w:color="auto"/>
              <w:right w:val="single" w:sz="4" w:space="0" w:color="auto"/>
            </w:tcBorders>
            <w:vAlign w:val="center"/>
            <w:hideMark/>
          </w:tcPr>
          <w:p w14:paraId="56D4ACB6" w14:textId="77777777" w:rsidR="00E52AC1" w:rsidRPr="00E44A0E" w:rsidRDefault="00E52AC1" w:rsidP="00E52AC1">
            <w:pPr>
              <w:spacing w:after="0" w:line="240" w:lineRule="auto"/>
              <w:rPr>
                <w:rFonts w:eastAsia="Times New Roman" w:cstheme="minorHAnsi"/>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7F2A71F" w14:textId="77777777" w:rsidR="00E52AC1" w:rsidRPr="00E44A0E" w:rsidRDefault="00E52AC1" w:rsidP="00E52AC1">
            <w:pPr>
              <w:spacing w:after="0" w:line="240" w:lineRule="auto"/>
              <w:rPr>
                <w:rFonts w:eastAsia="Times New Roman" w:cstheme="minorHAnsi"/>
                <w:sz w:val="20"/>
                <w:szCs w:val="20"/>
              </w:rPr>
            </w:pPr>
          </w:p>
        </w:tc>
        <w:tc>
          <w:tcPr>
            <w:tcW w:w="1859" w:type="dxa"/>
            <w:vMerge/>
            <w:tcBorders>
              <w:top w:val="single" w:sz="4" w:space="0" w:color="auto"/>
              <w:left w:val="single" w:sz="4" w:space="0" w:color="auto"/>
              <w:bottom w:val="single" w:sz="4" w:space="0" w:color="000000"/>
              <w:right w:val="single" w:sz="4" w:space="0" w:color="auto"/>
            </w:tcBorders>
            <w:vAlign w:val="center"/>
            <w:hideMark/>
          </w:tcPr>
          <w:p w14:paraId="73022467" w14:textId="77777777" w:rsidR="00E52AC1" w:rsidRPr="00E44A0E" w:rsidRDefault="00E52AC1" w:rsidP="00E52AC1">
            <w:pPr>
              <w:spacing w:after="0" w:line="240" w:lineRule="auto"/>
              <w:rPr>
                <w:rFonts w:eastAsia="Times New Roman" w:cstheme="minorHAnsi"/>
                <w:sz w:val="16"/>
                <w:szCs w:val="16"/>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43B82F2" w14:textId="77777777" w:rsidR="00E52AC1" w:rsidRPr="00E44A0E" w:rsidRDefault="00E52AC1" w:rsidP="00E52AC1">
            <w:pPr>
              <w:spacing w:after="0" w:line="240" w:lineRule="auto"/>
              <w:rPr>
                <w:rFonts w:eastAsia="Times New Roman" w:cstheme="minorHAnsi"/>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6A1B5DBF" w14:textId="77777777" w:rsidR="00E52AC1" w:rsidRPr="00E44A0E" w:rsidRDefault="00E52AC1" w:rsidP="00E52AC1">
            <w:pPr>
              <w:spacing w:after="0" w:line="240" w:lineRule="auto"/>
              <w:rPr>
                <w:rFonts w:eastAsia="Times New Roman" w:cstheme="minorHAnsi"/>
                <w:sz w:val="20"/>
                <w:szCs w:val="20"/>
              </w:rPr>
            </w:pPr>
          </w:p>
        </w:tc>
      </w:tr>
      <w:tr w:rsidR="00E52AC1" w:rsidRPr="00E44A0E" w14:paraId="396B7C80"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091607AA" w14:textId="4BA9D16F" w:rsidR="00E52AC1" w:rsidRPr="00E44A0E" w:rsidRDefault="00E52AC1" w:rsidP="00E52AC1">
            <w:pPr>
              <w:spacing w:after="0" w:line="240" w:lineRule="auto"/>
              <w:rPr>
                <w:rFonts w:eastAsia="Times New Roman" w:cstheme="minorHAnsi"/>
                <w:color w:val="000000"/>
              </w:rPr>
            </w:pPr>
            <w:r w:rsidRPr="00E44A0E">
              <w:rPr>
                <w:rFonts w:eastAsia="Times New Roman" w:cstheme="minorHAnsi"/>
                <w:color w:val="000000"/>
              </w:rPr>
              <w:t> </w:t>
            </w:r>
            <w:r w:rsidR="00180345">
              <w:rPr>
                <w:rFonts w:eastAsia="Times New Roman" w:cstheme="minorHAnsi"/>
                <w:color w:val="000000"/>
              </w:rPr>
              <w:t>*</w:t>
            </w:r>
          </w:p>
        </w:tc>
        <w:tc>
          <w:tcPr>
            <w:tcW w:w="2813" w:type="dxa"/>
            <w:tcBorders>
              <w:top w:val="nil"/>
              <w:left w:val="nil"/>
              <w:bottom w:val="single" w:sz="4" w:space="0" w:color="auto"/>
              <w:right w:val="single" w:sz="4" w:space="0" w:color="auto"/>
            </w:tcBorders>
            <w:shd w:val="clear" w:color="auto" w:fill="auto"/>
            <w:vAlign w:val="center"/>
            <w:hideMark/>
          </w:tcPr>
          <w:p w14:paraId="2D30CA98" w14:textId="77777777" w:rsidR="00E52AC1" w:rsidRPr="00E44A0E" w:rsidRDefault="00E52AC1" w:rsidP="00E52AC1">
            <w:pPr>
              <w:spacing w:after="0" w:line="240" w:lineRule="auto"/>
              <w:jc w:val="center"/>
              <w:rPr>
                <w:rFonts w:eastAsia="Times New Roman" w:cstheme="minorHAnsi"/>
                <w:sz w:val="18"/>
                <w:szCs w:val="18"/>
              </w:rPr>
            </w:pPr>
            <w:r w:rsidRPr="00E44A0E">
              <w:rPr>
                <w:rFonts w:eastAsia="Times New Roman" w:cstheme="minorHAnsi"/>
                <w:sz w:val="18"/>
                <w:szCs w:val="18"/>
              </w:rPr>
              <w:t>1</w:t>
            </w:r>
          </w:p>
        </w:tc>
        <w:tc>
          <w:tcPr>
            <w:tcW w:w="1260" w:type="dxa"/>
            <w:tcBorders>
              <w:top w:val="nil"/>
              <w:left w:val="nil"/>
              <w:bottom w:val="single" w:sz="4" w:space="0" w:color="auto"/>
              <w:right w:val="single" w:sz="4" w:space="0" w:color="auto"/>
            </w:tcBorders>
            <w:shd w:val="clear" w:color="auto" w:fill="auto"/>
            <w:noWrap/>
            <w:vAlign w:val="center"/>
            <w:hideMark/>
          </w:tcPr>
          <w:p w14:paraId="43D8E7C9" w14:textId="110687C1" w:rsidR="00E52AC1" w:rsidRPr="00E44A0E" w:rsidRDefault="00180345" w:rsidP="00E52AC1">
            <w:pPr>
              <w:spacing w:after="0" w:line="240" w:lineRule="auto"/>
              <w:jc w:val="center"/>
              <w:rPr>
                <w:rFonts w:eastAsia="Times New Roman" w:cstheme="minorHAnsi"/>
                <w:sz w:val="14"/>
                <w:szCs w:val="14"/>
              </w:rPr>
            </w:pPr>
            <w:r>
              <w:rPr>
                <w:rFonts w:eastAsia="Times New Roman" w:cstheme="minorHAnsi"/>
                <w:sz w:val="14"/>
                <w:szCs w:val="14"/>
              </w:rPr>
              <w:t>2</w:t>
            </w:r>
          </w:p>
        </w:tc>
        <w:tc>
          <w:tcPr>
            <w:tcW w:w="1859" w:type="dxa"/>
            <w:tcBorders>
              <w:top w:val="nil"/>
              <w:left w:val="nil"/>
              <w:bottom w:val="single" w:sz="4" w:space="0" w:color="auto"/>
              <w:right w:val="single" w:sz="4" w:space="0" w:color="auto"/>
            </w:tcBorders>
            <w:shd w:val="clear" w:color="auto" w:fill="auto"/>
            <w:noWrap/>
            <w:vAlign w:val="center"/>
            <w:hideMark/>
          </w:tcPr>
          <w:p w14:paraId="7340D731" w14:textId="70D81687" w:rsidR="00E52AC1" w:rsidRPr="00E44A0E" w:rsidRDefault="00180345" w:rsidP="00E52AC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r w:rsidR="00E52AC1" w:rsidRPr="00E44A0E">
              <w:rPr>
                <w:rFonts w:eastAsia="Times New Roman" w:cstheme="minorHAnsi"/>
                <w:color w:val="00000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98C7674" w14:textId="0C1CABAE" w:rsidR="00E52AC1" w:rsidRPr="00E44A0E" w:rsidRDefault="00180345" w:rsidP="00E52AC1">
            <w:pPr>
              <w:spacing w:after="0" w:line="240" w:lineRule="auto"/>
              <w:jc w:val="center"/>
              <w:rPr>
                <w:rFonts w:eastAsia="Times New Roman" w:cstheme="minorHAnsi"/>
                <w:sz w:val="14"/>
                <w:szCs w:val="14"/>
              </w:rPr>
            </w:pPr>
            <w:r>
              <w:rPr>
                <w:rFonts w:eastAsia="Times New Roman" w:cstheme="minorHAnsi"/>
                <w:sz w:val="14"/>
                <w:szCs w:val="14"/>
              </w:rPr>
              <w:t>4</w:t>
            </w:r>
          </w:p>
        </w:tc>
        <w:tc>
          <w:tcPr>
            <w:tcW w:w="1720" w:type="dxa"/>
            <w:tcBorders>
              <w:top w:val="nil"/>
              <w:left w:val="nil"/>
              <w:bottom w:val="single" w:sz="4" w:space="0" w:color="auto"/>
              <w:right w:val="single" w:sz="4" w:space="0" w:color="auto"/>
            </w:tcBorders>
            <w:shd w:val="clear" w:color="auto" w:fill="auto"/>
            <w:noWrap/>
            <w:vAlign w:val="center"/>
            <w:hideMark/>
          </w:tcPr>
          <w:p w14:paraId="3CA8F929" w14:textId="6C7D3554" w:rsidR="00E52AC1" w:rsidRPr="00E44A0E" w:rsidRDefault="00180345" w:rsidP="0018034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w:t>
            </w:r>
          </w:p>
        </w:tc>
      </w:tr>
      <w:tr w:rsidR="00E52AC1" w:rsidRPr="00E44A0E" w14:paraId="4D1A8815" w14:textId="77777777" w:rsidTr="00180345">
        <w:trPr>
          <w:trHeight w:val="288"/>
        </w:trPr>
        <w:tc>
          <w:tcPr>
            <w:tcW w:w="3402"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B9415D6" w14:textId="77777777" w:rsidR="00E52AC1" w:rsidRPr="00E44A0E" w:rsidRDefault="00E52AC1" w:rsidP="00E52AC1">
            <w:pPr>
              <w:spacing w:after="0" w:line="240" w:lineRule="auto"/>
              <w:jc w:val="center"/>
              <w:rPr>
                <w:rFonts w:eastAsia="Times New Roman" w:cstheme="minorHAnsi"/>
                <w:b/>
                <w:bCs/>
                <w:sz w:val="18"/>
                <w:szCs w:val="18"/>
              </w:rPr>
            </w:pPr>
            <w:r w:rsidRPr="00E44A0E">
              <w:rPr>
                <w:rFonts w:eastAsia="Times New Roman" w:cstheme="minorHAnsi"/>
                <w:b/>
                <w:bCs/>
                <w:sz w:val="18"/>
                <w:szCs w:val="18"/>
              </w:rPr>
              <w:t>TOTAL Cheltuieli 2018-2022</w:t>
            </w:r>
          </w:p>
        </w:tc>
        <w:tc>
          <w:tcPr>
            <w:tcW w:w="1260" w:type="dxa"/>
            <w:tcBorders>
              <w:top w:val="nil"/>
              <w:left w:val="nil"/>
              <w:bottom w:val="single" w:sz="4" w:space="0" w:color="auto"/>
              <w:right w:val="single" w:sz="4" w:space="0" w:color="auto"/>
            </w:tcBorders>
            <w:shd w:val="clear" w:color="000000" w:fill="DDEBF7"/>
            <w:noWrap/>
            <w:vAlign w:val="center"/>
            <w:hideMark/>
          </w:tcPr>
          <w:p w14:paraId="2B169CB1" w14:textId="524FDE4E" w:rsidR="00E52AC1" w:rsidRPr="00E44A0E" w:rsidRDefault="00BE6A29" w:rsidP="00BE6A29">
            <w:pPr>
              <w:spacing w:after="0" w:line="240" w:lineRule="auto"/>
              <w:jc w:val="right"/>
              <w:rPr>
                <w:rFonts w:eastAsia="Times New Roman" w:cstheme="minorHAnsi"/>
                <w:b/>
                <w:bCs/>
                <w:sz w:val="20"/>
                <w:szCs w:val="20"/>
              </w:rPr>
            </w:pPr>
            <w:r>
              <w:rPr>
                <w:rFonts w:eastAsia="Times New Roman" w:cstheme="minorHAnsi"/>
                <w:b/>
                <w:bCs/>
                <w:sz w:val="20"/>
                <w:szCs w:val="20"/>
              </w:rPr>
              <w:t xml:space="preserve">1 816 </w:t>
            </w:r>
            <w:r w:rsidR="00E52AC1" w:rsidRPr="00E44A0E">
              <w:rPr>
                <w:rFonts w:eastAsia="Times New Roman" w:cstheme="minorHAnsi"/>
                <w:b/>
                <w:bCs/>
                <w:sz w:val="20"/>
                <w:szCs w:val="20"/>
              </w:rPr>
              <w:t>459</w:t>
            </w:r>
            <w:r>
              <w:rPr>
                <w:rFonts w:eastAsia="Times New Roman" w:cstheme="minorHAnsi"/>
                <w:b/>
                <w:bCs/>
                <w:sz w:val="20"/>
                <w:szCs w:val="20"/>
              </w:rPr>
              <w:t>,</w:t>
            </w:r>
            <w:r w:rsidR="00E52AC1" w:rsidRPr="00E44A0E">
              <w:rPr>
                <w:rFonts w:eastAsia="Times New Roman" w:cstheme="minorHAnsi"/>
                <w:b/>
                <w:bCs/>
                <w:sz w:val="20"/>
                <w:szCs w:val="20"/>
              </w:rPr>
              <w:t>1</w:t>
            </w:r>
          </w:p>
        </w:tc>
        <w:tc>
          <w:tcPr>
            <w:tcW w:w="1859" w:type="dxa"/>
            <w:tcBorders>
              <w:top w:val="nil"/>
              <w:left w:val="nil"/>
              <w:bottom w:val="single" w:sz="4" w:space="0" w:color="auto"/>
              <w:right w:val="single" w:sz="4" w:space="0" w:color="auto"/>
            </w:tcBorders>
            <w:shd w:val="clear" w:color="000000" w:fill="DDEBF7"/>
            <w:noWrap/>
            <w:vAlign w:val="center"/>
            <w:hideMark/>
          </w:tcPr>
          <w:p w14:paraId="1D860626" w14:textId="77777777" w:rsidR="00E52AC1" w:rsidRPr="00E44A0E" w:rsidRDefault="00E52AC1" w:rsidP="00E52AC1">
            <w:pPr>
              <w:spacing w:after="0" w:line="240" w:lineRule="auto"/>
              <w:jc w:val="center"/>
              <w:rPr>
                <w:rFonts w:eastAsia="Times New Roman" w:cstheme="minorHAnsi"/>
                <w:b/>
                <w:bCs/>
                <w:sz w:val="20"/>
                <w:szCs w:val="20"/>
              </w:rPr>
            </w:pPr>
            <w:r w:rsidRPr="00E44A0E">
              <w:rPr>
                <w:rFonts w:eastAsia="Times New Roman" w:cstheme="minorHAnsi"/>
                <w:b/>
                <w:bCs/>
                <w:sz w:val="20"/>
                <w:szCs w:val="20"/>
              </w:rPr>
              <w:t>100%</w:t>
            </w:r>
          </w:p>
        </w:tc>
        <w:tc>
          <w:tcPr>
            <w:tcW w:w="1460" w:type="dxa"/>
            <w:tcBorders>
              <w:top w:val="nil"/>
              <w:left w:val="nil"/>
              <w:bottom w:val="single" w:sz="4" w:space="0" w:color="auto"/>
              <w:right w:val="single" w:sz="4" w:space="0" w:color="auto"/>
            </w:tcBorders>
            <w:shd w:val="clear" w:color="000000" w:fill="DDEBF7"/>
            <w:noWrap/>
            <w:vAlign w:val="center"/>
            <w:hideMark/>
          </w:tcPr>
          <w:p w14:paraId="39A69D19" w14:textId="2F303BE7" w:rsidR="00E52AC1" w:rsidRPr="00E44A0E" w:rsidRDefault="00BE6A29" w:rsidP="00BE6A29">
            <w:pPr>
              <w:spacing w:after="0" w:line="240" w:lineRule="auto"/>
              <w:jc w:val="right"/>
              <w:rPr>
                <w:rFonts w:eastAsia="Times New Roman" w:cstheme="minorHAnsi"/>
                <w:b/>
                <w:bCs/>
                <w:sz w:val="20"/>
                <w:szCs w:val="20"/>
              </w:rPr>
            </w:pPr>
            <w:r>
              <w:rPr>
                <w:rFonts w:eastAsia="Times New Roman" w:cstheme="minorHAnsi"/>
                <w:b/>
                <w:bCs/>
                <w:sz w:val="20"/>
                <w:szCs w:val="20"/>
              </w:rPr>
              <w:t xml:space="preserve">1 </w:t>
            </w:r>
            <w:r w:rsidR="00E52AC1" w:rsidRPr="00E44A0E">
              <w:rPr>
                <w:rFonts w:eastAsia="Times New Roman" w:cstheme="minorHAnsi"/>
                <w:b/>
                <w:bCs/>
                <w:sz w:val="20"/>
                <w:szCs w:val="20"/>
              </w:rPr>
              <w:t>816</w:t>
            </w:r>
            <w:r>
              <w:rPr>
                <w:rFonts w:eastAsia="Times New Roman" w:cstheme="minorHAnsi"/>
                <w:b/>
                <w:bCs/>
                <w:sz w:val="20"/>
                <w:szCs w:val="20"/>
              </w:rPr>
              <w:t xml:space="preserve"> 459,</w:t>
            </w:r>
            <w:r w:rsidR="00E52AC1" w:rsidRPr="00E44A0E">
              <w:rPr>
                <w:rFonts w:eastAsia="Times New Roman" w:cstheme="minorHAnsi"/>
                <w:b/>
                <w:bCs/>
                <w:sz w:val="20"/>
                <w:szCs w:val="20"/>
              </w:rPr>
              <w:t>1</w:t>
            </w:r>
          </w:p>
        </w:tc>
        <w:tc>
          <w:tcPr>
            <w:tcW w:w="1720" w:type="dxa"/>
            <w:tcBorders>
              <w:top w:val="nil"/>
              <w:left w:val="nil"/>
              <w:bottom w:val="single" w:sz="4" w:space="0" w:color="auto"/>
              <w:right w:val="single" w:sz="4" w:space="0" w:color="auto"/>
            </w:tcBorders>
            <w:shd w:val="clear" w:color="auto" w:fill="DEEAF6" w:themeFill="accent1" w:themeFillTint="33"/>
            <w:vAlign w:val="center"/>
            <w:hideMark/>
          </w:tcPr>
          <w:p w14:paraId="47E591E3" w14:textId="77777777" w:rsidR="00E52AC1" w:rsidRPr="00180345" w:rsidRDefault="00E52AC1" w:rsidP="00180345">
            <w:pPr>
              <w:spacing w:after="0" w:line="240" w:lineRule="auto"/>
              <w:jc w:val="right"/>
              <w:rPr>
                <w:rFonts w:eastAsia="Times New Roman" w:cstheme="minorHAnsi"/>
                <w:b/>
                <w:bCs/>
                <w:sz w:val="20"/>
                <w:szCs w:val="20"/>
              </w:rPr>
            </w:pPr>
            <w:r w:rsidRPr="00180345">
              <w:rPr>
                <w:rFonts w:eastAsia="Times New Roman" w:cstheme="minorHAnsi"/>
                <w:b/>
                <w:bCs/>
                <w:sz w:val="20"/>
                <w:szCs w:val="20"/>
              </w:rPr>
              <w:t> </w:t>
            </w:r>
          </w:p>
        </w:tc>
      </w:tr>
      <w:tr w:rsidR="00E52AC1" w:rsidRPr="00E44A0E" w14:paraId="6778A11C"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0DE36692"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1</w:t>
            </w:r>
          </w:p>
        </w:tc>
        <w:tc>
          <w:tcPr>
            <w:tcW w:w="281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7E2B9D1"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Cancelaria de Stat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7FFF6B67" w14:textId="458380B3"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348</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512</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00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04C83E84"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20%</w:t>
            </w:r>
          </w:p>
        </w:tc>
        <w:tc>
          <w:tcPr>
            <w:tcW w:w="1460" w:type="dxa"/>
            <w:vMerge w:val="restart"/>
            <w:tcBorders>
              <w:top w:val="nil"/>
              <w:left w:val="single" w:sz="4" w:space="0" w:color="auto"/>
              <w:bottom w:val="single" w:sz="4" w:space="0" w:color="000000"/>
              <w:right w:val="single" w:sz="4" w:space="0" w:color="auto"/>
            </w:tcBorders>
            <w:shd w:val="clear" w:color="auto" w:fill="auto"/>
            <w:noWrap/>
            <w:hideMark/>
          </w:tcPr>
          <w:p w14:paraId="1112F73E" w14:textId="58B4556F" w:rsidR="00E52AC1" w:rsidRPr="00180345" w:rsidRDefault="00BE6A29"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338 </w:t>
            </w:r>
            <w:r w:rsidR="00E52AC1" w:rsidRPr="00180345">
              <w:rPr>
                <w:rFonts w:ascii="Times New Roman" w:eastAsia="Times New Roman" w:hAnsi="Times New Roman" w:cs="Times New Roman"/>
                <w:color w:val="000000"/>
                <w:sz w:val="18"/>
                <w:szCs w:val="18"/>
              </w:rPr>
              <w:t>408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00</w:t>
            </w:r>
          </w:p>
        </w:tc>
        <w:tc>
          <w:tcPr>
            <w:tcW w:w="1720" w:type="dxa"/>
            <w:vMerge w:val="restart"/>
            <w:tcBorders>
              <w:top w:val="nil"/>
              <w:left w:val="single" w:sz="4" w:space="0" w:color="auto"/>
              <w:bottom w:val="single" w:sz="4" w:space="0" w:color="000000"/>
              <w:right w:val="single" w:sz="4" w:space="0" w:color="auto"/>
            </w:tcBorders>
            <w:shd w:val="clear" w:color="auto" w:fill="auto"/>
            <w:noWrap/>
            <w:hideMark/>
          </w:tcPr>
          <w:p w14:paraId="1FA3BC39"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60B4B6BB" w14:textId="77777777" w:rsidTr="00180345">
        <w:trPr>
          <w:trHeight w:val="450"/>
        </w:trPr>
        <w:tc>
          <w:tcPr>
            <w:tcW w:w="589" w:type="dxa"/>
            <w:vMerge/>
            <w:tcBorders>
              <w:top w:val="nil"/>
              <w:left w:val="single" w:sz="4" w:space="0" w:color="auto"/>
              <w:bottom w:val="single" w:sz="4" w:space="0" w:color="000000"/>
              <w:right w:val="single" w:sz="4" w:space="0" w:color="auto"/>
            </w:tcBorders>
            <w:hideMark/>
          </w:tcPr>
          <w:p w14:paraId="19C9972D"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single" w:sz="4" w:space="0" w:color="auto"/>
              <w:left w:val="single" w:sz="4" w:space="0" w:color="auto"/>
              <w:bottom w:val="single" w:sz="4" w:space="0" w:color="000000"/>
              <w:right w:val="single" w:sz="4" w:space="0" w:color="auto"/>
            </w:tcBorders>
            <w:hideMark/>
          </w:tcPr>
          <w:p w14:paraId="65B9515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11718491"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4AF776F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vMerge/>
            <w:tcBorders>
              <w:top w:val="nil"/>
              <w:left w:val="single" w:sz="4" w:space="0" w:color="auto"/>
              <w:bottom w:val="single" w:sz="4" w:space="0" w:color="000000"/>
              <w:right w:val="single" w:sz="4" w:space="0" w:color="auto"/>
            </w:tcBorders>
            <w:hideMark/>
          </w:tcPr>
          <w:p w14:paraId="129C5FE4"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p>
        </w:tc>
        <w:tc>
          <w:tcPr>
            <w:tcW w:w="1720" w:type="dxa"/>
            <w:vMerge/>
            <w:tcBorders>
              <w:top w:val="nil"/>
              <w:left w:val="single" w:sz="4" w:space="0" w:color="auto"/>
              <w:bottom w:val="single" w:sz="4" w:space="0" w:color="000000"/>
              <w:right w:val="single" w:sz="4" w:space="0" w:color="auto"/>
            </w:tcBorders>
            <w:hideMark/>
          </w:tcPr>
          <w:p w14:paraId="1417661A" w14:textId="77777777" w:rsidR="00E52AC1" w:rsidRPr="00180345" w:rsidRDefault="00E52AC1" w:rsidP="00E52AC1">
            <w:pPr>
              <w:spacing w:after="0" w:line="240" w:lineRule="auto"/>
              <w:rPr>
                <w:rFonts w:ascii="Times New Roman" w:eastAsia="Times New Roman" w:hAnsi="Times New Roman" w:cs="Times New Roman"/>
                <w:color w:val="000000"/>
                <w:sz w:val="16"/>
                <w:szCs w:val="16"/>
              </w:rPr>
            </w:pPr>
          </w:p>
        </w:tc>
      </w:tr>
      <w:tr w:rsidR="00E52AC1" w:rsidRPr="00E44A0E" w14:paraId="2830398B"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0FD3021F"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single" w:sz="4" w:space="0" w:color="auto"/>
              <w:left w:val="single" w:sz="4" w:space="0" w:color="auto"/>
              <w:bottom w:val="single" w:sz="4" w:space="0" w:color="000000"/>
              <w:right w:val="single" w:sz="4" w:space="0" w:color="auto"/>
            </w:tcBorders>
            <w:hideMark/>
          </w:tcPr>
          <w:p w14:paraId="2D051F1A"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3886F8FE"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2D0B0C3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nil"/>
              <w:right w:val="nil"/>
            </w:tcBorders>
            <w:shd w:val="clear" w:color="auto" w:fill="auto"/>
            <w:noWrap/>
            <w:hideMark/>
          </w:tcPr>
          <w:p w14:paraId="1BE0F2C0" w14:textId="0F939320" w:rsidR="00E52AC1" w:rsidRPr="00180345" w:rsidRDefault="00E52AC1" w:rsidP="007101FD">
            <w:pPr>
              <w:spacing w:after="0" w:line="240" w:lineRule="auto"/>
              <w:jc w:val="right"/>
              <w:rPr>
                <w:rFonts w:ascii="Times New Roman" w:eastAsia="Times New Roman" w:hAnsi="Times New Roman" w:cs="Times New Roman"/>
                <w:sz w:val="18"/>
                <w:szCs w:val="18"/>
              </w:rPr>
            </w:pPr>
            <w:r w:rsidRPr="00180345">
              <w:rPr>
                <w:rFonts w:ascii="Times New Roman" w:eastAsia="Times New Roman" w:hAnsi="Times New Roman" w:cs="Times New Roman"/>
                <w:sz w:val="18"/>
                <w:szCs w:val="18"/>
              </w:rPr>
              <w:t>10</w:t>
            </w:r>
            <w:r w:rsidR="00BE6A29">
              <w:rPr>
                <w:rFonts w:ascii="Times New Roman" w:eastAsia="Times New Roman" w:hAnsi="Times New Roman" w:cs="Times New Roman"/>
                <w:sz w:val="18"/>
                <w:szCs w:val="18"/>
              </w:rPr>
              <w:t xml:space="preserve"> </w:t>
            </w:r>
            <w:r w:rsidRPr="00180345">
              <w:rPr>
                <w:rFonts w:ascii="Times New Roman" w:eastAsia="Times New Roman" w:hAnsi="Times New Roman" w:cs="Times New Roman"/>
                <w:sz w:val="18"/>
                <w:szCs w:val="18"/>
              </w:rPr>
              <w:t>104</w:t>
            </w:r>
            <w:r w:rsidR="00BE6A29">
              <w:rPr>
                <w:rFonts w:ascii="Times New Roman" w:eastAsia="Times New Roman" w:hAnsi="Times New Roman" w:cs="Times New Roman"/>
                <w:sz w:val="18"/>
                <w:szCs w:val="18"/>
              </w:rPr>
              <w:t>,</w:t>
            </w:r>
            <w:r w:rsidRPr="00180345">
              <w:rPr>
                <w:rFonts w:ascii="Times New Roman" w:eastAsia="Times New Roman" w:hAnsi="Times New Roman" w:cs="Times New Roman"/>
                <w:sz w:val="18"/>
                <w:szCs w:val="18"/>
              </w:rPr>
              <w:t>00</w:t>
            </w:r>
          </w:p>
        </w:tc>
        <w:tc>
          <w:tcPr>
            <w:tcW w:w="1720" w:type="dxa"/>
            <w:tcBorders>
              <w:top w:val="nil"/>
              <w:left w:val="single" w:sz="4" w:space="0" w:color="auto"/>
              <w:bottom w:val="single" w:sz="4" w:space="0" w:color="auto"/>
              <w:right w:val="single" w:sz="4" w:space="0" w:color="auto"/>
            </w:tcBorders>
            <w:shd w:val="clear" w:color="auto" w:fill="auto"/>
            <w:noWrap/>
            <w:hideMark/>
          </w:tcPr>
          <w:p w14:paraId="1FCD75E3"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 (CIR)</w:t>
            </w:r>
          </w:p>
        </w:tc>
      </w:tr>
      <w:tr w:rsidR="00E52AC1" w:rsidRPr="00E44A0E" w14:paraId="71749F8F"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5D1C463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2</w:t>
            </w:r>
          </w:p>
        </w:tc>
        <w:tc>
          <w:tcPr>
            <w:tcW w:w="2813" w:type="dxa"/>
            <w:tcBorders>
              <w:top w:val="nil"/>
              <w:left w:val="nil"/>
              <w:bottom w:val="single" w:sz="4" w:space="0" w:color="auto"/>
              <w:right w:val="single" w:sz="4" w:space="0" w:color="auto"/>
            </w:tcBorders>
            <w:shd w:val="clear" w:color="auto" w:fill="auto"/>
            <w:hideMark/>
          </w:tcPr>
          <w:p w14:paraId="20BD7E39" w14:textId="43FB8971" w:rsidR="00E52AC1" w:rsidRPr="00180345" w:rsidRDefault="00B10CF8" w:rsidP="00E52AC1">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I.P. „</w:t>
            </w:r>
            <w:r w:rsidR="00E52AC1" w:rsidRPr="00180345">
              <w:rPr>
                <w:rFonts w:ascii="Times New Roman" w:eastAsia="Times New Roman" w:hAnsi="Times New Roman" w:cs="Times New Roman"/>
                <w:b/>
                <w:bCs/>
                <w:sz w:val="18"/>
                <w:szCs w:val="18"/>
              </w:rPr>
              <w:t>Baza Auto a CS</w:t>
            </w:r>
            <w:r>
              <w:rPr>
                <w:rFonts w:ascii="Times New Roman" w:eastAsia="Times New Roman" w:hAnsi="Times New Roman" w:cs="Times New Roman"/>
                <w:b/>
                <w:bCs/>
                <w:sz w:val="18"/>
                <w:szCs w:val="18"/>
              </w:rPr>
              <w:t>”</w:t>
            </w:r>
            <w:r w:rsidR="00BA69A9">
              <w:rPr>
                <w:rFonts w:ascii="Times New Roman" w:eastAsia="Times New Roman" w:hAnsi="Times New Roman" w:cs="Times New Roman"/>
                <w:b/>
                <w:bCs/>
                <w:sz w:val="18"/>
                <w:szCs w:val="18"/>
              </w:rPr>
              <w:t xml:space="preserve">                                                          </w:t>
            </w:r>
            <w:r w:rsidR="00E52AC1" w:rsidRPr="00180345">
              <w:rPr>
                <w:rFonts w:ascii="Times New Roman" w:eastAsia="Times New Roman" w:hAnsi="Times New Roman" w:cs="Times New Roman"/>
                <w:b/>
                <w:bCs/>
                <w:sz w:val="18"/>
                <w:szCs w:val="18"/>
              </w:rPr>
              <w:t xml:space="preserve"> </w:t>
            </w:r>
          </w:p>
        </w:tc>
        <w:tc>
          <w:tcPr>
            <w:tcW w:w="1260" w:type="dxa"/>
            <w:tcBorders>
              <w:top w:val="nil"/>
              <w:left w:val="nil"/>
              <w:bottom w:val="single" w:sz="4" w:space="0" w:color="auto"/>
              <w:right w:val="single" w:sz="4" w:space="0" w:color="auto"/>
            </w:tcBorders>
            <w:shd w:val="clear" w:color="auto" w:fill="auto"/>
            <w:noWrap/>
            <w:hideMark/>
          </w:tcPr>
          <w:p w14:paraId="20A021EE" w14:textId="19C4C0E2"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128 </w:t>
            </w:r>
            <w:r w:rsidR="00E52AC1" w:rsidRPr="00180345">
              <w:rPr>
                <w:rFonts w:ascii="Times New Roman" w:eastAsia="Times New Roman" w:hAnsi="Times New Roman" w:cs="Times New Roman"/>
                <w:color w:val="000000"/>
                <w:sz w:val="18"/>
                <w:szCs w:val="18"/>
              </w:rPr>
              <w:t>886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20</w:t>
            </w:r>
          </w:p>
        </w:tc>
        <w:tc>
          <w:tcPr>
            <w:tcW w:w="1859" w:type="dxa"/>
            <w:tcBorders>
              <w:top w:val="nil"/>
              <w:left w:val="nil"/>
              <w:bottom w:val="single" w:sz="4" w:space="0" w:color="auto"/>
              <w:right w:val="single" w:sz="4" w:space="0" w:color="auto"/>
            </w:tcBorders>
            <w:shd w:val="clear" w:color="auto" w:fill="auto"/>
            <w:noWrap/>
            <w:hideMark/>
          </w:tcPr>
          <w:p w14:paraId="3A427D68"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7%</w:t>
            </w:r>
          </w:p>
        </w:tc>
        <w:tc>
          <w:tcPr>
            <w:tcW w:w="1460" w:type="dxa"/>
            <w:tcBorders>
              <w:top w:val="single" w:sz="4" w:space="0" w:color="auto"/>
              <w:left w:val="nil"/>
              <w:bottom w:val="single" w:sz="4" w:space="0" w:color="auto"/>
              <w:right w:val="single" w:sz="4" w:space="0" w:color="auto"/>
            </w:tcBorders>
            <w:shd w:val="clear" w:color="auto" w:fill="auto"/>
            <w:noWrap/>
            <w:hideMark/>
          </w:tcPr>
          <w:p w14:paraId="23D1BF5F" w14:textId="33F45F44"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128</w:t>
            </w:r>
            <w:r w:rsidR="00BE6A29">
              <w:rPr>
                <w:rFonts w:ascii="Times New Roman" w:eastAsia="Times New Roman" w:hAnsi="Times New Roman" w:cs="Times New Roman"/>
                <w:color w:val="000000"/>
                <w:sz w:val="18"/>
                <w:szCs w:val="18"/>
              </w:rPr>
              <w:t xml:space="preserve"> 886,</w:t>
            </w:r>
            <w:r w:rsidRPr="00180345">
              <w:rPr>
                <w:rFonts w:ascii="Times New Roman" w:eastAsia="Times New Roman" w:hAnsi="Times New Roman" w:cs="Times New Roman"/>
                <w:color w:val="000000"/>
                <w:sz w:val="18"/>
                <w:szCs w:val="18"/>
              </w:rPr>
              <w:t>20</w:t>
            </w:r>
          </w:p>
        </w:tc>
        <w:tc>
          <w:tcPr>
            <w:tcW w:w="1720" w:type="dxa"/>
            <w:tcBorders>
              <w:top w:val="nil"/>
              <w:left w:val="nil"/>
              <w:bottom w:val="single" w:sz="4" w:space="0" w:color="auto"/>
              <w:right w:val="single" w:sz="4" w:space="0" w:color="auto"/>
            </w:tcBorders>
            <w:shd w:val="clear" w:color="auto" w:fill="auto"/>
            <w:noWrap/>
            <w:hideMark/>
          </w:tcPr>
          <w:p w14:paraId="40A76904"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39D02E5"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221A1A6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3</w:t>
            </w:r>
          </w:p>
        </w:tc>
        <w:tc>
          <w:tcPr>
            <w:tcW w:w="2813" w:type="dxa"/>
            <w:tcBorders>
              <w:top w:val="nil"/>
              <w:left w:val="nil"/>
              <w:bottom w:val="single" w:sz="4" w:space="0" w:color="auto"/>
              <w:right w:val="single" w:sz="4" w:space="0" w:color="auto"/>
            </w:tcBorders>
            <w:shd w:val="clear" w:color="auto" w:fill="auto"/>
            <w:hideMark/>
          </w:tcPr>
          <w:p w14:paraId="5E729E3A" w14:textId="636D330C" w:rsidR="00E52AC1" w:rsidRPr="00180345" w:rsidRDefault="00B10CF8" w:rsidP="00E52AC1">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I.P. „</w:t>
            </w:r>
            <w:r w:rsidR="00E52AC1" w:rsidRPr="00180345">
              <w:rPr>
                <w:rFonts w:ascii="Times New Roman" w:eastAsia="Times New Roman" w:hAnsi="Times New Roman" w:cs="Times New Roman"/>
                <w:b/>
                <w:bCs/>
                <w:sz w:val="18"/>
                <w:szCs w:val="18"/>
              </w:rPr>
              <w:t>DGACG</w:t>
            </w:r>
            <w:r>
              <w:rPr>
                <w:rFonts w:ascii="Times New Roman" w:eastAsia="Times New Roman" w:hAnsi="Times New Roman" w:cs="Times New Roman"/>
                <w:b/>
                <w:bCs/>
                <w:sz w:val="18"/>
                <w:szCs w:val="18"/>
              </w:rPr>
              <w:t>”</w:t>
            </w:r>
          </w:p>
        </w:tc>
        <w:tc>
          <w:tcPr>
            <w:tcW w:w="1260" w:type="dxa"/>
            <w:tcBorders>
              <w:top w:val="nil"/>
              <w:left w:val="nil"/>
              <w:bottom w:val="single" w:sz="4" w:space="0" w:color="auto"/>
              <w:right w:val="single" w:sz="4" w:space="0" w:color="auto"/>
            </w:tcBorders>
            <w:shd w:val="clear" w:color="auto" w:fill="auto"/>
            <w:noWrap/>
            <w:hideMark/>
          </w:tcPr>
          <w:p w14:paraId="6E2D109A" w14:textId="39080A81"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464 </w:t>
            </w:r>
            <w:r w:rsidR="00E52AC1" w:rsidRPr="00180345">
              <w:rPr>
                <w:rFonts w:ascii="Times New Roman" w:eastAsia="Times New Roman" w:hAnsi="Times New Roman" w:cs="Times New Roman"/>
                <w:color w:val="000000"/>
                <w:sz w:val="18"/>
                <w:szCs w:val="18"/>
              </w:rPr>
              <w:t>976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13</w:t>
            </w:r>
          </w:p>
        </w:tc>
        <w:tc>
          <w:tcPr>
            <w:tcW w:w="1859" w:type="dxa"/>
            <w:tcBorders>
              <w:top w:val="nil"/>
              <w:left w:val="nil"/>
              <w:bottom w:val="single" w:sz="4" w:space="0" w:color="auto"/>
              <w:right w:val="single" w:sz="4" w:space="0" w:color="auto"/>
            </w:tcBorders>
            <w:shd w:val="clear" w:color="auto" w:fill="auto"/>
            <w:noWrap/>
            <w:hideMark/>
          </w:tcPr>
          <w:p w14:paraId="51E2D59C"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25%</w:t>
            </w:r>
          </w:p>
        </w:tc>
        <w:tc>
          <w:tcPr>
            <w:tcW w:w="1460" w:type="dxa"/>
            <w:tcBorders>
              <w:top w:val="nil"/>
              <w:left w:val="nil"/>
              <w:bottom w:val="single" w:sz="4" w:space="0" w:color="auto"/>
              <w:right w:val="single" w:sz="4" w:space="0" w:color="auto"/>
            </w:tcBorders>
            <w:shd w:val="clear" w:color="auto" w:fill="auto"/>
            <w:noWrap/>
            <w:hideMark/>
          </w:tcPr>
          <w:p w14:paraId="0629B0A5" w14:textId="5FFC2912" w:rsidR="00E52AC1" w:rsidRPr="00180345" w:rsidRDefault="00BE6A29"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464 </w:t>
            </w:r>
            <w:r w:rsidR="00E52AC1" w:rsidRPr="00180345">
              <w:rPr>
                <w:rFonts w:ascii="Times New Roman" w:eastAsia="Times New Roman" w:hAnsi="Times New Roman" w:cs="Times New Roman"/>
                <w:color w:val="000000"/>
                <w:sz w:val="18"/>
                <w:szCs w:val="18"/>
              </w:rPr>
              <w:t>976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13</w:t>
            </w:r>
          </w:p>
        </w:tc>
        <w:tc>
          <w:tcPr>
            <w:tcW w:w="1720" w:type="dxa"/>
            <w:tcBorders>
              <w:top w:val="nil"/>
              <w:left w:val="nil"/>
              <w:bottom w:val="single" w:sz="4" w:space="0" w:color="auto"/>
              <w:right w:val="single" w:sz="4" w:space="0" w:color="auto"/>
            </w:tcBorders>
            <w:shd w:val="clear" w:color="auto" w:fill="auto"/>
            <w:noWrap/>
            <w:hideMark/>
          </w:tcPr>
          <w:p w14:paraId="086A5DC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191CF84"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6984F656"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4</w:t>
            </w:r>
          </w:p>
        </w:tc>
        <w:tc>
          <w:tcPr>
            <w:tcW w:w="2813" w:type="dxa"/>
            <w:tcBorders>
              <w:top w:val="nil"/>
              <w:left w:val="nil"/>
              <w:bottom w:val="single" w:sz="4" w:space="0" w:color="auto"/>
              <w:right w:val="single" w:sz="4" w:space="0" w:color="auto"/>
            </w:tcBorders>
            <w:shd w:val="clear" w:color="auto" w:fill="auto"/>
            <w:hideMark/>
          </w:tcPr>
          <w:p w14:paraId="2CEB37DB"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AAP</w:t>
            </w:r>
          </w:p>
        </w:tc>
        <w:tc>
          <w:tcPr>
            <w:tcW w:w="1260" w:type="dxa"/>
            <w:tcBorders>
              <w:top w:val="nil"/>
              <w:left w:val="nil"/>
              <w:bottom w:val="single" w:sz="4" w:space="0" w:color="auto"/>
              <w:right w:val="single" w:sz="4" w:space="0" w:color="auto"/>
            </w:tcBorders>
            <w:shd w:val="clear" w:color="auto" w:fill="auto"/>
            <w:noWrap/>
            <w:hideMark/>
          </w:tcPr>
          <w:p w14:paraId="56CA94A3" w14:textId="3C75789D"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859" w:type="dxa"/>
            <w:tcBorders>
              <w:top w:val="nil"/>
              <w:left w:val="nil"/>
              <w:bottom w:val="single" w:sz="4" w:space="0" w:color="auto"/>
              <w:right w:val="single" w:sz="4" w:space="0" w:color="auto"/>
            </w:tcBorders>
            <w:shd w:val="clear" w:color="auto" w:fill="auto"/>
            <w:noWrap/>
            <w:hideMark/>
          </w:tcPr>
          <w:p w14:paraId="34B52761"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w:t>
            </w:r>
          </w:p>
        </w:tc>
        <w:tc>
          <w:tcPr>
            <w:tcW w:w="1460" w:type="dxa"/>
            <w:tcBorders>
              <w:top w:val="nil"/>
              <w:left w:val="nil"/>
              <w:bottom w:val="single" w:sz="4" w:space="0" w:color="auto"/>
              <w:right w:val="single" w:sz="4" w:space="0" w:color="auto"/>
            </w:tcBorders>
            <w:shd w:val="clear" w:color="auto" w:fill="auto"/>
            <w:noWrap/>
            <w:hideMark/>
          </w:tcPr>
          <w:p w14:paraId="24B478E0" w14:textId="1C7712BA"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720" w:type="dxa"/>
            <w:tcBorders>
              <w:top w:val="nil"/>
              <w:left w:val="nil"/>
              <w:bottom w:val="single" w:sz="4" w:space="0" w:color="auto"/>
              <w:right w:val="single" w:sz="4" w:space="0" w:color="auto"/>
            </w:tcBorders>
            <w:shd w:val="clear" w:color="auto" w:fill="auto"/>
            <w:noWrap/>
            <w:hideMark/>
          </w:tcPr>
          <w:p w14:paraId="3A8DEB8A"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056EFB0F"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01D2F89D"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5</w:t>
            </w:r>
          </w:p>
        </w:tc>
        <w:tc>
          <w:tcPr>
            <w:tcW w:w="2813" w:type="dxa"/>
            <w:tcBorders>
              <w:top w:val="nil"/>
              <w:left w:val="nil"/>
              <w:bottom w:val="single" w:sz="4" w:space="0" w:color="auto"/>
              <w:right w:val="single" w:sz="4" w:space="0" w:color="auto"/>
            </w:tcBorders>
            <w:shd w:val="clear" w:color="auto" w:fill="auto"/>
            <w:hideMark/>
          </w:tcPr>
          <w:p w14:paraId="159843AE" w14:textId="731FD84F" w:rsidR="00E52AC1" w:rsidRPr="00180345" w:rsidRDefault="00E52AC1" w:rsidP="00B10CF8">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 „</w:t>
            </w:r>
            <w:r w:rsidRPr="00180345">
              <w:rPr>
                <w:rFonts w:ascii="Times New Roman" w:eastAsia="Times New Roman" w:hAnsi="Times New Roman" w:cs="Times New Roman"/>
                <w:b/>
                <w:bCs/>
                <w:sz w:val="18"/>
                <w:szCs w:val="18"/>
              </w:rPr>
              <w:t>Palatul Republicii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p>
        </w:tc>
        <w:tc>
          <w:tcPr>
            <w:tcW w:w="1260" w:type="dxa"/>
            <w:tcBorders>
              <w:top w:val="nil"/>
              <w:left w:val="nil"/>
              <w:bottom w:val="single" w:sz="4" w:space="0" w:color="auto"/>
              <w:right w:val="single" w:sz="4" w:space="0" w:color="auto"/>
            </w:tcBorders>
            <w:shd w:val="clear" w:color="auto" w:fill="auto"/>
            <w:noWrap/>
            <w:hideMark/>
          </w:tcPr>
          <w:p w14:paraId="0D6916E0" w14:textId="5C6604BF"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w:t>
            </w:r>
            <w:r w:rsidR="00E52AC1" w:rsidRPr="00180345">
              <w:rPr>
                <w:rFonts w:ascii="Times New Roman" w:eastAsia="Times New Roman" w:hAnsi="Times New Roman" w:cs="Times New Roman"/>
                <w:color w:val="000000"/>
                <w:sz w:val="18"/>
                <w:szCs w:val="18"/>
              </w:rPr>
              <w:t>472</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80</w:t>
            </w:r>
          </w:p>
        </w:tc>
        <w:tc>
          <w:tcPr>
            <w:tcW w:w="1859" w:type="dxa"/>
            <w:tcBorders>
              <w:top w:val="nil"/>
              <w:left w:val="nil"/>
              <w:bottom w:val="single" w:sz="4" w:space="0" w:color="auto"/>
              <w:right w:val="single" w:sz="4" w:space="0" w:color="auto"/>
            </w:tcBorders>
            <w:shd w:val="clear" w:color="auto" w:fill="auto"/>
            <w:noWrap/>
            <w:hideMark/>
          </w:tcPr>
          <w:p w14:paraId="139F3D62"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w:t>
            </w:r>
          </w:p>
        </w:tc>
        <w:tc>
          <w:tcPr>
            <w:tcW w:w="1460" w:type="dxa"/>
            <w:tcBorders>
              <w:top w:val="nil"/>
              <w:left w:val="nil"/>
              <w:bottom w:val="single" w:sz="4" w:space="0" w:color="auto"/>
              <w:right w:val="single" w:sz="4" w:space="0" w:color="auto"/>
            </w:tcBorders>
            <w:shd w:val="clear" w:color="auto" w:fill="auto"/>
            <w:noWrap/>
            <w:hideMark/>
          </w:tcPr>
          <w:p w14:paraId="5F02A04E" w14:textId="71991506"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19 472,</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2CCCA06"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subvenție</w:t>
            </w:r>
          </w:p>
        </w:tc>
      </w:tr>
      <w:tr w:rsidR="00E52AC1" w:rsidRPr="00E44A0E" w14:paraId="30C30695" w14:textId="77777777" w:rsidTr="00180345">
        <w:trPr>
          <w:trHeight w:val="288"/>
        </w:trPr>
        <w:tc>
          <w:tcPr>
            <w:tcW w:w="589" w:type="dxa"/>
            <w:tcBorders>
              <w:top w:val="nil"/>
              <w:left w:val="single" w:sz="4" w:space="0" w:color="auto"/>
              <w:bottom w:val="single" w:sz="4" w:space="0" w:color="auto"/>
              <w:right w:val="single" w:sz="4" w:space="0" w:color="auto"/>
            </w:tcBorders>
            <w:shd w:val="clear" w:color="auto" w:fill="auto"/>
            <w:noWrap/>
            <w:hideMark/>
          </w:tcPr>
          <w:p w14:paraId="0DA22EBE"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6</w:t>
            </w:r>
          </w:p>
        </w:tc>
        <w:tc>
          <w:tcPr>
            <w:tcW w:w="2813" w:type="dxa"/>
            <w:tcBorders>
              <w:top w:val="nil"/>
              <w:left w:val="nil"/>
              <w:bottom w:val="single" w:sz="4" w:space="0" w:color="auto"/>
              <w:right w:val="single" w:sz="4" w:space="0" w:color="auto"/>
            </w:tcBorders>
            <w:shd w:val="clear" w:color="auto" w:fill="auto"/>
            <w:hideMark/>
          </w:tcPr>
          <w:p w14:paraId="21E7F3A7" w14:textId="2DF53758" w:rsidR="00E52AC1" w:rsidRPr="00180345" w:rsidRDefault="00E52AC1" w:rsidP="00B10CF8">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Pensiunea </w:t>
            </w:r>
            <w:r w:rsidR="00B10CF8">
              <w:rPr>
                <w:rFonts w:ascii="Times New Roman" w:eastAsia="Times New Roman" w:hAnsi="Times New Roman" w:cs="Times New Roman"/>
                <w:b/>
                <w:bCs/>
                <w:sz w:val="18"/>
                <w:szCs w:val="18"/>
              </w:rPr>
              <w:t xml:space="preserve">din </w:t>
            </w:r>
            <w:r w:rsidRPr="00180345">
              <w:rPr>
                <w:rFonts w:ascii="Times New Roman" w:eastAsia="Times New Roman" w:hAnsi="Times New Roman" w:cs="Times New Roman"/>
                <w:b/>
                <w:bCs/>
                <w:sz w:val="18"/>
                <w:szCs w:val="18"/>
              </w:rPr>
              <w:t>Holercani”</w:t>
            </w:r>
          </w:p>
        </w:tc>
        <w:tc>
          <w:tcPr>
            <w:tcW w:w="1260" w:type="dxa"/>
            <w:tcBorders>
              <w:top w:val="nil"/>
              <w:left w:val="nil"/>
              <w:bottom w:val="single" w:sz="4" w:space="0" w:color="auto"/>
              <w:right w:val="single" w:sz="4" w:space="0" w:color="auto"/>
            </w:tcBorders>
            <w:shd w:val="clear" w:color="auto" w:fill="auto"/>
            <w:noWrap/>
            <w:hideMark/>
          </w:tcPr>
          <w:p w14:paraId="5A7B0095" w14:textId="50543B9A"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19</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525</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10</w:t>
            </w:r>
          </w:p>
        </w:tc>
        <w:tc>
          <w:tcPr>
            <w:tcW w:w="1859" w:type="dxa"/>
            <w:tcBorders>
              <w:top w:val="nil"/>
              <w:left w:val="nil"/>
              <w:bottom w:val="single" w:sz="4" w:space="0" w:color="auto"/>
              <w:right w:val="single" w:sz="4" w:space="0" w:color="auto"/>
            </w:tcBorders>
            <w:shd w:val="clear" w:color="auto" w:fill="auto"/>
            <w:noWrap/>
            <w:hideMark/>
          </w:tcPr>
          <w:p w14:paraId="3BD22B15"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w:t>
            </w:r>
          </w:p>
        </w:tc>
        <w:tc>
          <w:tcPr>
            <w:tcW w:w="1460" w:type="dxa"/>
            <w:tcBorders>
              <w:top w:val="nil"/>
              <w:left w:val="nil"/>
              <w:bottom w:val="single" w:sz="4" w:space="0" w:color="auto"/>
              <w:right w:val="single" w:sz="4" w:space="0" w:color="auto"/>
            </w:tcBorders>
            <w:shd w:val="clear" w:color="auto" w:fill="auto"/>
            <w:noWrap/>
            <w:hideMark/>
          </w:tcPr>
          <w:p w14:paraId="08CBA9C9" w14:textId="3CB7AE2F"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w:t>
            </w:r>
            <w:r w:rsidR="00E52AC1" w:rsidRPr="00180345">
              <w:rPr>
                <w:rFonts w:ascii="Times New Roman" w:eastAsia="Times New Roman" w:hAnsi="Times New Roman" w:cs="Times New Roman"/>
                <w:color w:val="000000"/>
                <w:sz w:val="18"/>
                <w:szCs w:val="18"/>
              </w:rPr>
              <w:t>525</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10</w:t>
            </w:r>
          </w:p>
        </w:tc>
        <w:tc>
          <w:tcPr>
            <w:tcW w:w="1720" w:type="dxa"/>
            <w:tcBorders>
              <w:top w:val="nil"/>
              <w:left w:val="nil"/>
              <w:bottom w:val="single" w:sz="4" w:space="0" w:color="auto"/>
              <w:right w:val="single" w:sz="4" w:space="0" w:color="auto"/>
            </w:tcBorders>
            <w:shd w:val="clear" w:color="auto" w:fill="auto"/>
            <w:noWrap/>
            <w:hideMark/>
          </w:tcPr>
          <w:p w14:paraId="083D3FBE"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subvenție</w:t>
            </w:r>
          </w:p>
        </w:tc>
      </w:tr>
      <w:tr w:rsidR="00E52AC1" w:rsidRPr="00E44A0E" w14:paraId="59024B26"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44E06290"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7</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6F31FF62" w14:textId="45C06376"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AGE</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C1F40F8" w14:textId="3B6B1DF8"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249 </w:t>
            </w:r>
            <w:r w:rsidR="00E52AC1" w:rsidRPr="00180345">
              <w:rPr>
                <w:rFonts w:ascii="Times New Roman" w:eastAsia="Times New Roman" w:hAnsi="Times New Roman" w:cs="Times New Roman"/>
                <w:color w:val="000000"/>
                <w:sz w:val="18"/>
                <w:szCs w:val="18"/>
              </w:rPr>
              <w:t>788</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50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060C595E"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14%</w:t>
            </w:r>
          </w:p>
        </w:tc>
        <w:tc>
          <w:tcPr>
            <w:tcW w:w="1460" w:type="dxa"/>
            <w:tcBorders>
              <w:top w:val="nil"/>
              <w:left w:val="nil"/>
              <w:bottom w:val="single" w:sz="4" w:space="0" w:color="auto"/>
              <w:right w:val="single" w:sz="4" w:space="0" w:color="auto"/>
            </w:tcBorders>
            <w:shd w:val="clear" w:color="auto" w:fill="auto"/>
            <w:noWrap/>
            <w:hideMark/>
          </w:tcPr>
          <w:p w14:paraId="22CD1496"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40,815.80</w:t>
            </w:r>
          </w:p>
        </w:tc>
        <w:tc>
          <w:tcPr>
            <w:tcW w:w="1720" w:type="dxa"/>
            <w:tcBorders>
              <w:top w:val="nil"/>
              <w:left w:val="nil"/>
              <w:bottom w:val="single" w:sz="4" w:space="0" w:color="auto"/>
              <w:right w:val="single" w:sz="4" w:space="0" w:color="auto"/>
            </w:tcBorders>
            <w:shd w:val="clear" w:color="auto" w:fill="auto"/>
            <w:noWrap/>
            <w:hideMark/>
          </w:tcPr>
          <w:p w14:paraId="309B8321"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granturi</w:t>
            </w:r>
          </w:p>
        </w:tc>
      </w:tr>
      <w:tr w:rsidR="00E52AC1" w:rsidRPr="00E44A0E" w14:paraId="1A484119"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4809D98E"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3CEBF3E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42F7C9AB"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3700712D"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27028CD6" w14:textId="1465EEA9"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42 262,</w:t>
            </w:r>
            <w:r w:rsidR="00E52AC1" w:rsidRPr="00180345">
              <w:rPr>
                <w:rFonts w:ascii="Times New Roman" w:eastAsia="Times New Roman" w:hAnsi="Times New Roman" w:cs="Times New Roman"/>
                <w:color w:val="000000"/>
                <w:sz w:val="18"/>
                <w:szCs w:val="18"/>
              </w:rPr>
              <w:t>90</w:t>
            </w:r>
          </w:p>
        </w:tc>
        <w:tc>
          <w:tcPr>
            <w:tcW w:w="1720" w:type="dxa"/>
            <w:tcBorders>
              <w:top w:val="nil"/>
              <w:left w:val="nil"/>
              <w:bottom w:val="single" w:sz="4" w:space="0" w:color="auto"/>
              <w:right w:val="single" w:sz="4" w:space="0" w:color="auto"/>
            </w:tcBorders>
            <w:shd w:val="clear" w:color="auto" w:fill="auto"/>
            <w:noWrap/>
            <w:hideMark/>
          </w:tcPr>
          <w:p w14:paraId="27E1BE24"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w:t>
            </w:r>
          </w:p>
        </w:tc>
      </w:tr>
      <w:tr w:rsidR="00E52AC1" w:rsidRPr="00E44A0E" w14:paraId="7385C679"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60F623A3"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5DC20FF6"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78EB31D9"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71E437B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5B3B0255" w14:textId="2DF78370"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166 </w:t>
            </w:r>
            <w:r w:rsidR="00E52AC1" w:rsidRPr="00180345">
              <w:rPr>
                <w:rFonts w:ascii="Times New Roman" w:eastAsia="Times New Roman" w:hAnsi="Times New Roman" w:cs="Times New Roman"/>
                <w:color w:val="000000"/>
                <w:sz w:val="18"/>
                <w:szCs w:val="18"/>
              </w:rPr>
              <w:t>709</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1D56B66"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23B86BD2"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6E1C066B"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8</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442F2E62" w14:textId="66270976"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STISC</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11334A6" w14:textId="0536D73E"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388</w:t>
            </w:r>
            <w:r w:rsidR="00BE6A29">
              <w:rPr>
                <w:rFonts w:ascii="Times New Roman" w:eastAsia="Times New Roman" w:hAnsi="Times New Roman" w:cs="Times New Roman"/>
                <w:color w:val="000000"/>
                <w:sz w:val="18"/>
                <w:szCs w:val="18"/>
              </w:rPr>
              <w:t xml:space="preserve"> </w:t>
            </w:r>
            <w:r w:rsidRPr="00180345">
              <w:rPr>
                <w:rFonts w:ascii="Times New Roman" w:eastAsia="Times New Roman" w:hAnsi="Times New Roman" w:cs="Times New Roman"/>
                <w:color w:val="000000"/>
                <w:sz w:val="18"/>
                <w:szCs w:val="18"/>
              </w:rPr>
              <w:t>586</w:t>
            </w:r>
            <w:r w:rsidR="00BE6A29">
              <w:rPr>
                <w:rFonts w:ascii="Times New Roman" w:eastAsia="Times New Roman" w:hAnsi="Times New Roman" w:cs="Times New Roman"/>
                <w:color w:val="000000"/>
                <w:sz w:val="18"/>
                <w:szCs w:val="18"/>
              </w:rPr>
              <w:t>,</w:t>
            </w:r>
            <w:r w:rsidRPr="00180345">
              <w:rPr>
                <w:rFonts w:ascii="Times New Roman" w:eastAsia="Times New Roman" w:hAnsi="Times New Roman" w:cs="Times New Roman"/>
                <w:color w:val="000000"/>
                <w:sz w:val="18"/>
                <w:szCs w:val="18"/>
              </w:rPr>
              <w:t>70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38D7B659"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21%</w:t>
            </w:r>
          </w:p>
        </w:tc>
        <w:tc>
          <w:tcPr>
            <w:tcW w:w="1460" w:type="dxa"/>
            <w:tcBorders>
              <w:top w:val="nil"/>
              <w:left w:val="nil"/>
              <w:bottom w:val="single" w:sz="4" w:space="0" w:color="auto"/>
              <w:right w:val="single" w:sz="4" w:space="0" w:color="auto"/>
            </w:tcBorders>
            <w:shd w:val="clear" w:color="auto" w:fill="auto"/>
            <w:noWrap/>
            <w:hideMark/>
          </w:tcPr>
          <w:p w14:paraId="467B3957" w14:textId="77777777" w:rsidR="00E52AC1" w:rsidRPr="00180345" w:rsidRDefault="00E52AC1" w:rsidP="007101FD">
            <w:pPr>
              <w:spacing w:after="0" w:line="240" w:lineRule="auto"/>
              <w:jc w:val="right"/>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178,887.70</w:t>
            </w:r>
          </w:p>
        </w:tc>
        <w:tc>
          <w:tcPr>
            <w:tcW w:w="1720" w:type="dxa"/>
            <w:tcBorders>
              <w:top w:val="nil"/>
              <w:left w:val="nil"/>
              <w:bottom w:val="single" w:sz="4" w:space="0" w:color="auto"/>
              <w:right w:val="single" w:sz="4" w:space="0" w:color="auto"/>
            </w:tcBorders>
            <w:shd w:val="clear" w:color="auto" w:fill="auto"/>
            <w:noWrap/>
            <w:hideMark/>
          </w:tcPr>
          <w:p w14:paraId="0053A39D"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granturi</w:t>
            </w:r>
          </w:p>
        </w:tc>
      </w:tr>
      <w:tr w:rsidR="00E52AC1" w:rsidRPr="00E44A0E" w14:paraId="7A477945"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750D0A17"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1049026E"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5BEEE2FE"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76870A7A"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35A9F337" w14:textId="57DFEC4D"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177 085,</w:t>
            </w:r>
            <w:r w:rsidR="00E52AC1" w:rsidRPr="00180345">
              <w:rPr>
                <w:rFonts w:ascii="Times New Roman" w:eastAsia="Times New Roman" w:hAnsi="Times New Roman" w:cs="Times New Roman"/>
                <w:color w:val="000000"/>
                <w:sz w:val="18"/>
                <w:szCs w:val="18"/>
              </w:rPr>
              <w:t>70</w:t>
            </w:r>
          </w:p>
        </w:tc>
        <w:tc>
          <w:tcPr>
            <w:tcW w:w="1720" w:type="dxa"/>
            <w:tcBorders>
              <w:top w:val="nil"/>
              <w:left w:val="nil"/>
              <w:bottom w:val="single" w:sz="4" w:space="0" w:color="auto"/>
              <w:right w:val="single" w:sz="4" w:space="0" w:color="auto"/>
            </w:tcBorders>
            <w:shd w:val="clear" w:color="auto" w:fill="auto"/>
            <w:noWrap/>
            <w:hideMark/>
          </w:tcPr>
          <w:p w14:paraId="53E4596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subvenții</w:t>
            </w:r>
          </w:p>
        </w:tc>
      </w:tr>
      <w:tr w:rsidR="00E52AC1" w:rsidRPr="00E44A0E" w14:paraId="33F337F5"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230441A2"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7556972D"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15F28373"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13A98E0C"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6ABB2FD5" w14:textId="31137837"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 </w:t>
            </w:r>
            <w:r w:rsidR="00E52AC1" w:rsidRPr="00180345">
              <w:rPr>
                <w:rFonts w:ascii="Times New Roman" w:eastAsia="Times New Roman" w:hAnsi="Times New Roman" w:cs="Times New Roman"/>
                <w:color w:val="000000"/>
                <w:sz w:val="18"/>
                <w:szCs w:val="18"/>
              </w:rPr>
              <w:t>613</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30</w:t>
            </w:r>
          </w:p>
        </w:tc>
        <w:tc>
          <w:tcPr>
            <w:tcW w:w="1720" w:type="dxa"/>
            <w:tcBorders>
              <w:top w:val="nil"/>
              <w:left w:val="nil"/>
              <w:bottom w:val="single" w:sz="4" w:space="0" w:color="auto"/>
              <w:right w:val="single" w:sz="4" w:space="0" w:color="auto"/>
            </w:tcBorders>
            <w:shd w:val="clear" w:color="auto" w:fill="auto"/>
            <w:noWrap/>
            <w:hideMark/>
          </w:tcPr>
          <w:p w14:paraId="2A26F78A"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720F3722" w14:textId="77777777" w:rsidTr="00180345">
        <w:trPr>
          <w:trHeight w:val="288"/>
        </w:trPr>
        <w:tc>
          <w:tcPr>
            <w:tcW w:w="589" w:type="dxa"/>
            <w:vMerge w:val="restart"/>
            <w:tcBorders>
              <w:top w:val="nil"/>
              <w:left w:val="single" w:sz="4" w:space="0" w:color="auto"/>
              <w:bottom w:val="single" w:sz="4" w:space="0" w:color="000000"/>
              <w:right w:val="single" w:sz="4" w:space="0" w:color="auto"/>
            </w:tcBorders>
            <w:shd w:val="clear" w:color="auto" w:fill="auto"/>
            <w:noWrap/>
            <w:hideMark/>
          </w:tcPr>
          <w:p w14:paraId="14B68F25"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9</w:t>
            </w:r>
          </w:p>
        </w:tc>
        <w:tc>
          <w:tcPr>
            <w:tcW w:w="2813" w:type="dxa"/>
            <w:vMerge w:val="restart"/>
            <w:tcBorders>
              <w:top w:val="nil"/>
              <w:left w:val="single" w:sz="4" w:space="0" w:color="auto"/>
              <w:bottom w:val="single" w:sz="4" w:space="0" w:color="000000"/>
              <w:right w:val="single" w:sz="4" w:space="0" w:color="auto"/>
            </w:tcBorders>
            <w:shd w:val="clear" w:color="auto" w:fill="auto"/>
            <w:hideMark/>
          </w:tcPr>
          <w:p w14:paraId="3A9E2973" w14:textId="16B0A56E"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P</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 xml:space="preserve"> </w:t>
            </w:r>
            <w:r w:rsidR="00B10CF8">
              <w:rPr>
                <w:rFonts w:ascii="Times New Roman" w:eastAsia="Times New Roman" w:hAnsi="Times New Roman" w:cs="Times New Roman"/>
                <w:b/>
                <w:bCs/>
                <w:sz w:val="18"/>
                <w:szCs w:val="18"/>
              </w:rPr>
              <w:t>„</w:t>
            </w:r>
            <w:r w:rsidRPr="00180345">
              <w:rPr>
                <w:rFonts w:ascii="Times New Roman" w:eastAsia="Times New Roman" w:hAnsi="Times New Roman" w:cs="Times New Roman"/>
                <w:b/>
                <w:bCs/>
                <w:sz w:val="18"/>
                <w:szCs w:val="18"/>
              </w:rPr>
              <w:t>ASP</w:t>
            </w:r>
            <w:r w:rsidR="00B10CF8">
              <w:rPr>
                <w:rFonts w:ascii="Times New Roman" w:eastAsia="Times New Roman" w:hAnsi="Times New Roman" w:cs="Times New Roman"/>
                <w:b/>
                <w:bCs/>
                <w:sz w:val="18"/>
                <w:szCs w:val="18"/>
              </w:rPr>
              <w:t>”</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60A904A8" w14:textId="789DBEFD"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72 </w:t>
            </w:r>
            <w:r w:rsidR="00E52AC1" w:rsidRPr="00180345">
              <w:rPr>
                <w:rFonts w:ascii="Times New Roman" w:eastAsia="Times New Roman" w:hAnsi="Times New Roman" w:cs="Times New Roman"/>
                <w:color w:val="000000"/>
                <w:sz w:val="18"/>
                <w:szCs w:val="18"/>
              </w:rPr>
              <w:t>796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40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4F247FBD"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4%</w:t>
            </w:r>
          </w:p>
        </w:tc>
        <w:tc>
          <w:tcPr>
            <w:tcW w:w="1460" w:type="dxa"/>
            <w:tcBorders>
              <w:top w:val="nil"/>
              <w:left w:val="nil"/>
              <w:bottom w:val="single" w:sz="4" w:space="0" w:color="auto"/>
              <w:right w:val="single" w:sz="4" w:space="0" w:color="auto"/>
            </w:tcBorders>
            <w:shd w:val="clear" w:color="auto" w:fill="auto"/>
            <w:noWrap/>
            <w:hideMark/>
          </w:tcPr>
          <w:p w14:paraId="46456647" w14:textId="4AF6EBAE"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1 769,</w:t>
            </w:r>
            <w:r w:rsidR="00E52AC1" w:rsidRPr="00180345">
              <w:rPr>
                <w:rFonts w:ascii="Times New Roman" w:eastAsia="Times New Roman" w:hAnsi="Times New Roman" w:cs="Times New Roman"/>
                <w:color w:val="000000"/>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6F718BDB"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subvenții</w:t>
            </w:r>
          </w:p>
        </w:tc>
      </w:tr>
      <w:tr w:rsidR="00E52AC1" w:rsidRPr="00E44A0E" w14:paraId="0827F9D7" w14:textId="77777777" w:rsidTr="00180345">
        <w:trPr>
          <w:trHeight w:val="288"/>
        </w:trPr>
        <w:tc>
          <w:tcPr>
            <w:tcW w:w="589" w:type="dxa"/>
            <w:vMerge/>
            <w:tcBorders>
              <w:top w:val="nil"/>
              <w:left w:val="single" w:sz="4" w:space="0" w:color="auto"/>
              <w:bottom w:val="single" w:sz="4" w:space="0" w:color="000000"/>
              <w:right w:val="single" w:sz="4" w:space="0" w:color="auto"/>
            </w:tcBorders>
            <w:hideMark/>
          </w:tcPr>
          <w:p w14:paraId="4CC306D1"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000000"/>
              <w:right w:val="single" w:sz="4" w:space="0" w:color="auto"/>
            </w:tcBorders>
            <w:hideMark/>
          </w:tcPr>
          <w:p w14:paraId="70E95651"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42A14BD3" w14:textId="77777777" w:rsidR="00E52AC1" w:rsidRPr="00180345" w:rsidRDefault="00E52AC1" w:rsidP="00BE6A29">
            <w:pPr>
              <w:spacing w:after="0" w:line="240" w:lineRule="auto"/>
              <w:jc w:val="right"/>
              <w:rPr>
                <w:rFonts w:ascii="Times New Roman" w:eastAsia="Times New Roman" w:hAnsi="Times New Roman" w:cs="Times New Roman"/>
                <w:color w:val="000000"/>
                <w:sz w:val="18"/>
                <w:szCs w:val="18"/>
              </w:rPr>
            </w:pPr>
          </w:p>
        </w:tc>
        <w:tc>
          <w:tcPr>
            <w:tcW w:w="1859" w:type="dxa"/>
            <w:vMerge/>
            <w:tcBorders>
              <w:top w:val="nil"/>
              <w:left w:val="single" w:sz="4" w:space="0" w:color="auto"/>
              <w:bottom w:val="single" w:sz="4" w:space="0" w:color="000000"/>
              <w:right w:val="single" w:sz="4" w:space="0" w:color="auto"/>
            </w:tcBorders>
            <w:hideMark/>
          </w:tcPr>
          <w:p w14:paraId="40E6B4CB" w14:textId="77777777" w:rsidR="00E52AC1" w:rsidRPr="00180345" w:rsidRDefault="00E52AC1" w:rsidP="00E52AC1">
            <w:pPr>
              <w:spacing w:after="0" w:line="240" w:lineRule="auto"/>
              <w:rPr>
                <w:rFonts w:ascii="Times New Roman" w:eastAsia="Times New Roman" w:hAnsi="Times New Roman" w:cs="Times New Roman"/>
                <w:color w:val="000000"/>
                <w:sz w:val="18"/>
                <w:szCs w:val="18"/>
              </w:rPr>
            </w:pPr>
          </w:p>
        </w:tc>
        <w:tc>
          <w:tcPr>
            <w:tcW w:w="1460" w:type="dxa"/>
            <w:tcBorders>
              <w:top w:val="nil"/>
              <w:left w:val="nil"/>
              <w:bottom w:val="single" w:sz="4" w:space="0" w:color="auto"/>
              <w:right w:val="single" w:sz="4" w:space="0" w:color="auto"/>
            </w:tcBorders>
            <w:shd w:val="clear" w:color="auto" w:fill="auto"/>
            <w:noWrap/>
            <w:hideMark/>
          </w:tcPr>
          <w:p w14:paraId="6DB2B319" w14:textId="67699E43" w:rsidR="00E52AC1" w:rsidRPr="00180345" w:rsidRDefault="007101FD" w:rsidP="007101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71 </w:t>
            </w:r>
            <w:r w:rsidR="00E52AC1" w:rsidRPr="00180345">
              <w:rPr>
                <w:rFonts w:ascii="Times New Roman" w:eastAsia="Times New Roman" w:hAnsi="Times New Roman" w:cs="Times New Roman"/>
                <w:color w:val="000000"/>
                <w:sz w:val="18"/>
                <w:szCs w:val="18"/>
              </w:rPr>
              <w:t>026</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60</w:t>
            </w:r>
          </w:p>
        </w:tc>
        <w:tc>
          <w:tcPr>
            <w:tcW w:w="1720" w:type="dxa"/>
            <w:tcBorders>
              <w:top w:val="nil"/>
              <w:left w:val="nil"/>
              <w:bottom w:val="single" w:sz="4" w:space="0" w:color="auto"/>
              <w:right w:val="single" w:sz="4" w:space="0" w:color="auto"/>
            </w:tcBorders>
            <w:shd w:val="clear" w:color="auto" w:fill="auto"/>
            <w:noWrap/>
            <w:hideMark/>
          </w:tcPr>
          <w:p w14:paraId="7B8DC0BD"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3BC8FF66" w14:textId="77777777" w:rsidTr="00180345">
        <w:trPr>
          <w:trHeight w:val="468"/>
        </w:trPr>
        <w:tc>
          <w:tcPr>
            <w:tcW w:w="589" w:type="dxa"/>
            <w:vMerge w:val="restart"/>
            <w:tcBorders>
              <w:top w:val="nil"/>
              <w:left w:val="single" w:sz="4" w:space="0" w:color="auto"/>
              <w:bottom w:val="single" w:sz="4" w:space="0" w:color="auto"/>
              <w:right w:val="single" w:sz="4" w:space="0" w:color="auto"/>
            </w:tcBorders>
            <w:shd w:val="clear" w:color="auto" w:fill="auto"/>
            <w:noWrap/>
            <w:hideMark/>
          </w:tcPr>
          <w:p w14:paraId="00A8653B" w14:textId="77777777" w:rsidR="00E52AC1" w:rsidRPr="00180345" w:rsidRDefault="00E52AC1" w:rsidP="00E52AC1">
            <w:pPr>
              <w:spacing w:after="0" w:line="240" w:lineRule="auto"/>
              <w:jc w:val="center"/>
              <w:rPr>
                <w:rFonts w:ascii="Times New Roman" w:eastAsia="Times New Roman" w:hAnsi="Times New Roman" w:cs="Times New Roman"/>
                <w:b/>
                <w:bCs/>
                <w:i/>
                <w:iCs/>
                <w:color w:val="000000"/>
              </w:rPr>
            </w:pPr>
            <w:r w:rsidRPr="00180345">
              <w:rPr>
                <w:rFonts w:ascii="Times New Roman" w:eastAsia="Times New Roman" w:hAnsi="Times New Roman" w:cs="Times New Roman"/>
                <w:b/>
                <w:bCs/>
                <w:i/>
                <w:iCs/>
                <w:color w:val="000000"/>
              </w:rPr>
              <w:t>10</w:t>
            </w:r>
          </w:p>
        </w:tc>
        <w:tc>
          <w:tcPr>
            <w:tcW w:w="2813" w:type="dxa"/>
            <w:vMerge w:val="restart"/>
            <w:tcBorders>
              <w:top w:val="nil"/>
              <w:left w:val="single" w:sz="4" w:space="0" w:color="auto"/>
              <w:bottom w:val="single" w:sz="4" w:space="0" w:color="auto"/>
              <w:right w:val="single" w:sz="4" w:space="0" w:color="auto"/>
            </w:tcBorders>
            <w:shd w:val="clear" w:color="auto" w:fill="auto"/>
            <w:hideMark/>
          </w:tcPr>
          <w:p w14:paraId="57403DC8" w14:textId="77777777" w:rsidR="00E52AC1" w:rsidRPr="00180345" w:rsidRDefault="00E52AC1" w:rsidP="00E52AC1">
            <w:pPr>
              <w:spacing w:after="0" w:line="240" w:lineRule="auto"/>
              <w:rPr>
                <w:rFonts w:ascii="Times New Roman" w:eastAsia="Times New Roman" w:hAnsi="Times New Roman" w:cs="Times New Roman"/>
                <w:b/>
                <w:bCs/>
                <w:sz w:val="18"/>
                <w:szCs w:val="18"/>
              </w:rPr>
            </w:pPr>
            <w:r w:rsidRPr="00180345">
              <w:rPr>
                <w:rFonts w:ascii="Times New Roman" w:eastAsia="Times New Roman" w:hAnsi="Times New Roman" w:cs="Times New Roman"/>
                <w:b/>
                <w:bCs/>
                <w:sz w:val="18"/>
                <w:szCs w:val="18"/>
              </w:rPr>
              <w:t>Instituții din domeniu sănătății transmise în 2018 MS</w:t>
            </w:r>
          </w:p>
        </w:tc>
        <w:tc>
          <w:tcPr>
            <w:tcW w:w="1260" w:type="dxa"/>
            <w:vMerge w:val="restart"/>
            <w:tcBorders>
              <w:top w:val="nil"/>
              <w:left w:val="single" w:sz="4" w:space="0" w:color="auto"/>
              <w:bottom w:val="single" w:sz="4" w:space="0" w:color="000000"/>
              <w:right w:val="single" w:sz="4" w:space="0" w:color="auto"/>
            </w:tcBorders>
            <w:shd w:val="clear" w:color="auto" w:fill="auto"/>
            <w:noWrap/>
            <w:hideMark/>
          </w:tcPr>
          <w:p w14:paraId="568F0815" w14:textId="53757FEC" w:rsidR="00E52AC1" w:rsidRPr="00180345" w:rsidRDefault="00BE6A29" w:rsidP="00BE6A2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61 </w:t>
            </w:r>
            <w:r w:rsidR="00E52AC1" w:rsidRPr="00180345">
              <w:rPr>
                <w:rFonts w:ascii="Times New Roman" w:eastAsia="Times New Roman" w:hAnsi="Times New Roman" w:cs="Times New Roman"/>
                <w:color w:val="000000"/>
                <w:sz w:val="18"/>
                <w:szCs w:val="18"/>
              </w:rPr>
              <w:t>927</w:t>
            </w:r>
            <w:r>
              <w:rPr>
                <w:rFonts w:ascii="Times New Roman" w:eastAsia="Times New Roman" w:hAnsi="Times New Roman" w:cs="Times New Roman"/>
                <w:color w:val="000000"/>
                <w:sz w:val="18"/>
                <w:szCs w:val="18"/>
              </w:rPr>
              <w:t>,</w:t>
            </w:r>
            <w:r w:rsidR="00E52AC1" w:rsidRPr="00180345">
              <w:rPr>
                <w:rFonts w:ascii="Times New Roman" w:eastAsia="Times New Roman" w:hAnsi="Times New Roman" w:cs="Times New Roman"/>
                <w:color w:val="000000"/>
                <w:sz w:val="18"/>
                <w:szCs w:val="18"/>
              </w:rPr>
              <w:t>20</w:t>
            </w:r>
          </w:p>
        </w:tc>
        <w:tc>
          <w:tcPr>
            <w:tcW w:w="1859" w:type="dxa"/>
            <w:vMerge w:val="restart"/>
            <w:tcBorders>
              <w:top w:val="nil"/>
              <w:left w:val="single" w:sz="4" w:space="0" w:color="auto"/>
              <w:bottom w:val="single" w:sz="4" w:space="0" w:color="000000"/>
              <w:right w:val="single" w:sz="4" w:space="0" w:color="auto"/>
            </w:tcBorders>
            <w:shd w:val="clear" w:color="auto" w:fill="auto"/>
            <w:noWrap/>
            <w:hideMark/>
          </w:tcPr>
          <w:p w14:paraId="4835FE8C" w14:textId="77777777" w:rsidR="00E52AC1" w:rsidRPr="00180345" w:rsidRDefault="00E52AC1" w:rsidP="00E52AC1">
            <w:pPr>
              <w:spacing w:after="0" w:line="240" w:lineRule="auto"/>
              <w:jc w:val="center"/>
              <w:rPr>
                <w:rFonts w:ascii="Times New Roman" w:eastAsia="Times New Roman" w:hAnsi="Times New Roman" w:cs="Times New Roman"/>
                <w:color w:val="000000"/>
                <w:sz w:val="18"/>
                <w:szCs w:val="18"/>
              </w:rPr>
            </w:pPr>
            <w:r w:rsidRPr="00180345">
              <w:rPr>
                <w:rFonts w:ascii="Times New Roman" w:eastAsia="Times New Roman" w:hAnsi="Times New Roman" w:cs="Times New Roman"/>
                <w:color w:val="000000"/>
                <w:sz w:val="18"/>
                <w:szCs w:val="18"/>
              </w:rPr>
              <w:t>3%</w:t>
            </w:r>
          </w:p>
        </w:tc>
        <w:tc>
          <w:tcPr>
            <w:tcW w:w="1460" w:type="dxa"/>
            <w:tcBorders>
              <w:top w:val="nil"/>
              <w:left w:val="nil"/>
              <w:bottom w:val="single" w:sz="4" w:space="0" w:color="auto"/>
              <w:right w:val="single" w:sz="4" w:space="0" w:color="auto"/>
            </w:tcBorders>
            <w:shd w:val="clear" w:color="auto" w:fill="auto"/>
            <w:noWrap/>
            <w:hideMark/>
          </w:tcPr>
          <w:p w14:paraId="5A73106F" w14:textId="7189C462" w:rsidR="00E52AC1" w:rsidRPr="00180345" w:rsidRDefault="007101FD" w:rsidP="007101FD">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7 493,</w:t>
            </w:r>
            <w:r w:rsidR="00E52AC1" w:rsidRPr="00180345">
              <w:rPr>
                <w:rFonts w:ascii="Times New Roman" w:eastAsia="Times New Roman" w:hAnsi="Times New Roman" w:cs="Times New Roman"/>
                <w:sz w:val="18"/>
                <w:szCs w:val="18"/>
              </w:rPr>
              <w:t>80</w:t>
            </w:r>
          </w:p>
        </w:tc>
        <w:tc>
          <w:tcPr>
            <w:tcW w:w="1720" w:type="dxa"/>
            <w:tcBorders>
              <w:top w:val="nil"/>
              <w:left w:val="nil"/>
              <w:bottom w:val="single" w:sz="4" w:space="0" w:color="auto"/>
              <w:right w:val="single" w:sz="4" w:space="0" w:color="auto"/>
            </w:tcBorders>
            <w:shd w:val="clear" w:color="auto" w:fill="auto"/>
            <w:noWrap/>
            <w:hideMark/>
          </w:tcPr>
          <w:p w14:paraId="0B4A486C" w14:textId="77777777" w:rsidR="00E52AC1" w:rsidRPr="00180345" w:rsidRDefault="00E52AC1" w:rsidP="00E52AC1">
            <w:pPr>
              <w:spacing w:after="0" w:line="240" w:lineRule="auto"/>
              <w:jc w:val="right"/>
              <w:rPr>
                <w:rFonts w:ascii="Times New Roman" w:eastAsia="Times New Roman" w:hAnsi="Times New Roman" w:cs="Times New Roman"/>
                <w:color w:val="000000"/>
                <w:sz w:val="16"/>
                <w:szCs w:val="16"/>
              </w:rPr>
            </w:pPr>
            <w:r w:rsidRPr="00180345">
              <w:rPr>
                <w:rFonts w:ascii="Times New Roman" w:eastAsia="Times New Roman" w:hAnsi="Times New Roman" w:cs="Times New Roman"/>
                <w:color w:val="000000"/>
                <w:sz w:val="16"/>
                <w:szCs w:val="16"/>
              </w:rPr>
              <w:t>resurse generale</w:t>
            </w:r>
          </w:p>
        </w:tc>
      </w:tr>
      <w:tr w:rsidR="00E52AC1" w:rsidRPr="00E44A0E" w14:paraId="067D38F3" w14:textId="77777777" w:rsidTr="00180345">
        <w:trPr>
          <w:trHeight w:val="288"/>
        </w:trPr>
        <w:tc>
          <w:tcPr>
            <w:tcW w:w="589" w:type="dxa"/>
            <w:vMerge/>
            <w:tcBorders>
              <w:top w:val="nil"/>
              <w:left w:val="single" w:sz="4" w:space="0" w:color="auto"/>
              <w:bottom w:val="single" w:sz="4" w:space="0" w:color="auto"/>
              <w:right w:val="single" w:sz="4" w:space="0" w:color="auto"/>
            </w:tcBorders>
            <w:hideMark/>
          </w:tcPr>
          <w:p w14:paraId="28FAAD52" w14:textId="77777777" w:rsidR="00E52AC1" w:rsidRPr="00180345" w:rsidRDefault="00E52AC1" w:rsidP="00E52AC1">
            <w:pPr>
              <w:spacing w:after="0" w:line="240" w:lineRule="auto"/>
              <w:rPr>
                <w:rFonts w:ascii="Times New Roman" w:eastAsia="Times New Roman" w:hAnsi="Times New Roman" w:cs="Times New Roman"/>
                <w:b/>
                <w:bCs/>
                <w:i/>
                <w:iCs/>
                <w:color w:val="000000"/>
              </w:rPr>
            </w:pPr>
          </w:p>
        </w:tc>
        <w:tc>
          <w:tcPr>
            <w:tcW w:w="2813" w:type="dxa"/>
            <w:vMerge/>
            <w:tcBorders>
              <w:top w:val="nil"/>
              <w:left w:val="single" w:sz="4" w:space="0" w:color="auto"/>
              <w:bottom w:val="single" w:sz="4" w:space="0" w:color="auto"/>
              <w:right w:val="single" w:sz="4" w:space="0" w:color="auto"/>
            </w:tcBorders>
            <w:hideMark/>
          </w:tcPr>
          <w:p w14:paraId="33D7DE48" w14:textId="77777777" w:rsidR="00E52AC1" w:rsidRPr="00180345" w:rsidRDefault="00E52AC1" w:rsidP="00E52AC1">
            <w:pPr>
              <w:spacing w:after="0" w:line="240" w:lineRule="auto"/>
              <w:rPr>
                <w:rFonts w:ascii="Times New Roman" w:eastAsia="Times New Roman" w:hAnsi="Times New Roman" w:cs="Times New Roman"/>
                <w:b/>
                <w:bCs/>
                <w:sz w:val="18"/>
                <w:szCs w:val="18"/>
              </w:rPr>
            </w:pPr>
          </w:p>
        </w:tc>
        <w:tc>
          <w:tcPr>
            <w:tcW w:w="1260" w:type="dxa"/>
            <w:vMerge/>
            <w:tcBorders>
              <w:top w:val="nil"/>
              <w:left w:val="single" w:sz="4" w:space="0" w:color="auto"/>
              <w:bottom w:val="single" w:sz="4" w:space="0" w:color="000000"/>
              <w:right w:val="single" w:sz="4" w:space="0" w:color="auto"/>
            </w:tcBorders>
            <w:hideMark/>
          </w:tcPr>
          <w:p w14:paraId="7B775289" w14:textId="77777777" w:rsidR="00E52AC1" w:rsidRPr="00180345" w:rsidRDefault="00E52AC1" w:rsidP="00E52AC1">
            <w:pPr>
              <w:spacing w:after="0" w:line="240" w:lineRule="auto"/>
              <w:rPr>
                <w:rFonts w:ascii="Times New Roman" w:eastAsia="Times New Roman" w:hAnsi="Times New Roman" w:cs="Times New Roman"/>
                <w:color w:val="000000"/>
              </w:rPr>
            </w:pPr>
          </w:p>
        </w:tc>
        <w:tc>
          <w:tcPr>
            <w:tcW w:w="1859" w:type="dxa"/>
            <w:vMerge/>
            <w:tcBorders>
              <w:top w:val="nil"/>
              <w:left w:val="single" w:sz="4" w:space="0" w:color="auto"/>
              <w:bottom w:val="single" w:sz="4" w:space="0" w:color="000000"/>
              <w:right w:val="single" w:sz="4" w:space="0" w:color="auto"/>
            </w:tcBorders>
            <w:hideMark/>
          </w:tcPr>
          <w:p w14:paraId="2BA63E91" w14:textId="77777777" w:rsidR="00E52AC1" w:rsidRPr="00180345" w:rsidRDefault="00E52AC1" w:rsidP="00E52AC1">
            <w:pPr>
              <w:spacing w:after="0" w:line="240" w:lineRule="auto"/>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hideMark/>
          </w:tcPr>
          <w:p w14:paraId="23BB10A0" w14:textId="775290A7" w:rsidR="00E52AC1" w:rsidRPr="007101FD" w:rsidRDefault="007101FD" w:rsidP="007101FD">
            <w:pPr>
              <w:spacing w:after="0" w:line="240" w:lineRule="auto"/>
              <w:jc w:val="right"/>
              <w:rPr>
                <w:rFonts w:ascii="Times New Roman" w:eastAsia="Times New Roman" w:hAnsi="Times New Roman" w:cs="Times New Roman"/>
                <w:color w:val="000000"/>
                <w:sz w:val="18"/>
                <w:szCs w:val="18"/>
              </w:rPr>
            </w:pPr>
            <w:r w:rsidRPr="007101FD">
              <w:rPr>
                <w:rFonts w:ascii="Times New Roman" w:eastAsia="Times New Roman" w:hAnsi="Times New Roman" w:cs="Times New Roman"/>
                <w:color w:val="000000"/>
                <w:sz w:val="18"/>
                <w:szCs w:val="18"/>
              </w:rPr>
              <w:t xml:space="preserve">54 </w:t>
            </w:r>
            <w:r w:rsidR="00E52AC1" w:rsidRPr="007101FD">
              <w:rPr>
                <w:rFonts w:ascii="Times New Roman" w:eastAsia="Times New Roman" w:hAnsi="Times New Roman" w:cs="Times New Roman"/>
                <w:color w:val="000000"/>
                <w:sz w:val="18"/>
                <w:szCs w:val="18"/>
              </w:rPr>
              <w:t>433</w:t>
            </w:r>
            <w:r w:rsidRPr="007101FD">
              <w:rPr>
                <w:rFonts w:ascii="Times New Roman" w:eastAsia="Times New Roman" w:hAnsi="Times New Roman" w:cs="Times New Roman"/>
                <w:color w:val="000000"/>
                <w:sz w:val="18"/>
                <w:szCs w:val="18"/>
              </w:rPr>
              <w:t>,</w:t>
            </w:r>
            <w:r w:rsidR="00E52AC1" w:rsidRPr="007101FD">
              <w:rPr>
                <w:rFonts w:ascii="Times New Roman" w:eastAsia="Times New Roman" w:hAnsi="Times New Roman" w:cs="Times New Roman"/>
                <w:color w:val="000000"/>
                <w:sz w:val="18"/>
                <w:szCs w:val="18"/>
              </w:rPr>
              <w:t>40</w:t>
            </w:r>
          </w:p>
        </w:tc>
        <w:tc>
          <w:tcPr>
            <w:tcW w:w="1720" w:type="dxa"/>
            <w:tcBorders>
              <w:top w:val="nil"/>
              <w:left w:val="nil"/>
              <w:bottom w:val="single" w:sz="4" w:space="0" w:color="auto"/>
              <w:right w:val="single" w:sz="4" w:space="0" w:color="auto"/>
            </w:tcBorders>
            <w:shd w:val="clear" w:color="auto" w:fill="auto"/>
            <w:noWrap/>
            <w:hideMark/>
          </w:tcPr>
          <w:p w14:paraId="5A799CB2" w14:textId="77777777" w:rsidR="00E52AC1" w:rsidRPr="00180345" w:rsidRDefault="00E52AC1" w:rsidP="00E52AC1">
            <w:pPr>
              <w:spacing w:after="0" w:line="240" w:lineRule="auto"/>
              <w:jc w:val="right"/>
              <w:rPr>
                <w:rFonts w:ascii="Times New Roman" w:eastAsia="Times New Roman" w:hAnsi="Times New Roman" w:cs="Times New Roman"/>
                <w:sz w:val="16"/>
                <w:szCs w:val="16"/>
              </w:rPr>
            </w:pPr>
            <w:r w:rsidRPr="00180345">
              <w:rPr>
                <w:rFonts w:ascii="Times New Roman" w:eastAsia="Times New Roman" w:hAnsi="Times New Roman" w:cs="Times New Roman"/>
                <w:sz w:val="16"/>
                <w:szCs w:val="16"/>
              </w:rPr>
              <w:t>subvenții</w:t>
            </w:r>
          </w:p>
        </w:tc>
      </w:tr>
    </w:tbl>
    <w:p w14:paraId="501E5442" w14:textId="4ACE32B4" w:rsidR="009701EA" w:rsidRPr="00847818" w:rsidRDefault="009701EA" w:rsidP="009701EA">
      <w:pPr>
        <w:pStyle w:val="af0"/>
        <w:tabs>
          <w:tab w:val="left" w:pos="5869"/>
        </w:tabs>
        <w:spacing w:after="360" w:line="276" w:lineRule="auto"/>
        <w:rPr>
          <w:rFonts w:eastAsia="Times New Roman"/>
          <w:i/>
          <w:sz w:val="16"/>
          <w:szCs w:val="16"/>
          <w:lang w:val="fr-FR" w:eastAsia="ro-MD"/>
        </w:rPr>
      </w:pPr>
      <w:r w:rsidRPr="00847818">
        <w:rPr>
          <w:rFonts w:eastAsia="Times New Roman"/>
          <w:b/>
          <w:i/>
          <w:sz w:val="16"/>
          <w:szCs w:val="16"/>
          <w:lang w:val="fr-FR" w:eastAsia="ro-MD"/>
        </w:rPr>
        <w:t>Sursă:</w:t>
      </w:r>
      <w:r w:rsidRPr="00847818">
        <w:rPr>
          <w:rFonts w:eastAsia="Times New Roman"/>
          <w:i/>
          <w:sz w:val="16"/>
          <w:szCs w:val="16"/>
          <w:lang w:val="fr-FR" w:eastAsia="ro-MD"/>
        </w:rPr>
        <w:t xml:space="preserve"> Informația prezentată de CS.</w:t>
      </w:r>
    </w:p>
    <w:p w14:paraId="0CFE856B" w14:textId="40D0A82E" w:rsidR="00E52AC1" w:rsidRPr="00847818" w:rsidRDefault="00E52AC1" w:rsidP="00E52AC1">
      <w:pPr>
        <w:rPr>
          <w:rFonts w:ascii="Times New Roman" w:hAnsi="Times New Roman" w:cs="Times New Roman"/>
          <w:sz w:val="24"/>
          <w:szCs w:val="24"/>
          <w:lang w:val="fr-FR"/>
        </w:rPr>
      </w:pPr>
    </w:p>
    <w:p w14:paraId="1B5103C2" w14:textId="77777777" w:rsidR="00E52AC1" w:rsidRPr="00847818" w:rsidRDefault="00E52AC1" w:rsidP="00E52AC1">
      <w:pPr>
        <w:rPr>
          <w:rFonts w:ascii="Times New Roman" w:hAnsi="Times New Roman" w:cs="Times New Roman"/>
          <w:sz w:val="24"/>
          <w:szCs w:val="24"/>
          <w:lang w:val="fr-FR"/>
        </w:rPr>
      </w:pPr>
    </w:p>
    <w:p w14:paraId="0E09F190" w14:textId="77777777" w:rsidR="00E52AC1" w:rsidRPr="00847818" w:rsidRDefault="00E52AC1" w:rsidP="00E52AC1">
      <w:pPr>
        <w:rPr>
          <w:rFonts w:ascii="Times New Roman" w:hAnsi="Times New Roman" w:cs="Times New Roman"/>
          <w:sz w:val="24"/>
          <w:szCs w:val="24"/>
          <w:lang w:val="fr-FR"/>
        </w:rPr>
      </w:pPr>
    </w:p>
    <w:p w14:paraId="258F3860" w14:textId="77777777" w:rsidR="00E52AC1" w:rsidRPr="00847818" w:rsidRDefault="00E52AC1" w:rsidP="00E52AC1">
      <w:pPr>
        <w:rPr>
          <w:rFonts w:ascii="Times New Roman" w:hAnsi="Times New Roman" w:cs="Times New Roman"/>
          <w:sz w:val="24"/>
          <w:szCs w:val="24"/>
          <w:lang w:val="fr-FR"/>
        </w:rPr>
      </w:pPr>
    </w:p>
    <w:p w14:paraId="0272922C" w14:textId="77777777" w:rsidR="00E52AC1" w:rsidRPr="00847818" w:rsidRDefault="00E52AC1" w:rsidP="00E52AC1">
      <w:pPr>
        <w:rPr>
          <w:rFonts w:ascii="Times New Roman" w:hAnsi="Times New Roman" w:cs="Times New Roman"/>
          <w:sz w:val="24"/>
          <w:szCs w:val="24"/>
          <w:lang w:val="fr-FR"/>
        </w:rPr>
      </w:pPr>
    </w:p>
    <w:p w14:paraId="005E468E" w14:textId="77777777" w:rsidR="00E52AC1" w:rsidRPr="00847818" w:rsidRDefault="00E52AC1" w:rsidP="00E52AC1">
      <w:pPr>
        <w:rPr>
          <w:rFonts w:ascii="Times New Roman" w:hAnsi="Times New Roman" w:cs="Times New Roman"/>
          <w:sz w:val="24"/>
          <w:szCs w:val="24"/>
          <w:lang w:val="fr-FR"/>
        </w:rPr>
      </w:pPr>
    </w:p>
    <w:p w14:paraId="3BC55B47" w14:textId="77777777" w:rsidR="00E52AC1" w:rsidRPr="00847818" w:rsidRDefault="00E52AC1" w:rsidP="00E52AC1">
      <w:pPr>
        <w:rPr>
          <w:rFonts w:ascii="Times New Roman" w:eastAsia="Times New Roman" w:hAnsi="Times New Roman" w:cs="Times New Roman"/>
          <w:b/>
          <w:bCs/>
          <w:iCs/>
          <w:color w:val="0070C0"/>
          <w:sz w:val="24"/>
          <w:szCs w:val="24"/>
          <w:lang w:val="fr-FR"/>
        </w:rPr>
        <w:sectPr w:rsidR="00E52AC1" w:rsidRPr="00847818" w:rsidSect="00E52AC1">
          <w:footerReference w:type="default" r:id="rId18"/>
          <w:pgSz w:w="11906" w:h="16838" w:code="9"/>
          <w:pgMar w:top="1138" w:right="284" w:bottom="1138" w:left="1701" w:header="720" w:footer="720" w:gutter="0"/>
          <w:cols w:space="720"/>
          <w:docGrid w:linePitch="360"/>
        </w:sectPr>
      </w:pPr>
    </w:p>
    <w:p w14:paraId="1D4B8B48" w14:textId="77777777" w:rsidR="00E52AC1" w:rsidRPr="00847818" w:rsidRDefault="00E52AC1" w:rsidP="00E52AC1">
      <w:pPr>
        <w:rPr>
          <w:rFonts w:ascii="Times New Roman" w:hAnsi="Times New Roman" w:cs="Times New Roman"/>
          <w:color w:val="0070C0"/>
          <w:sz w:val="24"/>
          <w:szCs w:val="24"/>
          <w:lang w:val="fr-FR"/>
        </w:rPr>
      </w:pPr>
      <w:r w:rsidRPr="00847818">
        <w:rPr>
          <w:rFonts w:ascii="Times New Roman" w:eastAsia="Times New Roman" w:hAnsi="Times New Roman" w:cs="Times New Roman"/>
          <w:b/>
          <w:bCs/>
          <w:iCs/>
          <w:color w:val="0070C0"/>
          <w:sz w:val="24"/>
          <w:szCs w:val="24"/>
          <w:lang w:val="fr-FR"/>
        </w:rPr>
        <w:t>Anexa nr. 3: Analiza bilanțului contabil consolidat al Cancelariei de Stat pentru anii 2018 -2022</w:t>
      </w:r>
    </w:p>
    <w:tbl>
      <w:tblPr>
        <w:tblW w:w="14887" w:type="dxa"/>
        <w:tblLook w:val="04A0" w:firstRow="1" w:lastRow="0" w:firstColumn="1" w:lastColumn="0" w:noHBand="0" w:noVBand="1"/>
      </w:tblPr>
      <w:tblGrid>
        <w:gridCol w:w="960"/>
        <w:gridCol w:w="3288"/>
        <w:gridCol w:w="1000"/>
        <w:gridCol w:w="1000"/>
        <w:gridCol w:w="1000"/>
        <w:gridCol w:w="1000"/>
        <w:gridCol w:w="1000"/>
        <w:gridCol w:w="1379"/>
        <w:gridCol w:w="1100"/>
        <w:gridCol w:w="1060"/>
        <w:gridCol w:w="1080"/>
        <w:gridCol w:w="1020"/>
      </w:tblGrid>
      <w:tr w:rsidR="00E52AC1" w:rsidRPr="003D6707" w14:paraId="468FFAE5" w14:textId="77777777" w:rsidTr="00E52AC1">
        <w:trPr>
          <w:trHeight w:val="288"/>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762B003A"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Grup de conturi</w:t>
            </w:r>
          </w:p>
        </w:tc>
        <w:tc>
          <w:tcPr>
            <w:tcW w:w="328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6AB49E50"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Denumirea indicatorului</w:t>
            </w:r>
          </w:p>
        </w:tc>
        <w:tc>
          <w:tcPr>
            <w:tcW w:w="5000" w:type="dxa"/>
            <w:gridSpan w:val="5"/>
            <w:tcBorders>
              <w:top w:val="single" w:sz="4" w:space="0" w:color="auto"/>
              <w:left w:val="nil"/>
              <w:bottom w:val="single" w:sz="4" w:space="0" w:color="auto"/>
              <w:right w:val="single" w:sz="4" w:space="0" w:color="000000"/>
            </w:tcBorders>
            <w:shd w:val="clear" w:color="000000" w:fill="DDEBF7"/>
            <w:noWrap/>
            <w:vAlign w:val="center"/>
            <w:hideMark/>
          </w:tcPr>
          <w:p w14:paraId="2E2A5CF9"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Sold la</w:t>
            </w:r>
          </w:p>
        </w:tc>
        <w:tc>
          <w:tcPr>
            <w:tcW w:w="1379"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2A3D843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Ponderea, în total</w:t>
            </w:r>
            <w:r>
              <w:rPr>
                <w:rFonts w:ascii="Calibri Light" w:eastAsia="Times New Roman" w:hAnsi="Calibri Light" w:cs="Calibri Light"/>
                <w:b/>
                <w:bCs/>
                <w:i/>
                <w:iCs/>
                <w:color w:val="000000"/>
                <w:sz w:val="16"/>
                <w:szCs w:val="16"/>
              </w:rPr>
              <w:t xml:space="preserve"> active /pasive</w:t>
            </w:r>
            <w:r w:rsidRPr="003D6707">
              <w:rPr>
                <w:rFonts w:ascii="Calibri Light" w:eastAsia="Times New Roman" w:hAnsi="Calibri Light" w:cs="Calibri Light"/>
                <w:b/>
                <w:bCs/>
                <w:i/>
                <w:iCs/>
                <w:color w:val="000000"/>
                <w:sz w:val="16"/>
                <w:szCs w:val="16"/>
              </w:rPr>
              <w:t xml:space="preserve"> anul 2022 (%)</w:t>
            </w:r>
          </w:p>
        </w:tc>
        <w:tc>
          <w:tcPr>
            <w:tcW w:w="4260" w:type="dxa"/>
            <w:gridSpan w:val="4"/>
            <w:tcBorders>
              <w:top w:val="single" w:sz="4" w:space="0" w:color="auto"/>
              <w:left w:val="nil"/>
              <w:bottom w:val="single" w:sz="4" w:space="0" w:color="auto"/>
              <w:right w:val="single" w:sz="4" w:space="0" w:color="000000"/>
            </w:tcBorders>
            <w:shd w:val="clear" w:color="000000" w:fill="DDEBF7"/>
            <w:noWrap/>
            <w:vAlign w:val="center"/>
            <w:hideMark/>
          </w:tcPr>
          <w:p w14:paraId="1506F2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 xml:space="preserve">Creștere/ descreștere </w:t>
            </w:r>
          </w:p>
        </w:tc>
      </w:tr>
      <w:tr w:rsidR="00E52AC1" w:rsidRPr="003D6707" w14:paraId="523695B3" w14:textId="77777777" w:rsidTr="00E52AC1">
        <w:trPr>
          <w:trHeight w:val="408"/>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C990A38"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3629D6D1"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1000" w:type="dxa"/>
            <w:tcBorders>
              <w:top w:val="nil"/>
              <w:left w:val="nil"/>
              <w:bottom w:val="single" w:sz="4" w:space="0" w:color="auto"/>
              <w:right w:val="single" w:sz="4" w:space="0" w:color="auto"/>
            </w:tcBorders>
            <w:shd w:val="clear" w:color="000000" w:fill="DDEBF7"/>
            <w:vAlign w:val="center"/>
            <w:hideMark/>
          </w:tcPr>
          <w:p w14:paraId="7E22ECE9" w14:textId="58CE1C9A"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31.12.2018</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1CE79072" w14:textId="14FFE488"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31.12.2019</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7A9D2B2B" w14:textId="638B7638"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31.12.2020</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7A8E14F1" w14:textId="45A21A7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31.12.2021</w:t>
            </w:r>
            <w:r w:rsidR="00BA69A9">
              <w:rPr>
                <w:rFonts w:ascii="Calibri Light" w:eastAsia="Times New Roman" w:hAnsi="Calibri Light" w:cs="Calibri Light"/>
                <w:b/>
                <w:bCs/>
                <w:i/>
                <w:iCs/>
                <w:color w:val="000000"/>
                <w:sz w:val="16"/>
                <w:szCs w:val="16"/>
              </w:rPr>
              <w:t xml:space="preserve"> </w:t>
            </w:r>
          </w:p>
        </w:tc>
        <w:tc>
          <w:tcPr>
            <w:tcW w:w="1000" w:type="dxa"/>
            <w:tcBorders>
              <w:top w:val="nil"/>
              <w:left w:val="nil"/>
              <w:bottom w:val="single" w:sz="4" w:space="0" w:color="auto"/>
              <w:right w:val="single" w:sz="4" w:space="0" w:color="auto"/>
            </w:tcBorders>
            <w:shd w:val="clear" w:color="000000" w:fill="DDEBF7"/>
            <w:vAlign w:val="center"/>
            <w:hideMark/>
          </w:tcPr>
          <w:p w14:paraId="37C6595D" w14:textId="28F6A91C"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31.12.2022</w:t>
            </w:r>
            <w:r w:rsidR="00BA69A9">
              <w:rPr>
                <w:rFonts w:ascii="Calibri Light" w:eastAsia="Times New Roman" w:hAnsi="Calibri Light" w:cs="Calibri Light"/>
                <w:b/>
                <w:bCs/>
                <w:i/>
                <w:iCs/>
                <w:color w:val="000000"/>
                <w:sz w:val="16"/>
                <w:szCs w:val="16"/>
              </w:rPr>
              <w:t xml:space="preserve"> </w:t>
            </w:r>
          </w:p>
        </w:tc>
        <w:tc>
          <w:tcPr>
            <w:tcW w:w="1379" w:type="dxa"/>
            <w:vMerge/>
            <w:tcBorders>
              <w:top w:val="single" w:sz="4" w:space="0" w:color="auto"/>
              <w:left w:val="single" w:sz="4" w:space="0" w:color="auto"/>
              <w:bottom w:val="single" w:sz="4" w:space="0" w:color="000000"/>
              <w:right w:val="single" w:sz="4" w:space="0" w:color="auto"/>
            </w:tcBorders>
            <w:vAlign w:val="center"/>
            <w:hideMark/>
          </w:tcPr>
          <w:p w14:paraId="4F5F0958" w14:textId="77777777" w:rsidR="00E52AC1" w:rsidRPr="003D6707" w:rsidRDefault="00E52AC1" w:rsidP="00E52AC1">
            <w:pPr>
              <w:spacing w:after="0" w:line="240" w:lineRule="auto"/>
              <w:rPr>
                <w:rFonts w:ascii="Calibri Light" w:eastAsia="Times New Roman" w:hAnsi="Calibri Light" w:cs="Calibri Light"/>
                <w:b/>
                <w:bCs/>
                <w:i/>
                <w:iCs/>
                <w:color w:val="000000"/>
                <w:sz w:val="16"/>
                <w:szCs w:val="16"/>
              </w:rPr>
            </w:pPr>
          </w:p>
        </w:tc>
        <w:tc>
          <w:tcPr>
            <w:tcW w:w="1100" w:type="dxa"/>
            <w:tcBorders>
              <w:top w:val="nil"/>
              <w:left w:val="nil"/>
              <w:bottom w:val="single" w:sz="4" w:space="0" w:color="auto"/>
              <w:right w:val="single" w:sz="4" w:space="0" w:color="auto"/>
            </w:tcBorders>
            <w:shd w:val="clear" w:color="000000" w:fill="DDEBF7"/>
            <w:vAlign w:val="center"/>
            <w:hideMark/>
          </w:tcPr>
          <w:p w14:paraId="0BF65687" w14:textId="5228E0C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2019 față de 2018</w:t>
            </w:r>
            <w:r w:rsidR="00BA69A9">
              <w:rPr>
                <w:rFonts w:ascii="Calibri Light" w:eastAsia="Times New Roman" w:hAnsi="Calibri Light" w:cs="Calibri Light"/>
                <w:b/>
                <w:bCs/>
                <w:i/>
                <w:iCs/>
                <w:color w:val="000000"/>
                <w:sz w:val="16"/>
                <w:szCs w:val="16"/>
              </w:rPr>
              <w:t xml:space="preserve"> </w:t>
            </w:r>
          </w:p>
        </w:tc>
        <w:tc>
          <w:tcPr>
            <w:tcW w:w="1060" w:type="dxa"/>
            <w:tcBorders>
              <w:top w:val="nil"/>
              <w:left w:val="nil"/>
              <w:bottom w:val="single" w:sz="4" w:space="0" w:color="auto"/>
              <w:right w:val="single" w:sz="4" w:space="0" w:color="auto"/>
            </w:tcBorders>
            <w:shd w:val="clear" w:color="000000" w:fill="DDEBF7"/>
            <w:vAlign w:val="center"/>
            <w:hideMark/>
          </w:tcPr>
          <w:p w14:paraId="04623F8E" w14:textId="0A287124"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2020 față de 2019</w:t>
            </w:r>
            <w:r w:rsidR="00BA69A9">
              <w:rPr>
                <w:rFonts w:ascii="Calibri Light" w:eastAsia="Times New Roman" w:hAnsi="Calibri Light" w:cs="Calibri Light"/>
                <w:b/>
                <w:bCs/>
                <w:i/>
                <w:iCs/>
                <w:color w:val="000000"/>
                <w:sz w:val="16"/>
                <w:szCs w:val="16"/>
              </w:rPr>
              <w:t xml:space="preserve"> </w:t>
            </w:r>
          </w:p>
        </w:tc>
        <w:tc>
          <w:tcPr>
            <w:tcW w:w="1080" w:type="dxa"/>
            <w:tcBorders>
              <w:top w:val="nil"/>
              <w:left w:val="nil"/>
              <w:bottom w:val="single" w:sz="4" w:space="0" w:color="auto"/>
              <w:right w:val="single" w:sz="4" w:space="0" w:color="auto"/>
            </w:tcBorders>
            <w:shd w:val="clear" w:color="000000" w:fill="DDEBF7"/>
            <w:vAlign w:val="center"/>
            <w:hideMark/>
          </w:tcPr>
          <w:p w14:paraId="482CDB24" w14:textId="461077A3"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2021 față de 2020</w:t>
            </w:r>
            <w:r w:rsidR="00BA69A9">
              <w:rPr>
                <w:rFonts w:ascii="Calibri Light" w:eastAsia="Times New Roman" w:hAnsi="Calibri Light" w:cs="Calibri Light"/>
                <w:b/>
                <w:bCs/>
                <w:i/>
                <w:iCs/>
                <w:color w:val="000000"/>
                <w:sz w:val="16"/>
                <w:szCs w:val="16"/>
              </w:rPr>
              <w:t xml:space="preserve"> </w:t>
            </w:r>
          </w:p>
        </w:tc>
        <w:tc>
          <w:tcPr>
            <w:tcW w:w="1020" w:type="dxa"/>
            <w:tcBorders>
              <w:top w:val="nil"/>
              <w:left w:val="nil"/>
              <w:bottom w:val="single" w:sz="4" w:space="0" w:color="auto"/>
              <w:right w:val="single" w:sz="4" w:space="0" w:color="auto"/>
            </w:tcBorders>
            <w:shd w:val="clear" w:color="000000" w:fill="DDEBF7"/>
            <w:vAlign w:val="center"/>
            <w:hideMark/>
          </w:tcPr>
          <w:p w14:paraId="7BDFC286" w14:textId="71290492"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2022 față de 2021</w:t>
            </w:r>
            <w:r w:rsidR="00BA69A9">
              <w:rPr>
                <w:rFonts w:ascii="Calibri Light" w:eastAsia="Times New Roman" w:hAnsi="Calibri Light" w:cs="Calibri Light"/>
                <w:b/>
                <w:bCs/>
                <w:i/>
                <w:iCs/>
                <w:color w:val="000000"/>
                <w:sz w:val="16"/>
                <w:szCs w:val="16"/>
              </w:rPr>
              <w:t xml:space="preserve"> </w:t>
            </w:r>
          </w:p>
        </w:tc>
      </w:tr>
      <w:tr w:rsidR="00E52AC1" w:rsidRPr="003D6707" w14:paraId="77AA522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19DA28"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w:t>
            </w:r>
          </w:p>
        </w:tc>
        <w:tc>
          <w:tcPr>
            <w:tcW w:w="3288" w:type="dxa"/>
            <w:tcBorders>
              <w:top w:val="nil"/>
              <w:left w:val="nil"/>
              <w:bottom w:val="single" w:sz="4" w:space="0" w:color="auto"/>
              <w:right w:val="single" w:sz="4" w:space="0" w:color="auto"/>
            </w:tcBorders>
            <w:shd w:val="clear" w:color="auto" w:fill="auto"/>
            <w:noWrap/>
            <w:vAlign w:val="center"/>
            <w:hideMark/>
          </w:tcPr>
          <w:p w14:paraId="61D2FA1C"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2</w:t>
            </w:r>
          </w:p>
        </w:tc>
        <w:tc>
          <w:tcPr>
            <w:tcW w:w="1000" w:type="dxa"/>
            <w:tcBorders>
              <w:top w:val="nil"/>
              <w:left w:val="nil"/>
              <w:bottom w:val="single" w:sz="4" w:space="0" w:color="auto"/>
              <w:right w:val="single" w:sz="4" w:space="0" w:color="auto"/>
            </w:tcBorders>
            <w:shd w:val="clear" w:color="auto" w:fill="auto"/>
            <w:vAlign w:val="center"/>
            <w:hideMark/>
          </w:tcPr>
          <w:p w14:paraId="75D1EC3F"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3</w:t>
            </w:r>
          </w:p>
        </w:tc>
        <w:tc>
          <w:tcPr>
            <w:tcW w:w="1000" w:type="dxa"/>
            <w:tcBorders>
              <w:top w:val="nil"/>
              <w:left w:val="nil"/>
              <w:bottom w:val="single" w:sz="4" w:space="0" w:color="auto"/>
              <w:right w:val="single" w:sz="4" w:space="0" w:color="auto"/>
            </w:tcBorders>
            <w:shd w:val="clear" w:color="auto" w:fill="auto"/>
            <w:vAlign w:val="center"/>
            <w:hideMark/>
          </w:tcPr>
          <w:p w14:paraId="1161123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4</w:t>
            </w:r>
          </w:p>
        </w:tc>
        <w:tc>
          <w:tcPr>
            <w:tcW w:w="1000" w:type="dxa"/>
            <w:tcBorders>
              <w:top w:val="nil"/>
              <w:left w:val="nil"/>
              <w:bottom w:val="single" w:sz="4" w:space="0" w:color="auto"/>
              <w:right w:val="single" w:sz="4" w:space="0" w:color="auto"/>
            </w:tcBorders>
            <w:shd w:val="clear" w:color="auto" w:fill="auto"/>
            <w:vAlign w:val="center"/>
            <w:hideMark/>
          </w:tcPr>
          <w:p w14:paraId="5403AB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5</w:t>
            </w:r>
          </w:p>
        </w:tc>
        <w:tc>
          <w:tcPr>
            <w:tcW w:w="1000" w:type="dxa"/>
            <w:tcBorders>
              <w:top w:val="nil"/>
              <w:left w:val="nil"/>
              <w:bottom w:val="single" w:sz="4" w:space="0" w:color="auto"/>
              <w:right w:val="single" w:sz="4" w:space="0" w:color="auto"/>
            </w:tcBorders>
            <w:shd w:val="clear" w:color="auto" w:fill="auto"/>
            <w:vAlign w:val="center"/>
            <w:hideMark/>
          </w:tcPr>
          <w:p w14:paraId="2BD57030"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6</w:t>
            </w:r>
          </w:p>
        </w:tc>
        <w:tc>
          <w:tcPr>
            <w:tcW w:w="1000" w:type="dxa"/>
            <w:tcBorders>
              <w:top w:val="nil"/>
              <w:left w:val="nil"/>
              <w:bottom w:val="single" w:sz="4" w:space="0" w:color="auto"/>
              <w:right w:val="single" w:sz="4" w:space="0" w:color="auto"/>
            </w:tcBorders>
            <w:shd w:val="clear" w:color="auto" w:fill="auto"/>
            <w:vAlign w:val="center"/>
            <w:hideMark/>
          </w:tcPr>
          <w:p w14:paraId="363D9C42"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7</w:t>
            </w:r>
          </w:p>
        </w:tc>
        <w:tc>
          <w:tcPr>
            <w:tcW w:w="1379" w:type="dxa"/>
            <w:tcBorders>
              <w:top w:val="nil"/>
              <w:left w:val="nil"/>
              <w:bottom w:val="single" w:sz="4" w:space="0" w:color="auto"/>
              <w:right w:val="single" w:sz="4" w:space="0" w:color="auto"/>
            </w:tcBorders>
            <w:shd w:val="clear" w:color="auto" w:fill="auto"/>
            <w:vAlign w:val="center"/>
            <w:hideMark/>
          </w:tcPr>
          <w:p w14:paraId="74A05A0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8</w:t>
            </w:r>
          </w:p>
        </w:tc>
        <w:tc>
          <w:tcPr>
            <w:tcW w:w="1100" w:type="dxa"/>
            <w:tcBorders>
              <w:top w:val="nil"/>
              <w:left w:val="nil"/>
              <w:bottom w:val="single" w:sz="4" w:space="0" w:color="auto"/>
              <w:right w:val="single" w:sz="4" w:space="0" w:color="auto"/>
            </w:tcBorders>
            <w:shd w:val="clear" w:color="auto" w:fill="auto"/>
            <w:vAlign w:val="center"/>
            <w:hideMark/>
          </w:tcPr>
          <w:p w14:paraId="46A9C3E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9=4-3</w:t>
            </w:r>
          </w:p>
        </w:tc>
        <w:tc>
          <w:tcPr>
            <w:tcW w:w="1060" w:type="dxa"/>
            <w:tcBorders>
              <w:top w:val="nil"/>
              <w:left w:val="nil"/>
              <w:bottom w:val="single" w:sz="4" w:space="0" w:color="auto"/>
              <w:right w:val="single" w:sz="4" w:space="0" w:color="auto"/>
            </w:tcBorders>
            <w:shd w:val="clear" w:color="auto" w:fill="auto"/>
            <w:vAlign w:val="center"/>
            <w:hideMark/>
          </w:tcPr>
          <w:p w14:paraId="79CCA81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10=5-4</w:t>
            </w:r>
          </w:p>
        </w:tc>
        <w:tc>
          <w:tcPr>
            <w:tcW w:w="1080" w:type="dxa"/>
            <w:tcBorders>
              <w:top w:val="nil"/>
              <w:left w:val="nil"/>
              <w:bottom w:val="single" w:sz="4" w:space="0" w:color="auto"/>
              <w:right w:val="single" w:sz="4" w:space="0" w:color="auto"/>
            </w:tcBorders>
            <w:shd w:val="clear" w:color="auto" w:fill="auto"/>
            <w:vAlign w:val="center"/>
            <w:hideMark/>
          </w:tcPr>
          <w:p w14:paraId="3B5A59C5"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11=6-5</w:t>
            </w:r>
          </w:p>
        </w:tc>
        <w:tc>
          <w:tcPr>
            <w:tcW w:w="1020" w:type="dxa"/>
            <w:tcBorders>
              <w:top w:val="nil"/>
              <w:left w:val="nil"/>
              <w:bottom w:val="single" w:sz="4" w:space="0" w:color="auto"/>
              <w:right w:val="single" w:sz="4" w:space="0" w:color="auto"/>
            </w:tcBorders>
            <w:shd w:val="clear" w:color="auto" w:fill="auto"/>
            <w:vAlign w:val="center"/>
            <w:hideMark/>
          </w:tcPr>
          <w:p w14:paraId="1432B08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2"/>
                <w:szCs w:val="12"/>
              </w:rPr>
            </w:pPr>
            <w:r w:rsidRPr="003D6707">
              <w:rPr>
                <w:rFonts w:ascii="Calibri Light" w:eastAsia="Times New Roman" w:hAnsi="Calibri Light" w:cs="Calibri Light"/>
                <w:b/>
                <w:bCs/>
                <w:i/>
                <w:iCs/>
                <w:color w:val="000000"/>
                <w:sz w:val="12"/>
                <w:szCs w:val="12"/>
              </w:rPr>
              <w:t>12=7-6</w:t>
            </w:r>
          </w:p>
        </w:tc>
      </w:tr>
      <w:tr w:rsidR="00E52AC1" w:rsidRPr="003D6707" w14:paraId="4D19E7B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F783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w:t>
            </w:r>
          </w:p>
        </w:tc>
        <w:tc>
          <w:tcPr>
            <w:tcW w:w="3288" w:type="dxa"/>
            <w:tcBorders>
              <w:top w:val="nil"/>
              <w:left w:val="nil"/>
              <w:bottom w:val="single" w:sz="4" w:space="0" w:color="auto"/>
              <w:right w:val="single" w:sz="4" w:space="0" w:color="auto"/>
            </w:tcBorders>
            <w:shd w:val="clear" w:color="auto" w:fill="auto"/>
            <w:vAlign w:val="center"/>
            <w:hideMark/>
          </w:tcPr>
          <w:p w14:paraId="3E53B72A"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NEFINANCIARE, total</w:t>
            </w:r>
          </w:p>
        </w:tc>
        <w:tc>
          <w:tcPr>
            <w:tcW w:w="1000" w:type="dxa"/>
            <w:tcBorders>
              <w:top w:val="nil"/>
              <w:left w:val="nil"/>
              <w:bottom w:val="single" w:sz="4" w:space="0" w:color="auto"/>
              <w:right w:val="single" w:sz="4" w:space="0" w:color="auto"/>
            </w:tcBorders>
            <w:shd w:val="clear" w:color="auto" w:fill="auto"/>
            <w:noWrap/>
            <w:vAlign w:val="center"/>
            <w:hideMark/>
          </w:tcPr>
          <w:p w14:paraId="2CA6904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370,878.40</w:t>
            </w:r>
          </w:p>
        </w:tc>
        <w:tc>
          <w:tcPr>
            <w:tcW w:w="1000" w:type="dxa"/>
            <w:tcBorders>
              <w:top w:val="nil"/>
              <w:left w:val="nil"/>
              <w:bottom w:val="single" w:sz="4" w:space="0" w:color="auto"/>
              <w:right w:val="single" w:sz="4" w:space="0" w:color="auto"/>
            </w:tcBorders>
            <w:shd w:val="clear" w:color="auto" w:fill="auto"/>
            <w:noWrap/>
            <w:vAlign w:val="center"/>
            <w:hideMark/>
          </w:tcPr>
          <w:p w14:paraId="0CFA2C0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314,826.55</w:t>
            </w:r>
          </w:p>
        </w:tc>
        <w:tc>
          <w:tcPr>
            <w:tcW w:w="1000" w:type="dxa"/>
            <w:tcBorders>
              <w:top w:val="nil"/>
              <w:left w:val="nil"/>
              <w:bottom w:val="single" w:sz="4" w:space="0" w:color="auto"/>
              <w:right w:val="single" w:sz="4" w:space="0" w:color="auto"/>
            </w:tcBorders>
            <w:shd w:val="clear" w:color="auto" w:fill="auto"/>
            <w:noWrap/>
            <w:vAlign w:val="center"/>
            <w:hideMark/>
          </w:tcPr>
          <w:p w14:paraId="74786E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321,446.16</w:t>
            </w:r>
          </w:p>
        </w:tc>
        <w:tc>
          <w:tcPr>
            <w:tcW w:w="1000" w:type="dxa"/>
            <w:tcBorders>
              <w:top w:val="nil"/>
              <w:left w:val="nil"/>
              <w:bottom w:val="single" w:sz="4" w:space="0" w:color="auto"/>
              <w:right w:val="single" w:sz="4" w:space="0" w:color="auto"/>
            </w:tcBorders>
            <w:shd w:val="clear" w:color="auto" w:fill="auto"/>
            <w:noWrap/>
            <w:vAlign w:val="center"/>
            <w:hideMark/>
          </w:tcPr>
          <w:p w14:paraId="4B36C94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315,825.84</w:t>
            </w:r>
          </w:p>
        </w:tc>
        <w:tc>
          <w:tcPr>
            <w:tcW w:w="1000" w:type="dxa"/>
            <w:tcBorders>
              <w:top w:val="nil"/>
              <w:left w:val="nil"/>
              <w:bottom w:val="single" w:sz="4" w:space="0" w:color="auto"/>
              <w:right w:val="single" w:sz="4" w:space="0" w:color="auto"/>
            </w:tcBorders>
            <w:shd w:val="clear" w:color="auto" w:fill="auto"/>
            <w:noWrap/>
            <w:vAlign w:val="center"/>
            <w:hideMark/>
          </w:tcPr>
          <w:p w14:paraId="0FD58F5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316,022.22</w:t>
            </w:r>
          </w:p>
        </w:tc>
        <w:tc>
          <w:tcPr>
            <w:tcW w:w="1379" w:type="dxa"/>
            <w:tcBorders>
              <w:top w:val="nil"/>
              <w:left w:val="nil"/>
              <w:bottom w:val="single" w:sz="4" w:space="0" w:color="auto"/>
              <w:right w:val="single" w:sz="4" w:space="0" w:color="auto"/>
            </w:tcBorders>
            <w:shd w:val="clear" w:color="auto" w:fill="auto"/>
            <w:noWrap/>
            <w:vAlign w:val="center"/>
            <w:hideMark/>
          </w:tcPr>
          <w:p w14:paraId="0EE842C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55%</w:t>
            </w:r>
          </w:p>
        </w:tc>
        <w:tc>
          <w:tcPr>
            <w:tcW w:w="1100" w:type="dxa"/>
            <w:tcBorders>
              <w:top w:val="nil"/>
              <w:left w:val="nil"/>
              <w:bottom w:val="single" w:sz="4" w:space="0" w:color="auto"/>
              <w:right w:val="single" w:sz="4" w:space="0" w:color="auto"/>
            </w:tcBorders>
            <w:shd w:val="clear" w:color="auto" w:fill="auto"/>
            <w:noWrap/>
            <w:vAlign w:val="center"/>
            <w:hideMark/>
          </w:tcPr>
          <w:p w14:paraId="7F5603F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-56,051.86</w:t>
            </w:r>
          </w:p>
        </w:tc>
        <w:tc>
          <w:tcPr>
            <w:tcW w:w="1060" w:type="dxa"/>
            <w:tcBorders>
              <w:top w:val="nil"/>
              <w:left w:val="nil"/>
              <w:bottom w:val="single" w:sz="4" w:space="0" w:color="auto"/>
              <w:right w:val="single" w:sz="4" w:space="0" w:color="auto"/>
            </w:tcBorders>
            <w:shd w:val="clear" w:color="auto" w:fill="auto"/>
            <w:noWrap/>
            <w:vAlign w:val="center"/>
            <w:hideMark/>
          </w:tcPr>
          <w:p w14:paraId="21E3CF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6,619.61</w:t>
            </w:r>
          </w:p>
        </w:tc>
        <w:tc>
          <w:tcPr>
            <w:tcW w:w="1080" w:type="dxa"/>
            <w:tcBorders>
              <w:top w:val="nil"/>
              <w:left w:val="nil"/>
              <w:bottom w:val="single" w:sz="4" w:space="0" w:color="auto"/>
              <w:right w:val="single" w:sz="4" w:space="0" w:color="auto"/>
            </w:tcBorders>
            <w:shd w:val="clear" w:color="auto" w:fill="auto"/>
            <w:noWrap/>
            <w:vAlign w:val="center"/>
            <w:hideMark/>
          </w:tcPr>
          <w:p w14:paraId="3BAAFC5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-5,620.32</w:t>
            </w:r>
          </w:p>
        </w:tc>
        <w:tc>
          <w:tcPr>
            <w:tcW w:w="1020" w:type="dxa"/>
            <w:tcBorders>
              <w:top w:val="nil"/>
              <w:left w:val="nil"/>
              <w:bottom w:val="single" w:sz="4" w:space="0" w:color="auto"/>
              <w:right w:val="single" w:sz="4" w:space="0" w:color="auto"/>
            </w:tcBorders>
            <w:shd w:val="clear" w:color="auto" w:fill="auto"/>
            <w:noWrap/>
            <w:vAlign w:val="center"/>
            <w:hideMark/>
          </w:tcPr>
          <w:p w14:paraId="299ED33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196.39</w:t>
            </w:r>
          </w:p>
        </w:tc>
      </w:tr>
      <w:tr w:rsidR="00E52AC1" w:rsidRPr="003D6707" w14:paraId="18B3027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DBC95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31</w:t>
            </w:r>
          </w:p>
        </w:tc>
        <w:tc>
          <w:tcPr>
            <w:tcW w:w="3288" w:type="dxa"/>
            <w:tcBorders>
              <w:top w:val="nil"/>
              <w:left w:val="nil"/>
              <w:bottom w:val="single" w:sz="4" w:space="0" w:color="auto"/>
              <w:right w:val="single" w:sz="4" w:space="0" w:color="auto"/>
            </w:tcBorders>
            <w:shd w:val="clear" w:color="auto" w:fill="auto"/>
            <w:vAlign w:val="center"/>
            <w:hideMark/>
          </w:tcPr>
          <w:p w14:paraId="0BC84210"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MIJLOACE FIXE</w:t>
            </w:r>
          </w:p>
        </w:tc>
        <w:tc>
          <w:tcPr>
            <w:tcW w:w="1000" w:type="dxa"/>
            <w:tcBorders>
              <w:top w:val="nil"/>
              <w:left w:val="nil"/>
              <w:bottom w:val="single" w:sz="4" w:space="0" w:color="auto"/>
              <w:right w:val="single" w:sz="4" w:space="0" w:color="auto"/>
            </w:tcBorders>
            <w:shd w:val="clear" w:color="auto" w:fill="auto"/>
            <w:noWrap/>
            <w:vAlign w:val="center"/>
            <w:hideMark/>
          </w:tcPr>
          <w:p w14:paraId="1C9B147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675,447.87</w:t>
            </w:r>
          </w:p>
        </w:tc>
        <w:tc>
          <w:tcPr>
            <w:tcW w:w="1000" w:type="dxa"/>
            <w:tcBorders>
              <w:top w:val="nil"/>
              <w:left w:val="nil"/>
              <w:bottom w:val="single" w:sz="4" w:space="0" w:color="auto"/>
              <w:right w:val="single" w:sz="4" w:space="0" w:color="auto"/>
            </w:tcBorders>
            <w:shd w:val="clear" w:color="auto" w:fill="auto"/>
            <w:noWrap/>
            <w:vAlign w:val="center"/>
            <w:hideMark/>
          </w:tcPr>
          <w:p w14:paraId="046DCD7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629,647.13</w:t>
            </w:r>
          </w:p>
        </w:tc>
        <w:tc>
          <w:tcPr>
            <w:tcW w:w="1000" w:type="dxa"/>
            <w:tcBorders>
              <w:top w:val="nil"/>
              <w:left w:val="nil"/>
              <w:bottom w:val="single" w:sz="4" w:space="0" w:color="auto"/>
              <w:right w:val="single" w:sz="4" w:space="0" w:color="auto"/>
            </w:tcBorders>
            <w:shd w:val="clear" w:color="auto" w:fill="auto"/>
            <w:noWrap/>
            <w:vAlign w:val="center"/>
            <w:hideMark/>
          </w:tcPr>
          <w:p w14:paraId="0370F23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658,470.12</w:t>
            </w:r>
          </w:p>
        </w:tc>
        <w:tc>
          <w:tcPr>
            <w:tcW w:w="1000" w:type="dxa"/>
            <w:tcBorders>
              <w:top w:val="nil"/>
              <w:left w:val="nil"/>
              <w:bottom w:val="single" w:sz="4" w:space="0" w:color="auto"/>
              <w:right w:val="single" w:sz="4" w:space="0" w:color="auto"/>
            </w:tcBorders>
            <w:shd w:val="clear" w:color="auto" w:fill="auto"/>
            <w:noWrap/>
            <w:vAlign w:val="center"/>
            <w:hideMark/>
          </w:tcPr>
          <w:p w14:paraId="1F096F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642,542.16</w:t>
            </w:r>
          </w:p>
        </w:tc>
        <w:tc>
          <w:tcPr>
            <w:tcW w:w="1000" w:type="dxa"/>
            <w:tcBorders>
              <w:top w:val="nil"/>
              <w:left w:val="nil"/>
              <w:bottom w:val="single" w:sz="4" w:space="0" w:color="auto"/>
              <w:right w:val="single" w:sz="4" w:space="0" w:color="auto"/>
            </w:tcBorders>
            <w:shd w:val="clear" w:color="auto" w:fill="auto"/>
            <w:noWrap/>
            <w:vAlign w:val="center"/>
            <w:hideMark/>
          </w:tcPr>
          <w:p w14:paraId="47FF4A0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691,528.82</w:t>
            </w:r>
          </w:p>
        </w:tc>
        <w:tc>
          <w:tcPr>
            <w:tcW w:w="1379" w:type="dxa"/>
            <w:tcBorders>
              <w:top w:val="nil"/>
              <w:left w:val="nil"/>
              <w:bottom w:val="single" w:sz="4" w:space="0" w:color="auto"/>
              <w:right w:val="single" w:sz="4" w:space="0" w:color="auto"/>
            </w:tcBorders>
            <w:shd w:val="clear" w:color="auto" w:fill="auto"/>
            <w:noWrap/>
            <w:vAlign w:val="center"/>
            <w:hideMark/>
          </w:tcPr>
          <w:p w14:paraId="27C7570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120%</w:t>
            </w:r>
          </w:p>
        </w:tc>
        <w:tc>
          <w:tcPr>
            <w:tcW w:w="1100" w:type="dxa"/>
            <w:tcBorders>
              <w:top w:val="nil"/>
              <w:left w:val="nil"/>
              <w:bottom w:val="single" w:sz="4" w:space="0" w:color="auto"/>
              <w:right w:val="single" w:sz="4" w:space="0" w:color="auto"/>
            </w:tcBorders>
            <w:shd w:val="clear" w:color="auto" w:fill="auto"/>
            <w:noWrap/>
            <w:vAlign w:val="center"/>
            <w:hideMark/>
          </w:tcPr>
          <w:p w14:paraId="25620CF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-45,800.75</w:t>
            </w:r>
          </w:p>
        </w:tc>
        <w:tc>
          <w:tcPr>
            <w:tcW w:w="1060" w:type="dxa"/>
            <w:tcBorders>
              <w:top w:val="nil"/>
              <w:left w:val="nil"/>
              <w:bottom w:val="single" w:sz="4" w:space="0" w:color="auto"/>
              <w:right w:val="single" w:sz="4" w:space="0" w:color="auto"/>
            </w:tcBorders>
            <w:shd w:val="clear" w:color="auto" w:fill="auto"/>
            <w:noWrap/>
            <w:vAlign w:val="center"/>
            <w:hideMark/>
          </w:tcPr>
          <w:p w14:paraId="3D97673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28,823.00</w:t>
            </w:r>
          </w:p>
        </w:tc>
        <w:tc>
          <w:tcPr>
            <w:tcW w:w="1080" w:type="dxa"/>
            <w:tcBorders>
              <w:top w:val="nil"/>
              <w:left w:val="nil"/>
              <w:bottom w:val="single" w:sz="4" w:space="0" w:color="auto"/>
              <w:right w:val="single" w:sz="4" w:space="0" w:color="auto"/>
            </w:tcBorders>
            <w:shd w:val="clear" w:color="auto" w:fill="auto"/>
            <w:noWrap/>
            <w:vAlign w:val="center"/>
            <w:hideMark/>
          </w:tcPr>
          <w:p w14:paraId="7460B2B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-15,927.97</w:t>
            </w:r>
          </w:p>
        </w:tc>
        <w:tc>
          <w:tcPr>
            <w:tcW w:w="1020" w:type="dxa"/>
            <w:tcBorders>
              <w:top w:val="nil"/>
              <w:left w:val="nil"/>
              <w:bottom w:val="single" w:sz="4" w:space="0" w:color="auto"/>
              <w:right w:val="single" w:sz="4" w:space="0" w:color="auto"/>
            </w:tcBorders>
            <w:shd w:val="clear" w:color="auto" w:fill="auto"/>
            <w:noWrap/>
            <w:vAlign w:val="center"/>
            <w:hideMark/>
          </w:tcPr>
          <w:p w14:paraId="3CB5776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48,986.66</w:t>
            </w:r>
          </w:p>
        </w:tc>
      </w:tr>
      <w:tr w:rsidR="00E52AC1" w:rsidRPr="003D6707" w14:paraId="1DBAE2F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14F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311</w:t>
            </w:r>
          </w:p>
        </w:tc>
        <w:tc>
          <w:tcPr>
            <w:tcW w:w="3288" w:type="dxa"/>
            <w:tcBorders>
              <w:top w:val="nil"/>
              <w:left w:val="nil"/>
              <w:bottom w:val="single" w:sz="4" w:space="0" w:color="auto"/>
              <w:right w:val="single" w:sz="4" w:space="0" w:color="auto"/>
            </w:tcBorders>
            <w:shd w:val="clear" w:color="auto" w:fill="auto"/>
            <w:vAlign w:val="center"/>
            <w:hideMark/>
          </w:tcPr>
          <w:p w14:paraId="6411AE9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Clădiri</w:t>
            </w:r>
          </w:p>
        </w:tc>
        <w:tc>
          <w:tcPr>
            <w:tcW w:w="1000" w:type="dxa"/>
            <w:tcBorders>
              <w:top w:val="nil"/>
              <w:left w:val="nil"/>
              <w:bottom w:val="single" w:sz="4" w:space="0" w:color="auto"/>
              <w:right w:val="single" w:sz="4" w:space="0" w:color="auto"/>
            </w:tcBorders>
            <w:shd w:val="clear" w:color="auto" w:fill="auto"/>
            <w:noWrap/>
            <w:vAlign w:val="center"/>
            <w:hideMark/>
          </w:tcPr>
          <w:p w14:paraId="1562F65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404,174.41</w:t>
            </w:r>
          </w:p>
        </w:tc>
        <w:tc>
          <w:tcPr>
            <w:tcW w:w="1000" w:type="dxa"/>
            <w:tcBorders>
              <w:top w:val="nil"/>
              <w:left w:val="nil"/>
              <w:bottom w:val="single" w:sz="4" w:space="0" w:color="auto"/>
              <w:right w:val="single" w:sz="4" w:space="0" w:color="auto"/>
            </w:tcBorders>
            <w:shd w:val="clear" w:color="auto" w:fill="auto"/>
            <w:noWrap/>
            <w:vAlign w:val="center"/>
            <w:hideMark/>
          </w:tcPr>
          <w:p w14:paraId="10918F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377,208.97</w:t>
            </w:r>
          </w:p>
        </w:tc>
        <w:tc>
          <w:tcPr>
            <w:tcW w:w="1000" w:type="dxa"/>
            <w:tcBorders>
              <w:top w:val="nil"/>
              <w:left w:val="nil"/>
              <w:bottom w:val="single" w:sz="4" w:space="0" w:color="auto"/>
              <w:right w:val="single" w:sz="4" w:space="0" w:color="auto"/>
            </w:tcBorders>
            <w:shd w:val="clear" w:color="auto" w:fill="auto"/>
            <w:noWrap/>
            <w:vAlign w:val="center"/>
            <w:hideMark/>
          </w:tcPr>
          <w:p w14:paraId="3B4CFC8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387,943.79</w:t>
            </w:r>
          </w:p>
        </w:tc>
        <w:tc>
          <w:tcPr>
            <w:tcW w:w="1000" w:type="dxa"/>
            <w:tcBorders>
              <w:top w:val="nil"/>
              <w:left w:val="nil"/>
              <w:bottom w:val="single" w:sz="4" w:space="0" w:color="auto"/>
              <w:right w:val="single" w:sz="4" w:space="0" w:color="auto"/>
            </w:tcBorders>
            <w:shd w:val="clear" w:color="auto" w:fill="auto"/>
            <w:noWrap/>
            <w:vAlign w:val="center"/>
            <w:hideMark/>
          </w:tcPr>
          <w:p w14:paraId="138196C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391,659.88</w:t>
            </w:r>
          </w:p>
        </w:tc>
        <w:tc>
          <w:tcPr>
            <w:tcW w:w="1000" w:type="dxa"/>
            <w:tcBorders>
              <w:top w:val="nil"/>
              <w:left w:val="nil"/>
              <w:bottom w:val="single" w:sz="4" w:space="0" w:color="auto"/>
              <w:right w:val="single" w:sz="4" w:space="0" w:color="auto"/>
            </w:tcBorders>
            <w:shd w:val="clear" w:color="auto" w:fill="auto"/>
            <w:noWrap/>
            <w:vAlign w:val="center"/>
            <w:hideMark/>
          </w:tcPr>
          <w:p w14:paraId="6D82E7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403,385.24</w:t>
            </w:r>
          </w:p>
        </w:tc>
        <w:tc>
          <w:tcPr>
            <w:tcW w:w="1379" w:type="dxa"/>
            <w:tcBorders>
              <w:top w:val="nil"/>
              <w:left w:val="nil"/>
              <w:bottom w:val="single" w:sz="4" w:space="0" w:color="auto"/>
              <w:right w:val="single" w:sz="4" w:space="0" w:color="auto"/>
            </w:tcBorders>
            <w:shd w:val="clear" w:color="auto" w:fill="auto"/>
            <w:noWrap/>
            <w:vAlign w:val="center"/>
            <w:hideMark/>
          </w:tcPr>
          <w:p w14:paraId="51F1457A"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70%</w:t>
            </w:r>
          </w:p>
        </w:tc>
        <w:tc>
          <w:tcPr>
            <w:tcW w:w="1100" w:type="dxa"/>
            <w:tcBorders>
              <w:top w:val="nil"/>
              <w:left w:val="nil"/>
              <w:bottom w:val="single" w:sz="4" w:space="0" w:color="auto"/>
              <w:right w:val="single" w:sz="4" w:space="0" w:color="auto"/>
            </w:tcBorders>
            <w:shd w:val="clear" w:color="auto" w:fill="auto"/>
            <w:noWrap/>
            <w:vAlign w:val="center"/>
            <w:hideMark/>
          </w:tcPr>
          <w:p w14:paraId="300329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-26,965.44</w:t>
            </w:r>
          </w:p>
        </w:tc>
        <w:tc>
          <w:tcPr>
            <w:tcW w:w="1060" w:type="dxa"/>
            <w:tcBorders>
              <w:top w:val="nil"/>
              <w:left w:val="nil"/>
              <w:bottom w:val="single" w:sz="4" w:space="0" w:color="auto"/>
              <w:right w:val="single" w:sz="4" w:space="0" w:color="auto"/>
            </w:tcBorders>
            <w:shd w:val="clear" w:color="auto" w:fill="auto"/>
            <w:noWrap/>
            <w:vAlign w:val="center"/>
            <w:hideMark/>
          </w:tcPr>
          <w:p w14:paraId="045E8E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10,734.82</w:t>
            </w:r>
          </w:p>
        </w:tc>
        <w:tc>
          <w:tcPr>
            <w:tcW w:w="1080" w:type="dxa"/>
            <w:tcBorders>
              <w:top w:val="nil"/>
              <w:left w:val="nil"/>
              <w:bottom w:val="single" w:sz="4" w:space="0" w:color="auto"/>
              <w:right w:val="single" w:sz="4" w:space="0" w:color="auto"/>
            </w:tcBorders>
            <w:shd w:val="clear" w:color="auto" w:fill="auto"/>
            <w:noWrap/>
            <w:vAlign w:val="center"/>
            <w:hideMark/>
          </w:tcPr>
          <w:p w14:paraId="3A7F0B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3,716.09</w:t>
            </w:r>
          </w:p>
        </w:tc>
        <w:tc>
          <w:tcPr>
            <w:tcW w:w="1020" w:type="dxa"/>
            <w:tcBorders>
              <w:top w:val="nil"/>
              <w:left w:val="nil"/>
              <w:bottom w:val="single" w:sz="4" w:space="0" w:color="auto"/>
              <w:right w:val="single" w:sz="4" w:space="0" w:color="auto"/>
            </w:tcBorders>
            <w:shd w:val="clear" w:color="auto" w:fill="auto"/>
            <w:noWrap/>
            <w:vAlign w:val="center"/>
            <w:hideMark/>
          </w:tcPr>
          <w:p w14:paraId="36D829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11,725.37</w:t>
            </w:r>
          </w:p>
        </w:tc>
      </w:tr>
      <w:tr w:rsidR="00E52AC1" w:rsidRPr="003D6707" w14:paraId="5DAD91F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A0F9F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312</w:t>
            </w:r>
          </w:p>
        </w:tc>
        <w:tc>
          <w:tcPr>
            <w:tcW w:w="3288" w:type="dxa"/>
            <w:tcBorders>
              <w:top w:val="nil"/>
              <w:left w:val="nil"/>
              <w:bottom w:val="single" w:sz="4" w:space="0" w:color="auto"/>
              <w:right w:val="single" w:sz="4" w:space="0" w:color="auto"/>
            </w:tcBorders>
            <w:shd w:val="clear" w:color="auto" w:fill="auto"/>
            <w:vAlign w:val="center"/>
            <w:hideMark/>
          </w:tcPr>
          <w:p w14:paraId="2BA1437B"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Construcții speciale</w:t>
            </w:r>
          </w:p>
        </w:tc>
        <w:tc>
          <w:tcPr>
            <w:tcW w:w="1000" w:type="dxa"/>
            <w:tcBorders>
              <w:top w:val="nil"/>
              <w:left w:val="nil"/>
              <w:bottom w:val="single" w:sz="4" w:space="0" w:color="auto"/>
              <w:right w:val="single" w:sz="4" w:space="0" w:color="auto"/>
            </w:tcBorders>
            <w:shd w:val="clear" w:color="auto" w:fill="auto"/>
            <w:noWrap/>
            <w:vAlign w:val="center"/>
            <w:hideMark/>
          </w:tcPr>
          <w:p w14:paraId="64A6909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5,822.31</w:t>
            </w:r>
          </w:p>
        </w:tc>
        <w:tc>
          <w:tcPr>
            <w:tcW w:w="1000" w:type="dxa"/>
            <w:tcBorders>
              <w:top w:val="nil"/>
              <w:left w:val="nil"/>
              <w:bottom w:val="single" w:sz="4" w:space="0" w:color="auto"/>
              <w:right w:val="single" w:sz="4" w:space="0" w:color="auto"/>
            </w:tcBorders>
            <w:shd w:val="clear" w:color="auto" w:fill="auto"/>
            <w:noWrap/>
            <w:vAlign w:val="center"/>
            <w:hideMark/>
          </w:tcPr>
          <w:p w14:paraId="6506A3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3,512.30</w:t>
            </w:r>
          </w:p>
        </w:tc>
        <w:tc>
          <w:tcPr>
            <w:tcW w:w="1000" w:type="dxa"/>
            <w:tcBorders>
              <w:top w:val="nil"/>
              <w:left w:val="nil"/>
              <w:bottom w:val="single" w:sz="4" w:space="0" w:color="auto"/>
              <w:right w:val="single" w:sz="4" w:space="0" w:color="auto"/>
            </w:tcBorders>
            <w:shd w:val="clear" w:color="auto" w:fill="auto"/>
            <w:noWrap/>
            <w:vAlign w:val="center"/>
            <w:hideMark/>
          </w:tcPr>
          <w:p w14:paraId="4AAB6A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3,668.16</w:t>
            </w:r>
          </w:p>
        </w:tc>
        <w:tc>
          <w:tcPr>
            <w:tcW w:w="1000" w:type="dxa"/>
            <w:tcBorders>
              <w:top w:val="nil"/>
              <w:left w:val="nil"/>
              <w:bottom w:val="single" w:sz="4" w:space="0" w:color="auto"/>
              <w:right w:val="single" w:sz="4" w:space="0" w:color="auto"/>
            </w:tcBorders>
            <w:shd w:val="clear" w:color="auto" w:fill="auto"/>
            <w:noWrap/>
            <w:vAlign w:val="center"/>
            <w:hideMark/>
          </w:tcPr>
          <w:p w14:paraId="2D2EB0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3,936.39</w:t>
            </w:r>
          </w:p>
        </w:tc>
        <w:tc>
          <w:tcPr>
            <w:tcW w:w="1000" w:type="dxa"/>
            <w:tcBorders>
              <w:top w:val="nil"/>
              <w:left w:val="nil"/>
              <w:bottom w:val="single" w:sz="4" w:space="0" w:color="auto"/>
              <w:right w:val="single" w:sz="4" w:space="0" w:color="auto"/>
            </w:tcBorders>
            <w:shd w:val="clear" w:color="auto" w:fill="auto"/>
            <w:noWrap/>
            <w:vAlign w:val="center"/>
            <w:hideMark/>
          </w:tcPr>
          <w:p w14:paraId="73440A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3,964.21</w:t>
            </w:r>
          </w:p>
        </w:tc>
        <w:tc>
          <w:tcPr>
            <w:tcW w:w="1379" w:type="dxa"/>
            <w:tcBorders>
              <w:top w:val="nil"/>
              <w:left w:val="nil"/>
              <w:bottom w:val="single" w:sz="4" w:space="0" w:color="auto"/>
              <w:right w:val="single" w:sz="4" w:space="0" w:color="auto"/>
            </w:tcBorders>
            <w:shd w:val="clear" w:color="auto" w:fill="auto"/>
            <w:noWrap/>
            <w:vAlign w:val="center"/>
            <w:hideMark/>
          </w:tcPr>
          <w:p w14:paraId="145A09AE"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5D321D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-2,310.02</w:t>
            </w:r>
          </w:p>
        </w:tc>
        <w:tc>
          <w:tcPr>
            <w:tcW w:w="1060" w:type="dxa"/>
            <w:tcBorders>
              <w:top w:val="nil"/>
              <w:left w:val="nil"/>
              <w:bottom w:val="single" w:sz="4" w:space="0" w:color="auto"/>
              <w:right w:val="single" w:sz="4" w:space="0" w:color="auto"/>
            </w:tcBorders>
            <w:shd w:val="clear" w:color="auto" w:fill="auto"/>
            <w:noWrap/>
            <w:vAlign w:val="center"/>
            <w:hideMark/>
          </w:tcPr>
          <w:p w14:paraId="66A911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155.86</w:t>
            </w:r>
          </w:p>
        </w:tc>
        <w:tc>
          <w:tcPr>
            <w:tcW w:w="1080" w:type="dxa"/>
            <w:tcBorders>
              <w:top w:val="nil"/>
              <w:left w:val="nil"/>
              <w:bottom w:val="single" w:sz="4" w:space="0" w:color="auto"/>
              <w:right w:val="single" w:sz="4" w:space="0" w:color="auto"/>
            </w:tcBorders>
            <w:shd w:val="clear" w:color="auto" w:fill="auto"/>
            <w:noWrap/>
            <w:vAlign w:val="center"/>
            <w:hideMark/>
          </w:tcPr>
          <w:p w14:paraId="7F13EF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268.23</w:t>
            </w:r>
          </w:p>
        </w:tc>
        <w:tc>
          <w:tcPr>
            <w:tcW w:w="1020" w:type="dxa"/>
            <w:tcBorders>
              <w:top w:val="nil"/>
              <w:left w:val="nil"/>
              <w:bottom w:val="single" w:sz="4" w:space="0" w:color="auto"/>
              <w:right w:val="single" w:sz="4" w:space="0" w:color="auto"/>
            </w:tcBorders>
            <w:shd w:val="clear" w:color="auto" w:fill="auto"/>
            <w:noWrap/>
            <w:vAlign w:val="center"/>
            <w:hideMark/>
          </w:tcPr>
          <w:p w14:paraId="3AE426B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27.82</w:t>
            </w:r>
          </w:p>
        </w:tc>
      </w:tr>
      <w:tr w:rsidR="00E52AC1" w:rsidRPr="003D6707" w14:paraId="5FDDEDF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C4C0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313</w:t>
            </w:r>
          </w:p>
        </w:tc>
        <w:tc>
          <w:tcPr>
            <w:tcW w:w="3288" w:type="dxa"/>
            <w:tcBorders>
              <w:top w:val="nil"/>
              <w:left w:val="nil"/>
              <w:bottom w:val="single" w:sz="4" w:space="0" w:color="auto"/>
              <w:right w:val="single" w:sz="4" w:space="0" w:color="auto"/>
            </w:tcBorders>
            <w:shd w:val="clear" w:color="auto" w:fill="auto"/>
            <w:vAlign w:val="center"/>
            <w:hideMark/>
          </w:tcPr>
          <w:p w14:paraId="25195181"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Instalații de transmisie</w:t>
            </w:r>
          </w:p>
        </w:tc>
        <w:tc>
          <w:tcPr>
            <w:tcW w:w="1000" w:type="dxa"/>
            <w:tcBorders>
              <w:top w:val="nil"/>
              <w:left w:val="nil"/>
              <w:bottom w:val="single" w:sz="4" w:space="0" w:color="auto"/>
              <w:right w:val="single" w:sz="4" w:space="0" w:color="auto"/>
            </w:tcBorders>
            <w:shd w:val="clear" w:color="auto" w:fill="auto"/>
            <w:noWrap/>
            <w:vAlign w:val="center"/>
            <w:hideMark/>
          </w:tcPr>
          <w:p w14:paraId="575890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7,650.73</w:t>
            </w:r>
          </w:p>
        </w:tc>
        <w:tc>
          <w:tcPr>
            <w:tcW w:w="1000" w:type="dxa"/>
            <w:tcBorders>
              <w:top w:val="nil"/>
              <w:left w:val="nil"/>
              <w:bottom w:val="single" w:sz="4" w:space="0" w:color="auto"/>
              <w:right w:val="single" w:sz="4" w:space="0" w:color="auto"/>
            </w:tcBorders>
            <w:shd w:val="clear" w:color="auto" w:fill="auto"/>
            <w:noWrap/>
            <w:vAlign w:val="center"/>
            <w:hideMark/>
          </w:tcPr>
          <w:p w14:paraId="7BA80D9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4,388.74</w:t>
            </w:r>
          </w:p>
        </w:tc>
        <w:tc>
          <w:tcPr>
            <w:tcW w:w="1000" w:type="dxa"/>
            <w:tcBorders>
              <w:top w:val="nil"/>
              <w:left w:val="nil"/>
              <w:bottom w:val="single" w:sz="4" w:space="0" w:color="auto"/>
              <w:right w:val="single" w:sz="4" w:space="0" w:color="auto"/>
            </w:tcBorders>
            <w:shd w:val="clear" w:color="auto" w:fill="auto"/>
            <w:noWrap/>
            <w:vAlign w:val="center"/>
            <w:hideMark/>
          </w:tcPr>
          <w:p w14:paraId="791E3BB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4,388.74</w:t>
            </w:r>
          </w:p>
        </w:tc>
        <w:tc>
          <w:tcPr>
            <w:tcW w:w="1000" w:type="dxa"/>
            <w:tcBorders>
              <w:top w:val="nil"/>
              <w:left w:val="nil"/>
              <w:bottom w:val="single" w:sz="4" w:space="0" w:color="auto"/>
              <w:right w:val="single" w:sz="4" w:space="0" w:color="auto"/>
            </w:tcBorders>
            <w:shd w:val="clear" w:color="auto" w:fill="auto"/>
            <w:noWrap/>
            <w:vAlign w:val="center"/>
            <w:hideMark/>
          </w:tcPr>
          <w:p w14:paraId="17E597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4,719.20</w:t>
            </w:r>
          </w:p>
        </w:tc>
        <w:tc>
          <w:tcPr>
            <w:tcW w:w="1000" w:type="dxa"/>
            <w:tcBorders>
              <w:top w:val="nil"/>
              <w:left w:val="nil"/>
              <w:bottom w:val="single" w:sz="4" w:space="0" w:color="auto"/>
              <w:right w:val="single" w:sz="4" w:space="0" w:color="auto"/>
            </w:tcBorders>
            <w:shd w:val="clear" w:color="auto" w:fill="auto"/>
            <w:noWrap/>
            <w:vAlign w:val="center"/>
            <w:hideMark/>
          </w:tcPr>
          <w:p w14:paraId="5DF78FB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4,687.34</w:t>
            </w:r>
          </w:p>
        </w:tc>
        <w:tc>
          <w:tcPr>
            <w:tcW w:w="1379" w:type="dxa"/>
            <w:tcBorders>
              <w:top w:val="nil"/>
              <w:left w:val="nil"/>
              <w:bottom w:val="single" w:sz="4" w:space="0" w:color="auto"/>
              <w:right w:val="single" w:sz="4" w:space="0" w:color="auto"/>
            </w:tcBorders>
            <w:shd w:val="clear" w:color="auto" w:fill="auto"/>
            <w:noWrap/>
            <w:vAlign w:val="center"/>
            <w:hideMark/>
          </w:tcPr>
          <w:p w14:paraId="7D52876C"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2222F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-3,262.00</w:t>
            </w:r>
          </w:p>
        </w:tc>
        <w:tc>
          <w:tcPr>
            <w:tcW w:w="1060" w:type="dxa"/>
            <w:tcBorders>
              <w:top w:val="nil"/>
              <w:left w:val="nil"/>
              <w:bottom w:val="single" w:sz="4" w:space="0" w:color="auto"/>
              <w:right w:val="single" w:sz="4" w:space="0" w:color="auto"/>
            </w:tcBorders>
            <w:shd w:val="clear" w:color="auto" w:fill="auto"/>
            <w:noWrap/>
            <w:vAlign w:val="center"/>
            <w:hideMark/>
          </w:tcPr>
          <w:p w14:paraId="54907E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465D423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330.47</w:t>
            </w:r>
          </w:p>
        </w:tc>
        <w:tc>
          <w:tcPr>
            <w:tcW w:w="1020" w:type="dxa"/>
            <w:tcBorders>
              <w:top w:val="nil"/>
              <w:left w:val="nil"/>
              <w:bottom w:val="single" w:sz="4" w:space="0" w:color="auto"/>
              <w:right w:val="single" w:sz="4" w:space="0" w:color="auto"/>
            </w:tcBorders>
            <w:shd w:val="clear" w:color="auto" w:fill="auto"/>
            <w:noWrap/>
            <w:vAlign w:val="center"/>
            <w:hideMark/>
          </w:tcPr>
          <w:p w14:paraId="02C1CCE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-31.86</w:t>
            </w:r>
          </w:p>
        </w:tc>
      </w:tr>
      <w:tr w:rsidR="00E52AC1" w:rsidRPr="003D6707" w14:paraId="0027AC4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FE095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314</w:t>
            </w:r>
          </w:p>
        </w:tc>
        <w:tc>
          <w:tcPr>
            <w:tcW w:w="3288" w:type="dxa"/>
            <w:tcBorders>
              <w:top w:val="nil"/>
              <w:left w:val="nil"/>
              <w:bottom w:val="single" w:sz="4" w:space="0" w:color="auto"/>
              <w:right w:val="single" w:sz="4" w:space="0" w:color="auto"/>
            </w:tcBorders>
            <w:shd w:val="clear" w:color="auto" w:fill="auto"/>
            <w:vAlign w:val="center"/>
            <w:hideMark/>
          </w:tcPr>
          <w:p w14:paraId="2FB98129"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Mașini și utilaje</w:t>
            </w:r>
          </w:p>
        </w:tc>
        <w:tc>
          <w:tcPr>
            <w:tcW w:w="1000" w:type="dxa"/>
            <w:tcBorders>
              <w:top w:val="nil"/>
              <w:left w:val="nil"/>
              <w:bottom w:val="single" w:sz="4" w:space="0" w:color="auto"/>
              <w:right w:val="single" w:sz="4" w:space="0" w:color="auto"/>
            </w:tcBorders>
            <w:shd w:val="clear" w:color="auto" w:fill="auto"/>
            <w:noWrap/>
            <w:vAlign w:val="center"/>
            <w:hideMark/>
          </w:tcPr>
          <w:p w14:paraId="7A9CD5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61,531.49</w:t>
            </w:r>
          </w:p>
        </w:tc>
        <w:tc>
          <w:tcPr>
            <w:tcW w:w="1000" w:type="dxa"/>
            <w:tcBorders>
              <w:top w:val="nil"/>
              <w:left w:val="nil"/>
              <w:bottom w:val="single" w:sz="4" w:space="0" w:color="auto"/>
              <w:right w:val="single" w:sz="4" w:space="0" w:color="auto"/>
            </w:tcBorders>
            <w:shd w:val="clear" w:color="auto" w:fill="auto"/>
            <w:noWrap/>
            <w:vAlign w:val="center"/>
            <w:hideMark/>
          </w:tcPr>
          <w:p w14:paraId="6DC936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59,449.58</w:t>
            </w:r>
          </w:p>
        </w:tc>
        <w:tc>
          <w:tcPr>
            <w:tcW w:w="1000" w:type="dxa"/>
            <w:tcBorders>
              <w:top w:val="nil"/>
              <w:left w:val="nil"/>
              <w:bottom w:val="single" w:sz="4" w:space="0" w:color="auto"/>
              <w:right w:val="single" w:sz="4" w:space="0" w:color="auto"/>
            </w:tcBorders>
            <w:shd w:val="clear" w:color="auto" w:fill="auto"/>
            <w:noWrap/>
            <w:vAlign w:val="center"/>
            <w:hideMark/>
          </w:tcPr>
          <w:p w14:paraId="5B4D05F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60,718.03</w:t>
            </w:r>
          </w:p>
        </w:tc>
        <w:tc>
          <w:tcPr>
            <w:tcW w:w="1000" w:type="dxa"/>
            <w:tcBorders>
              <w:top w:val="nil"/>
              <w:left w:val="nil"/>
              <w:bottom w:val="single" w:sz="4" w:space="0" w:color="auto"/>
              <w:right w:val="single" w:sz="4" w:space="0" w:color="auto"/>
            </w:tcBorders>
            <w:shd w:val="clear" w:color="auto" w:fill="auto"/>
            <w:noWrap/>
            <w:vAlign w:val="center"/>
            <w:hideMark/>
          </w:tcPr>
          <w:p w14:paraId="34EB26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65,357.32</w:t>
            </w:r>
          </w:p>
        </w:tc>
        <w:tc>
          <w:tcPr>
            <w:tcW w:w="1000" w:type="dxa"/>
            <w:tcBorders>
              <w:top w:val="nil"/>
              <w:left w:val="nil"/>
              <w:bottom w:val="single" w:sz="4" w:space="0" w:color="auto"/>
              <w:right w:val="single" w:sz="4" w:space="0" w:color="auto"/>
            </w:tcBorders>
            <w:shd w:val="clear" w:color="auto" w:fill="auto"/>
            <w:noWrap/>
            <w:vAlign w:val="center"/>
            <w:hideMark/>
          </w:tcPr>
          <w:p w14:paraId="3C34D98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74,424.29</w:t>
            </w:r>
          </w:p>
        </w:tc>
        <w:tc>
          <w:tcPr>
            <w:tcW w:w="1379" w:type="dxa"/>
            <w:tcBorders>
              <w:top w:val="nil"/>
              <w:left w:val="nil"/>
              <w:bottom w:val="single" w:sz="4" w:space="0" w:color="auto"/>
              <w:right w:val="single" w:sz="4" w:space="0" w:color="auto"/>
            </w:tcBorders>
            <w:shd w:val="clear" w:color="auto" w:fill="auto"/>
            <w:noWrap/>
            <w:vAlign w:val="center"/>
            <w:hideMark/>
          </w:tcPr>
          <w:p w14:paraId="528A0C59"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1508994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-2,081.91</w:t>
            </w:r>
          </w:p>
        </w:tc>
        <w:tc>
          <w:tcPr>
            <w:tcW w:w="1060" w:type="dxa"/>
            <w:tcBorders>
              <w:top w:val="nil"/>
              <w:left w:val="nil"/>
              <w:bottom w:val="single" w:sz="4" w:space="0" w:color="auto"/>
              <w:right w:val="single" w:sz="4" w:space="0" w:color="auto"/>
            </w:tcBorders>
            <w:shd w:val="clear" w:color="auto" w:fill="auto"/>
            <w:noWrap/>
            <w:vAlign w:val="center"/>
            <w:hideMark/>
          </w:tcPr>
          <w:p w14:paraId="05ED4F0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1,268.45</w:t>
            </w:r>
          </w:p>
        </w:tc>
        <w:tc>
          <w:tcPr>
            <w:tcW w:w="1080" w:type="dxa"/>
            <w:tcBorders>
              <w:top w:val="nil"/>
              <w:left w:val="nil"/>
              <w:bottom w:val="single" w:sz="4" w:space="0" w:color="auto"/>
              <w:right w:val="single" w:sz="4" w:space="0" w:color="auto"/>
            </w:tcBorders>
            <w:shd w:val="clear" w:color="auto" w:fill="auto"/>
            <w:noWrap/>
            <w:vAlign w:val="center"/>
            <w:hideMark/>
          </w:tcPr>
          <w:p w14:paraId="7BFD7A4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4,639.29</w:t>
            </w:r>
          </w:p>
        </w:tc>
        <w:tc>
          <w:tcPr>
            <w:tcW w:w="1020" w:type="dxa"/>
            <w:tcBorders>
              <w:top w:val="nil"/>
              <w:left w:val="nil"/>
              <w:bottom w:val="single" w:sz="4" w:space="0" w:color="auto"/>
              <w:right w:val="single" w:sz="4" w:space="0" w:color="auto"/>
            </w:tcBorders>
            <w:shd w:val="clear" w:color="auto" w:fill="auto"/>
            <w:noWrap/>
            <w:vAlign w:val="center"/>
            <w:hideMark/>
          </w:tcPr>
          <w:p w14:paraId="46492B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9,066.97</w:t>
            </w:r>
          </w:p>
        </w:tc>
      </w:tr>
      <w:tr w:rsidR="00E52AC1" w:rsidRPr="003D6707" w14:paraId="2139DFA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08A6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315</w:t>
            </w:r>
          </w:p>
        </w:tc>
        <w:tc>
          <w:tcPr>
            <w:tcW w:w="3288" w:type="dxa"/>
            <w:tcBorders>
              <w:top w:val="nil"/>
              <w:left w:val="nil"/>
              <w:bottom w:val="single" w:sz="4" w:space="0" w:color="auto"/>
              <w:right w:val="single" w:sz="4" w:space="0" w:color="auto"/>
            </w:tcBorders>
            <w:shd w:val="clear" w:color="auto" w:fill="auto"/>
            <w:vAlign w:val="center"/>
            <w:hideMark/>
          </w:tcPr>
          <w:p w14:paraId="1FDE3D7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Mijloace de transport</w:t>
            </w:r>
          </w:p>
        </w:tc>
        <w:tc>
          <w:tcPr>
            <w:tcW w:w="1000" w:type="dxa"/>
            <w:tcBorders>
              <w:top w:val="nil"/>
              <w:left w:val="nil"/>
              <w:bottom w:val="single" w:sz="4" w:space="0" w:color="auto"/>
              <w:right w:val="single" w:sz="4" w:space="0" w:color="auto"/>
            </w:tcBorders>
            <w:shd w:val="clear" w:color="auto" w:fill="auto"/>
            <w:noWrap/>
            <w:vAlign w:val="center"/>
            <w:hideMark/>
          </w:tcPr>
          <w:p w14:paraId="2BE8D5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82,877.53</w:t>
            </w:r>
          </w:p>
        </w:tc>
        <w:tc>
          <w:tcPr>
            <w:tcW w:w="1000" w:type="dxa"/>
            <w:tcBorders>
              <w:top w:val="nil"/>
              <w:left w:val="nil"/>
              <w:bottom w:val="single" w:sz="4" w:space="0" w:color="auto"/>
              <w:right w:val="single" w:sz="4" w:space="0" w:color="auto"/>
            </w:tcBorders>
            <w:shd w:val="clear" w:color="auto" w:fill="auto"/>
            <w:noWrap/>
            <w:vAlign w:val="center"/>
            <w:hideMark/>
          </w:tcPr>
          <w:p w14:paraId="1E4585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74,100.51</w:t>
            </w:r>
          </w:p>
        </w:tc>
        <w:tc>
          <w:tcPr>
            <w:tcW w:w="1000" w:type="dxa"/>
            <w:tcBorders>
              <w:top w:val="nil"/>
              <w:left w:val="nil"/>
              <w:bottom w:val="single" w:sz="4" w:space="0" w:color="auto"/>
              <w:right w:val="single" w:sz="4" w:space="0" w:color="auto"/>
            </w:tcBorders>
            <w:shd w:val="clear" w:color="auto" w:fill="auto"/>
            <w:noWrap/>
            <w:vAlign w:val="center"/>
            <w:hideMark/>
          </w:tcPr>
          <w:p w14:paraId="6C16EA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74,160.35</w:t>
            </w:r>
          </w:p>
        </w:tc>
        <w:tc>
          <w:tcPr>
            <w:tcW w:w="1000" w:type="dxa"/>
            <w:tcBorders>
              <w:top w:val="nil"/>
              <w:left w:val="nil"/>
              <w:bottom w:val="single" w:sz="4" w:space="0" w:color="auto"/>
              <w:right w:val="single" w:sz="4" w:space="0" w:color="auto"/>
            </w:tcBorders>
            <w:shd w:val="clear" w:color="auto" w:fill="auto"/>
            <w:noWrap/>
            <w:vAlign w:val="center"/>
            <w:hideMark/>
          </w:tcPr>
          <w:p w14:paraId="461C8F4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67,471.90</w:t>
            </w:r>
          </w:p>
        </w:tc>
        <w:tc>
          <w:tcPr>
            <w:tcW w:w="1000" w:type="dxa"/>
            <w:tcBorders>
              <w:top w:val="nil"/>
              <w:left w:val="nil"/>
              <w:bottom w:val="single" w:sz="4" w:space="0" w:color="auto"/>
              <w:right w:val="single" w:sz="4" w:space="0" w:color="auto"/>
            </w:tcBorders>
            <w:shd w:val="clear" w:color="auto" w:fill="auto"/>
            <w:noWrap/>
            <w:vAlign w:val="center"/>
            <w:hideMark/>
          </w:tcPr>
          <w:p w14:paraId="50B093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75,570.57</w:t>
            </w:r>
          </w:p>
        </w:tc>
        <w:tc>
          <w:tcPr>
            <w:tcW w:w="1379" w:type="dxa"/>
            <w:tcBorders>
              <w:top w:val="nil"/>
              <w:left w:val="nil"/>
              <w:bottom w:val="single" w:sz="4" w:space="0" w:color="auto"/>
              <w:right w:val="single" w:sz="4" w:space="0" w:color="auto"/>
            </w:tcBorders>
            <w:shd w:val="clear" w:color="auto" w:fill="auto"/>
            <w:noWrap/>
            <w:vAlign w:val="center"/>
            <w:hideMark/>
          </w:tcPr>
          <w:p w14:paraId="2109C6D0"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0F1CE1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-8,777.03</w:t>
            </w:r>
          </w:p>
        </w:tc>
        <w:tc>
          <w:tcPr>
            <w:tcW w:w="1060" w:type="dxa"/>
            <w:tcBorders>
              <w:top w:val="nil"/>
              <w:left w:val="nil"/>
              <w:bottom w:val="single" w:sz="4" w:space="0" w:color="auto"/>
              <w:right w:val="single" w:sz="4" w:space="0" w:color="auto"/>
            </w:tcBorders>
            <w:shd w:val="clear" w:color="auto" w:fill="auto"/>
            <w:noWrap/>
            <w:vAlign w:val="center"/>
            <w:hideMark/>
          </w:tcPr>
          <w:p w14:paraId="61FAE7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59.85</w:t>
            </w:r>
          </w:p>
        </w:tc>
        <w:tc>
          <w:tcPr>
            <w:tcW w:w="1080" w:type="dxa"/>
            <w:tcBorders>
              <w:top w:val="nil"/>
              <w:left w:val="nil"/>
              <w:bottom w:val="single" w:sz="4" w:space="0" w:color="auto"/>
              <w:right w:val="single" w:sz="4" w:space="0" w:color="auto"/>
            </w:tcBorders>
            <w:shd w:val="clear" w:color="auto" w:fill="auto"/>
            <w:noWrap/>
            <w:vAlign w:val="center"/>
            <w:hideMark/>
          </w:tcPr>
          <w:p w14:paraId="718B9A3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-6,688.46</w:t>
            </w:r>
          </w:p>
        </w:tc>
        <w:tc>
          <w:tcPr>
            <w:tcW w:w="1020" w:type="dxa"/>
            <w:tcBorders>
              <w:top w:val="nil"/>
              <w:left w:val="nil"/>
              <w:bottom w:val="single" w:sz="4" w:space="0" w:color="auto"/>
              <w:right w:val="single" w:sz="4" w:space="0" w:color="auto"/>
            </w:tcBorders>
            <w:shd w:val="clear" w:color="auto" w:fill="auto"/>
            <w:noWrap/>
            <w:vAlign w:val="center"/>
            <w:hideMark/>
          </w:tcPr>
          <w:p w14:paraId="13A7A3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8,098.67</w:t>
            </w:r>
          </w:p>
        </w:tc>
      </w:tr>
      <w:tr w:rsidR="00E52AC1" w:rsidRPr="003D6707" w14:paraId="469C0F63"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6FB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316</w:t>
            </w:r>
          </w:p>
        </w:tc>
        <w:tc>
          <w:tcPr>
            <w:tcW w:w="3288" w:type="dxa"/>
            <w:tcBorders>
              <w:top w:val="nil"/>
              <w:left w:val="nil"/>
              <w:bottom w:val="single" w:sz="4" w:space="0" w:color="auto"/>
              <w:right w:val="single" w:sz="4" w:space="0" w:color="auto"/>
            </w:tcBorders>
            <w:shd w:val="clear" w:color="auto" w:fill="auto"/>
            <w:vAlign w:val="center"/>
            <w:hideMark/>
          </w:tcPr>
          <w:p w14:paraId="36DCABB5"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Unelte și scule, inventar de producere și gospodăresc</w:t>
            </w:r>
          </w:p>
        </w:tc>
        <w:tc>
          <w:tcPr>
            <w:tcW w:w="1000" w:type="dxa"/>
            <w:tcBorders>
              <w:top w:val="nil"/>
              <w:left w:val="nil"/>
              <w:bottom w:val="single" w:sz="4" w:space="0" w:color="auto"/>
              <w:right w:val="single" w:sz="4" w:space="0" w:color="auto"/>
            </w:tcBorders>
            <w:shd w:val="clear" w:color="auto" w:fill="auto"/>
            <w:noWrap/>
            <w:vAlign w:val="center"/>
            <w:hideMark/>
          </w:tcPr>
          <w:p w14:paraId="4AB416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31,912.36</w:t>
            </w:r>
          </w:p>
        </w:tc>
        <w:tc>
          <w:tcPr>
            <w:tcW w:w="1000" w:type="dxa"/>
            <w:tcBorders>
              <w:top w:val="nil"/>
              <w:left w:val="nil"/>
              <w:bottom w:val="single" w:sz="4" w:space="0" w:color="auto"/>
              <w:right w:val="single" w:sz="4" w:space="0" w:color="auto"/>
            </w:tcBorders>
            <w:shd w:val="clear" w:color="auto" w:fill="auto"/>
            <w:noWrap/>
            <w:vAlign w:val="center"/>
            <w:hideMark/>
          </w:tcPr>
          <w:p w14:paraId="79DE33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28,725.78</w:t>
            </w:r>
          </w:p>
        </w:tc>
        <w:tc>
          <w:tcPr>
            <w:tcW w:w="1000" w:type="dxa"/>
            <w:tcBorders>
              <w:top w:val="nil"/>
              <w:left w:val="nil"/>
              <w:bottom w:val="single" w:sz="4" w:space="0" w:color="auto"/>
              <w:right w:val="single" w:sz="4" w:space="0" w:color="auto"/>
            </w:tcBorders>
            <w:shd w:val="clear" w:color="auto" w:fill="auto"/>
            <w:noWrap/>
            <w:vAlign w:val="center"/>
            <w:hideMark/>
          </w:tcPr>
          <w:p w14:paraId="5C7890B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28,660.54</w:t>
            </w:r>
          </w:p>
        </w:tc>
        <w:tc>
          <w:tcPr>
            <w:tcW w:w="1000" w:type="dxa"/>
            <w:tcBorders>
              <w:top w:val="nil"/>
              <w:left w:val="nil"/>
              <w:bottom w:val="single" w:sz="4" w:space="0" w:color="auto"/>
              <w:right w:val="single" w:sz="4" w:space="0" w:color="auto"/>
            </w:tcBorders>
            <w:shd w:val="clear" w:color="auto" w:fill="auto"/>
            <w:noWrap/>
            <w:vAlign w:val="center"/>
            <w:hideMark/>
          </w:tcPr>
          <w:p w14:paraId="1855420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28,961.35</w:t>
            </w:r>
          </w:p>
        </w:tc>
        <w:tc>
          <w:tcPr>
            <w:tcW w:w="1000" w:type="dxa"/>
            <w:tcBorders>
              <w:top w:val="nil"/>
              <w:left w:val="nil"/>
              <w:bottom w:val="single" w:sz="4" w:space="0" w:color="auto"/>
              <w:right w:val="single" w:sz="4" w:space="0" w:color="auto"/>
            </w:tcBorders>
            <w:shd w:val="clear" w:color="auto" w:fill="auto"/>
            <w:noWrap/>
            <w:vAlign w:val="center"/>
            <w:hideMark/>
          </w:tcPr>
          <w:p w14:paraId="19D3F10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28,533.27</w:t>
            </w:r>
          </w:p>
        </w:tc>
        <w:tc>
          <w:tcPr>
            <w:tcW w:w="1379" w:type="dxa"/>
            <w:tcBorders>
              <w:top w:val="nil"/>
              <w:left w:val="nil"/>
              <w:bottom w:val="single" w:sz="4" w:space="0" w:color="auto"/>
              <w:right w:val="single" w:sz="4" w:space="0" w:color="auto"/>
            </w:tcBorders>
            <w:shd w:val="clear" w:color="auto" w:fill="auto"/>
            <w:noWrap/>
            <w:vAlign w:val="center"/>
            <w:hideMark/>
          </w:tcPr>
          <w:p w14:paraId="72D32AA7"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5%</w:t>
            </w:r>
          </w:p>
        </w:tc>
        <w:tc>
          <w:tcPr>
            <w:tcW w:w="1100" w:type="dxa"/>
            <w:tcBorders>
              <w:top w:val="nil"/>
              <w:left w:val="nil"/>
              <w:bottom w:val="single" w:sz="4" w:space="0" w:color="auto"/>
              <w:right w:val="single" w:sz="4" w:space="0" w:color="auto"/>
            </w:tcBorders>
            <w:shd w:val="clear" w:color="auto" w:fill="auto"/>
            <w:noWrap/>
            <w:vAlign w:val="center"/>
            <w:hideMark/>
          </w:tcPr>
          <w:p w14:paraId="2A184B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-3,186.58</w:t>
            </w:r>
          </w:p>
        </w:tc>
        <w:tc>
          <w:tcPr>
            <w:tcW w:w="1060" w:type="dxa"/>
            <w:tcBorders>
              <w:top w:val="nil"/>
              <w:left w:val="nil"/>
              <w:bottom w:val="single" w:sz="4" w:space="0" w:color="auto"/>
              <w:right w:val="single" w:sz="4" w:space="0" w:color="auto"/>
            </w:tcBorders>
            <w:shd w:val="clear" w:color="auto" w:fill="auto"/>
            <w:noWrap/>
            <w:vAlign w:val="center"/>
            <w:hideMark/>
          </w:tcPr>
          <w:p w14:paraId="01263F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-65.24</w:t>
            </w:r>
          </w:p>
        </w:tc>
        <w:tc>
          <w:tcPr>
            <w:tcW w:w="1080" w:type="dxa"/>
            <w:tcBorders>
              <w:top w:val="nil"/>
              <w:left w:val="nil"/>
              <w:bottom w:val="single" w:sz="4" w:space="0" w:color="auto"/>
              <w:right w:val="single" w:sz="4" w:space="0" w:color="auto"/>
            </w:tcBorders>
            <w:shd w:val="clear" w:color="auto" w:fill="auto"/>
            <w:noWrap/>
            <w:vAlign w:val="center"/>
            <w:hideMark/>
          </w:tcPr>
          <w:p w14:paraId="335A5C7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300.81</w:t>
            </w:r>
          </w:p>
        </w:tc>
        <w:tc>
          <w:tcPr>
            <w:tcW w:w="1020" w:type="dxa"/>
            <w:tcBorders>
              <w:top w:val="nil"/>
              <w:left w:val="nil"/>
              <w:bottom w:val="single" w:sz="4" w:space="0" w:color="auto"/>
              <w:right w:val="single" w:sz="4" w:space="0" w:color="auto"/>
            </w:tcBorders>
            <w:shd w:val="clear" w:color="auto" w:fill="auto"/>
            <w:noWrap/>
            <w:vAlign w:val="center"/>
            <w:hideMark/>
          </w:tcPr>
          <w:p w14:paraId="2C9AB8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-428.08</w:t>
            </w:r>
          </w:p>
        </w:tc>
      </w:tr>
      <w:tr w:rsidR="00E52AC1" w:rsidRPr="003D6707" w14:paraId="6612FAE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722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317</w:t>
            </w:r>
          </w:p>
        </w:tc>
        <w:tc>
          <w:tcPr>
            <w:tcW w:w="3288" w:type="dxa"/>
            <w:tcBorders>
              <w:top w:val="nil"/>
              <w:left w:val="nil"/>
              <w:bottom w:val="single" w:sz="4" w:space="0" w:color="auto"/>
              <w:right w:val="single" w:sz="4" w:space="0" w:color="auto"/>
            </w:tcBorders>
            <w:shd w:val="clear" w:color="auto" w:fill="auto"/>
            <w:vAlign w:val="center"/>
            <w:hideMark/>
          </w:tcPr>
          <w:p w14:paraId="68CD9A9C"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Active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32B131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80,977.67</w:t>
            </w:r>
          </w:p>
        </w:tc>
        <w:tc>
          <w:tcPr>
            <w:tcW w:w="1000" w:type="dxa"/>
            <w:tcBorders>
              <w:top w:val="nil"/>
              <w:left w:val="nil"/>
              <w:bottom w:val="single" w:sz="4" w:space="0" w:color="auto"/>
              <w:right w:val="single" w:sz="4" w:space="0" w:color="auto"/>
            </w:tcBorders>
            <w:shd w:val="clear" w:color="auto" w:fill="auto"/>
            <w:noWrap/>
            <w:vAlign w:val="center"/>
            <w:hideMark/>
          </w:tcPr>
          <w:p w14:paraId="52C8E6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81,647.15</w:t>
            </w:r>
          </w:p>
        </w:tc>
        <w:tc>
          <w:tcPr>
            <w:tcW w:w="1000" w:type="dxa"/>
            <w:tcBorders>
              <w:top w:val="nil"/>
              <w:left w:val="nil"/>
              <w:bottom w:val="single" w:sz="4" w:space="0" w:color="auto"/>
              <w:right w:val="single" w:sz="4" w:space="0" w:color="auto"/>
            </w:tcBorders>
            <w:shd w:val="clear" w:color="auto" w:fill="auto"/>
            <w:noWrap/>
            <w:vAlign w:val="center"/>
            <w:hideMark/>
          </w:tcPr>
          <w:p w14:paraId="003E57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98,311.44</w:t>
            </w:r>
          </w:p>
        </w:tc>
        <w:tc>
          <w:tcPr>
            <w:tcW w:w="1000" w:type="dxa"/>
            <w:tcBorders>
              <w:top w:val="nil"/>
              <w:left w:val="nil"/>
              <w:bottom w:val="single" w:sz="4" w:space="0" w:color="auto"/>
              <w:right w:val="single" w:sz="4" w:space="0" w:color="auto"/>
            </w:tcBorders>
            <w:shd w:val="clear" w:color="auto" w:fill="auto"/>
            <w:noWrap/>
            <w:vAlign w:val="center"/>
            <w:hideMark/>
          </w:tcPr>
          <w:p w14:paraId="72A7BF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79,842.34</w:t>
            </w:r>
          </w:p>
        </w:tc>
        <w:tc>
          <w:tcPr>
            <w:tcW w:w="1000" w:type="dxa"/>
            <w:tcBorders>
              <w:top w:val="nil"/>
              <w:left w:val="nil"/>
              <w:bottom w:val="single" w:sz="4" w:space="0" w:color="auto"/>
              <w:right w:val="single" w:sz="4" w:space="0" w:color="auto"/>
            </w:tcBorders>
            <w:shd w:val="clear" w:color="auto" w:fill="auto"/>
            <w:noWrap/>
            <w:vAlign w:val="center"/>
            <w:hideMark/>
          </w:tcPr>
          <w:p w14:paraId="287B8FB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100,096.03</w:t>
            </w:r>
          </w:p>
        </w:tc>
        <w:tc>
          <w:tcPr>
            <w:tcW w:w="1379" w:type="dxa"/>
            <w:tcBorders>
              <w:top w:val="nil"/>
              <w:left w:val="nil"/>
              <w:bottom w:val="single" w:sz="4" w:space="0" w:color="auto"/>
              <w:right w:val="single" w:sz="4" w:space="0" w:color="auto"/>
            </w:tcBorders>
            <w:shd w:val="clear" w:color="auto" w:fill="auto"/>
            <w:noWrap/>
            <w:vAlign w:val="center"/>
            <w:hideMark/>
          </w:tcPr>
          <w:p w14:paraId="27463262"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17%</w:t>
            </w:r>
          </w:p>
        </w:tc>
        <w:tc>
          <w:tcPr>
            <w:tcW w:w="1100" w:type="dxa"/>
            <w:tcBorders>
              <w:top w:val="nil"/>
              <w:left w:val="nil"/>
              <w:bottom w:val="single" w:sz="4" w:space="0" w:color="auto"/>
              <w:right w:val="single" w:sz="4" w:space="0" w:color="auto"/>
            </w:tcBorders>
            <w:shd w:val="clear" w:color="auto" w:fill="auto"/>
            <w:noWrap/>
            <w:vAlign w:val="center"/>
            <w:hideMark/>
          </w:tcPr>
          <w:p w14:paraId="4B07A29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669.49</w:t>
            </w:r>
          </w:p>
        </w:tc>
        <w:tc>
          <w:tcPr>
            <w:tcW w:w="1060" w:type="dxa"/>
            <w:tcBorders>
              <w:top w:val="nil"/>
              <w:left w:val="nil"/>
              <w:bottom w:val="single" w:sz="4" w:space="0" w:color="auto"/>
              <w:right w:val="single" w:sz="4" w:space="0" w:color="auto"/>
            </w:tcBorders>
            <w:shd w:val="clear" w:color="auto" w:fill="auto"/>
            <w:noWrap/>
            <w:vAlign w:val="center"/>
            <w:hideMark/>
          </w:tcPr>
          <w:p w14:paraId="7EF504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16,664.28</w:t>
            </w:r>
          </w:p>
        </w:tc>
        <w:tc>
          <w:tcPr>
            <w:tcW w:w="1080" w:type="dxa"/>
            <w:tcBorders>
              <w:top w:val="nil"/>
              <w:left w:val="nil"/>
              <w:bottom w:val="single" w:sz="4" w:space="0" w:color="auto"/>
              <w:right w:val="single" w:sz="4" w:space="0" w:color="auto"/>
            </w:tcBorders>
            <w:shd w:val="clear" w:color="auto" w:fill="auto"/>
            <w:noWrap/>
            <w:vAlign w:val="center"/>
            <w:hideMark/>
          </w:tcPr>
          <w:p w14:paraId="18C6CC3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-18,469.10</w:t>
            </w:r>
          </w:p>
        </w:tc>
        <w:tc>
          <w:tcPr>
            <w:tcW w:w="1020" w:type="dxa"/>
            <w:tcBorders>
              <w:top w:val="nil"/>
              <w:left w:val="nil"/>
              <w:bottom w:val="single" w:sz="4" w:space="0" w:color="auto"/>
              <w:right w:val="single" w:sz="4" w:space="0" w:color="auto"/>
            </w:tcBorders>
            <w:shd w:val="clear" w:color="auto" w:fill="auto"/>
            <w:noWrap/>
            <w:vAlign w:val="center"/>
            <w:hideMark/>
          </w:tcPr>
          <w:p w14:paraId="1D94873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20,253.69</w:t>
            </w:r>
          </w:p>
        </w:tc>
      </w:tr>
      <w:tr w:rsidR="00E52AC1" w:rsidRPr="003D6707" w14:paraId="27174B73"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142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318</w:t>
            </w:r>
          </w:p>
        </w:tc>
        <w:tc>
          <w:tcPr>
            <w:tcW w:w="3288" w:type="dxa"/>
            <w:tcBorders>
              <w:top w:val="nil"/>
              <w:left w:val="nil"/>
              <w:bottom w:val="single" w:sz="4" w:space="0" w:color="auto"/>
              <w:right w:val="single" w:sz="4" w:space="0" w:color="auto"/>
            </w:tcBorders>
            <w:shd w:val="clear" w:color="auto" w:fill="auto"/>
            <w:vAlign w:val="center"/>
            <w:hideMark/>
          </w:tcPr>
          <w:p w14:paraId="59D77B87"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mijloace fixe</w:t>
            </w:r>
          </w:p>
        </w:tc>
        <w:tc>
          <w:tcPr>
            <w:tcW w:w="1000" w:type="dxa"/>
            <w:tcBorders>
              <w:top w:val="nil"/>
              <w:left w:val="nil"/>
              <w:bottom w:val="single" w:sz="4" w:space="0" w:color="auto"/>
              <w:right w:val="single" w:sz="4" w:space="0" w:color="auto"/>
            </w:tcBorders>
            <w:shd w:val="clear" w:color="auto" w:fill="auto"/>
            <w:noWrap/>
            <w:vAlign w:val="center"/>
            <w:hideMark/>
          </w:tcPr>
          <w:p w14:paraId="3AAAC8F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501.37</w:t>
            </w:r>
          </w:p>
        </w:tc>
        <w:tc>
          <w:tcPr>
            <w:tcW w:w="1000" w:type="dxa"/>
            <w:tcBorders>
              <w:top w:val="nil"/>
              <w:left w:val="nil"/>
              <w:bottom w:val="single" w:sz="4" w:space="0" w:color="auto"/>
              <w:right w:val="single" w:sz="4" w:space="0" w:color="auto"/>
            </w:tcBorders>
            <w:shd w:val="clear" w:color="auto" w:fill="auto"/>
            <w:noWrap/>
            <w:vAlign w:val="center"/>
            <w:hideMark/>
          </w:tcPr>
          <w:p w14:paraId="44ED097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614.10</w:t>
            </w:r>
          </w:p>
        </w:tc>
        <w:tc>
          <w:tcPr>
            <w:tcW w:w="1000" w:type="dxa"/>
            <w:tcBorders>
              <w:top w:val="nil"/>
              <w:left w:val="nil"/>
              <w:bottom w:val="single" w:sz="4" w:space="0" w:color="auto"/>
              <w:right w:val="single" w:sz="4" w:space="0" w:color="auto"/>
            </w:tcBorders>
            <w:shd w:val="clear" w:color="auto" w:fill="auto"/>
            <w:noWrap/>
            <w:vAlign w:val="center"/>
            <w:hideMark/>
          </w:tcPr>
          <w:p w14:paraId="549020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619.07</w:t>
            </w:r>
          </w:p>
        </w:tc>
        <w:tc>
          <w:tcPr>
            <w:tcW w:w="1000" w:type="dxa"/>
            <w:tcBorders>
              <w:top w:val="nil"/>
              <w:left w:val="nil"/>
              <w:bottom w:val="single" w:sz="4" w:space="0" w:color="auto"/>
              <w:right w:val="single" w:sz="4" w:space="0" w:color="auto"/>
            </w:tcBorders>
            <w:shd w:val="clear" w:color="auto" w:fill="auto"/>
            <w:noWrap/>
            <w:vAlign w:val="center"/>
            <w:hideMark/>
          </w:tcPr>
          <w:p w14:paraId="382C36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593.78</w:t>
            </w:r>
          </w:p>
        </w:tc>
        <w:tc>
          <w:tcPr>
            <w:tcW w:w="1000" w:type="dxa"/>
            <w:tcBorders>
              <w:top w:val="nil"/>
              <w:left w:val="nil"/>
              <w:bottom w:val="single" w:sz="4" w:space="0" w:color="auto"/>
              <w:right w:val="single" w:sz="4" w:space="0" w:color="auto"/>
            </w:tcBorders>
            <w:shd w:val="clear" w:color="auto" w:fill="auto"/>
            <w:noWrap/>
            <w:vAlign w:val="center"/>
            <w:hideMark/>
          </w:tcPr>
          <w:p w14:paraId="13234C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590.66</w:t>
            </w:r>
          </w:p>
        </w:tc>
        <w:tc>
          <w:tcPr>
            <w:tcW w:w="1379" w:type="dxa"/>
            <w:tcBorders>
              <w:top w:val="nil"/>
              <w:left w:val="nil"/>
              <w:bottom w:val="single" w:sz="4" w:space="0" w:color="auto"/>
              <w:right w:val="single" w:sz="4" w:space="0" w:color="auto"/>
            </w:tcBorders>
            <w:shd w:val="clear" w:color="auto" w:fill="auto"/>
            <w:noWrap/>
            <w:vAlign w:val="center"/>
            <w:hideMark/>
          </w:tcPr>
          <w:p w14:paraId="4C33C25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8B2D0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112.74</w:t>
            </w:r>
          </w:p>
        </w:tc>
        <w:tc>
          <w:tcPr>
            <w:tcW w:w="1060" w:type="dxa"/>
            <w:tcBorders>
              <w:top w:val="nil"/>
              <w:left w:val="nil"/>
              <w:bottom w:val="single" w:sz="4" w:space="0" w:color="auto"/>
              <w:right w:val="single" w:sz="4" w:space="0" w:color="auto"/>
            </w:tcBorders>
            <w:shd w:val="clear" w:color="auto" w:fill="auto"/>
            <w:noWrap/>
            <w:vAlign w:val="center"/>
            <w:hideMark/>
          </w:tcPr>
          <w:p w14:paraId="7EF5C3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4.97</w:t>
            </w:r>
          </w:p>
        </w:tc>
        <w:tc>
          <w:tcPr>
            <w:tcW w:w="1080" w:type="dxa"/>
            <w:tcBorders>
              <w:top w:val="nil"/>
              <w:left w:val="nil"/>
              <w:bottom w:val="single" w:sz="4" w:space="0" w:color="auto"/>
              <w:right w:val="single" w:sz="4" w:space="0" w:color="auto"/>
            </w:tcBorders>
            <w:shd w:val="clear" w:color="auto" w:fill="auto"/>
            <w:noWrap/>
            <w:vAlign w:val="center"/>
            <w:hideMark/>
          </w:tcPr>
          <w:p w14:paraId="355409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-25.30</w:t>
            </w:r>
          </w:p>
        </w:tc>
        <w:tc>
          <w:tcPr>
            <w:tcW w:w="1020" w:type="dxa"/>
            <w:tcBorders>
              <w:top w:val="nil"/>
              <w:left w:val="nil"/>
              <w:bottom w:val="single" w:sz="4" w:space="0" w:color="auto"/>
              <w:right w:val="single" w:sz="4" w:space="0" w:color="auto"/>
            </w:tcBorders>
            <w:shd w:val="clear" w:color="auto" w:fill="auto"/>
            <w:noWrap/>
            <w:vAlign w:val="center"/>
            <w:hideMark/>
          </w:tcPr>
          <w:p w14:paraId="73EEB15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-3.12</w:t>
            </w:r>
          </w:p>
        </w:tc>
      </w:tr>
      <w:tr w:rsidR="00E52AC1" w:rsidRPr="003D6707" w14:paraId="5580D19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64E9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w:t>
            </w:r>
          </w:p>
        </w:tc>
        <w:tc>
          <w:tcPr>
            <w:tcW w:w="3288" w:type="dxa"/>
            <w:tcBorders>
              <w:top w:val="nil"/>
              <w:left w:val="nil"/>
              <w:bottom w:val="single" w:sz="4" w:space="0" w:color="auto"/>
              <w:right w:val="single" w:sz="4" w:space="0" w:color="auto"/>
            </w:tcBorders>
            <w:shd w:val="clear" w:color="auto" w:fill="auto"/>
            <w:vAlign w:val="center"/>
            <w:hideMark/>
          </w:tcPr>
          <w:p w14:paraId="43F30D6B"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Investitii capitale în active în curs de execuție</w:t>
            </w:r>
          </w:p>
        </w:tc>
        <w:tc>
          <w:tcPr>
            <w:tcW w:w="1000" w:type="dxa"/>
            <w:tcBorders>
              <w:top w:val="nil"/>
              <w:left w:val="nil"/>
              <w:bottom w:val="single" w:sz="4" w:space="0" w:color="auto"/>
              <w:right w:val="single" w:sz="4" w:space="0" w:color="auto"/>
            </w:tcBorders>
            <w:shd w:val="clear" w:color="auto" w:fill="auto"/>
            <w:noWrap/>
            <w:vAlign w:val="center"/>
            <w:hideMark/>
          </w:tcPr>
          <w:p w14:paraId="5E568BA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93942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4B7A8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4BB6A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4FB9F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277.20</w:t>
            </w:r>
          </w:p>
        </w:tc>
        <w:tc>
          <w:tcPr>
            <w:tcW w:w="1379" w:type="dxa"/>
            <w:tcBorders>
              <w:top w:val="nil"/>
              <w:left w:val="nil"/>
              <w:bottom w:val="single" w:sz="4" w:space="0" w:color="auto"/>
              <w:right w:val="single" w:sz="4" w:space="0" w:color="auto"/>
            </w:tcBorders>
            <w:shd w:val="clear" w:color="auto" w:fill="auto"/>
            <w:noWrap/>
            <w:vAlign w:val="center"/>
            <w:hideMark/>
          </w:tcPr>
          <w:p w14:paraId="541BD698"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4B045BD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143F9B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27CE795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712562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277.20</w:t>
            </w:r>
          </w:p>
        </w:tc>
      </w:tr>
      <w:tr w:rsidR="00E52AC1" w:rsidRPr="003D6707" w14:paraId="53DC5A0C" w14:textId="77777777" w:rsidTr="00E52AC1">
        <w:trPr>
          <w:trHeight w:val="3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4F90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39</w:t>
            </w:r>
          </w:p>
        </w:tc>
        <w:tc>
          <w:tcPr>
            <w:tcW w:w="3288" w:type="dxa"/>
            <w:tcBorders>
              <w:top w:val="nil"/>
              <w:left w:val="nil"/>
              <w:bottom w:val="single" w:sz="4" w:space="0" w:color="auto"/>
              <w:right w:val="single" w:sz="4" w:space="0" w:color="auto"/>
            </w:tcBorders>
            <w:shd w:val="clear" w:color="auto" w:fill="auto"/>
            <w:vAlign w:val="center"/>
            <w:hideMark/>
          </w:tcPr>
          <w:p w14:paraId="56024859"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UZURA MIJLOACELOR FIXE ȘI AMORTIZAREA ACTIVELOR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309E712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387,586.69</w:t>
            </w:r>
          </w:p>
        </w:tc>
        <w:tc>
          <w:tcPr>
            <w:tcW w:w="1000" w:type="dxa"/>
            <w:tcBorders>
              <w:top w:val="nil"/>
              <w:left w:val="nil"/>
              <w:bottom w:val="single" w:sz="4" w:space="0" w:color="auto"/>
              <w:right w:val="single" w:sz="4" w:space="0" w:color="auto"/>
            </w:tcBorders>
            <w:shd w:val="clear" w:color="auto" w:fill="auto"/>
            <w:noWrap/>
            <w:vAlign w:val="center"/>
            <w:hideMark/>
          </w:tcPr>
          <w:p w14:paraId="4966969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392,313.16</w:t>
            </w:r>
          </w:p>
        </w:tc>
        <w:tc>
          <w:tcPr>
            <w:tcW w:w="1000" w:type="dxa"/>
            <w:tcBorders>
              <w:top w:val="nil"/>
              <w:left w:val="nil"/>
              <w:bottom w:val="single" w:sz="4" w:space="0" w:color="auto"/>
              <w:right w:val="single" w:sz="4" w:space="0" w:color="auto"/>
            </w:tcBorders>
            <w:shd w:val="clear" w:color="auto" w:fill="auto"/>
            <w:noWrap/>
            <w:vAlign w:val="center"/>
            <w:hideMark/>
          </w:tcPr>
          <w:p w14:paraId="7FAC010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414,193.81</w:t>
            </w:r>
          </w:p>
        </w:tc>
        <w:tc>
          <w:tcPr>
            <w:tcW w:w="1000" w:type="dxa"/>
            <w:tcBorders>
              <w:top w:val="nil"/>
              <w:left w:val="nil"/>
              <w:bottom w:val="single" w:sz="4" w:space="0" w:color="auto"/>
              <w:right w:val="single" w:sz="4" w:space="0" w:color="auto"/>
            </w:tcBorders>
            <w:shd w:val="clear" w:color="auto" w:fill="auto"/>
            <w:noWrap/>
            <w:vAlign w:val="center"/>
            <w:hideMark/>
          </w:tcPr>
          <w:p w14:paraId="04AFA7F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403,241.98</w:t>
            </w:r>
          </w:p>
        </w:tc>
        <w:tc>
          <w:tcPr>
            <w:tcW w:w="1000" w:type="dxa"/>
            <w:tcBorders>
              <w:top w:val="nil"/>
              <w:left w:val="nil"/>
              <w:bottom w:val="single" w:sz="4" w:space="0" w:color="auto"/>
              <w:right w:val="single" w:sz="4" w:space="0" w:color="auto"/>
            </w:tcBorders>
            <w:shd w:val="clear" w:color="auto" w:fill="auto"/>
            <w:noWrap/>
            <w:vAlign w:val="center"/>
            <w:hideMark/>
          </w:tcPr>
          <w:p w14:paraId="61CC24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443,378.51</w:t>
            </w:r>
          </w:p>
        </w:tc>
        <w:tc>
          <w:tcPr>
            <w:tcW w:w="1379" w:type="dxa"/>
            <w:tcBorders>
              <w:top w:val="nil"/>
              <w:left w:val="nil"/>
              <w:bottom w:val="single" w:sz="4" w:space="0" w:color="auto"/>
              <w:right w:val="single" w:sz="4" w:space="0" w:color="auto"/>
            </w:tcBorders>
            <w:shd w:val="clear" w:color="auto" w:fill="auto"/>
            <w:noWrap/>
            <w:vAlign w:val="center"/>
            <w:hideMark/>
          </w:tcPr>
          <w:p w14:paraId="6FA3CD74"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77%</w:t>
            </w:r>
          </w:p>
        </w:tc>
        <w:tc>
          <w:tcPr>
            <w:tcW w:w="1100" w:type="dxa"/>
            <w:tcBorders>
              <w:top w:val="nil"/>
              <w:left w:val="nil"/>
              <w:bottom w:val="single" w:sz="4" w:space="0" w:color="auto"/>
              <w:right w:val="single" w:sz="4" w:space="0" w:color="auto"/>
            </w:tcBorders>
            <w:shd w:val="clear" w:color="auto" w:fill="auto"/>
            <w:noWrap/>
            <w:vAlign w:val="center"/>
            <w:hideMark/>
          </w:tcPr>
          <w:p w14:paraId="7A0DC1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4,726.48</w:t>
            </w:r>
          </w:p>
        </w:tc>
        <w:tc>
          <w:tcPr>
            <w:tcW w:w="1060" w:type="dxa"/>
            <w:tcBorders>
              <w:top w:val="nil"/>
              <w:left w:val="nil"/>
              <w:bottom w:val="single" w:sz="4" w:space="0" w:color="auto"/>
              <w:right w:val="single" w:sz="4" w:space="0" w:color="auto"/>
            </w:tcBorders>
            <w:shd w:val="clear" w:color="auto" w:fill="auto"/>
            <w:noWrap/>
            <w:vAlign w:val="center"/>
            <w:hideMark/>
          </w:tcPr>
          <w:p w14:paraId="7CD33C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21,880.65</w:t>
            </w:r>
          </w:p>
        </w:tc>
        <w:tc>
          <w:tcPr>
            <w:tcW w:w="1080" w:type="dxa"/>
            <w:tcBorders>
              <w:top w:val="nil"/>
              <w:left w:val="nil"/>
              <w:bottom w:val="single" w:sz="4" w:space="0" w:color="auto"/>
              <w:right w:val="single" w:sz="4" w:space="0" w:color="auto"/>
            </w:tcBorders>
            <w:shd w:val="clear" w:color="auto" w:fill="auto"/>
            <w:noWrap/>
            <w:vAlign w:val="center"/>
            <w:hideMark/>
          </w:tcPr>
          <w:p w14:paraId="4ECBFA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-10,951.83</w:t>
            </w:r>
          </w:p>
        </w:tc>
        <w:tc>
          <w:tcPr>
            <w:tcW w:w="1020" w:type="dxa"/>
            <w:tcBorders>
              <w:top w:val="nil"/>
              <w:left w:val="nil"/>
              <w:bottom w:val="single" w:sz="4" w:space="0" w:color="auto"/>
              <w:right w:val="single" w:sz="4" w:space="0" w:color="auto"/>
            </w:tcBorders>
            <w:shd w:val="clear" w:color="auto" w:fill="auto"/>
            <w:noWrap/>
            <w:vAlign w:val="center"/>
            <w:hideMark/>
          </w:tcPr>
          <w:p w14:paraId="0246093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40,136.53</w:t>
            </w:r>
          </w:p>
        </w:tc>
      </w:tr>
      <w:tr w:rsidR="00E52AC1" w:rsidRPr="003D6707" w14:paraId="4F1F3C2E"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75A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391</w:t>
            </w:r>
          </w:p>
        </w:tc>
        <w:tc>
          <w:tcPr>
            <w:tcW w:w="3288" w:type="dxa"/>
            <w:tcBorders>
              <w:top w:val="nil"/>
              <w:left w:val="nil"/>
              <w:bottom w:val="single" w:sz="4" w:space="0" w:color="auto"/>
              <w:right w:val="single" w:sz="4" w:space="0" w:color="auto"/>
            </w:tcBorders>
            <w:shd w:val="clear" w:color="auto" w:fill="auto"/>
            <w:vAlign w:val="center"/>
            <w:hideMark/>
          </w:tcPr>
          <w:p w14:paraId="48E140C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Uzura mijloacelor fixe</w:t>
            </w:r>
          </w:p>
        </w:tc>
        <w:tc>
          <w:tcPr>
            <w:tcW w:w="1000" w:type="dxa"/>
            <w:tcBorders>
              <w:top w:val="nil"/>
              <w:left w:val="nil"/>
              <w:bottom w:val="single" w:sz="4" w:space="0" w:color="auto"/>
              <w:right w:val="single" w:sz="4" w:space="0" w:color="auto"/>
            </w:tcBorders>
            <w:shd w:val="clear" w:color="auto" w:fill="auto"/>
            <w:noWrap/>
            <w:vAlign w:val="center"/>
            <w:hideMark/>
          </w:tcPr>
          <w:p w14:paraId="047FFC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331,298.12</w:t>
            </w:r>
          </w:p>
        </w:tc>
        <w:tc>
          <w:tcPr>
            <w:tcW w:w="1000" w:type="dxa"/>
            <w:tcBorders>
              <w:top w:val="nil"/>
              <w:left w:val="nil"/>
              <w:bottom w:val="single" w:sz="4" w:space="0" w:color="auto"/>
              <w:right w:val="single" w:sz="4" w:space="0" w:color="auto"/>
            </w:tcBorders>
            <w:shd w:val="clear" w:color="auto" w:fill="auto"/>
            <w:noWrap/>
            <w:vAlign w:val="center"/>
            <w:hideMark/>
          </w:tcPr>
          <w:p w14:paraId="3D066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322,169.65</w:t>
            </w:r>
          </w:p>
        </w:tc>
        <w:tc>
          <w:tcPr>
            <w:tcW w:w="1000" w:type="dxa"/>
            <w:tcBorders>
              <w:top w:val="nil"/>
              <w:left w:val="nil"/>
              <w:bottom w:val="single" w:sz="4" w:space="0" w:color="auto"/>
              <w:right w:val="single" w:sz="4" w:space="0" w:color="auto"/>
            </w:tcBorders>
            <w:shd w:val="clear" w:color="auto" w:fill="auto"/>
            <w:noWrap/>
            <w:vAlign w:val="center"/>
            <w:hideMark/>
          </w:tcPr>
          <w:p w14:paraId="3B009E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335,429.94</w:t>
            </w:r>
          </w:p>
        </w:tc>
        <w:tc>
          <w:tcPr>
            <w:tcW w:w="1000" w:type="dxa"/>
            <w:tcBorders>
              <w:top w:val="nil"/>
              <w:left w:val="nil"/>
              <w:bottom w:val="single" w:sz="4" w:space="0" w:color="auto"/>
              <w:right w:val="single" w:sz="4" w:space="0" w:color="auto"/>
            </w:tcBorders>
            <w:shd w:val="clear" w:color="auto" w:fill="auto"/>
            <w:noWrap/>
            <w:vAlign w:val="center"/>
            <w:hideMark/>
          </w:tcPr>
          <w:p w14:paraId="21BF39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350,216.30</w:t>
            </w:r>
          </w:p>
        </w:tc>
        <w:tc>
          <w:tcPr>
            <w:tcW w:w="1000" w:type="dxa"/>
            <w:tcBorders>
              <w:top w:val="nil"/>
              <w:left w:val="nil"/>
              <w:bottom w:val="single" w:sz="4" w:space="0" w:color="auto"/>
              <w:right w:val="single" w:sz="4" w:space="0" w:color="auto"/>
            </w:tcBorders>
            <w:shd w:val="clear" w:color="auto" w:fill="auto"/>
            <w:noWrap/>
            <w:vAlign w:val="center"/>
            <w:hideMark/>
          </w:tcPr>
          <w:p w14:paraId="4006D6C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385,448.69</w:t>
            </w:r>
          </w:p>
        </w:tc>
        <w:tc>
          <w:tcPr>
            <w:tcW w:w="1379" w:type="dxa"/>
            <w:tcBorders>
              <w:top w:val="nil"/>
              <w:left w:val="nil"/>
              <w:bottom w:val="single" w:sz="4" w:space="0" w:color="auto"/>
              <w:right w:val="single" w:sz="4" w:space="0" w:color="auto"/>
            </w:tcBorders>
            <w:shd w:val="clear" w:color="auto" w:fill="auto"/>
            <w:noWrap/>
            <w:vAlign w:val="center"/>
            <w:hideMark/>
          </w:tcPr>
          <w:p w14:paraId="61698D64"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67%</w:t>
            </w:r>
          </w:p>
        </w:tc>
        <w:tc>
          <w:tcPr>
            <w:tcW w:w="1100" w:type="dxa"/>
            <w:tcBorders>
              <w:top w:val="nil"/>
              <w:left w:val="nil"/>
              <w:bottom w:val="single" w:sz="4" w:space="0" w:color="auto"/>
              <w:right w:val="single" w:sz="4" w:space="0" w:color="auto"/>
            </w:tcBorders>
            <w:shd w:val="clear" w:color="auto" w:fill="auto"/>
            <w:noWrap/>
            <w:vAlign w:val="center"/>
            <w:hideMark/>
          </w:tcPr>
          <w:p w14:paraId="296229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-9,128.47</w:t>
            </w:r>
          </w:p>
        </w:tc>
        <w:tc>
          <w:tcPr>
            <w:tcW w:w="1060" w:type="dxa"/>
            <w:tcBorders>
              <w:top w:val="nil"/>
              <w:left w:val="nil"/>
              <w:bottom w:val="single" w:sz="4" w:space="0" w:color="auto"/>
              <w:right w:val="single" w:sz="4" w:space="0" w:color="auto"/>
            </w:tcBorders>
            <w:shd w:val="clear" w:color="auto" w:fill="auto"/>
            <w:noWrap/>
            <w:vAlign w:val="center"/>
            <w:hideMark/>
          </w:tcPr>
          <w:p w14:paraId="35CC69A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13,260.30</w:t>
            </w:r>
          </w:p>
        </w:tc>
        <w:tc>
          <w:tcPr>
            <w:tcW w:w="1080" w:type="dxa"/>
            <w:tcBorders>
              <w:top w:val="nil"/>
              <w:left w:val="nil"/>
              <w:bottom w:val="single" w:sz="4" w:space="0" w:color="auto"/>
              <w:right w:val="single" w:sz="4" w:space="0" w:color="auto"/>
            </w:tcBorders>
            <w:shd w:val="clear" w:color="auto" w:fill="auto"/>
            <w:noWrap/>
            <w:vAlign w:val="center"/>
            <w:hideMark/>
          </w:tcPr>
          <w:p w14:paraId="7DFEE8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14,786.36</w:t>
            </w:r>
          </w:p>
        </w:tc>
        <w:tc>
          <w:tcPr>
            <w:tcW w:w="1020" w:type="dxa"/>
            <w:tcBorders>
              <w:top w:val="nil"/>
              <w:left w:val="nil"/>
              <w:bottom w:val="single" w:sz="4" w:space="0" w:color="auto"/>
              <w:right w:val="single" w:sz="4" w:space="0" w:color="auto"/>
            </w:tcBorders>
            <w:shd w:val="clear" w:color="auto" w:fill="auto"/>
            <w:noWrap/>
            <w:vAlign w:val="center"/>
            <w:hideMark/>
          </w:tcPr>
          <w:p w14:paraId="373A35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35,232.39</w:t>
            </w:r>
          </w:p>
        </w:tc>
      </w:tr>
      <w:tr w:rsidR="00E52AC1" w:rsidRPr="003D6707" w14:paraId="135D17F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49E6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392</w:t>
            </w:r>
          </w:p>
        </w:tc>
        <w:tc>
          <w:tcPr>
            <w:tcW w:w="3288" w:type="dxa"/>
            <w:tcBorders>
              <w:top w:val="nil"/>
              <w:left w:val="nil"/>
              <w:bottom w:val="single" w:sz="4" w:space="0" w:color="auto"/>
              <w:right w:val="single" w:sz="4" w:space="0" w:color="auto"/>
            </w:tcBorders>
            <w:shd w:val="clear" w:color="auto" w:fill="auto"/>
            <w:vAlign w:val="center"/>
            <w:hideMark/>
          </w:tcPr>
          <w:p w14:paraId="554DD29F"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Amortizarea activelor nemateriale</w:t>
            </w:r>
          </w:p>
        </w:tc>
        <w:tc>
          <w:tcPr>
            <w:tcW w:w="1000" w:type="dxa"/>
            <w:tcBorders>
              <w:top w:val="nil"/>
              <w:left w:val="nil"/>
              <w:bottom w:val="single" w:sz="4" w:space="0" w:color="auto"/>
              <w:right w:val="single" w:sz="4" w:space="0" w:color="auto"/>
            </w:tcBorders>
            <w:shd w:val="clear" w:color="auto" w:fill="auto"/>
            <w:noWrap/>
            <w:vAlign w:val="center"/>
            <w:hideMark/>
          </w:tcPr>
          <w:p w14:paraId="25960B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56,288.57</w:t>
            </w:r>
          </w:p>
        </w:tc>
        <w:tc>
          <w:tcPr>
            <w:tcW w:w="1000" w:type="dxa"/>
            <w:tcBorders>
              <w:top w:val="nil"/>
              <w:left w:val="nil"/>
              <w:bottom w:val="single" w:sz="4" w:space="0" w:color="auto"/>
              <w:right w:val="single" w:sz="4" w:space="0" w:color="auto"/>
            </w:tcBorders>
            <w:shd w:val="clear" w:color="auto" w:fill="auto"/>
            <w:noWrap/>
            <w:vAlign w:val="center"/>
            <w:hideMark/>
          </w:tcPr>
          <w:p w14:paraId="084AFD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70,143.52</w:t>
            </w:r>
          </w:p>
        </w:tc>
        <w:tc>
          <w:tcPr>
            <w:tcW w:w="1000" w:type="dxa"/>
            <w:tcBorders>
              <w:top w:val="nil"/>
              <w:left w:val="nil"/>
              <w:bottom w:val="single" w:sz="4" w:space="0" w:color="auto"/>
              <w:right w:val="single" w:sz="4" w:space="0" w:color="auto"/>
            </w:tcBorders>
            <w:shd w:val="clear" w:color="auto" w:fill="auto"/>
            <w:noWrap/>
            <w:vAlign w:val="center"/>
            <w:hideMark/>
          </w:tcPr>
          <w:p w14:paraId="3FFD81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78,763.87</w:t>
            </w:r>
          </w:p>
        </w:tc>
        <w:tc>
          <w:tcPr>
            <w:tcW w:w="1000" w:type="dxa"/>
            <w:tcBorders>
              <w:top w:val="nil"/>
              <w:left w:val="nil"/>
              <w:bottom w:val="single" w:sz="4" w:space="0" w:color="auto"/>
              <w:right w:val="single" w:sz="4" w:space="0" w:color="auto"/>
            </w:tcBorders>
            <w:shd w:val="clear" w:color="auto" w:fill="auto"/>
            <w:noWrap/>
            <w:vAlign w:val="center"/>
            <w:hideMark/>
          </w:tcPr>
          <w:p w14:paraId="7B5D57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53,025.68</w:t>
            </w:r>
          </w:p>
        </w:tc>
        <w:tc>
          <w:tcPr>
            <w:tcW w:w="1000" w:type="dxa"/>
            <w:tcBorders>
              <w:top w:val="nil"/>
              <w:left w:val="nil"/>
              <w:bottom w:val="single" w:sz="4" w:space="0" w:color="auto"/>
              <w:right w:val="single" w:sz="4" w:space="0" w:color="auto"/>
            </w:tcBorders>
            <w:shd w:val="clear" w:color="auto" w:fill="auto"/>
            <w:noWrap/>
            <w:vAlign w:val="center"/>
            <w:hideMark/>
          </w:tcPr>
          <w:p w14:paraId="4703E0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57,929.83</w:t>
            </w:r>
          </w:p>
        </w:tc>
        <w:tc>
          <w:tcPr>
            <w:tcW w:w="1379" w:type="dxa"/>
            <w:tcBorders>
              <w:top w:val="nil"/>
              <w:left w:val="nil"/>
              <w:bottom w:val="single" w:sz="4" w:space="0" w:color="auto"/>
              <w:right w:val="single" w:sz="4" w:space="0" w:color="auto"/>
            </w:tcBorders>
            <w:shd w:val="clear" w:color="auto" w:fill="auto"/>
            <w:noWrap/>
            <w:vAlign w:val="center"/>
            <w:hideMark/>
          </w:tcPr>
          <w:p w14:paraId="7AC1519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center"/>
            <w:hideMark/>
          </w:tcPr>
          <w:p w14:paraId="65635F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13,854.95</w:t>
            </w:r>
          </w:p>
        </w:tc>
        <w:tc>
          <w:tcPr>
            <w:tcW w:w="1060" w:type="dxa"/>
            <w:tcBorders>
              <w:top w:val="nil"/>
              <w:left w:val="nil"/>
              <w:bottom w:val="single" w:sz="4" w:space="0" w:color="auto"/>
              <w:right w:val="single" w:sz="4" w:space="0" w:color="auto"/>
            </w:tcBorders>
            <w:shd w:val="clear" w:color="auto" w:fill="auto"/>
            <w:noWrap/>
            <w:vAlign w:val="center"/>
            <w:hideMark/>
          </w:tcPr>
          <w:p w14:paraId="3055747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8,620.35</w:t>
            </w:r>
          </w:p>
        </w:tc>
        <w:tc>
          <w:tcPr>
            <w:tcW w:w="1080" w:type="dxa"/>
            <w:tcBorders>
              <w:top w:val="nil"/>
              <w:left w:val="nil"/>
              <w:bottom w:val="single" w:sz="4" w:space="0" w:color="auto"/>
              <w:right w:val="single" w:sz="4" w:space="0" w:color="auto"/>
            </w:tcBorders>
            <w:shd w:val="clear" w:color="auto" w:fill="auto"/>
            <w:noWrap/>
            <w:vAlign w:val="center"/>
            <w:hideMark/>
          </w:tcPr>
          <w:p w14:paraId="59620E0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-25,738.18</w:t>
            </w:r>
          </w:p>
        </w:tc>
        <w:tc>
          <w:tcPr>
            <w:tcW w:w="1020" w:type="dxa"/>
            <w:tcBorders>
              <w:top w:val="nil"/>
              <w:left w:val="nil"/>
              <w:bottom w:val="single" w:sz="4" w:space="0" w:color="auto"/>
              <w:right w:val="single" w:sz="4" w:space="0" w:color="auto"/>
            </w:tcBorders>
            <w:shd w:val="clear" w:color="auto" w:fill="auto"/>
            <w:noWrap/>
            <w:vAlign w:val="center"/>
            <w:hideMark/>
          </w:tcPr>
          <w:p w14:paraId="21C1656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4,904.15</w:t>
            </w:r>
          </w:p>
        </w:tc>
      </w:tr>
      <w:tr w:rsidR="00E52AC1" w:rsidRPr="003D6707" w14:paraId="01724CA5" w14:textId="77777777" w:rsidTr="00E52AC1">
        <w:trPr>
          <w:trHeight w:val="3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6CFA87"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auto" w:fill="auto"/>
            <w:vAlign w:val="center"/>
            <w:hideMark/>
          </w:tcPr>
          <w:p w14:paraId="70D3F5CA"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Valoarea de bilanț a mijloacelor fixe (1.3=1.1.999-1.2.999)</w:t>
            </w:r>
          </w:p>
        </w:tc>
        <w:tc>
          <w:tcPr>
            <w:tcW w:w="1000" w:type="dxa"/>
            <w:tcBorders>
              <w:top w:val="nil"/>
              <w:left w:val="nil"/>
              <w:bottom w:val="single" w:sz="4" w:space="0" w:color="auto"/>
              <w:right w:val="single" w:sz="4" w:space="0" w:color="auto"/>
            </w:tcBorders>
            <w:shd w:val="clear" w:color="auto" w:fill="auto"/>
            <w:noWrap/>
            <w:vAlign w:val="center"/>
            <w:hideMark/>
          </w:tcPr>
          <w:p w14:paraId="0E89443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287,861.19</w:t>
            </w:r>
          </w:p>
        </w:tc>
        <w:tc>
          <w:tcPr>
            <w:tcW w:w="1000" w:type="dxa"/>
            <w:tcBorders>
              <w:top w:val="nil"/>
              <w:left w:val="nil"/>
              <w:bottom w:val="single" w:sz="4" w:space="0" w:color="auto"/>
              <w:right w:val="single" w:sz="4" w:space="0" w:color="auto"/>
            </w:tcBorders>
            <w:shd w:val="clear" w:color="auto" w:fill="auto"/>
            <w:noWrap/>
            <w:vAlign w:val="center"/>
            <w:hideMark/>
          </w:tcPr>
          <w:p w14:paraId="4309BE6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237,333.97</w:t>
            </w:r>
          </w:p>
        </w:tc>
        <w:tc>
          <w:tcPr>
            <w:tcW w:w="1000" w:type="dxa"/>
            <w:tcBorders>
              <w:top w:val="nil"/>
              <w:left w:val="nil"/>
              <w:bottom w:val="single" w:sz="4" w:space="0" w:color="auto"/>
              <w:right w:val="single" w:sz="4" w:space="0" w:color="auto"/>
            </w:tcBorders>
            <w:shd w:val="clear" w:color="auto" w:fill="auto"/>
            <w:noWrap/>
            <w:vAlign w:val="center"/>
            <w:hideMark/>
          </w:tcPr>
          <w:p w14:paraId="67D95A04"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244,276.31</w:t>
            </w:r>
          </w:p>
        </w:tc>
        <w:tc>
          <w:tcPr>
            <w:tcW w:w="1000" w:type="dxa"/>
            <w:tcBorders>
              <w:top w:val="nil"/>
              <w:left w:val="nil"/>
              <w:bottom w:val="single" w:sz="4" w:space="0" w:color="auto"/>
              <w:right w:val="single" w:sz="4" w:space="0" w:color="auto"/>
            </w:tcBorders>
            <w:shd w:val="clear" w:color="auto" w:fill="auto"/>
            <w:noWrap/>
            <w:vAlign w:val="center"/>
            <w:hideMark/>
          </w:tcPr>
          <w:p w14:paraId="185F2FE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239,300.17</w:t>
            </w:r>
          </w:p>
        </w:tc>
        <w:tc>
          <w:tcPr>
            <w:tcW w:w="1000" w:type="dxa"/>
            <w:tcBorders>
              <w:top w:val="nil"/>
              <w:left w:val="nil"/>
              <w:bottom w:val="single" w:sz="4" w:space="0" w:color="auto"/>
              <w:right w:val="single" w:sz="4" w:space="0" w:color="auto"/>
            </w:tcBorders>
            <w:shd w:val="clear" w:color="auto" w:fill="auto"/>
            <w:noWrap/>
            <w:vAlign w:val="center"/>
            <w:hideMark/>
          </w:tcPr>
          <w:p w14:paraId="16BEAD8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248,150.30</w:t>
            </w:r>
          </w:p>
        </w:tc>
        <w:tc>
          <w:tcPr>
            <w:tcW w:w="1379" w:type="dxa"/>
            <w:tcBorders>
              <w:top w:val="nil"/>
              <w:left w:val="nil"/>
              <w:bottom w:val="single" w:sz="4" w:space="0" w:color="auto"/>
              <w:right w:val="single" w:sz="4" w:space="0" w:color="auto"/>
            </w:tcBorders>
            <w:shd w:val="clear" w:color="auto" w:fill="auto"/>
            <w:noWrap/>
            <w:vAlign w:val="center"/>
            <w:hideMark/>
          </w:tcPr>
          <w:p w14:paraId="2C14F03C"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43%</w:t>
            </w:r>
          </w:p>
        </w:tc>
        <w:tc>
          <w:tcPr>
            <w:tcW w:w="1100" w:type="dxa"/>
            <w:tcBorders>
              <w:top w:val="nil"/>
              <w:left w:val="nil"/>
              <w:bottom w:val="single" w:sz="4" w:space="0" w:color="auto"/>
              <w:right w:val="single" w:sz="4" w:space="0" w:color="auto"/>
            </w:tcBorders>
            <w:shd w:val="clear" w:color="auto" w:fill="auto"/>
            <w:noWrap/>
            <w:vAlign w:val="center"/>
            <w:hideMark/>
          </w:tcPr>
          <w:p w14:paraId="3A510AD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-50,527.22</w:t>
            </w:r>
          </w:p>
        </w:tc>
        <w:tc>
          <w:tcPr>
            <w:tcW w:w="1060" w:type="dxa"/>
            <w:tcBorders>
              <w:top w:val="nil"/>
              <w:left w:val="nil"/>
              <w:bottom w:val="single" w:sz="4" w:space="0" w:color="auto"/>
              <w:right w:val="single" w:sz="4" w:space="0" w:color="auto"/>
            </w:tcBorders>
            <w:shd w:val="clear" w:color="auto" w:fill="auto"/>
            <w:noWrap/>
            <w:vAlign w:val="center"/>
            <w:hideMark/>
          </w:tcPr>
          <w:p w14:paraId="521A645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6,942.34</w:t>
            </w:r>
          </w:p>
        </w:tc>
        <w:tc>
          <w:tcPr>
            <w:tcW w:w="1080" w:type="dxa"/>
            <w:tcBorders>
              <w:top w:val="nil"/>
              <w:left w:val="nil"/>
              <w:bottom w:val="single" w:sz="4" w:space="0" w:color="auto"/>
              <w:right w:val="single" w:sz="4" w:space="0" w:color="auto"/>
            </w:tcBorders>
            <w:shd w:val="clear" w:color="auto" w:fill="auto"/>
            <w:noWrap/>
            <w:vAlign w:val="center"/>
            <w:hideMark/>
          </w:tcPr>
          <w:p w14:paraId="5987AC2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-4,976.14</w:t>
            </w:r>
          </w:p>
        </w:tc>
        <w:tc>
          <w:tcPr>
            <w:tcW w:w="1020" w:type="dxa"/>
            <w:tcBorders>
              <w:top w:val="nil"/>
              <w:left w:val="nil"/>
              <w:bottom w:val="single" w:sz="4" w:space="0" w:color="auto"/>
              <w:right w:val="single" w:sz="4" w:space="0" w:color="auto"/>
            </w:tcBorders>
            <w:shd w:val="clear" w:color="auto" w:fill="auto"/>
            <w:noWrap/>
            <w:vAlign w:val="center"/>
            <w:hideMark/>
          </w:tcPr>
          <w:p w14:paraId="44E4328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8,850.13</w:t>
            </w:r>
          </w:p>
        </w:tc>
      </w:tr>
      <w:tr w:rsidR="00E52AC1" w:rsidRPr="003D6707" w14:paraId="38362B5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2F7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w:t>
            </w:r>
          </w:p>
        </w:tc>
        <w:tc>
          <w:tcPr>
            <w:tcW w:w="3288" w:type="dxa"/>
            <w:tcBorders>
              <w:top w:val="nil"/>
              <w:left w:val="nil"/>
              <w:bottom w:val="single" w:sz="4" w:space="0" w:color="auto"/>
              <w:right w:val="single" w:sz="4" w:space="0" w:color="auto"/>
            </w:tcBorders>
            <w:shd w:val="clear" w:color="auto" w:fill="auto"/>
            <w:vAlign w:val="center"/>
            <w:hideMark/>
          </w:tcPr>
          <w:p w14:paraId="3C1C7DC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REZERVE MATERIALE DE STAT</w:t>
            </w:r>
          </w:p>
        </w:tc>
        <w:tc>
          <w:tcPr>
            <w:tcW w:w="1000" w:type="dxa"/>
            <w:tcBorders>
              <w:top w:val="nil"/>
              <w:left w:val="nil"/>
              <w:bottom w:val="single" w:sz="4" w:space="0" w:color="auto"/>
              <w:right w:val="single" w:sz="4" w:space="0" w:color="auto"/>
            </w:tcBorders>
            <w:shd w:val="clear" w:color="auto" w:fill="auto"/>
            <w:noWrap/>
            <w:vAlign w:val="center"/>
            <w:hideMark/>
          </w:tcPr>
          <w:p w14:paraId="2C1331F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770EF6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29E1DD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6EC651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5EF6AA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7CDBDBE3"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198F957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465D5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41C68A6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8B7A4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4DC5BEA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5B7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33</w:t>
            </w:r>
          </w:p>
        </w:tc>
        <w:tc>
          <w:tcPr>
            <w:tcW w:w="3288" w:type="dxa"/>
            <w:tcBorders>
              <w:top w:val="nil"/>
              <w:left w:val="nil"/>
              <w:bottom w:val="single" w:sz="4" w:space="0" w:color="auto"/>
              <w:right w:val="single" w:sz="4" w:space="0" w:color="auto"/>
            </w:tcBorders>
            <w:shd w:val="clear" w:color="auto" w:fill="auto"/>
            <w:vAlign w:val="center"/>
            <w:hideMark/>
          </w:tcPr>
          <w:p w14:paraId="2102AA8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STOCURI DE MATERIALE CIRCULANTE</w:t>
            </w:r>
          </w:p>
        </w:tc>
        <w:tc>
          <w:tcPr>
            <w:tcW w:w="1000" w:type="dxa"/>
            <w:tcBorders>
              <w:top w:val="nil"/>
              <w:left w:val="nil"/>
              <w:bottom w:val="single" w:sz="4" w:space="0" w:color="auto"/>
              <w:right w:val="single" w:sz="4" w:space="0" w:color="auto"/>
            </w:tcBorders>
            <w:shd w:val="clear" w:color="auto" w:fill="auto"/>
            <w:noWrap/>
            <w:vAlign w:val="center"/>
            <w:hideMark/>
          </w:tcPr>
          <w:p w14:paraId="7E5605B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12,054.21</w:t>
            </w:r>
          </w:p>
        </w:tc>
        <w:tc>
          <w:tcPr>
            <w:tcW w:w="1000" w:type="dxa"/>
            <w:tcBorders>
              <w:top w:val="nil"/>
              <w:left w:val="nil"/>
              <w:bottom w:val="single" w:sz="4" w:space="0" w:color="auto"/>
              <w:right w:val="single" w:sz="4" w:space="0" w:color="auto"/>
            </w:tcBorders>
            <w:shd w:val="clear" w:color="auto" w:fill="auto"/>
            <w:noWrap/>
            <w:vAlign w:val="center"/>
            <w:hideMark/>
          </w:tcPr>
          <w:p w14:paraId="4527230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12,044.82</w:t>
            </w:r>
          </w:p>
        </w:tc>
        <w:tc>
          <w:tcPr>
            <w:tcW w:w="1000" w:type="dxa"/>
            <w:tcBorders>
              <w:top w:val="nil"/>
              <w:left w:val="nil"/>
              <w:bottom w:val="single" w:sz="4" w:space="0" w:color="auto"/>
              <w:right w:val="single" w:sz="4" w:space="0" w:color="auto"/>
            </w:tcBorders>
            <w:shd w:val="clear" w:color="auto" w:fill="auto"/>
            <w:noWrap/>
            <w:vAlign w:val="center"/>
            <w:hideMark/>
          </w:tcPr>
          <w:p w14:paraId="0978086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12,050.56</w:t>
            </w:r>
          </w:p>
        </w:tc>
        <w:tc>
          <w:tcPr>
            <w:tcW w:w="1000" w:type="dxa"/>
            <w:tcBorders>
              <w:top w:val="nil"/>
              <w:left w:val="nil"/>
              <w:bottom w:val="single" w:sz="4" w:space="0" w:color="auto"/>
              <w:right w:val="single" w:sz="4" w:space="0" w:color="auto"/>
            </w:tcBorders>
            <w:shd w:val="clear" w:color="auto" w:fill="auto"/>
            <w:noWrap/>
            <w:vAlign w:val="center"/>
            <w:hideMark/>
          </w:tcPr>
          <w:p w14:paraId="5CE6519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13,207.11</w:t>
            </w:r>
          </w:p>
        </w:tc>
        <w:tc>
          <w:tcPr>
            <w:tcW w:w="1000" w:type="dxa"/>
            <w:tcBorders>
              <w:top w:val="nil"/>
              <w:left w:val="nil"/>
              <w:bottom w:val="single" w:sz="4" w:space="0" w:color="auto"/>
              <w:right w:val="single" w:sz="4" w:space="0" w:color="auto"/>
            </w:tcBorders>
            <w:shd w:val="clear" w:color="auto" w:fill="auto"/>
            <w:noWrap/>
            <w:vAlign w:val="center"/>
            <w:hideMark/>
          </w:tcPr>
          <w:p w14:paraId="0AD524B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14,804.00</w:t>
            </w:r>
          </w:p>
        </w:tc>
        <w:tc>
          <w:tcPr>
            <w:tcW w:w="1379" w:type="dxa"/>
            <w:tcBorders>
              <w:top w:val="nil"/>
              <w:left w:val="nil"/>
              <w:bottom w:val="single" w:sz="4" w:space="0" w:color="auto"/>
              <w:right w:val="single" w:sz="4" w:space="0" w:color="auto"/>
            </w:tcBorders>
            <w:shd w:val="clear" w:color="auto" w:fill="auto"/>
            <w:noWrap/>
            <w:vAlign w:val="center"/>
            <w:hideMark/>
          </w:tcPr>
          <w:p w14:paraId="2DED401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3%</w:t>
            </w:r>
          </w:p>
        </w:tc>
        <w:tc>
          <w:tcPr>
            <w:tcW w:w="1100" w:type="dxa"/>
            <w:tcBorders>
              <w:top w:val="nil"/>
              <w:left w:val="nil"/>
              <w:bottom w:val="single" w:sz="4" w:space="0" w:color="auto"/>
              <w:right w:val="single" w:sz="4" w:space="0" w:color="auto"/>
            </w:tcBorders>
            <w:shd w:val="clear" w:color="auto" w:fill="auto"/>
            <w:noWrap/>
            <w:vAlign w:val="center"/>
            <w:hideMark/>
          </w:tcPr>
          <w:p w14:paraId="01BF94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-9.39</w:t>
            </w:r>
          </w:p>
        </w:tc>
        <w:tc>
          <w:tcPr>
            <w:tcW w:w="1060" w:type="dxa"/>
            <w:tcBorders>
              <w:top w:val="nil"/>
              <w:left w:val="nil"/>
              <w:bottom w:val="single" w:sz="4" w:space="0" w:color="auto"/>
              <w:right w:val="single" w:sz="4" w:space="0" w:color="auto"/>
            </w:tcBorders>
            <w:shd w:val="clear" w:color="auto" w:fill="auto"/>
            <w:noWrap/>
            <w:vAlign w:val="center"/>
            <w:hideMark/>
          </w:tcPr>
          <w:p w14:paraId="2DB5D7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5.74</w:t>
            </w:r>
          </w:p>
        </w:tc>
        <w:tc>
          <w:tcPr>
            <w:tcW w:w="1080" w:type="dxa"/>
            <w:tcBorders>
              <w:top w:val="nil"/>
              <w:left w:val="nil"/>
              <w:bottom w:val="single" w:sz="4" w:space="0" w:color="auto"/>
              <w:right w:val="single" w:sz="4" w:space="0" w:color="auto"/>
            </w:tcBorders>
            <w:shd w:val="clear" w:color="auto" w:fill="auto"/>
            <w:noWrap/>
            <w:vAlign w:val="center"/>
            <w:hideMark/>
          </w:tcPr>
          <w:p w14:paraId="340AE36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1,156.55</w:t>
            </w:r>
          </w:p>
        </w:tc>
        <w:tc>
          <w:tcPr>
            <w:tcW w:w="1020" w:type="dxa"/>
            <w:tcBorders>
              <w:top w:val="nil"/>
              <w:left w:val="nil"/>
              <w:bottom w:val="single" w:sz="4" w:space="0" w:color="auto"/>
              <w:right w:val="single" w:sz="4" w:space="0" w:color="auto"/>
            </w:tcBorders>
            <w:shd w:val="clear" w:color="auto" w:fill="auto"/>
            <w:noWrap/>
            <w:vAlign w:val="center"/>
            <w:hideMark/>
          </w:tcPr>
          <w:p w14:paraId="20C201A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1,596.89</w:t>
            </w:r>
          </w:p>
        </w:tc>
      </w:tr>
      <w:tr w:rsidR="00E52AC1" w:rsidRPr="003D6707" w14:paraId="3CDCE39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FF0D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331</w:t>
            </w:r>
          </w:p>
        </w:tc>
        <w:tc>
          <w:tcPr>
            <w:tcW w:w="3288" w:type="dxa"/>
            <w:tcBorders>
              <w:top w:val="nil"/>
              <w:left w:val="nil"/>
              <w:bottom w:val="single" w:sz="4" w:space="0" w:color="auto"/>
              <w:right w:val="single" w:sz="4" w:space="0" w:color="auto"/>
            </w:tcBorders>
            <w:shd w:val="clear" w:color="auto" w:fill="auto"/>
            <w:vAlign w:val="center"/>
            <w:hideMark/>
          </w:tcPr>
          <w:p w14:paraId="6837890D"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Combustibil, carburanți și lubrifianți</w:t>
            </w:r>
          </w:p>
        </w:tc>
        <w:tc>
          <w:tcPr>
            <w:tcW w:w="1000" w:type="dxa"/>
            <w:tcBorders>
              <w:top w:val="nil"/>
              <w:left w:val="nil"/>
              <w:bottom w:val="single" w:sz="4" w:space="0" w:color="auto"/>
              <w:right w:val="single" w:sz="4" w:space="0" w:color="auto"/>
            </w:tcBorders>
            <w:shd w:val="clear" w:color="auto" w:fill="auto"/>
            <w:noWrap/>
            <w:vAlign w:val="center"/>
            <w:hideMark/>
          </w:tcPr>
          <w:p w14:paraId="359197D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640.07</w:t>
            </w:r>
          </w:p>
        </w:tc>
        <w:tc>
          <w:tcPr>
            <w:tcW w:w="1000" w:type="dxa"/>
            <w:tcBorders>
              <w:top w:val="nil"/>
              <w:left w:val="nil"/>
              <w:bottom w:val="single" w:sz="4" w:space="0" w:color="auto"/>
              <w:right w:val="single" w:sz="4" w:space="0" w:color="auto"/>
            </w:tcBorders>
            <w:shd w:val="clear" w:color="auto" w:fill="auto"/>
            <w:noWrap/>
            <w:vAlign w:val="center"/>
            <w:hideMark/>
          </w:tcPr>
          <w:p w14:paraId="2D7B88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858.64</w:t>
            </w:r>
          </w:p>
        </w:tc>
        <w:tc>
          <w:tcPr>
            <w:tcW w:w="1000" w:type="dxa"/>
            <w:tcBorders>
              <w:top w:val="nil"/>
              <w:left w:val="nil"/>
              <w:bottom w:val="single" w:sz="4" w:space="0" w:color="auto"/>
              <w:right w:val="single" w:sz="4" w:space="0" w:color="auto"/>
            </w:tcBorders>
            <w:shd w:val="clear" w:color="auto" w:fill="auto"/>
            <w:noWrap/>
            <w:vAlign w:val="center"/>
            <w:hideMark/>
          </w:tcPr>
          <w:p w14:paraId="7721E5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834.20</w:t>
            </w:r>
          </w:p>
        </w:tc>
        <w:tc>
          <w:tcPr>
            <w:tcW w:w="1000" w:type="dxa"/>
            <w:tcBorders>
              <w:top w:val="nil"/>
              <w:left w:val="nil"/>
              <w:bottom w:val="single" w:sz="4" w:space="0" w:color="auto"/>
              <w:right w:val="single" w:sz="4" w:space="0" w:color="auto"/>
            </w:tcBorders>
            <w:shd w:val="clear" w:color="auto" w:fill="auto"/>
            <w:noWrap/>
            <w:vAlign w:val="center"/>
            <w:hideMark/>
          </w:tcPr>
          <w:p w14:paraId="6A77E47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1,092.03</w:t>
            </w:r>
          </w:p>
        </w:tc>
        <w:tc>
          <w:tcPr>
            <w:tcW w:w="1000" w:type="dxa"/>
            <w:tcBorders>
              <w:top w:val="nil"/>
              <w:left w:val="nil"/>
              <w:bottom w:val="single" w:sz="4" w:space="0" w:color="auto"/>
              <w:right w:val="single" w:sz="4" w:space="0" w:color="auto"/>
            </w:tcBorders>
            <w:shd w:val="clear" w:color="auto" w:fill="auto"/>
            <w:noWrap/>
            <w:vAlign w:val="center"/>
            <w:hideMark/>
          </w:tcPr>
          <w:p w14:paraId="1483C0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1,504.78</w:t>
            </w:r>
          </w:p>
        </w:tc>
        <w:tc>
          <w:tcPr>
            <w:tcW w:w="1379" w:type="dxa"/>
            <w:tcBorders>
              <w:top w:val="nil"/>
              <w:left w:val="nil"/>
              <w:bottom w:val="single" w:sz="4" w:space="0" w:color="auto"/>
              <w:right w:val="single" w:sz="4" w:space="0" w:color="auto"/>
            </w:tcBorders>
            <w:shd w:val="clear" w:color="auto" w:fill="auto"/>
            <w:noWrap/>
            <w:vAlign w:val="center"/>
            <w:hideMark/>
          </w:tcPr>
          <w:p w14:paraId="1D736B76"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6FEE4C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218.57</w:t>
            </w:r>
          </w:p>
        </w:tc>
        <w:tc>
          <w:tcPr>
            <w:tcW w:w="1060" w:type="dxa"/>
            <w:tcBorders>
              <w:top w:val="nil"/>
              <w:left w:val="nil"/>
              <w:bottom w:val="single" w:sz="4" w:space="0" w:color="auto"/>
              <w:right w:val="single" w:sz="4" w:space="0" w:color="auto"/>
            </w:tcBorders>
            <w:shd w:val="clear" w:color="auto" w:fill="auto"/>
            <w:noWrap/>
            <w:vAlign w:val="center"/>
            <w:hideMark/>
          </w:tcPr>
          <w:p w14:paraId="23F14B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-24.44</w:t>
            </w:r>
          </w:p>
        </w:tc>
        <w:tc>
          <w:tcPr>
            <w:tcW w:w="1080" w:type="dxa"/>
            <w:tcBorders>
              <w:top w:val="nil"/>
              <w:left w:val="nil"/>
              <w:bottom w:val="single" w:sz="4" w:space="0" w:color="auto"/>
              <w:right w:val="single" w:sz="4" w:space="0" w:color="auto"/>
            </w:tcBorders>
            <w:shd w:val="clear" w:color="auto" w:fill="auto"/>
            <w:noWrap/>
            <w:vAlign w:val="center"/>
            <w:hideMark/>
          </w:tcPr>
          <w:p w14:paraId="7AF4370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257.83</w:t>
            </w:r>
          </w:p>
        </w:tc>
        <w:tc>
          <w:tcPr>
            <w:tcW w:w="1020" w:type="dxa"/>
            <w:tcBorders>
              <w:top w:val="nil"/>
              <w:left w:val="nil"/>
              <w:bottom w:val="single" w:sz="4" w:space="0" w:color="auto"/>
              <w:right w:val="single" w:sz="4" w:space="0" w:color="auto"/>
            </w:tcBorders>
            <w:shd w:val="clear" w:color="auto" w:fill="auto"/>
            <w:noWrap/>
            <w:vAlign w:val="center"/>
            <w:hideMark/>
          </w:tcPr>
          <w:p w14:paraId="05EEF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412.75</w:t>
            </w:r>
          </w:p>
        </w:tc>
      </w:tr>
      <w:tr w:rsidR="00E52AC1" w:rsidRPr="003D6707" w14:paraId="617250B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12FB8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332</w:t>
            </w:r>
          </w:p>
        </w:tc>
        <w:tc>
          <w:tcPr>
            <w:tcW w:w="3288" w:type="dxa"/>
            <w:tcBorders>
              <w:top w:val="nil"/>
              <w:left w:val="nil"/>
              <w:bottom w:val="single" w:sz="4" w:space="0" w:color="auto"/>
              <w:right w:val="single" w:sz="4" w:space="0" w:color="auto"/>
            </w:tcBorders>
            <w:shd w:val="clear" w:color="auto" w:fill="auto"/>
            <w:vAlign w:val="center"/>
            <w:hideMark/>
          </w:tcPr>
          <w:p w14:paraId="5049542C"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Piese de schimb</w:t>
            </w:r>
          </w:p>
        </w:tc>
        <w:tc>
          <w:tcPr>
            <w:tcW w:w="1000" w:type="dxa"/>
            <w:tcBorders>
              <w:top w:val="nil"/>
              <w:left w:val="nil"/>
              <w:bottom w:val="single" w:sz="4" w:space="0" w:color="auto"/>
              <w:right w:val="single" w:sz="4" w:space="0" w:color="auto"/>
            </w:tcBorders>
            <w:shd w:val="clear" w:color="auto" w:fill="auto"/>
            <w:noWrap/>
            <w:vAlign w:val="center"/>
            <w:hideMark/>
          </w:tcPr>
          <w:p w14:paraId="282EF0C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3,659.18</w:t>
            </w:r>
          </w:p>
        </w:tc>
        <w:tc>
          <w:tcPr>
            <w:tcW w:w="1000" w:type="dxa"/>
            <w:tcBorders>
              <w:top w:val="nil"/>
              <w:left w:val="nil"/>
              <w:bottom w:val="single" w:sz="4" w:space="0" w:color="auto"/>
              <w:right w:val="single" w:sz="4" w:space="0" w:color="auto"/>
            </w:tcBorders>
            <w:shd w:val="clear" w:color="auto" w:fill="auto"/>
            <w:noWrap/>
            <w:vAlign w:val="center"/>
            <w:hideMark/>
          </w:tcPr>
          <w:p w14:paraId="2BD8E5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3,559.60</w:t>
            </w:r>
          </w:p>
        </w:tc>
        <w:tc>
          <w:tcPr>
            <w:tcW w:w="1000" w:type="dxa"/>
            <w:tcBorders>
              <w:top w:val="nil"/>
              <w:left w:val="nil"/>
              <w:bottom w:val="single" w:sz="4" w:space="0" w:color="auto"/>
              <w:right w:val="single" w:sz="4" w:space="0" w:color="auto"/>
            </w:tcBorders>
            <w:shd w:val="clear" w:color="auto" w:fill="auto"/>
            <w:noWrap/>
            <w:vAlign w:val="center"/>
            <w:hideMark/>
          </w:tcPr>
          <w:p w14:paraId="3AE76C1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3,492.11</w:t>
            </w:r>
          </w:p>
        </w:tc>
        <w:tc>
          <w:tcPr>
            <w:tcW w:w="1000" w:type="dxa"/>
            <w:tcBorders>
              <w:top w:val="nil"/>
              <w:left w:val="nil"/>
              <w:bottom w:val="single" w:sz="4" w:space="0" w:color="auto"/>
              <w:right w:val="single" w:sz="4" w:space="0" w:color="auto"/>
            </w:tcBorders>
            <w:shd w:val="clear" w:color="auto" w:fill="auto"/>
            <w:noWrap/>
            <w:vAlign w:val="center"/>
            <w:hideMark/>
          </w:tcPr>
          <w:p w14:paraId="5B2A2C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3,909.01</w:t>
            </w:r>
          </w:p>
        </w:tc>
        <w:tc>
          <w:tcPr>
            <w:tcW w:w="1000" w:type="dxa"/>
            <w:tcBorders>
              <w:top w:val="nil"/>
              <w:left w:val="nil"/>
              <w:bottom w:val="single" w:sz="4" w:space="0" w:color="auto"/>
              <w:right w:val="single" w:sz="4" w:space="0" w:color="auto"/>
            </w:tcBorders>
            <w:shd w:val="clear" w:color="auto" w:fill="auto"/>
            <w:noWrap/>
            <w:vAlign w:val="center"/>
            <w:hideMark/>
          </w:tcPr>
          <w:p w14:paraId="7BF676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4,412.00</w:t>
            </w:r>
          </w:p>
        </w:tc>
        <w:tc>
          <w:tcPr>
            <w:tcW w:w="1379" w:type="dxa"/>
            <w:tcBorders>
              <w:top w:val="nil"/>
              <w:left w:val="nil"/>
              <w:bottom w:val="single" w:sz="4" w:space="0" w:color="auto"/>
              <w:right w:val="single" w:sz="4" w:space="0" w:color="auto"/>
            </w:tcBorders>
            <w:shd w:val="clear" w:color="auto" w:fill="auto"/>
            <w:noWrap/>
            <w:vAlign w:val="center"/>
            <w:hideMark/>
          </w:tcPr>
          <w:p w14:paraId="3923B212"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29732C3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-99.58</w:t>
            </w:r>
          </w:p>
        </w:tc>
        <w:tc>
          <w:tcPr>
            <w:tcW w:w="1060" w:type="dxa"/>
            <w:tcBorders>
              <w:top w:val="nil"/>
              <w:left w:val="nil"/>
              <w:bottom w:val="single" w:sz="4" w:space="0" w:color="auto"/>
              <w:right w:val="single" w:sz="4" w:space="0" w:color="auto"/>
            </w:tcBorders>
            <w:shd w:val="clear" w:color="auto" w:fill="auto"/>
            <w:noWrap/>
            <w:vAlign w:val="center"/>
            <w:hideMark/>
          </w:tcPr>
          <w:p w14:paraId="42730A8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-67.49</w:t>
            </w:r>
          </w:p>
        </w:tc>
        <w:tc>
          <w:tcPr>
            <w:tcW w:w="1080" w:type="dxa"/>
            <w:tcBorders>
              <w:top w:val="nil"/>
              <w:left w:val="nil"/>
              <w:bottom w:val="single" w:sz="4" w:space="0" w:color="auto"/>
              <w:right w:val="single" w:sz="4" w:space="0" w:color="auto"/>
            </w:tcBorders>
            <w:shd w:val="clear" w:color="auto" w:fill="auto"/>
            <w:noWrap/>
            <w:vAlign w:val="center"/>
            <w:hideMark/>
          </w:tcPr>
          <w:p w14:paraId="52669AE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416.90</w:t>
            </w:r>
          </w:p>
        </w:tc>
        <w:tc>
          <w:tcPr>
            <w:tcW w:w="1020" w:type="dxa"/>
            <w:tcBorders>
              <w:top w:val="nil"/>
              <w:left w:val="nil"/>
              <w:bottom w:val="single" w:sz="4" w:space="0" w:color="auto"/>
              <w:right w:val="single" w:sz="4" w:space="0" w:color="auto"/>
            </w:tcBorders>
            <w:shd w:val="clear" w:color="auto" w:fill="auto"/>
            <w:noWrap/>
            <w:vAlign w:val="center"/>
            <w:hideMark/>
          </w:tcPr>
          <w:p w14:paraId="455177E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502.99</w:t>
            </w:r>
          </w:p>
        </w:tc>
      </w:tr>
      <w:tr w:rsidR="00E52AC1" w:rsidRPr="003D6707" w14:paraId="3F4538E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EFD8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333</w:t>
            </w:r>
          </w:p>
        </w:tc>
        <w:tc>
          <w:tcPr>
            <w:tcW w:w="3288" w:type="dxa"/>
            <w:tcBorders>
              <w:top w:val="nil"/>
              <w:left w:val="nil"/>
              <w:bottom w:val="single" w:sz="4" w:space="0" w:color="auto"/>
              <w:right w:val="single" w:sz="4" w:space="0" w:color="auto"/>
            </w:tcBorders>
            <w:shd w:val="clear" w:color="auto" w:fill="auto"/>
            <w:vAlign w:val="center"/>
            <w:hideMark/>
          </w:tcPr>
          <w:p w14:paraId="7DA112B5"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Produse alimentare</w:t>
            </w:r>
          </w:p>
        </w:tc>
        <w:tc>
          <w:tcPr>
            <w:tcW w:w="1000" w:type="dxa"/>
            <w:tcBorders>
              <w:top w:val="nil"/>
              <w:left w:val="nil"/>
              <w:bottom w:val="single" w:sz="4" w:space="0" w:color="auto"/>
              <w:right w:val="single" w:sz="4" w:space="0" w:color="auto"/>
            </w:tcBorders>
            <w:shd w:val="clear" w:color="auto" w:fill="auto"/>
            <w:noWrap/>
            <w:vAlign w:val="center"/>
            <w:hideMark/>
          </w:tcPr>
          <w:p w14:paraId="2757B4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32.09</w:t>
            </w:r>
          </w:p>
        </w:tc>
        <w:tc>
          <w:tcPr>
            <w:tcW w:w="1000" w:type="dxa"/>
            <w:tcBorders>
              <w:top w:val="nil"/>
              <w:left w:val="nil"/>
              <w:bottom w:val="single" w:sz="4" w:space="0" w:color="auto"/>
              <w:right w:val="single" w:sz="4" w:space="0" w:color="auto"/>
            </w:tcBorders>
            <w:shd w:val="clear" w:color="auto" w:fill="auto"/>
            <w:noWrap/>
            <w:vAlign w:val="center"/>
            <w:hideMark/>
          </w:tcPr>
          <w:p w14:paraId="6AC39AD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2.96</w:t>
            </w:r>
          </w:p>
        </w:tc>
        <w:tc>
          <w:tcPr>
            <w:tcW w:w="1000" w:type="dxa"/>
            <w:tcBorders>
              <w:top w:val="nil"/>
              <w:left w:val="nil"/>
              <w:bottom w:val="single" w:sz="4" w:space="0" w:color="auto"/>
              <w:right w:val="single" w:sz="4" w:space="0" w:color="auto"/>
            </w:tcBorders>
            <w:shd w:val="clear" w:color="auto" w:fill="auto"/>
            <w:noWrap/>
            <w:vAlign w:val="center"/>
            <w:hideMark/>
          </w:tcPr>
          <w:p w14:paraId="6D1923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82.89</w:t>
            </w:r>
          </w:p>
        </w:tc>
        <w:tc>
          <w:tcPr>
            <w:tcW w:w="1000" w:type="dxa"/>
            <w:tcBorders>
              <w:top w:val="nil"/>
              <w:left w:val="nil"/>
              <w:bottom w:val="single" w:sz="4" w:space="0" w:color="auto"/>
              <w:right w:val="single" w:sz="4" w:space="0" w:color="auto"/>
            </w:tcBorders>
            <w:shd w:val="clear" w:color="auto" w:fill="auto"/>
            <w:noWrap/>
            <w:vAlign w:val="center"/>
            <w:hideMark/>
          </w:tcPr>
          <w:p w14:paraId="78661C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53.60</w:t>
            </w:r>
          </w:p>
        </w:tc>
        <w:tc>
          <w:tcPr>
            <w:tcW w:w="1000" w:type="dxa"/>
            <w:tcBorders>
              <w:top w:val="nil"/>
              <w:left w:val="nil"/>
              <w:bottom w:val="single" w:sz="4" w:space="0" w:color="auto"/>
              <w:right w:val="single" w:sz="4" w:space="0" w:color="auto"/>
            </w:tcBorders>
            <w:shd w:val="clear" w:color="auto" w:fill="auto"/>
            <w:noWrap/>
            <w:vAlign w:val="center"/>
            <w:hideMark/>
          </w:tcPr>
          <w:p w14:paraId="006EC6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104.40</w:t>
            </w:r>
          </w:p>
        </w:tc>
        <w:tc>
          <w:tcPr>
            <w:tcW w:w="1379" w:type="dxa"/>
            <w:tcBorders>
              <w:top w:val="nil"/>
              <w:left w:val="nil"/>
              <w:bottom w:val="single" w:sz="4" w:space="0" w:color="auto"/>
              <w:right w:val="single" w:sz="4" w:space="0" w:color="auto"/>
            </w:tcBorders>
            <w:shd w:val="clear" w:color="auto" w:fill="auto"/>
            <w:noWrap/>
            <w:vAlign w:val="center"/>
            <w:hideMark/>
          </w:tcPr>
          <w:p w14:paraId="34D0187A"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E47D46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-29.13</w:t>
            </w:r>
          </w:p>
        </w:tc>
        <w:tc>
          <w:tcPr>
            <w:tcW w:w="1060" w:type="dxa"/>
            <w:tcBorders>
              <w:top w:val="nil"/>
              <w:left w:val="nil"/>
              <w:bottom w:val="single" w:sz="4" w:space="0" w:color="auto"/>
              <w:right w:val="single" w:sz="4" w:space="0" w:color="auto"/>
            </w:tcBorders>
            <w:shd w:val="clear" w:color="auto" w:fill="auto"/>
            <w:noWrap/>
            <w:vAlign w:val="center"/>
            <w:hideMark/>
          </w:tcPr>
          <w:p w14:paraId="14ABDE0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79.93</w:t>
            </w:r>
          </w:p>
        </w:tc>
        <w:tc>
          <w:tcPr>
            <w:tcW w:w="1080" w:type="dxa"/>
            <w:tcBorders>
              <w:top w:val="nil"/>
              <w:left w:val="nil"/>
              <w:bottom w:val="single" w:sz="4" w:space="0" w:color="auto"/>
              <w:right w:val="single" w:sz="4" w:space="0" w:color="auto"/>
            </w:tcBorders>
            <w:shd w:val="clear" w:color="auto" w:fill="auto"/>
            <w:noWrap/>
            <w:vAlign w:val="center"/>
            <w:hideMark/>
          </w:tcPr>
          <w:p w14:paraId="20717E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-29.29</w:t>
            </w:r>
          </w:p>
        </w:tc>
        <w:tc>
          <w:tcPr>
            <w:tcW w:w="1020" w:type="dxa"/>
            <w:tcBorders>
              <w:top w:val="nil"/>
              <w:left w:val="nil"/>
              <w:bottom w:val="single" w:sz="4" w:space="0" w:color="auto"/>
              <w:right w:val="single" w:sz="4" w:space="0" w:color="auto"/>
            </w:tcBorders>
            <w:shd w:val="clear" w:color="auto" w:fill="auto"/>
            <w:noWrap/>
            <w:vAlign w:val="center"/>
            <w:hideMark/>
          </w:tcPr>
          <w:p w14:paraId="3D13E50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50.80</w:t>
            </w:r>
          </w:p>
        </w:tc>
      </w:tr>
      <w:tr w:rsidR="00E52AC1" w:rsidRPr="003D6707" w14:paraId="6BE2E24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A40C4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334</w:t>
            </w:r>
          </w:p>
        </w:tc>
        <w:tc>
          <w:tcPr>
            <w:tcW w:w="3288" w:type="dxa"/>
            <w:tcBorders>
              <w:top w:val="nil"/>
              <w:left w:val="nil"/>
              <w:bottom w:val="single" w:sz="4" w:space="0" w:color="auto"/>
              <w:right w:val="single" w:sz="4" w:space="0" w:color="auto"/>
            </w:tcBorders>
            <w:shd w:val="clear" w:color="auto" w:fill="auto"/>
            <w:vAlign w:val="center"/>
            <w:hideMark/>
          </w:tcPr>
          <w:p w14:paraId="7977888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Medicamente și materiale sanitare</w:t>
            </w:r>
          </w:p>
        </w:tc>
        <w:tc>
          <w:tcPr>
            <w:tcW w:w="1000" w:type="dxa"/>
            <w:tcBorders>
              <w:top w:val="nil"/>
              <w:left w:val="nil"/>
              <w:bottom w:val="single" w:sz="4" w:space="0" w:color="auto"/>
              <w:right w:val="single" w:sz="4" w:space="0" w:color="auto"/>
            </w:tcBorders>
            <w:shd w:val="clear" w:color="auto" w:fill="auto"/>
            <w:noWrap/>
            <w:vAlign w:val="center"/>
            <w:hideMark/>
          </w:tcPr>
          <w:p w14:paraId="79BEB9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20.32</w:t>
            </w:r>
          </w:p>
        </w:tc>
        <w:tc>
          <w:tcPr>
            <w:tcW w:w="1000" w:type="dxa"/>
            <w:tcBorders>
              <w:top w:val="nil"/>
              <w:left w:val="nil"/>
              <w:bottom w:val="single" w:sz="4" w:space="0" w:color="auto"/>
              <w:right w:val="single" w:sz="4" w:space="0" w:color="auto"/>
            </w:tcBorders>
            <w:shd w:val="clear" w:color="auto" w:fill="auto"/>
            <w:noWrap/>
            <w:vAlign w:val="center"/>
            <w:hideMark/>
          </w:tcPr>
          <w:p w14:paraId="24DD796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13.55</w:t>
            </w:r>
          </w:p>
        </w:tc>
        <w:tc>
          <w:tcPr>
            <w:tcW w:w="1000" w:type="dxa"/>
            <w:tcBorders>
              <w:top w:val="nil"/>
              <w:left w:val="nil"/>
              <w:bottom w:val="single" w:sz="4" w:space="0" w:color="auto"/>
              <w:right w:val="single" w:sz="4" w:space="0" w:color="auto"/>
            </w:tcBorders>
            <w:shd w:val="clear" w:color="auto" w:fill="auto"/>
            <w:noWrap/>
            <w:vAlign w:val="center"/>
            <w:hideMark/>
          </w:tcPr>
          <w:p w14:paraId="5F8610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11.11</w:t>
            </w:r>
          </w:p>
        </w:tc>
        <w:tc>
          <w:tcPr>
            <w:tcW w:w="1000" w:type="dxa"/>
            <w:tcBorders>
              <w:top w:val="nil"/>
              <w:left w:val="nil"/>
              <w:bottom w:val="single" w:sz="4" w:space="0" w:color="auto"/>
              <w:right w:val="single" w:sz="4" w:space="0" w:color="auto"/>
            </w:tcBorders>
            <w:shd w:val="clear" w:color="auto" w:fill="auto"/>
            <w:noWrap/>
            <w:vAlign w:val="center"/>
            <w:hideMark/>
          </w:tcPr>
          <w:p w14:paraId="3531C49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18.57</w:t>
            </w:r>
          </w:p>
        </w:tc>
        <w:tc>
          <w:tcPr>
            <w:tcW w:w="1000" w:type="dxa"/>
            <w:tcBorders>
              <w:top w:val="nil"/>
              <w:left w:val="nil"/>
              <w:bottom w:val="single" w:sz="4" w:space="0" w:color="auto"/>
              <w:right w:val="single" w:sz="4" w:space="0" w:color="auto"/>
            </w:tcBorders>
            <w:shd w:val="clear" w:color="auto" w:fill="auto"/>
            <w:noWrap/>
            <w:vAlign w:val="center"/>
            <w:hideMark/>
          </w:tcPr>
          <w:p w14:paraId="514F091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29.27</w:t>
            </w:r>
          </w:p>
        </w:tc>
        <w:tc>
          <w:tcPr>
            <w:tcW w:w="1379" w:type="dxa"/>
            <w:tcBorders>
              <w:top w:val="nil"/>
              <w:left w:val="nil"/>
              <w:bottom w:val="single" w:sz="4" w:space="0" w:color="auto"/>
              <w:right w:val="single" w:sz="4" w:space="0" w:color="auto"/>
            </w:tcBorders>
            <w:shd w:val="clear" w:color="auto" w:fill="auto"/>
            <w:noWrap/>
            <w:vAlign w:val="center"/>
            <w:hideMark/>
          </w:tcPr>
          <w:p w14:paraId="601D122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64DFE4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-6.77</w:t>
            </w:r>
          </w:p>
        </w:tc>
        <w:tc>
          <w:tcPr>
            <w:tcW w:w="1060" w:type="dxa"/>
            <w:tcBorders>
              <w:top w:val="nil"/>
              <w:left w:val="nil"/>
              <w:bottom w:val="single" w:sz="4" w:space="0" w:color="auto"/>
              <w:right w:val="single" w:sz="4" w:space="0" w:color="auto"/>
            </w:tcBorders>
            <w:shd w:val="clear" w:color="auto" w:fill="auto"/>
            <w:noWrap/>
            <w:vAlign w:val="center"/>
            <w:hideMark/>
          </w:tcPr>
          <w:p w14:paraId="092054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w:t>
            </w:r>
          </w:p>
        </w:tc>
        <w:tc>
          <w:tcPr>
            <w:tcW w:w="1080" w:type="dxa"/>
            <w:tcBorders>
              <w:top w:val="nil"/>
              <w:left w:val="nil"/>
              <w:bottom w:val="single" w:sz="4" w:space="0" w:color="auto"/>
              <w:right w:val="single" w:sz="4" w:space="0" w:color="auto"/>
            </w:tcBorders>
            <w:shd w:val="clear" w:color="auto" w:fill="auto"/>
            <w:noWrap/>
            <w:vAlign w:val="center"/>
            <w:hideMark/>
          </w:tcPr>
          <w:p w14:paraId="38684E8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7.47</w:t>
            </w:r>
          </w:p>
        </w:tc>
        <w:tc>
          <w:tcPr>
            <w:tcW w:w="1020" w:type="dxa"/>
            <w:tcBorders>
              <w:top w:val="nil"/>
              <w:left w:val="nil"/>
              <w:bottom w:val="single" w:sz="4" w:space="0" w:color="auto"/>
              <w:right w:val="single" w:sz="4" w:space="0" w:color="auto"/>
            </w:tcBorders>
            <w:shd w:val="clear" w:color="auto" w:fill="auto"/>
            <w:noWrap/>
            <w:vAlign w:val="center"/>
            <w:hideMark/>
          </w:tcPr>
          <w:p w14:paraId="1499D0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10.70</w:t>
            </w:r>
          </w:p>
        </w:tc>
      </w:tr>
      <w:tr w:rsidR="00E52AC1" w:rsidRPr="003D6707" w14:paraId="6E99310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0F9FF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335</w:t>
            </w:r>
          </w:p>
        </w:tc>
        <w:tc>
          <w:tcPr>
            <w:tcW w:w="3288" w:type="dxa"/>
            <w:tcBorders>
              <w:top w:val="nil"/>
              <w:left w:val="nil"/>
              <w:bottom w:val="single" w:sz="4" w:space="0" w:color="auto"/>
              <w:right w:val="single" w:sz="4" w:space="0" w:color="auto"/>
            </w:tcBorders>
            <w:shd w:val="clear" w:color="auto" w:fill="auto"/>
            <w:vAlign w:val="center"/>
            <w:hideMark/>
          </w:tcPr>
          <w:p w14:paraId="44780551"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Materiale pentru scopuri didactice, științifice și alte scopuri</w:t>
            </w:r>
          </w:p>
        </w:tc>
        <w:tc>
          <w:tcPr>
            <w:tcW w:w="1000" w:type="dxa"/>
            <w:tcBorders>
              <w:top w:val="nil"/>
              <w:left w:val="nil"/>
              <w:bottom w:val="single" w:sz="4" w:space="0" w:color="auto"/>
              <w:right w:val="single" w:sz="4" w:space="0" w:color="auto"/>
            </w:tcBorders>
            <w:shd w:val="clear" w:color="auto" w:fill="auto"/>
            <w:noWrap/>
            <w:vAlign w:val="center"/>
            <w:hideMark/>
          </w:tcPr>
          <w:p w14:paraId="4B70DE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41E3BE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6EDB43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8274F8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72325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3A5E597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09A6EB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F9719F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72CBA8E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A1BFB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76C0CA26"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BF10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336</w:t>
            </w:r>
          </w:p>
        </w:tc>
        <w:tc>
          <w:tcPr>
            <w:tcW w:w="3288" w:type="dxa"/>
            <w:tcBorders>
              <w:top w:val="nil"/>
              <w:left w:val="nil"/>
              <w:bottom w:val="single" w:sz="4" w:space="0" w:color="auto"/>
              <w:right w:val="single" w:sz="4" w:space="0" w:color="auto"/>
            </w:tcBorders>
            <w:shd w:val="clear" w:color="auto" w:fill="auto"/>
            <w:vAlign w:val="center"/>
            <w:hideMark/>
          </w:tcPr>
          <w:p w14:paraId="2D598436"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Materiale de uz gospodăresc și rechizite de birou</w:t>
            </w:r>
          </w:p>
        </w:tc>
        <w:tc>
          <w:tcPr>
            <w:tcW w:w="1000" w:type="dxa"/>
            <w:tcBorders>
              <w:top w:val="nil"/>
              <w:left w:val="nil"/>
              <w:bottom w:val="single" w:sz="4" w:space="0" w:color="auto"/>
              <w:right w:val="single" w:sz="4" w:space="0" w:color="auto"/>
            </w:tcBorders>
            <w:shd w:val="clear" w:color="auto" w:fill="auto"/>
            <w:noWrap/>
            <w:vAlign w:val="center"/>
            <w:hideMark/>
          </w:tcPr>
          <w:p w14:paraId="5E31E51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2,899.50</w:t>
            </w:r>
          </w:p>
        </w:tc>
        <w:tc>
          <w:tcPr>
            <w:tcW w:w="1000" w:type="dxa"/>
            <w:tcBorders>
              <w:top w:val="nil"/>
              <w:left w:val="nil"/>
              <w:bottom w:val="single" w:sz="4" w:space="0" w:color="auto"/>
              <w:right w:val="single" w:sz="4" w:space="0" w:color="auto"/>
            </w:tcBorders>
            <w:shd w:val="clear" w:color="auto" w:fill="auto"/>
            <w:noWrap/>
            <w:vAlign w:val="center"/>
            <w:hideMark/>
          </w:tcPr>
          <w:p w14:paraId="3B2E2B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2,751.61</w:t>
            </w:r>
          </w:p>
        </w:tc>
        <w:tc>
          <w:tcPr>
            <w:tcW w:w="1000" w:type="dxa"/>
            <w:tcBorders>
              <w:top w:val="nil"/>
              <w:left w:val="nil"/>
              <w:bottom w:val="single" w:sz="4" w:space="0" w:color="auto"/>
              <w:right w:val="single" w:sz="4" w:space="0" w:color="auto"/>
            </w:tcBorders>
            <w:shd w:val="clear" w:color="auto" w:fill="auto"/>
            <w:noWrap/>
            <w:vAlign w:val="center"/>
            <w:hideMark/>
          </w:tcPr>
          <w:p w14:paraId="755405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3,046.69</w:t>
            </w:r>
          </w:p>
        </w:tc>
        <w:tc>
          <w:tcPr>
            <w:tcW w:w="1000" w:type="dxa"/>
            <w:tcBorders>
              <w:top w:val="nil"/>
              <w:left w:val="nil"/>
              <w:bottom w:val="single" w:sz="4" w:space="0" w:color="auto"/>
              <w:right w:val="single" w:sz="4" w:space="0" w:color="auto"/>
            </w:tcBorders>
            <w:shd w:val="clear" w:color="auto" w:fill="auto"/>
            <w:noWrap/>
            <w:vAlign w:val="center"/>
            <w:hideMark/>
          </w:tcPr>
          <w:p w14:paraId="335B8DD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3,442.53</w:t>
            </w:r>
          </w:p>
        </w:tc>
        <w:tc>
          <w:tcPr>
            <w:tcW w:w="1000" w:type="dxa"/>
            <w:tcBorders>
              <w:top w:val="nil"/>
              <w:left w:val="nil"/>
              <w:bottom w:val="single" w:sz="4" w:space="0" w:color="auto"/>
              <w:right w:val="single" w:sz="4" w:space="0" w:color="auto"/>
            </w:tcBorders>
            <w:shd w:val="clear" w:color="auto" w:fill="auto"/>
            <w:noWrap/>
            <w:vAlign w:val="center"/>
            <w:hideMark/>
          </w:tcPr>
          <w:p w14:paraId="5A5E81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3,752.71</w:t>
            </w:r>
          </w:p>
        </w:tc>
        <w:tc>
          <w:tcPr>
            <w:tcW w:w="1379" w:type="dxa"/>
            <w:tcBorders>
              <w:top w:val="nil"/>
              <w:left w:val="nil"/>
              <w:bottom w:val="single" w:sz="4" w:space="0" w:color="auto"/>
              <w:right w:val="single" w:sz="4" w:space="0" w:color="auto"/>
            </w:tcBorders>
            <w:shd w:val="clear" w:color="auto" w:fill="auto"/>
            <w:noWrap/>
            <w:vAlign w:val="center"/>
            <w:hideMark/>
          </w:tcPr>
          <w:p w14:paraId="7698DFA8"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1C929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-147.88</w:t>
            </w:r>
          </w:p>
        </w:tc>
        <w:tc>
          <w:tcPr>
            <w:tcW w:w="1060" w:type="dxa"/>
            <w:tcBorders>
              <w:top w:val="nil"/>
              <w:left w:val="nil"/>
              <w:bottom w:val="single" w:sz="4" w:space="0" w:color="auto"/>
              <w:right w:val="single" w:sz="4" w:space="0" w:color="auto"/>
            </w:tcBorders>
            <w:shd w:val="clear" w:color="auto" w:fill="auto"/>
            <w:noWrap/>
            <w:vAlign w:val="center"/>
            <w:hideMark/>
          </w:tcPr>
          <w:p w14:paraId="7D550A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295.08</w:t>
            </w:r>
          </w:p>
        </w:tc>
        <w:tc>
          <w:tcPr>
            <w:tcW w:w="1080" w:type="dxa"/>
            <w:tcBorders>
              <w:top w:val="nil"/>
              <w:left w:val="nil"/>
              <w:bottom w:val="single" w:sz="4" w:space="0" w:color="auto"/>
              <w:right w:val="single" w:sz="4" w:space="0" w:color="auto"/>
            </w:tcBorders>
            <w:shd w:val="clear" w:color="auto" w:fill="auto"/>
            <w:noWrap/>
            <w:vAlign w:val="center"/>
            <w:hideMark/>
          </w:tcPr>
          <w:p w14:paraId="4287054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395.84</w:t>
            </w:r>
          </w:p>
        </w:tc>
        <w:tc>
          <w:tcPr>
            <w:tcW w:w="1020" w:type="dxa"/>
            <w:tcBorders>
              <w:top w:val="nil"/>
              <w:left w:val="nil"/>
              <w:bottom w:val="single" w:sz="4" w:space="0" w:color="auto"/>
              <w:right w:val="single" w:sz="4" w:space="0" w:color="auto"/>
            </w:tcBorders>
            <w:shd w:val="clear" w:color="auto" w:fill="auto"/>
            <w:noWrap/>
            <w:vAlign w:val="center"/>
            <w:hideMark/>
          </w:tcPr>
          <w:p w14:paraId="50E1853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310.17</w:t>
            </w:r>
          </w:p>
        </w:tc>
      </w:tr>
      <w:tr w:rsidR="00E52AC1" w:rsidRPr="003D6707" w14:paraId="0DEE402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1809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337</w:t>
            </w:r>
          </w:p>
        </w:tc>
        <w:tc>
          <w:tcPr>
            <w:tcW w:w="3288" w:type="dxa"/>
            <w:tcBorders>
              <w:top w:val="nil"/>
              <w:left w:val="nil"/>
              <w:bottom w:val="single" w:sz="4" w:space="0" w:color="auto"/>
              <w:right w:val="single" w:sz="4" w:space="0" w:color="auto"/>
            </w:tcBorders>
            <w:shd w:val="clear" w:color="auto" w:fill="auto"/>
            <w:vAlign w:val="center"/>
            <w:hideMark/>
          </w:tcPr>
          <w:p w14:paraId="7E4333CD"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Materiale de construcție</w:t>
            </w:r>
          </w:p>
        </w:tc>
        <w:tc>
          <w:tcPr>
            <w:tcW w:w="1000" w:type="dxa"/>
            <w:tcBorders>
              <w:top w:val="nil"/>
              <w:left w:val="nil"/>
              <w:bottom w:val="single" w:sz="4" w:space="0" w:color="auto"/>
              <w:right w:val="single" w:sz="4" w:space="0" w:color="auto"/>
            </w:tcBorders>
            <w:shd w:val="clear" w:color="auto" w:fill="auto"/>
            <w:noWrap/>
            <w:vAlign w:val="center"/>
            <w:hideMark/>
          </w:tcPr>
          <w:p w14:paraId="73272EF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1,326.14</w:t>
            </w:r>
          </w:p>
        </w:tc>
        <w:tc>
          <w:tcPr>
            <w:tcW w:w="1000" w:type="dxa"/>
            <w:tcBorders>
              <w:top w:val="nil"/>
              <w:left w:val="nil"/>
              <w:bottom w:val="single" w:sz="4" w:space="0" w:color="auto"/>
              <w:right w:val="single" w:sz="4" w:space="0" w:color="auto"/>
            </w:tcBorders>
            <w:shd w:val="clear" w:color="auto" w:fill="auto"/>
            <w:noWrap/>
            <w:vAlign w:val="center"/>
            <w:hideMark/>
          </w:tcPr>
          <w:p w14:paraId="41419E5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1,548.95</w:t>
            </w:r>
          </w:p>
        </w:tc>
        <w:tc>
          <w:tcPr>
            <w:tcW w:w="1000" w:type="dxa"/>
            <w:tcBorders>
              <w:top w:val="nil"/>
              <w:left w:val="nil"/>
              <w:bottom w:val="single" w:sz="4" w:space="0" w:color="auto"/>
              <w:right w:val="single" w:sz="4" w:space="0" w:color="auto"/>
            </w:tcBorders>
            <w:shd w:val="clear" w:color="auto" w:fill="auto"/>
            <w:noWrap/>
            <w:vAlign w:val="center"/>
            <w:hideMark/>
          </w:tcPr>
          <w:p w14:paraId="0D6507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1,372.12</w:t>
            </w:r>
          </w:p>
        </w:tc>
        <w:tc>
          <w:tcPr>
            <w:tcW w:w="1000" w:type="dxa"/>
            <w:tcBorders>
              <w:top w:val="nil"/>
              <w:left w:val="nil"/>
              <w:bottom w:val="single" w:sz="4" w:space="0" w:color="auto"/>
              <w:right w:val="single" w:sz="4" w:space="0" w:color="auto"/>
            </w:tcBorders>
            <w:shd w:val="clear" w:color="auto" w:fill="auto"/>
            <w:noWrap/>
            <w:vAlign w:val="center"/>
            <w:hideMark/>
          </w:tcPr>
          <w:p w14:paraId="77D0A4A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911.46</w:t>
            </w:r>
          </w:p>
        </w:tc>
        <w:tc>
          <w:tcPr>
            <w:tcW w:w="1000" w:type="dxa"/>
            <w:tcBorders>
              <w:top w:val="nil"/>
              <w:left w:val="nil"/>
              <w:bottom w:val="single" w:sz="4" w:space="0" w:color="auto"/>
              <w:right w:val="single" w:sz="4" w:space="0" w:color="auto"/>
            </w:tcBorders>
            <w:shd w:val="clear" w:color="auto" w:fill="auto"/>
            <w:noWrap/>
            <w:vAlign w:val="center"/>
            <w:hideMark/>
          </w:tcPr>
          <w:p w14:paraId="1A48B4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843.42</w:t>
            </w:r>
          </w:p>
        </w:tc>
        <w:tc>
          <w:tcPr>
            <w:tcW w:w="1379" w:type="dxa"/>
            <w:tcBorders>
              <w:top w:val="nil"/>
              <w:left w:val="nil"/>
              <w:bottom w:val="single" w:sz="4" w:space="0" w:color="auto"/>
              <w:right w:val="single" w:sz="4" w:space="0" w:color="auto"/>
            </w:tcBorders>
            <w:shd w:val="clear" w:color="auto" w:fill="auto"/>
            <w:noWrap/>
            <w:vAlign w:val="center"/>
            <w:hideMark/>
          </w:tcPr>
          <w:p w14:paraId="7242FC4E"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0ED624F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222.81</w:t>
            </w:r>
          </w:p>
        </w:tc>
        <w:tc>
          <w:tcPr>
            <w:tcW w:w="1060" w:type="dxa"/>
            <w:tcBorders>
              <w:top w:val="nil"/>
              <w:left w:val="nil"/>
              <w:bottom w:val="single" w:sz="4" w:space="0" w:color="auto"/>
              <w:right w:val="single" w:sz="4" w:space="0" w:color="auto"/>
            </w:tcBorders>
            <w:shd w:val="clear" w:color="auto" w:fill="auto"/>
            <w:noWrap/>
            <w:vAlign w:val="center"/>
            <w:hideMark/>
          </w:tcPr>
          <w:p w14:paraId="4853D4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-176.83</w:t>
            </w:r>
          </w:p>
        </w:tc>
        <w:tc>
          <w:tcPr>
            <w:tcW w:w="1080" w:type="dxa"/>
            <w:tcBorders>
              <w:top w:val="nil"/>
              <w:left w:val="nil"/>
              <w:bottom w:val="single" w:sz="4" w:space="0" w:color="auto"/>
              <w:right w:val="single" w:sz="4" w:space="0" w:color="auto"/>
            </w:tcBorders>
            <w:shd w:val="clear" w:color="auto" w:fill="auto"/>
            <w:noWrap/>
            <w:vAlign w:val="center"/>
            <w:hideMark/>
          </w:tcPr>
          <w:p w14:paraId="530DABA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-460.66</w:t>
            </w:r>
          </w:p>
        </w:tc>
        <w:tc>
          <w:tcPr>
            <w:tcW w:w="1020" w:type="dxa"/>
            <w:tcBorders>
              <w:top w:val="nil"/>
              <w:left w:val="nil"/>
              <w:bottom w:val="single" w:sz="4" w:space="0" w:color="auto"/>
              <w:right w:val="single" w:sz="4" w:space="0" w:color="auto"/>
            </w:tcBorders>
            <w:shd w:val="clear" w:color="auto" w:fill="auto"/>
            <w:noWrap/>
            <w:vAlign w:val="center"/>
            <w:hideMark/>
          </w:tcPr>
          <w:p w14:paraId="4E7F8A6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-68.04</w:t>
            </w:r>
          </w:p>
        </w:tc>
      </w:tr>
      <w:tr w:rsidR="00E52AC1" w:rsidRPr="003D6707" w14:paraId="49F0C6D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F05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338</w:t>
            </w:r>
          </w:p>
        </w:tc>
        <w:tc>
          <w:tcPr>
            <w:tcW w:w="3288" w:type="dxa"/>
            <w:tcBorders>
              <w:top w:val="nil"/>
              <w:left w:val="nil"/>
              <w:bottom w:val="single" w:sz="4" w:space="0" w:color="auto"/>
              <w:right w:val="single" w:sz="4" w:space="0" w:color="auto"/>
            </w:tcBorders>
            <w:shd w:val="clear" w:color="auto" w:fill="auto"/>
            <w:vAlign w:val="center"/>
            <w:hideMark/>
          </w:tcPr>
          <w:p w14:paraId="2918A112"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Accesorii de pat, îmbrăcăminte, încălțăminte</w:t>
            </w:r>
          </w:p>
        </w:tc>
        <w:tc>
          <w:tcPr>
            <w:tcW w:w="1000" w:type="dxa"/>
            <w:tcBorders>
              <w:top w:val="nil"/>
              <w:left w:val="nil"/>
              <w:bottom w:val="single" w:sz="4" w:space="0" w:color="auto"/>
              <w:right w:val="single" w:sz="4" w:space="0" w:color="auto"/>
            </w:tcBorders>
            <w:shd w:val="clear" w:color="auto" w:fill="auto"/>
            <w:noWrap/>
            <w:vAlign w:val="center"/>
            <w:hideMark/>
          </w:tcPr>
          <w:p w14:paraId="30E7F3F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720.29</w:t>
            </w:r>
          </w:p>
        </w:tc>
        <w:tc>
          <w:tcPr>
            <w:tcW w:w="1000" w:type="dxa"/>
            <w:tcBorders>
              <w:top w:val="nil"/>
              <w:left w:val="nil"/>
              <w:bottom w:val="single" w:sz="4" w:space="0" w:color="auto"/>
              <w:right w:val="single" w:sz="4" w:space="0" w:color="auto"/>
            </w:tcBorders>
            <w:shd w:val="clear" w:color="auto" w:fill="auto"/>
            <w:noWrap/>
            <w:vAlign w:val="center"/>
            <w:hideMark/>
          </w:tcPr>
          <w:p w14:paraId="4D8684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802.10</w:t>
            </w:r>
          </w:p>
        </w:tc>
        <w:tc>
          <w:tcPr>
            <w:tcW w:w="1000" w:type="dxa"/>
            <w:tcBorders>
              <w:top w:val="nil"/>
              <w:left w:val="nil"/>
              <w:bottom w:val="single" w:sz="4" w:space="0" w:color="auto"/>
              <w:right w:val="single" w:sz="4" w:space="0" w:color="auto"/>
            </w:tcBorders>
            <w:shd w:val="clear" w:color="auto" w:fill="auto"/>
            <w:noWrap/>
            <w:vAlign w:val="center"/>
            <w:hideMark/>
          </w:tcPr>
          <w:p w14:paraId="3CA53A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881.69</w:t>
            </w:r>
          </w:p>
        </w:tc>
        <w:tc>
          <w:tcPr>
            <w:tcW w:w="1000" w:type="dxa"/>
            <w:tcBorders>
              <w:top w:val="nil"/>
              <w:left w:val="nil"/>
              <w:bottom w:val="single" w:sz="4" w:space="0" w:color="auto"/>
              <w:right w:val="single" w:sz="4" w:space="0" w:color="auto"/>
            </w:tcBorders>
            <w:shd w:val="clear" w:color="auto" w:fill="auto"/>
            <w:noWrap/>
            <w:vAlign w:val="center"/>
            <w:hideMark/>
          </w:tcPr>
          <w:p w14:paraId="29BA988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937.98</w:t>
            </w:r>
          </w:p>
        </w:tc>
        <w:tc>
          <w:tcPr>
            <w:tcW w:w="1000" w:type="dxa"/>
            <w:tcBorders>
              <w:top w:val="nil"/>
              <w:left w:val="nil"/>
              <w:bottom w:val="single" w:sz="4" w:space="0" w:color="auto"/>
              <w:right w:val="single" w:sz="4" w:space="0" w:color="auto"/>
            </w:tcBorders>
            <w:shd w:val="clear" w:color="auto" w:fill="auto"/>
            <w:noWrap/>
            <w:vAlign w:val="center"/>
            <w:hideMark/>
          </w:tcPr>
          <w:p w14:paraId="7679625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1,229.96</w:t>
            </w:r>
          </w:p>
        </w:tc>
        <w:tc>
          <w:tcPr>
            <w:tcW w:w="1379" w:type="dxa"/>
            <w:tcBorders>
              <w:top w:val="nil"/>
              <w:left w:val="nil"/>
              <w:bottom w:val="single" w:sz="4" w:space="0" w:color="auto"/>
              <w:right w:val="single" w:sz="4" w:space="0" w:color="auto"/>
            </w:tcBorders>
            <w:shd w:val="clear" w:color="auto" w:fill="auto"/>
            <w:noWrap/>
            <w:vAlign w:val="center"/>
            <w:hideMark/>
          </w:tcPr>
          <w:p w14:paraId="29BF209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45116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81.81</w:t>
            </w:r>
          </w:p>
        </w:tc>
        <w:tc>
          <w:tcPr>
            <w:tcW w:w="1060" w:type="dxa"/>
            <w:tcBorders>
              <w:top w:val="nil"/>
              <w:left w:val="nil"/>
              <w:bottom w:val="single" w:sz="4" w:space="0" w:color="auto"/>
              <w:right w:val="single" w:sz="4" w:space="0" w:color="auto"/>
            </w:tcBorders>
            <w:shd w:val="clear" w:color="auto" w:fill="auto"/>
            <w:noWrap/>
            <w:vAlign w:val="center"/>
            <w:hideMark/>
          </w:tcPr>
          <w:p w14:paraId="55DAB15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79.59</w:t>
            </w:r>
          </w:p>
        </w:tc>
        <w:tc>
          <w:tcPr>
            <w:tcW w:w="1080" w:type="dxa"/>
            <w:tcBorders>
              <w:top w:val="nil"/>
              <w:left w:val="nil"/>
              <w:bottom w:val="single" w:sz="4" w:space="0" w:color="auto"/>
              <w:right w:val="single" w:sz="4" w:space="0" w:color="auto"/>
            </w:tcBorders>
            <w:shd w:val="clear" w:color="auto" w:fill="auto"/>
            <w:noWrap/>
            <w:vAlign w:val="center"/>
            <w:hideMark/>
          </w:tcPr>
          <w:p w14:paraId="41D2C8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56.29</w:t>
            </w:r>
          </w:p>
        </w:tc>
        <w:tc>
          <w:tcPr>
            <w:tcW w:w="1020" w:type="dxa"/>
            <w:tcBorders>
              <w:top w:val="nil"/>
              <w:left w:val="nil"/>
              <w:bottom w:val="single" w:sz="4" w:space="0" w:color="auto"/>
              <w:right w:val="single" w:sz="4" w:space="0" w:color="auto"/>
            </w:tcBorders>
            <w:shd w:val="clear" w:color="auto" w:fill="auto"/>
            <w:noWrap/>
            <w:vAlign w:val="center"/>
            <w:hideMark/>
          </w:tcPr>
          <w:p w14:paraId="4E5911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291.98</w:t>
            </w:r>
          </w:p>
        </w:tc>
      </w:tr>
      <w:tr w:rsidR="00E52AC1" w:rsidRPr="003D6707" w14:paraId="5D748BEA"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09F8A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339</w:t>
            </w:r>
          </w:p>
        </w:tc>
        <w:tc>
          <w:tcPr>
            <w:tcW w:w="3288" w:type="dxa"/>
            <w:tcBorders>
              <w:top w:val="nil"/>
              <w:left w:val="nil"/>
              <w:bottom w:val="single" w:sz="4" w:space="0" w:color="auto"/>
              <w:right w:val="single" w:sz="4" w:space="0" w:color="auto"/>
            </w:tcBorders>
            <w:shd w:val="clear" w:color="auto" w:fill="auto"/>
            <w:vAlign w:val="center"/>
            <w:hideMark/>
          </w:tcPr>
          <w:p w14:paraId="5A942B5A"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materiale</w:t>
            </w:r>
          </w:p>
        </w:tc>
        <w:tc>
          <w:tcPr>
            <w:tcW w:w="1000" w:type="dxa"/>
            <w:tcBorders>
              <w:top w:val="nil"/>
              <w:left w:val="nil"/>
              <w:bottom w:val="single" w:sz="4" w:space="0" w:color="auto"/>
              <w:right w:val="single" w:sz="4" w:space="0" w:color="auto"/>
            </w:tcBorders>
            <w:shd w:val="clear" w:color="auto" w:fill="auto"/>
            <w:noWrap/>
            <w:vAlign w:val="center"/>
            <w:hideMark/>
          </w:tcPr>
          <w:p w14:paraId="015006F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2,756.63</w:t>
            </w:r>
          </w:p>
        </w:tc>
        <w:tc>
          <w:tcPr>
            <w:tcW w:w="1000" w:type="dxa"/>
            <w:tcBorders>
              <w:top w:val="nil"/>
              <w:left w:val="nil"/>
              <w:bottom w:val="single" w:sz="4" w:space="0" w:color="auto"/>
              <w:right w:val="single" w:sz="4" w:space="0" w:color="auto"/>
            </w:tcBorders>
            <w:shd w:val="clear" w:color="auto" w:fill="auto"/>
            <w:noWrap/>
            <w:vAlign w:val="center"/>
            <w:hideMark/>
          </w:tcPr>
          <w:p w14:paraId="76291C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2,507.41</w:t>
            </w:r>
          </w:p>
        </w:tc>
        <w:tc>
          <w:tcPr>
            <w:tcW w:w="1000" w:type="dxa"/>
            <w:tcBorders>
              <w:top w:val="nil"/>
              <w:left w:val="nil"/>
              <w:bottom w:val="single" w:sz="4" w:space="0" w:color="auto"/>
              <w:right w:val="single" w:sz="4" w:space="0" w:color="auto"/>
            </w:tcBorders>
            <w:shd w:val="clear" w:color="auto" w:fill="auto"/>
            <w:noWrap/>
            <w:vAlign w:val="center"/>
            <w:hideMark/>
          </w:tcPr>
          <w:p w14:paraId="222FDA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2,329.75</w:t>
            </w:r>
          </w:p>
        </w:tc>
        <w:tc>
          <w:tcPr>
            <w:tcW w:w="1000" w:type="dxa"/>
            <w:tcBorders>
              <w:top w:val="nil"/>
              <w:left w:val="nil"/>
              <w:bottom w:val="single" w:sz="4" w:space="0" w:color="auto"/>
              <w:right w:val="single" w:sz="4" w:space="0" w:color="auto"/>
            </w:tcBorders>
            <w:shd w:val="clear" w:color="auto" w:fill="auto"/>
            <w:noWrap/>
            <w:vAlign w:val="center"/>
            <w:hideMark/>
          </w:tcPr>
          <w:p w14:paraId="20F01A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2,841.92</w:t>
            </w:r>
          </w:p>
        </w:tc>
        <w:tc>
          <w:tcPr>
            <w:tcW w:w="1000" w:type="dxa"/>
            <w:tcBorders>
              <w:top w:val="nil"/>
              <w:left w:val="nil"/>
              <w:bottom w:val="single" w:sz="4" w:space="0" w:color="auto"/>
              <w:right w:val="single" w:sz="4" w:space="0" w:color="auto"/>
            </w:tcBorders>
            <w:shd w:val="clear" w:color="auto" w:fill="auto"/>
            <w:noWrap/>
            <w:vAlign w:val="center"/>
            <w:hideMark/>
          </w:tcPr>
          <w:p w14:paraId="362493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2,927.46</w:t>
            </w:r>
          </w:p>
        </w:tc>
        <w:tc>
          <w:tcPr>
            <w:tcW w:w="1379" w:type="dxa"/>
            <w:tcBorders>
              <w:top w:val="nil"/>
              <w:left w:val="nil"/>
              <w:bottom w:val="single" w:sz="4" w:space="0" w:color="auto"/>
              <w:right w:val="single" w:sz="4" w:space="0" w:color="auto"/>
            </w:tcBorders>
            <w:shd w:val="clear" w:color="auto" w:fill="auto"/>
            <w:noWrap/>
            <w:vAlign w:val="center"/>
            <w:hideMark/>
          </w:tcPr>
          <w:p w14:paraId="343F7933"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021975D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-249.22</w:t>
            </w:r>
          </w:p>
        </w:tc>
        <w:tc>
          <w:tcPr>
            <w:tcW w:w="1060" w:type="dxa"/>
            <w:tcBorders>
              <w:top w:val="nil"/>
              <w:left w:val="nil"/>
              <w:bottom w:val="single" w:sz="4" w:space="0" w:color="auto"/>
              <w:right w:val="single" w:sz="4" w:space="0" w:color="auto"/>
            </w:tcBorders>
            <w:shd w:val="clear" w:color="auto" w:fill="auto"/>
            <w:noWrap/>
            <w:vAlign w:val="center"/>
            <w:hideMark/>
          </w:tcPr>
          <w:p w14:paraId="25CA8A8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-177.66</w:t>
            </w:r>
          </w:p>
        </w:tc>
        <w:tc>
          <w:tcPr>
            <w:tcW w:w="1080" w:type="dxa"/>
            <w:tcBorders>
              <w:top w:val="nil"/>
              <w:left w:val="nil"/>
              <w:bottom w:val="single" w:sz="4" w:space="0" w:color="auto"/>
              <w:right w:val="single" w:sz="4" w:space="0" w:color="auto"/>
            </w:tcBorders>
            <w:shd w:val="clear" w:color="auto" w:fill="auto"/>
            <w:noWrap/>
            <w:vAlign w:val="center"/>
            <w:hideMark/>
          </w:tcPr>
          <w:p w14:paraId="66322E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512.17</w:t>
            </w:r>
          </w:p>
        </w:tc>
        <w:tc>
          <w:tcPr>
            <w:tcW w:w="1020" w:type="dxa"/>
            <w:tcBorders>
              <w:top w:val="nil"/>
              <w:left w:val="nil"/>
              <w:bottom w:val="single" w:sz="4" w:space="0" w:color="auto"/>
              <w:right w:val="single" w:sz="4" w:space="0" w:color="auto"/>
            </w:tcBorders>
            <w:shd w:val="clear" w:color="auto" w:fill="auto"/>
            <w:noWrap/>
            <w:vAlign w:val="center"/>
            <w:hideMark/>
          </w:tcPr>
          <w:p w14:paraId="2E1E5A2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85.53</w:t>
            </w:r>
          </w:p>
        </w:tc>
      </w:tr>
      <w:tr w:rsidR="00E52AC1" w:rsidRPr="003D6707" w14:paraId="60B8CA5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28675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34</w:t>
            </w:r>
          </w:p>
        </w:tc>
        <w:tc>
          <w:tcPr>
            <w:tcW w:w="3288" w:type="dxa"/>
            <w:tcBorders>
              <w:top w:val="nil"/>
              <w:left w:val="nil"/>
              <w:bottom w:val="single" w:sz="4" w:space="0" w:color="auto"/>
              <w:right w:val="single" w:sz="4" w:space="0" w:color="auto"/>
            </w:tcBorders>
            <w:shd w:val="clear" w:color="auto" w:fill="auto"/>
            <w:vAlign w:val="center"/>
            <w:hideMark/>
          </w:tcPr>
          <w:p w14:paraId="38129FC6" w14:textId="77777777" w:rsidR="00E52AC1" w:rsidRPr="00847818" w:rsidRDefault="00E52AC1" w:rsidP="00E52AC1">
            <w:pPr>
              <w:spacing w:after="0" w:line="240" w:lineRule="auto"/>
              <w:rPr>
                <w:rFonts w:ascii="Calibri Light" w:eastAsia="Times New Roman" w:hAnsi="Calibri Light" w:cs="Calibri Light"/>
                <w:b/>
                <w:bCs/>
                <w:color w:val="000000"/>
                <w:sz w:val="14"/>
                <w:szCs w:val="14"/>
                <w:lang w:val="fr-FR"/>
              </w:rPr>
            </w:pPr>
            <w:r w:rsidRPr="00847818">
              <w:rPr>
                <w:rFonts w:ascii="Calibri Light" w:eastAsia="Times New Roman" w:hAnsi="Calibri Light" w:cs="Calibri Light"/>
                <w:b/>
                <w:bCs/>
                <w:color w:val="000000"/>
                <w:sz w:val="14"/>
                <w:szCs w:val="14"/>
                <w:lang w:val="fr-FR"/>
              </w:rPr>
              <w:t>Producție în curs de execuție</w:t>
            </w:r>
          </w:p>
        </w:tc>
        <w:tc>
          <w:tcPr>
            <w:tcW w:w="1000" w:type="dxa"/>
            <w:tcBorders>
              <w:top w:val="nil"/>
              <w:left w:val="nil"/>
              <w:bottom w:val="single" w:sz="4" w:space="0" w:color="auto"/>
              <w:right w:val="single" w:sz="4" w:space="0" w:color="auto"/>
            </w:tcBorders>
            <w:shd w:val="clear" w:color="auto" w:fill="auto"/>
            <w:noWrap/>
            <w:vAlign w:val="center"/>
            <w:hideMark/>
          </w:tcPr>
          <w:p w14:paraId="3D8836D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2DAD7E2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73CD44A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24D0AEF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11.70</w:t>
            </w:r>
          </w:p>
        </w:tc>
        <w:tc>
          <w:tcPr>
            <w:tcW w:w="1000" w:type="dxa"/>
            <w:tcBorders>
              <w:top w:val="nil"/>
              <w:left w:val="nil"/>
              <w:bottom w:val="single" w:sz="4" w:space="0" w:color="auto"/>
              <w:right w:val="single" w:sz="4" w:space="0" w:color="auto"/>
            </w:tcBorders>
            <w:shd w:val="clear" w:color="auto" w:fill="auto"/>
            <w:noWrap/>
            <w:vAlign w:val="center"/>
            <w:hideMark/>
          </w:tcPr>
          <w:p w14:paraId="74D5E96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4D68689D"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3982387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3BCD0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0D8A0E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0448322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r>
      <w:tr w:rsidR="00E52AC1" w:rsidRPr="003D6707" w14:paraId="53A9328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36A8E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w:t>
            </w:r>
          </w:p>
        </w:tc>
        <w:tc>
          <w:tcPr>
            <w:tcW w:w="3288" w:type="dxa"/>
            <w:tcBorders>
              <w:top w:val="nil"/>
              <w:left w:val="nil"/>
              <w:bottom w:val="single" w:sz="4" w:space="0" w:color="auto"/>
              <w:right w:val="single" w:sz="4" w:space="0" w:color="auto"/>
            </w:tcBorders>
            <w:shd w:val="clear" w:color="auto" w:fill="auto"/>
            <w:vAlign w:val="center"/>
            <w:hideMark/>
          </w:tcPr>
          <w:p w14:paraId="47FB263F"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Animale tinere și la îngrășat</w:t>
            </w:r>
          </w:p>
        </w:tc>
        <w:tc>
          <w:tcPr>
            <w:tcW w:w="1000" w:type="dxa"/>
            <w:tcBorders>
              <w:top w:val="nil"/>
              <w:left w:val="nil"/>
              <w:bottom w:val="single" w:sz="4" w:space="0" w:color="auto"/>
              <w:right w:val="single" w:sz="4" w:space="0" w:color="auto"/>
            </w:tcBorders>
            <w:shd w:val="clear" w:color="auto" w:fill="auto"/>
            <w:noWrap/>
            <w:vAlign w:val="center"/>
            <w:hideMark/>
          </w:tcPr>
          <w:p w14:paraId="08F727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0CBE2F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77276CE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3E8AFFF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c>
          <w:tcPr>
            <w:tcW w:w="1000" w:type="dxa"/>
            <w:tcBorders>
              <w:top w:val="nil"/>
              <w:left w:val="nil"/>
              <w:bottom w:val="single" w:sz="4" w:space="0" w:color="auto"/>
              <w:right w:val="single" w:sz="4" w:space="0" w:color="auto"/>
            </w:tcBorders>
            <w:shd w:val="clear" w:color="auto" w:fill="auto"/>
            <w:noWrap/>
            <w:vAlign w:val="center"/>
            <w:hideMark/>
          </w:tcPr>
          <w:p w14:paraId="758B6D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379" w:type="dxa"/>
            <w:tcBorders>
              <w:top w:val="nil"/>
              <w:left w:val="nil"/>
              <w:bottom w:val="single" w:sz="4" w:space="0" w:color="auto"/>
              <w:right w:val="single" w:sz="4" w:space="0" w:color="auto"/>
            </w:tcBorders>
            <w:shd w:val="clear" w:color="auto" w:fill="auto"/>
            <w:noWrap/>
            <w:vAlign w:val="center"/>
            <w:hideMark/>
          </w:tcPr>
          <w:p w14:paraId="00FFD94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23EDB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071B06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548991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3CA652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-11.70</w:t>
            </w:r>
          </w:p>
        </w:tc>
      </w:tr>
      <w:tr w:rsidR="00E52AC1" w:rsidRPr="003D6707" w14:paraId="76C9CBA0"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05030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37</w:t>
            </w:r>
          </w:p>
        </w:tc>
        <w:tc>
          <w:tcPr>
            <w:tcW w:w="3288" w:type="dxa"/>
            <w:tcBorders>
              <w:top w:val="nil"/>
              <w:left w:val="nil"/>
              <w:bottom w:val="single" w:sz="4" w:space="0" w:color="auto"/>
              <w:right w:val="single" w:sz="4" w:space="0" w:color="auto"/>
            </w:tcBorders>
            <w:shd w:val="clear" w:color="auto" w:fill="auto"/>
            <w:vAlign w:val="center"/>
            <w:hideMark/>
          </w:tcPr>
          <w:p w14:paraId="6452A332"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NEPRODUCTIVE</w:t>
            </w:r>
          </w:p>
        </w:tc>
        <w:tc>
          <w:tcPr>
            <w:tcW w:w="1000" w:type="dxa"/>
            <w:tcBorders>
              <w:top w:val="nil"/>
              <w:left w:val="nil"/>
              <w:bottom w:val="single" w:sz="4" w:space="0" w:color="auto"/>
              <w:right w:val="single" w:sz="4" w:space="0" w:color="auto"/>
            </w:tcBorders>
            <w:shd w:val="clear" w:color="auto" w:fill="auto"/>
            <w:noWrap/>
            <w:vAlign w:val="center"/>
            <w:hideMark/>
          </w:tcPr>
          <w:p w14:paraId="514BAC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70,960.30</w:t>
            </w:r>
          </w:p>
        </w:tc>
        <w:tc>
          <w:tcPr>
            <w:tcW w:w="1000" w:type="dxa"/>
            <w:tcBorders>
              <w:top w:val="nil"/>
              <w:left w:val="nil"/>
              <w:bottom w:val="single" w:sz="4" w:space="0" w:color="auto"/>
              <w:right w:val="single" w:sz="4" w:space="0" w:color="auto"/>
            </w:tcBorders>
            <w:shd w:val="clear" w:color="auto" w:fill="auto"/>
            <w:noWrap/>
            <w:vAlign w:val="center"/>
            <w:hideMark/>
          </w:tcPr>
          <w:p w14:paraId="5F1538D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65,445.06</w:t>
            </w:r>
          </w:p>
        </w:tc>
        <w:tc>
          <w:tcPr>
            <w:tcW w:w="1000" w:type="dxa"/>
            <w:tcBorders>
              <w:top w:val="nil"/>
              <w:left w:val="nil"/>
              <w:bottom w:val="single" w:sz="4" w:space="0" w:color="auto"/>
              <w:right w:val="single" w:sz="4" w:space="0" w:color="auto"/>
            </w:tcBorders>
            <w:shd w:val="clear" w:color="auto" w:fill="auto"/>
            <w:noWrap/>
            <w:vAlign w:val="center"/>
            <w:hideMark/>
          </w:tcPr>
          <w:p w14:paraId="4C330F3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65,116.59</w:t>
            </w:r>
          </w:p>
        </w:tc>
        <w:tc>
          <w:tcPr>
            <w:tcW w:w="1000" w:type="dxa"/>
            <w:tcBorders>
              <w:top w:val="nil"/>
              <w:left w:val="nil"/>
              <w:bottom w:val="single" w:sz="4" w:space="0" w:color="auto"/>
              <w:right w:val="single" w:sz="4" w:space="0" w:color="auto"/>
            </w:tcBorders>
            <w:shd w:val="clear" w:color="auto" w:fill="auto"/>
            <w:noWrap/>
            <w:vAlign w:val="center"/>
            <w:hideMark/>
          </w:tcPr>
          <w:p w14:paraId="5DDC5D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63,306.86</w:t>
            </w:r>
          </w:p>
        </w:tc>
        <w:tc>
          <w:tcPr>
            <w:tcW w:w="1000" w:type="dxa"/>
            <w:tcBorders>
              <w:top w:val="nil"/>
              <w:left w:val="nil"/>
              <w:bottom w:val="single" w:sz="4" w:space="0" w:color="auto"/>
              <w:right w:val="single" w:sz="4" w:space="0" w:color="auto"/>
            </w:tcBorders>
            <w:shd w:val="clear" w:color="auto" w:fill="auto"/>
            <w:noWrap/>
            <w:vAlign w:val="center"/>
            <w:hideMark/>
          </w:tcPr>
          <w:p w14:paraId="69F3E0A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53,067.92</w:t>
            </w:r>
          </w:p>
        </w:tc>
        <w:tc>
          <w:tcPr>
            <w:tcW w:w="1379" w:type="dxa"/>
            <w:tcBorders>
              <w:top w:val="nil"/>
              <w:left w:val="nil"/>
              <w:bottom w:val="single" w:sz="4" w:space="0" w:color="auto"/>
              <w:right w:val="single" w:sz="4" w:space="0" w:color="auto"/>
            </w:tcBorders>
            <w:shd w:val="clear" w:color="auto" w:fill="auto"/>
            <w:noWrap/>
            <w:vAlign w:val="center"/>
            <w:hideMark/>
          </w:tcPr>
          <w:p w14:paraId="4BFF7CA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9%</w:t>
            </w:r>
          </w:p>
        </w:tc>
        <w:tc>
          <w:tcPr>
            <w:tcW w:w="1100" w:type="dxa"/>
            <w:tcBorders>
              <w:top w:val="nil"/>
              <w:left w:val="nil"/>
              <w:bottom w:val="single" w:sz="4" w:space="0" w:color="auto"/>
              <w:right w:val="single" w:sz="4" w:space="0" w:color="auto"/>
            </w:tcBorders>
            <w:shd w:val="clear" w:color="auto" w:fill="auto"/>
            <w:noWrap/>
            <w:vAlign w:val="center"/>
            <w:hideMark/>
          </w:tcPr>
          <w:p w14:paraId="235D0B4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-5,515.24</w:t>
            </w:r>
          </w:p>
        </w:tc>
        <w:tc>
          <w:tcPr>
            <w:tcW w:w="1060" w:type="dxa"/>
            <w:tcBorders>
              <w:top w:val="nil"/>
              <w:left w:val="nil"/>
              <w:bottom w:val="single" w:sz="4" w:space="0" w:color="auto"/>
              <w:right w:val="single" w:sz="4" w:space="0" w:color="auto"/>
            </w:tcBorders>
            <w:shd w:val="clear" w:color="auto" w:fill="auto"/>
            <w:noWrap/>
            <w:vAlign w:val="center"/>
            <w:hideMark/>
          </w:tcPr>
          <w:p w14:paraId="43864D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-328.47</w:t>
            </w:r>
          </w:p>
        </w:tc>
        <w:tc>
          <w:tcPr>
            <w:tcW w:w="1080" w:type="dxa"/>
            <w:tcBorders>
              <w:top w:val="nil"/>
              <w:left w:val="nil"/>
              <w:bottom w:val="single" w:sz="4" w:space="0" w:color="auto"/>
              <w:right w:val="single" w:sz="4" w:space="0" w:color="auto"/>
            </w:tcBorders>
            <w:shd w:val="clear" w:color="auto" w:fill="auto"/>
            <w:noWrap/>
            <w:vAlign w:val="center"/>
            <w:hideMark/>
          </w:tcPr>
          <w:p w14:paraId="125DD59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-1,809.73</w:t>
            </w:r>
          </w:p>
        </w:tc>
        <w:tc>
          <w:tcPr>
            <w:tcW w:w="1020" w:type="dxa"/>
            <w:tcBorders>
              <w:top w:val="nil"/>
              <w:left w:val="nil"/>
              <w:bottom w:val="single" w:sz="4" w:space="0" w:color="auto"/>
              <w:right w:val="single" w:sz="4" w:space="0" w:color="auto"/>
            </w:tcBorders>
            <w:shd w:val="clear" w:color="auto" w:fill="auto"/>
            <w:noWrap/>
            <w:vAlign w:val="center"/>
            <w:hideMark/>
          </w:tcPr>
          <w:p w14:paraId="34D8A8A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-10,238.93</w:t>
            </w:r>
          </w:p>
        </w:tc>
      </w:tr>
      <w:tr w:rsidR="00E52AC1" w:rsidRPr="003D6707" w14:paraId="1EBD81D4"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5C09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371</w:t>
            </w:r>
          </w:p>
        </w:tc>
        <w:tc>
          <w:tcPr>
            <w:tcW w:w="3288" w:type="dxa"/>
            <w:tcBorders>
              <w:top w:val="nil"/>
              <w:left w:val="nil"/>
              <w:bottom w:val="single" w:sz="4" w:space="0" w:color="auto"/>
              <w:right w:val="single" w:sz="4" w:space="0" w:color="auto"/>
            </w:tcBorders>
            <w:shd w:val="clear" w:color="auto" w:fill="auto"/>
            <w:vAlign w:val="center"/>
            <w:hideMark/>
          </w:tcPr>
          <w:p w14:paraId="2A0A70A5"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Terenuri</w:t>
            </w:r>
          </w:p>
        </w:tc>
        <w:tc>
          <w:tcPr>
            <w:tcW w:w="1000" w:type="dxa"/>
            <w:tcBorders>
              <w:top w:val="nil"/>
              <w:left w:val="nil"/>
              <w:bottom w:val="single" w:sz="4" w:space="0" w:color="auto"/>
              <w:right w:val="single" w:sz="4" w:space="0" w:color="auto"/>
            </w:tcBorders>
            <w:shd w:val="clear" w:color="auto" w:fill="auto"/>
            <w:noWrap/>
            <w:vAlign w:val="center"/>
            <w:hideMark/>
          </w:tcPr>
          <w:p w14:paraId="6D90333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70,960.30</w:t>
            </w:r>
          </w:p>
        </w:tc>
        <w:tc>
          <w:tcPr>
            <w:tcW w:w="1000" w:type="dxa"/>
            <w:tcBorders>
              <w:top w:val="nil"/>
              <w:left w:val="nil"/>
              <w:bottom w:val="single" w:sz="4" w:space="0" w:color="auto"/>
              <w:right w:val="single" w:sz="4" w:space="0" w:color="auto"/>
            </w:tcBorders>
            <w:shd w:val="clear" w:color="auto" w:fill="auto"/>
            <w:noWrap/>
            <w:vAlign w:val="center"/>
            <w:hideMark/>
          </w:tcPr>
          <w:p w14:paraId="5009DD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65,445.06</w:t>
            </w:r>
          </w:p>
        </w:tc>
        <w:tc>
          <w:tcPr>
            <w:tcW w:w="1000" w:type="dxa"/>
            <w:tcBorders>
              <w:top w:val="nil"/>
              <w:left w:val="nil"/>
              <w:bottom w:val="single" w:sz="4" w:space="0" w:color="auto"/>
              <w:right w:val="single" w:sz="4" w:space="0" w:color="auto"/>
            </w:tcBorders>
            <w:shd w:val="clear" w:color="auto" w:fill="auto"/>
            <w:noWrap/>
            <w:vAlign w:val="center"/>
            <w:hideMark/>
          </w:tcPr>
          <w:p w14:paraId="2593032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65,116.59</w:t>
            </w:r>
          </w:p>
        </w:tc>
        <w:tc>
          <w:tcPr>
            <w:tcW w:w="1000" w:type="dxa"/>
            <w:tcBorders>
              <w:top w:val="nil"/>
              <w:left w:val="nil"/>
              <w:bottom w:val="single" w:sz="4" w:space="0" w:color="auto"/>
              <w:right w:val="single" w:sz="4" w:space="0" w:color="auto"/>
            </w:tcBorders>
            <w:shd w:val="clear" w:color="auto" w:fill="auto"/>
            <w:noWrap/>
            <w:vAlign w:val="center"/>
            <w:hideMark/>
          </w:tcPr>
          <w:p w14:paraId="13EC719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63,306.86</w:t>
            </w:r>
          </w:p>
        </w:tc>
        <w:tc>
          <w:tcPr>
            <w:tcW w:w="1000" w:type="dxa"/>
            <w:tcBorders>
              <w:top w:val="nil"/>
              <w:left w:val="nil"/>
              <w:bottom w:val="single" w:sz="4" w:space="0" w:color="auto"/>
              <w:right w:val="single" w:sz="4" w:space="0" w:color="auto"/>
            </w:tcBorders>
            <w:shd w:val="clear" w:color="auto" w:fill="auto"/>
            <w:noWrap/>
            <w:vAlign w:val="center"/>
            <w:hideMark/>
          </w:tcPr>
          <w:p w14:paraId="70CD9A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53,067.92</w:t>
            </w:r>
          </w:p>
        </w:tc>
        <w:tc>
          <w:tcPr>
            <w:tcW w:w="1379" w:type="dxa"/>
            <w:tcBorders>
              <w:top w:val="nil"/>
              <w:left w:val="nil"/>
              <w:bottom w:val="single" w:sz="4" w:space="0" w:color="auto"/>
              <w:right w:val="single" w:sz="4" w:space="0" w:color="auto"/>
            </w:tcBorders>
            <w:shd w:val="clear" w:color="auto" w:fill="auto"/>
            <w:noWrap/>
            <w:vAlign w:val="center"/>
            <w:hideMark/>
          </w:tcPr>
          <w:p w14:paraId="1AA6230B"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9%</w:t>
            </w:r>
          </w:p>
        </w:tc>
        <w:tc>
          <w:tcPr>
            <w:tcW w:w="1100" w:type="dxa"/>
            <w:tcBorders>
              <w:top w:val="nil"/>
              <w:left w:val="nil"/>
              <w:bottom w:val="single" w:sz="4" w:space="0" w:color="auto"/>
              <w:right w:val="single" w:sz="4" w:space="0" w:color="auto"/>
            </w:tcBorders>
            <w:shd w:val="clear" w:color="auto" w:fill="auto"/>
            <w:noWrap/>
            <w:vAlign w:val="center"/>
            <w:hideMark/>
          </w:tcPr>
          <w:p w14:paraId="729B1C2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-5,515.24</w:t>
            </w:r>
          </w:p>
        </w:tc>
        <w:tc>
          <w:tcPr>
            <w:tcW w:w="1060" w:type="dxa"/>
            <w:tcBorders>
              <w:top w:val="nil"/>
              <w:left w:val="nil"/>
              <w:bottom w:val="single" w:sz="4" w:space="0" w:color="auto"/>
              <w:right w:val="single" w:sz="4" w:space="0" w:color="auto"/>
            </w:tcBorders>
            <w:shd w:val="clear" w:color="auto" w:fill="auto"/>
            <w:noWrap/>
            <w:vAlign w:val="center"/>
            <w:hideMark/>
          </w:tcPr>
          <w:p w14:paraId="43942F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-328.47</w:t>
            </w:r>
          </w:p>
        </w:tc>
        <w:tc>
          <w:tcPr>
            <w:tcW w:w="1080" w:type="dxa"/>
            <w:tcBorders>
              <w:top w:val="nil"/>
              <w:left w:val="nil"/>
              <w:bottom w:val="single" w:sz="4" w:space="0" w:color="auto"/>
              <w:right w:val="single" w:sz="4" w:space="0" w:color="auto"/>
            </w:tcBorders>
            <w:shd w:val="clear" w:color="auto" w:fill="auto"/>
            <w:noWrap/>
            <w:vAlign w:val="center"/>
            <w:hideMark/>
          </w:tcPr>
          <w:p w14:paraId="26ED57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-1,809.73</w:t>
            </w:r>
          </w:p>
        </w:tc>
        <w:tc>
          <w:tcPr>
            <w:tcW w:w="1020" w:type="dxa"/>
            <w:tcBorders>
              <w:top w:val="nil"/>
              <w:left w:val="nil"/>
              <w:bottom w:val="single" w:sz="4" w:space="0" w:color="auto"/>
              <w:right w:val="single" w:sz="4" w:space="0" w:color="auto"/>
            </w:tcBorders>
            <w:shd w:val="clear" w:color="auto" w:fill="auto"/>
            <w:noWrap/>
            <w:vAlign w:val="center"/>
            <w:hideMark/>
          </w:tcPr>
          <w:p w14:paraId="7A54B55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-10,238.93</w:t>
            </w:r>
          </w:p>
        </w:tc>
      </w:tr>
      <w:tr w:rsidR="00E52AC1" w:rsidRPr="003D6707" w14:paraId="6E588F8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A76E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w:t>
            </w:r>
          </w:p>
        </w:tc>
        <w:tc>
          <w:tcPr>
            <w:tcW w:w="3288" w:type="dxa"/>
            <w:tcBorders>
              <w:top w:val="nil"/>
              <w:left w:val="nil"/>
              <w:bottom w:val="single" w:sz="4" w:space="0" w:color="auto"/>
              <w:right w:val="single" w:sz="4" w:space="0" w:color="auto"/>
            </w:tcBorders>
            <w:shd w:val="clear" w:color="auto" w:fill="auto"/>
            <w:vAlign w:val="center"/>
            <w:hideMark/>
          </w:tcPr>
          <w:p w14:paraId="63209AC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ACTIVE FINANCIARE, total</w:t>
            </w:r>
          </w:p>
        </w:tc>
        <w:tc>
          <w:tcPr>
            <w:tcW w:w="1000" w:type="dxa"/>
            <w:tcBorders>
              <w:top w:val="nil"/>
              <w:left w:val="nil"/>
              <w:bottom w:val="single" w:sz="4" w:space="0" w:color="auto"/>
              <w:right w:val="single" w:sz="4" w:space="0" w:color="auto"/>
            </w:tcBorders>
            <w:shd w:val="clear" w:color="auto" w:fill="auto"/>
            <w:noWrap/>
            <w:vAlign w:val="center"/>
            <w:hideMark/>
          </w:tcPr>
          <w:p w14:paraId="74DE2E0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412,801.51</w:t>
            </w:r>
          </w:p>
        </w:tc>
        <w:tc>
          <w:tcPr>
            <w:tcW w:w="1000" w:type="dxa"/>
            <w:tcBorders>
              <w:top w:val="nil"/>
              <w:left w:val="nil"/>
              <w:bottom w:val="single" w:sz="4" w:space="0" w:color="auto"/>
              <w:right w:val="single" w:sz="4" w:space="0" w:color="auto"/>
            </w:tcBorders>
            <w:shd w:val="clear" w:color="auto" w:fill="auto"/>
            <w:noWrap/>
            <w:vAlign w:val="center"/>
            <w:hideMark/>
          </w:tcPr>
          <w:p w14:paraId="0A99118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414,866.16</w:t>
            </w:r>
          </w:p>
        </w:tc>
        <w:tc>
          <w:tcPr>
            <w:tcW w:w="1000" w:type="dxa"/>
            <w:tcBorders>
              <w:top w:val="nil"/>
              <w:left w:val="nil"/>
              <w:bottom w:val="single" w:sz="4" w:space="0" w:color="auto"/>
              <w:right w:val="single" w:sz="4" w:space="0" w:color="auto"/>
            </w:tcBorders>
            <w:shd w:val="clear" w:color="auto" w:fill="auto"/>
            <w:noWrap/>
            <w:vAlign w:val="center"/>
            <w:hideMark/>
          </w:tcPr>
          <w:p w14:paraId="2D41034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415,521.95</w:t>
            </w:r>
          </w:p>
        </w:tc>
        <w:tc>
          <w:tcPr>
            <w:tcW w:w="1000" w:type="dxa"/>
            <w:tcBorders>
              <w:top w:val="nil"/>
              <w:left w:val="nil"/>
              <w:bottom w:val="single" w:sz="4" w:space="0" w:color="auto"/>
              <w:right w:val="single" w:sz="4" w:space="0" w:color="auto"/>
            </w:tcBorders>
            <w:shd w:val="clear" w:color="auto" w:fill="auto"/>
            <w:noWrap/>
            <w:vAlign w:val="center"/>
            <w:hideMark/>
          </w:tcPr>
          <w:p w14:paraId="3227F2A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420,388.82</w:t>
            </w:r>
          </w:p>
        </w:tc>
        <w:tc>
          <w:tcPr>
            <w:tcW w:w="1000" w:type="dxa"/>
            <w:tcBorders>
              <w:top w:val="nil"/>
              <w:left w:val="nil"/>
              <w:bottom w:val="single" w:sz="4" w:space="0" w:color="auto"/>
              <w:right w:val="single" w:sz="4" w:space="0" w:color="auto"/>
            </w:tcBorders>
            <w:shd w:val="clear" w:color="auto" w:fill="auto"/>
            <w:noWrap/>
            <w:vAlign w:val="center"/>
            <w:hideMark/>
          </w:tcPr>
          <w:p w14:paraId="41955A3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261,913.08</w:t>
            </w:r>
          </w:p>
        </w:tc>
        <w:tc>
          <w:tcPr>
            <w:tcW w:w="1379" w:type="dxa"/>
            <w:tcBorders>
              <w:top w:val="nil"/>
              <w:left w:val="nil"/>
              <w:bottom w:val="single" w:sz="4" w:space="0" w:color="auto"/>
              <w:right w:val="single" w:sz="4" w:space="0" w:color="auto"/>
            </w:tcBorders>
            <w:shd w:val="clear" w:color="auto" w:fill="auto"/>
            <w:noWrap/>
            <w:vAlign w:val="center"/>
            <w:hideMark/>
          </w:tcPr>
          <w:p w14:paraId="19B2F6DB"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45%</w:t>
            </w:r>
          </w:p>
        </w:tc>
        <w:tc>
          <w:tcPr>
            <w:tcW w:w="1100" w:type="dxa"/>
            <w:tcBorders>
              <w:top w:val="nil"/>
              <w:left w:val="nil"/>
              <w:bottom w:val="single" w:sz="4" w:space="0" w:color="auto"/>
              <w:right w:val="single" w:sz="4" w:space="0" w:color="auto"/>
            </w:tcBorders>
            <w:shd w:val="clear" w:color="auto" w:fill="auto"/>
            <w:noWrap/>
            <w:vAlign w:val="center"/>
            <w:hideMark/>
          </w:tcPr>
          <w:p w14:paraId="01B4E1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2,064.65</w:t>
            </w:r>
          </w:p>
        </w:tc>
        <w:tc>
          <w:tcPr>
            <w:tcW w:w="1060" w:type="dxa"/>
            <w:tcBorders>
              <w:top w:val="nil"/>
              <w:left w:val="nil"/>
              <w:bottom w:val="single" w:sz="4" w:space="0" w:color="auto"/>
              <w:right w:val="single" w:sz="4" w:space="0" w:color="auto"/>
            </w:tcBorders>
            <w:shd w:val="clear" w:color="auto" w:fill="auto"/>
            <w:noWrap/>
            <w:vAlign w:val="center"/>
            <w:hideMark/>
          </w:tcPr>
          <w:p w14:paraId="1331A50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655.79</w:t>
            </w:r>
          </w:p>
        </w:tc>
        <w:tc>
          <w:tcPr>
            <w:tcW w:w="1080" w:type="dxa"/>
            <w:tcBorders>
              <w:top w:val="nil"/>
              <w:left w:val="nil"/>
              <w:bottom w:val="single" w:sz="4" w:space="0" w:color="auto"/>
              <w:right w:val="single" w:sz="4" w:space="0" w:color="auto"/>
            </w:tcBorders>
            <w:shd w:val="clear" w:color="auto" w:fill="auto"/>
            <w:noWrap/>
            <w:vAlign w:val="center"/>
            <w:hideMark/>
          </w:tcPr>
          <w:p w14:paraId="729586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4,866.87</w:t>
            </w:r>
          </w:p>
        </w:tc>
        <w:tc>
          <w:tcPr>
            <w:tcW w:w="1020" w:type="dxa"/>
            <w:tcBorders>
              <w:top w:val="nil"/>
              <w:left w:val="nil"/>
              <w:bottom w:val="single" w:sz="4" w:space="0" w:color="auto"/>
              <w:right w:val="single" w:sz="4" w:space="0" w:color="auto"/>
            </w:tcBorders>
            <w:shd w:val="clear" w:color="auto" w:fill="auto"/>
            <w:noWrap/>
            <w:vAlign w:val="center"/>
            <w:hideMark/>
          </w:tcPr>
          <w:p w14:paraId="6D5844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-158,475.74</w:t>
            </w:r>
          </w:p>
        </w:tc>
      </w:tr>
      <w:tr w:rsidR="00E52AC1" w:rsidRPr="003D6707" w14:paraId="344D293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856F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41</w:t>
            </w:r>
          </w:p>
        </w:tc>
        <w:tc>
          <w:tcPr>
            <w:tcW w:w="3288" w:type="dxa"/>
            <w:tcBorders>
              <w:top w:val="nil"/>
              <w:left w:val="nil"/>
              <w:bottom w:val="single" w:sz="4" w:space="0" w:color="auto"/>
              <w:right w:val="single" w:sz="4" w:space="0" w:color="auto"/>
            </w:tcBorders>
            <w:shd w:val="clear" w:color="auto" w:fill="auto"/>
            <w:vAlign w:val="center"/>
            <w:hideMark/>
          </w:tcPr>
          <w:p w14:paraId="477CF881"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CREANȚE INTERNE</w:t>
            </w:r>
          </w:p>
        </w:tc>
        <w:tc>
          <w:tcPr>
            <w:tcW w:w="1000" w:type="dxa"/>
            <w:tcBorders>
              <w:top w:val="nil"/>
              <w:left w:val="nil"/>
              <w:bottom w:val="single" w:sz="4" w:space="0" w:color="auto"/>
              <w:right w:val="single" w:sz="4" w:space="0" w:color="auto"/>
            </w:tcBorders>
            <w:shd w:val="clear" w:color="auto" w:fill="auto"/>
            <w:noWrap/>
            <w:vAlign w:val="center"/>
            <w:hideMark/>
          </w:tcPr>
          <w:p w14:paraId="20563E3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407,363.78</w:t>
            </w:r>
          </w:p>
        </w:tc>
        <w:tc>
          <w:tcPr>
            <w:tcW w:w="1000" w:type="dxa"/>
            <w:tcBorders>
              <w:top w:val="nil"/>
              <w:left w:val="nil"/>
              <w:bottom w:val="single" w:sz="4" w:space="0" w:color="auto"/>
              <w:right w:val="single" w:sz="4" w:space="0" w:color="auto"/>
            </w:tcBorders>
            <w:shd w:val="clear" w:color="auto" w:fill="auto"/>
            <w:noWrap/>
            <w:vAlign w:val="center"/>
            <w:hideMark/>
          </w:tcPr>
          <w:p w14:paraId="279E67A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400,735.40</w:t>
            </w:r>
          </w:p>
        </w:tc>
        <w:tc>
          <w:tcPr>
            <w:tcW w:w="1000" w:type="dxa"/>
            <w:tcBorders>
              <w:top w:val="nil"/>
              <w:left w:val="nil"/>
              <w:bottom w:val="single" w:sz="4" w:space="0" w:color="auto"/>
              <w:right w:val="single" w:sz="4" w:space="0" w:color="auto"/>
            </w:tcBorders>
            <w:shd w:val="clear" w:color="auto" w:fill="auto"/>
            <w:noWrap/>
            <w:vAlign w:val="center"/>
            <w:hideMark/>
          </w:tcPr>
          <w:p w14:paraId="02FC369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406,644.27</w:t>
            </w:r>
          </w:p>
        </w:tc>
        <w:tc>
          <w:tcPr>
            <w:tcW w:w="1000" w:type="dxa"/>
            <w:tcBorders>
              <w:top w:val="nil"/>
              <w:left w:val="nil"/>
              <w:bottom w:val="single" w:sz="4" w:space="0" w:color="auto"/>
              <w:right w:val="single" w:sz="4" w:space="0" w:color="auto"/>
            </w:tcBorders>
            <w:shd w:val="clear" w:color="auto" w:fill="auto"/>
            <w:noWrap/>
            <w:vAlign w:val="center"/>
            <w:hideMark/>
          </w:tcPr>
          <w:p w14:paraId="20C5D63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406,629.05</w:t>
            </w:r>
          </w:p>
        </w:tc>
        <w:tc>
          <w:tcPr>
            <w:tcW w:w="1000" w:type="dxa"/>
            <w:tcBorders>
              <w:top w:val="nil"/>
              <w:left w:val="nil"/>
              <w:bottom w:val="single" w:sz="4" w:space="0" w:color="auto"/>
              <w:right w:val="single" w:sz="4" w:space="0" w:color="auto"/>
            </w:tcBorders>
            <w:shd w:val="clear" w:color="auto" w:fill="auto"/>
            <w:noWrap/>
            <w:vAlign w:val="center"/>
            <w:hideMark/>
          </w:tcPr>
          <w:p w14:paraId="60B762F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257,858.82</w:t>
            </w:r>
          </w:p>
        </w:tc>
        <w:tc>
          <w:tcPr>
            <w:tcW w:w="1379" w:type="dxa"/>
            <w:tcBorders>
              <w:top w:val="nil"/>
              <w:left w:val="nil"/>
              <w:bottom w:val="single" w:sz="4" w:space="0" w:color="auto"/>
              <w:right w:val="single" w:sz="4" w:space="0" w:color="auto"/>
            </w:tcBorders>
            <w:shd w:val="clear" w:color="auto" w:fill="auto"/>
            <w:noWrap/>
            <w:vAlign w:val="center"/>
            <w:hideMark/>
          </w:tcPr>
          <w:p w14:paraId="765C2838"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45%</w:t>
            </w:r>
          </w:p>
        </w:tc>
        <w:tc>
          <w:tcPr>
            <w:tcW w:w="1100" w:type="dxa"/>
            <w:tcBorders>
              <w:top w:val="nil"/>
              <w:left w:val="nil"/>
              <w:bottom w:val="single" w:sz="4" w:space="0" w:color="auto"/>
              <w:right w:val="single" w:sz="4" w:space="0" w:color="auto"/>
            </w:tcBorders>
            <w:shd w:val="clear" w:color="auto" w:fill="auto"/>
            <w:noWrap/>
            <w:vAlign w:val="center"/>
            <w:hideMark/>
          </w:tcPr>
          <w:p w14:paraId="487FD6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-6,628.39</w:t>
            </w:r>
          </w:p>
        </w:tc>
        <w:tc>
          <w:tcPr>
            <w:tcW w:w="1060" w:type="dxa"/>
            <w:tcBorders>
              <w:top w:val="nil"/>
              <w:left w:val="nil"/>
              <w:bottom w:val="single" w:sz="4" w:space="0" w:color="auto"/>
              <w:right w:val="single" w:sz="4" w:space="0" w:color="auto"/>
            </w:tcBorders>
            <w:shd w:val="clear" w:color="auto" w:fill="auto"/>
            <w:noWrap/>
            <w:vAlign w:val="center"/>
            <w:hideMark/>
          </w:tcPr>
          <w:p w14:paraId="6B5B2E5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5,908.87</w:t>
            </w:r>
          </w:p>
        </w:tc>
        <w:tc>
          <w:tcPr>
            <w:tcW w:w="1080" w:type="dxa"/>
            <w:tcBorders>
              <w:top w:val="nil"/>
              <w:left w:val="nil"/>
              <w:bottom w:val="single" w:sz="4" w:space="0" w:color="auto"/>
              <w:right w:val="single" w:sz="4" w:space="0" w:color="auto"/>
            </w:tcBorders>
            <w:shd w:val="clear" w:color="auto" w:fill="auto"/>
            <w:noWrap/>
            <w:vAlign w:val="center"/>
            <w:hideMark/>
          </w:tcPr>
          <w:p w14:paraId="240EBA9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-15.23</w:t>
            </w:r>
          </w:p>
        </w:tc>
        <w:tc>
          <w:tcPr>
            <w:tcW w:w="1020" w:type="dxa"/>
            <w:tcBorders>
              <w:top w:val="nil"/>
              <w:left w:val="nil"/>
              <w:bottom w:val="single" w:sz="4" w:space="0" w:color="auto"/>
              <w:right w:val="single" w:sz="4" w:space="0" w:color="auto"/>
            </w:tcBorders>
            <w:shd w:val="clear" w:color="auto" w:fill="auto"/>
            <w:noWrap/>
            <w:vAlign w:val="center"/>
            <w:hideMark/>
          </w:tcPr>
          <w:p w14:paraId="6419292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-148,770.22</w:t>
            </w:r>
          </w:p>
        </w:tc>
      </w:tr>
      <w:tr w:rsidR="00E52AC1" w:rsidRPr="003D6707" w14:paraId="2095982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321D1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415</w:t>
            </w:r>
          </w:p>
        </w:tc>
        <w:tc>
          <w:tcPr>
            <w:tcW w:w="3288" w:type="dxa"/>
            <w:tcBorders>
              <w:top w:val="nil"/>
              <w:left w:val="nil"/>
              <w:bottom w:val="single" w:sz="4" w:space="0" w:color="auto"/>
              <w:right w:val="single" w:sz="4" w:space="0" w:color="auto"/>
            </w:tcBorders>
            <w:shd w:val="clear" w:color="auto" w:fill="auto"/>
            <w:vAlign w:val="center"/>
            <w:hideMark/>
          </w:tcPr>
          <w:p w14:paraId="10929822"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Acțiuni și alte forme de participare în capital în interiorul țării</w:t>
            </w:r>
          </w:p>
        </w:tc>
        <w:tc>
          <w:tcPr>
            <w:tcW w:w="1000" w:type="dxa"/>
            <w:tcBorders>
              <w:top w:val="nil"/>
              <w:left w:val="nil"/>
              <w:bottom w:val="single" w:sz="4" w:space="0" w:color="auto"/>
              <w:right w:val="single" w:sz="4" w:space="0" w:color="auto"/>
            </w:tcBorders>
            <w:shd w:val="clear" w:color="auto" w:fill="auto"/>
            <w:noWrap/>
            <w:vAlign w:val="center"/>
            <w:hideMark/>
          </w:tcPr>
          <w:p w14:paraId="62E2FA3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389,939.75</w:t>
            </w:r>
          </w:p>
        </w:tc>
        <w:tc>
          <w:tcPr>
            <w:tcW w:w="1000" w:type="dxa"/>
            <w:tcBorders>
              <w:top w:val="nil"/>
              <w:left w:val="nil"/>
              <w:bottom w:val="single" w:sz="4" w:space="0" w:color="auto"/>
              <w:right w:val="single" w:sz="4" w:space="0" w:color="auto"/>
            </w:tcBorders>
            <w:shd w:val="clear" w:color="auto" w:fill="auto"/>
            <w:noWrap/>
            <w:vAlign w:val="center"/>
            <w:hideMark/>
          </w:tcPr>
          <w:p w14:paraId="38A6BE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385,023.45</w:t>
            </w:r>
          </w:p>
        </w:tc>
        <w:tc>
          <w:tcPr>
            <w:tcW w:w="1000" w:type="dxa"/>
            <w:tcBorders>
              <w:top w:val="nil"/>
              <w:left w:val="nil"/>
              <w:bottom w:val="single" w:sz="4" w:space="0" w:color="auto"/>
              <w:right w:val="single" w:sz="4" w:space="0" w:color="auto"/>
            </w:tcBorders>
            <w:shd w:val="clear" w:color="auto" w:fill="auto"/>
            <w:noWrap/>
            <w:vAlign w:val="center"/>
            <w:hideMark/>
          </w:tcPr>
          <w:p w14:paraId="6FDD20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386,834.23</w:t>
            </w:r>
          </w:p>
        </w:tc>
        <w:tc>
          <w:tcPr>
            <w:tcW w:w="1000" w:type="dxa"/>
            <w:tcBorders>
              <w:top w:val="nil"/>
              <w:left w:val="nil"/>
              <w:bottom w:val="single" w:sz="4" w:space="0" w:color="auto"/>
              <w:right w:val="single" w:sz="4" w:space="0" w:color="auto"/>
            </w:tcBorders>
            <w:shd w:val="clear" w:color="auto" w:fill="auto"/>
            <w:noWrap/>
            <w:vAlign w:val="center"/>
            <w:hideMark/>
          </w:tcPr>
          <w:p w14:paraId="112DD4C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386,834.23</w:t>
            </w:r>
          </w:p>
        </w:tc>
        <w:tc>
          <w:tcPr>
            <w:tcW w:w="1000" w:type="dxa"/>
            <w:tcBorders>
              <w:top w:val="nil"/>
              <w:left w:val="nil"/>
              <w:bottom w:val="single" w:sz="4" w:space="0" w:color="auto"/>
              <w:right w:val="single" w:sz="4" w:space="0" w:color="auto"/>
            </w:tcBorders>
            <w:shd w:val="clear" w:color="auto" w:fill="auto"/>
            <w:noWrap/>
            <w:vAlign w:val="center"/>
            <w:hideMark/>
          </w:tcPr>
          <w:p w14:paraId="26490B8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230,423.45</w:t>
            </w:r>
          </w:p>
        </w:tc>
        <w:tc>
          <w:tcPr>
            <w:tcW w:w="1379" w:type="dxa"/>
            <w:tcBorders>
              <w:top w:val="nil"/>
              <w:left w:val="nil"/>
              <w:bottom w:val="single" w:sz="4" w:space="0" w:color="auto"/>
              <w:right w:val="single" w:sz="4" w:space="0" w:color="auto"/>
            </w:tcBorders>
            <w:shd w:val="clear" w:color="auto" w:fill="auto"/>
            <w:noWrap/>
            <w:vAlign w:val="center"/>
            <w:hideMark/>
          </w:tcPr>
          <w:p w14:paraId="5B4CBC3F"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40%</w:t>
            </w:r>
          </w:p>
        </w:tc>
        <w:tc>
          <w:tcPr>
            <w:tcW w:w="1100" w:type="dxa"/>
            <w:tcBorders>
              <w:top w:val="nil"/>
              <w:left w:val="nil"/>
              <w:bottom w:val="single" w:sz="4" w:space="0" w:color="auto"/>
              <w:right w:val="single" w:sz="4" w:space="0" w:color="auto"/>
            </w:tcBorders>
            <w:shd w:val="clear" w:color="auto" w:fill="auto"/>
            <w:noWrap/>
            <w:vAlign w:val="center"/>
            <w:hideMark/>
          </w:tcPr>
          <w:p w14:paraId="29DE942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-4,916.30</w:t>
            </w:r>
          </w:p>
        </w:tc>
        <w:tc>
          <w:tcPr>
            <w:tcW w:w="1060" w:type="dxa"/>
            <w:tcBorders>
              <w:top w:val="nil"/>
              <w:left w:val="nil"/>
              <w:bottom w:val="single" w:sz="4" w:space="0" w:color="auto"/>
              <w:right w:val="single" w:sz="4" w:space="0" w:color="auto"/>
            </w:tcBorders>
            <w:shd w:val="clear" w:color="auto" w:fill="auto"/>
            <w:noWrap/>
            <w:vAlign w:val="center"/>
            <w:hideMark/>
          </w:tcPr>
          <w:p w14:paraId="5AE773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1,810.78</w:t>
            </w:r>
          </w:p>
        </w:tc>
        <w:tc>
          <w:tcPr>
            <w:tcW w:w="1080" w:type="dxa"/>
            <w:tcBorders>
              <w:top w:val="nil"/>
              <w:left w:val="nil"/>
              <w:bottom w:val="single" w:sz="4" w:space="0" w:color="auto"/>
              <w:right w:val="single" w:sz="4" w:space="0" w:color="auto"/>
            </w:tcBorders>
            <w:shd w:val="clear" w:color="auto" w:fill="auto"/>
            <w:noWrap/>
            <w:vAlign w:val="center"/>
            <w:hideMark/>
          </w:tcPr>
          <w:p w14:paraId="7C4C26A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72D65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-156,410.78</w:t>
            </w:r>
          </w:p>
        </w:tc>
      </w:tr>
      <w:tr w:rsidR="00E52AC1" w:rsidRPr="003D6707" w14:paraId="12C74E2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FAF4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419</w:t>
            </w:r>
          </w:p>
        </w:tc>
        <w:tc>
          <w:tcPr>
            <w:tcW w:w="3288" w:type="dxa"/>
            <w:tcBorders>
              <w:top w:val="nil"/>
              <w:left w:val="nil"/>
              <w:bottom w:val="single" w:sz="4" w:space="0" w:color="auto"/>
              <w:right w:val="single" w:sz="4" w:space="0" w:color="auto"/>
            </w:tcBorders>
            <w:shd w:val="clear" w:color="auto" w:fill="auto"/>
            <w:vAlign w:val="center"/>
            <w:hideMark/>
          </w:tcPr>
          <w:p w14:paraId="27742EF1"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creanțe ale instituțiilor bugetare</w:t>
            </w:r>
          </w:p>
        </w:tc>
        <w:tc>
          <w:tcPr>
            <w:tcW w:w="1000" w:type="dxa"/>
            <w:tcBorders>
              <w:top w:val="nil"/>
              <w:left w:val="nil"/>
              <w:bottom w:val="single" w:sz="4" w:space="0" w:color="auto"/>
              <w:right w:val="single" w:sz="4" w:space="0" w:color="auto"/>
            </w:tcBorders>
            <w:shd w:val="clear" w:color="auto" w:fill="auto"/>
            <w:noWrap/>
            <w:vAlign w:val="center"/>
            <w:hideMark/>
          </w:tcPr>
          <w:p w14:paraId="2F3999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17,424.04</w:t>
            </w:r>
          </w:p>
        </w:tc>
        <w:tc>
          <w:tcPr>
            <w:tcW w:w="1000" w:type="dxa"/>
            <w:tcBorders>
              <w:top w:val="nil"/>
              <w:left w:val="nil"/>
              <w:bottom w:val="single" w:sz="4" w:space="0" w:color="auto"/>
              <w:right w:val="single" w:sz="4" w:space="0" w:color="auto"/>
            </w:tcBorders>
            <w:shd w:val="clear" w:color="auto" w:fill="auto"/>
            <w:noWrap/>
            <w:vAlign w:val="center"/>
            <w:hideMark/>
          </w:tcPr>
          <w:p w14:paraId="4FC9A9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15,711.95</w:t>
            </w:r>
          </w:p>
        </w:tc>
        <w:tc>
          <w:tcPr>
            <w:tcW w:w="1000" w:type="dxa"/>
            <w:tcBorders>
              <w:top w:val="nil"/>
              <w:left w:val="nil"/>
              <w:bottom w:val="single" w:sz="4" w:space="0" w:color="auto"/>
              <w:right w:val="single" w:sz="4" w:space="0" w:color="auto"/>
            </w:tcBorders>
            <w:shd w:val="clear" w:color="auto" w:fill="auto"/>
            <w:noWrap/>
            <w:vAlign w:val="center"/>
            <w:hideMark/>
          </w:tcPr>
          <w:p w14:paraId="0665BB2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19,810.04</w:t>
            </w:r>
          </w:p>
        </w:tc>
        <w:tc>
          <w:tcPr>
            <w:tcW w:w="1000" w:type="dxa"/>
            <w:tcBorders>
              <w:top w:val="nil"/>
              <w:left w:val="nil"/>
              <w:bottom w:val="single" w:sz="4" w:space="0" w:color="auto"/>
              <w:right w:val="single" w:sz="4" w:space="0" w:color="auto"/>
            </w:tcBorders>
            <w:shd w:val="clear" w:color="auto" w:fill="auto"/>
            <w:noWrap/>
            <w:vAlign w:val="center"/>
            <w:hideMark/>
          </w:tcPr>
          <w:p w14:paraId="07C9593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19,794.82</w:t>
            </w:r>
          </w:p>
        </w:tc>
        <w:tc>
          <w:tcPr>
            <w:tcW w:w="1000" w:type="dxa"/>
            <w:tcBorders>
              <w:top w:val="nil"/>
              <w:left w:val="nil"/>
              <w:bottom w:val="single" w:sz="4" w:space="0" w:color="auto"/>
              <w:right w:val="single" w:sz="4" w:space="0" w:color="auto"/>
            </w:tcBorders>
            <w:shd w:val="clear" w:color="auto" w:fill="auto"/>
            <w:noWrap/>
            <w:vAlign w:val="center"/>
            <w:hideMark/>
          </w:tcPr>
          <w:p w14:paraId="5270D74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27,435.38</w:t>
            </w:r>
          </w:p>
        </w:tc>
        <w:tc>
          <w:tcPr>
            <w:tcW w:w="1379" w:type="dxa"/>
            <w:tcBorders>
              <w:top w:val="nil"/>
              <w:left w:val="nil"/>
              <w:bottom w:val="single" w:sz="4" w:space="0" w:color="auto"/>
              <w:right w:val="single" w:sz="4" w:space="0" w:color="auto"/>
            </w:tcBorders>
            <w:shd w:val="clear" w:color="auto" w:fill="auto"/>
            <w:noWrap/>
            <w:vAlign w:val="center"/>
            <w:hideMark/>
          </w:tcPr>
          <w:p w14:paraId="4E002E30"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5%</w:t>
            </w:r>
          </w:p>
        </w:tc>
        <w:tc>
          <w:tcPr>
            <w:tcW w:w="1100" w:type="dxa"/>
            <w:tcBorders>
              <w:top w:val="nil"/>
              <w:left w:val="nil"/>
              <w:bottom w:val="single" w:sz="4" w:space="0" w:color="auto"/>
              <w:right w:val="single" w:sz="4" w:space="0" w:color="auto"/>
            </w:tcBorders>
            <w:shd w:val="clear" w:color="auto" w:fill="auto"/>
            <w:noWrap/>
            <w:vAlign w:val="center"/>
            <w:hideMark/>
          </w:tcPr>
          <w:p w14:paraId="77F8CE6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-1,712.09</w:t>
            </w:r>
          </w:p>
        </w:tc>
        <w:tc>
          <w:tcPr>
            <w:tcW w:w="1060" w:type="dxa"/>
            <w:tcBorders>
              <w:top w:val="nil"/>
              <w:left w:val="nil"/>
              <w:bottom w:val="single" w:sz="4" w:space="0" w:color="auto"/>
              <w:right w:val="single" w:sz="4" w:space="0" w:color="auto"/>
            </w:tcBorders>
            <w:shd w:val="clear" w:color="auto" w:fill="auto"/>
            <w:noWrap/>
            <w:vAlign w:val="center"/>
            <w:hideMark/>
          </w:tcPr>
          <w:p w14:paraId="1F129BD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4,098.09</w:t>
            </w:r>
          </w:p>
        </w:tc>
        <w:tc>
          <w:tcPr>
            <w:tcW w:w="1080" w:type="dxa"/>
            <w:tcBorders>
              <w:top w:val="nil"/>
              <w:left w:val="nil"/>
              <w:bottom w:val="single" w:sz="4" w:space="0" w:color="auto"/>
              <w:right w:val="single" w:sz="4" w:space="0" w:color="auto"/>
            </w:tcBorders>
            <w:shd w:val="clear" w:color="auto" w:fill="auto"/>
            <w:noWrap/>
            <w:vAlign w:val="center"/>
            <w:hideMark/>
          </w:tcPr>
          <w:p w14:paraId="27F11B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-15.23</w:t>
            </w:r>
          </w:p>
        </w:tc>
        <w:tc>
          <w:tcPr>
            <w:tcW w:w="1020" w:type="dxa"/>
            <w:tcBorders>
              <w:top w:val="nil"/>
              <w:left w:val="nil"/>
              <w:bottom w:val="single" w:sz="4" w:space="0" w:color="auto"/>
              <w:right w:val="single" w:sz="4" w:space="0" w:color="auto"/>
            </w:tcBorders>
            <w:shd w:val="clear" w:color="auto" w:fill="auto"/>
            <w:noWrap/>
            <w:vAlign w:val="center"/>
            <w:hideMark/>
          </w:tcPr>
          <w:p w14:paraId="67BB2D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7,640.56</w:t>
            </w:r>
          </w:p>
        </w:tc>
      </w:tr>
      <w:tr w:rsidR="00E52AC1" w:rsidRPr="003D6707" w14:paraId="728C799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0D14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42</w:t>
            </w:r>
          </w:p>
        </w:tc>
        <w:tc>
          <w:tcPr>
            <w:tcW w:w="3288" w:type="dxa"/>
            <w:tcBorders>
              <w:top w:val="nil"/>
              <w:left w:val="nil"/>
              <w:bottom w:val="single" w:sz="4" w:space="0" w:color="auto"/>
              <w:right w:val="single" w:sz="4" w:space="0" w:color="auto"/>
            </w:tcBorders>
            <w:shd w:val="clear" w:color="auto" w:fill="auto"/>
            <w:vAlign w:val="center"/>
            <w:hideMark/>
          </w:tcPr>
          <w:p w14:paraId="27DACA9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DIFERENȚA DE CURS VALUTAR</w:t>
            </w:r>
          </w:p>
        </w:tc>
        <w:tc>
          <w:tcPr>
            <w:tcW w:w="1000" w:type="dxa"/>
            <w:tcBorders>
              <w:top w:val="nil"/>
              <w:left w:val="nil"/>
              <w:bottom w:val="single" w:sz="4" w:space="0" w:color="auto"/>
              <w:right w:val="single" w:sz="4" w:space="0" w:color="auto"/>
            </w:tcBorders>
            <w:shd w:val="clear" w:color="auto" w:fill="auto"/>
            <w:noWrap/>
            <w:vAlign w:val="center"/>
            <w:hideMark/>
          </w:tcPr>
          <w:p w14:paraId="0F9A69A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-174.73</w:t>
            </w:r>
          </w:p>
        </w:tc>
        <w:tc>
          <w:tcPr>
            <w:tcW w:w="1000" w:type="dxa"/>
            <w:tcBorders>
              <w:top w:val="nil"/>
              <w:left w:val="nil"/>
              <w:bottom w:val="single" w:sz="4" w:space="0" w:color="auto"/>
              <w:right w:val="single" w:sz="4" w:space="0" w:color="auto"/>
            </w:tcBorders>
            <w:shd w:val="clear" w:color="auto" w:fill="auto"/>
            <w:noWrap/>
            <w:vAlign w:val="center"/>
            <w:hideMark/>
          </w:tcPr>
          <w:p w14:paraId="31D527D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-93.85</w:t>
            </w:r>
          </w:p>
        </w:tc>
        <w:tc>
          <w:tcPr>
            <w:tcW w:w="1000" w:type="dxa"/>
            <w:tcBorders>
              <w:top w:val="nil"/>
              <w:left w:val="nil"/>
              <w:bottom w:val="single" w:sz="4" w:space="0" w:color="auto"/>
              <w:right w:val="single" w:sz="4" w:space="0" w:color="auto"/>
            </w:tcBorders>
            <w:shd w:val="clear" w:color="auto" w:fill="auto"/>
            <w:noWrap/>
            <w:vAlign w:val="center"/>
            <w:hideMark/>
          </w:tcPr>
          <w:p w14:paraId="5966C8C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-119.49</w:t>
            </w:r>
          </w:p>
        </w:tc>
        <w:tc>
          <w:tcPr>
            <w:tcW w:w="1000" w:type="dxa"/>
            <w:tcBorders>
              <w:top w:val="nil"/>
              <w:left w:val="nil"/>
              <w:bottom w:val="single" w:sz="4" w:space="0" w:color="auto"/>
              <w:right w:val="single" w:sz="4" w:space="0" w:color="auto"/>
            </w:tcBorders>
            <w:shd w:val="clear" w:color="auto" w:fill="auto"/>
            <w:noWrap/>
            <w:vAlign w:val="center"/>
            <w:hideMark/>
          </w:tcPr>
          <w:p w14:paraId="5730B04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250.35</w:t>
            </w:r>
          </w:p>
        </w:tc>
        <w:tc>
          <w:tcPr>
            <w:tcW w:w="1000" w:type="dxa"/>
            <w:tcBorders>
              <w:top w:val="nil"/>
              <w:left w:val="nil"/>
              <w:bottom w:val="single" w:sz="4" w:space="0" w:color="auto"/>
              <w:right w:val="single" w:sz="4" w:space="0" w:color="auto"/>
            </w:tcBorders>
            <w:shd w:val="clear" w:color="auto" w:fill="auto"/>
            <w:noWrap/>
            <w:vAlign w:val="center"/>
            <w:hideMark/>
          </w:tcPr>
          <w:p w14:paraId="01E6E8D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-1,493.61</w:t>
            </w:r>
          </w:p>
        </w:tc>
        <w:tc>
          <w:tcPr>
            <w:tcW w:w="1379" w:type="dxa"/>
            <w:tcBorders>
              <w:top w:val="nil"/>
              <w:left w:val="nil"/>
              <w:bottom w:val="single" w:sz="4" w:space="0" w:color="auto"/>
              <w:right w:val="single" w:sz="4" w:space="0" w:color="auto"/>
            </w:tcBorders>
            <w:shd w:val="clear" w:color="auto" w:fill="auto"/>
            <w:noWrap/>
            <w:vAlign w:val="center"/>
            <w:hideMark/>
          </w:tcPr>
          <w:p w14:paraId="128016B1"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56F344D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80.88</w:t>
            </w:r>
          </w:p>
        </w:tc>
        <w:tc>
          <w:tcPr>
            <w:tcW w:w="1060" w:type="dxa"/>
            <w:tcBorders>
              <w:top w:val="nil"/>
              <w:left w:val="nil"/>
              <w:bottom w:val="single" w:sz="4" w:space="0" w:color="auto"/>
              <w:right w:val="single" w:sz="4" w:space="0" w:color="auto"/>
            </w:tcBorders>
            <w:shd w:val="clear" w:color="auto" w:fill="auto"/>
            <w:noWrap/>
            <w:vAlign w:val="center"/>
            <w:hideMark/>
          </w:tcPr>
          <w:p w14:paraId="4DA3DF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-25.64</w:t>
            </w:r>
          </w:p>
        </w:tc>
        <w:tc>
          <w:tcPr>
            <w:tcW w:w="1080" w:type="dxa"/>
            <w:tcBorders>
              <w:top w:val="nil"/>
              <w:left w:val="nil"/>
              <w:bottom w:val="single" w:sz="4" w:space="0" w:color="auto"/>
              <w:right w:val="single" w:sz="4" w:space="0" w:color="auto"/>
            </w:tcBorders>
            <w:shd w:val="clear" w:color="auto" w:fill="auto"/>
            <w:noWrap/>
            <w:vAlign w:val="center"/>
            <w:hideMark/>
          </w:tcPr>
          <w:p w14:paraId="22C0B46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369.84</w:t>
            </w:r>
          </w:p>
        </w:tc>
        <w:tc>
          <w:tcPr>
            <w:tcW w:w="1020" w:type="dxa"/>
            <w:tcBorders>
              <w:top w:val="nil"/>
              <w:left w:val="nil"/>
              <w:bottom w:val="single" w:sz="4" w:space="0" w:color="auto"/>
              <w:right w:val="single" w:sz="4" w:space="0" w:color="auto"/>
            </w:tcBorders>
            <w:shd w:val="clear" w:color="auto" w:fill="auto"/>
            <w:noWrap/>
            <w:vAlign w:val="center"/>
            <w:hideMark/>
          </w:tcPr>
          <w:p w14:paraId="55D54A3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-1,743.95</w:t>
            </w:r>
          </w:p>
        </w:tc>
      </w:tr>
      <w:tr w:rsidR="00E52AC1" w:rsidRPr="003D6707" w14:paraId="469D1FCA"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227C3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421</w:t>
            </w:r>
          </w:p>
        </w:tc>
        <w:tc>
          <w:tcPr>
            <w:tcW w:w="3288" w:type="dxa"/>
            <w:tcBorders>
              <w:top w:val="nil"/>
              <w:left w:val="nil"/>
              <w:bottom w:val="single" w:sz="4" w:space="0" w:color="auto"/>
              <w:right w:val="single" w:sz="4" w:space="0" w:color="auto"/>
            </w:tcBorders>
            <w:shd w:val="clear" w:color="auto" w:fill="auto"/>
            <w:vAlign w:val="center"/>
            <w:hideMark/>
          </w:tcPr>
          <w:p w14:paraId="500501E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Diferența de curs pozitivă</w:t>
            </w:r>
          </w:p>
        </w:tc>
        <w:tc>
          <w:tcPr>
            <w:tcW w:w="1000" w:type="dxa"/>
            <w:tcBorders>
              <w:top w:val="nil"/>
              <w:left w:val="nil"/>
              <w:bottom w:val="single" w:sz="4" w:space="0" w:color="auto"/>
              <w:right w:val="single" w:sz="4" w:space="0" w:color="auto"/>
            </w:tcBorders>
            <w:shd w:val="clear" w:color="auto" w:fill="auto"/>
            <w:noWrap/>
            <w:vAlign w:val="center"/>
            <w:hideMark/>
          </w:tcPr>
          <w:p w14:paraId="6B2701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-760.08</w:t>
            </w:r>
          </w:p>
        </w:tc>
        <w:tc>
          <w:tcPr>
            <w:tcW w:w="1000" w:type="dxa"/>
            <w:tcBorders>
              <w:top w:val="nil"/>
              <w:left w:val="nil"/>
              <w:bottom w:val="single" w:sz="4" w:space="0" w:color="auto"/>
              <w:right w:val="single" w:sz="4" w:space="0" w:color="auto"/>
            </w:tcBorders>
            <w:shd w:val="clear" w:color="auto" w:fill="auto"/>
            <w:noWrap/>
            <w:vAlign w:val="center"/>
            <w:hideMark/>
          </w:tcPr>
          <w:p w14:paraId="5276BAA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-999.56</w:t>
            </w:r>
          </w:p>
        </w:tc>
        <w:tc>
          <w:tcPr>
            <w:tcW w:w="1000" w:type="dxa"/>
            <w:tcBorders>
              <w:top w:val="nil"/>
              <w:left w:val="nil"/>
              <w:bottom w:val="single" w:sz="4" w:space="0" w:color="auto"/>
              <w:right w:val="single" w:sz="4" w:space="0" w:color="auto"/>
            </w:tcBorders>
            <w:shd w:val="clear" w:color="auto" w:fill="auto"/>
            <w:noWrap/>
            <w:vAlign w:val="center"/>
            <w:hideMark/>
          </w:tcPr>
          <w:p w14:paraId="2FE497C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-2,466.63</w:t>
            </w:r>
          </w:p>
        </w:tc>
        <w:tc>
          <w:tcPr>
            <w:tcW w:w="1000" w:type="dxa"/>
            <w:tcBorders>
              <w:top w:val="nil"/>
              <w:left w:val="nil"/>
              <w:bottom w:val="single" w:sz="4" w:space="0" w:color="auto"/>
              <w:right w:val="single" w:sz="4" w:space="0" w:color="auto"/>
            </w:tcBorders>
            <w:shd w:val="clear" w:color="auto" w:fill="auto"/>
            <w:noWrap/>
            <w:vAlign w:val="center"/>
            <w:hideMark/>
          </w:tcPr>
          <w:p w14:paraId="6F9F7C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-2,197.43</w:t>
            </w:r>
          </w:p>
        </w:tc>
        <w:tc>
          <w:tcPr>
            <w:tcW w:w="1000" w:type="dxa"/>
            <w:tcBorders>
              <w:top w:val="nil"/>
              <w:left w:val="nil"/>
              <w:bottom w:val="single" w:sz="4" w:space="0" w:color="auto"/>
              <w:right w:val="single" w:sz="4" w:space="0" w:color="auto"/>
            </w:tcBorders>
            <w:shd w:val="clear" w:color="auto" w:fill="auto"/>
            <w:noWrap/>
            <w:vAlign w:val="center"/>
            <w:hideMark/>
          </w:tcPr>
          <w:p w14:paraId="5480670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-4,692.81</w:t>
            </w:r>
          </w:p>
        </w:tc>
        <w:tc>
          <w:tcPr>
            <w:tcW w:w="1379" w:type="dxa"/>
            <w:tcBorders>
              <w:top w:val="nil"/>
              <w:left w:val="nil"/>
              <w:bottom w:val="single" w:sz="4" w:space="0" w:color="auto"/>
              <w:right w:val="single" w:sz="4" w:space="0" w:color="auto"/>
            </w:tcBorders>
            <w:shd w:val="clear" w:color="auto" w:fill="auto"/>
            <w:noWrap/>
            <w:vAlign w:val="center"/>
            <w:hideMark/>
          </w:tcPr>
          <w:p w14:paraId="5CFC41D7"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5476C2F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-239.48</w:t>
            </w:r>
          </w:p>
        </w:tc>
        <w:tc>
          <w:tcPr>
            <w:tcW w:w="1060" w:type="dxa"/>
            <w:tcBorders>
              <w:top w:val="nil"/>
              <w:left w:val="nil"/>
              <w:bottom w:val="single" w:sz="4" w:space="0" w:color="auto"/>
              <w:right w:val="single" w:sz="4" w:space="0" w:color="auto"/>
            </w:tcBorders>
            <w:shd w:val="clear" w:color="auto" w:fill="auto"/>
            <w:noWrap/>
            <w:vAlign w:val="center"/>
            <w:hideMark/>
          </w:tcPr>
          <w:p w14:paraId="6B21C90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-1,467.07</w:t>
            </w:r>
          </w:p>
        </w:tc>
        <w:tc>
          <w:tcPr>
            <w:tcW w:w="1080" w:type="dxa"/>
            <w:tcBorders>
              <w:top w:val="nil"/>
              <w:left w:val="nil"/>
              <w:bottom w:val="single" w:sz="4" w:space="0" w:color="auto"/>
              <w:right w:val="single" w:sz="4" w:space="0" w:color="auto"/>
            </w:tcBorders>
            <w:shd w:val="clear" w:color="auto" w:fill="auto"/>
            <w:noWrap/>
            <w:vAlign w:val="center"/>
            <w:hideMark/>
          </w:tcPr>
          <w:p w14:paraId="0A2B03B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269.20</w:t>
            </w:r>
          </w:p>
        </w:tc>
        <w:tc>
          <w:tcPr>
            <w:tcW w:w="1020" w:type="dxa"/>
            <w:tcBorders>
              <w:top w:val="nil"/>
              <w:left w:val="nil"/>
              <w:bottom w:val="single" w:sz="4" w:space="0" w:color="auto"/>
              <w:right w:val="single" w:sz="4" w:space="0" w:color="auto"/>
            </w:tcBorders>
            <w:shd w:val="clear" w:color="auto" w:fill="auto"/>
            <w:noWrap/>
            <w:vAlign w:val="center"/>
            <w:hideMark/>
          </w:tcPr>
          <w:p w14:paraId="2F395C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-2,495.38</w:t>
            </w:r>
          </w:p>
        </w:tc>
      </w:tr>
      <w:tr w:rsidR="00E52AC1" w:rsidRPr="003D6707" w14:paraId="1C400D9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D96B1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422</w:t>
            </w:r>
          </w:p>
        </w:tc>
        <w:tc>
          <w:tcPr>
            <w:tcW w:w="3288" w:type="dxa"/>
            <w:tcBorders>
              <w:top w:val="nil"/>
              <w:left w:val="nil"/>
              <w:bottom w:val="single" w:sz="4" w:space="0" w:color="auto"/>
              <w:right w:val="single" w:sz="4" w:space="0" w:color="auto"/>
            </w:tcBorders>
            <w:shd w:val="clear" w:color="auto" w:fill="auto"/>
            <w:vAlign w:val="center"/>
            <w:hideMark/>
          </w:tcPr>
          <w:p w14:paraId="73ED271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Diferența de curs negativa</w:t>
            </w:r>
          </w:p>
        </w:tc>
        <w:tc>
          <w:tcPr>
            <w:tcW w:w="1000" w:type="dxa"/>
            <w:tcBorders>
              <w:top w:val="nil"/>
              <w:left w:val="nil"/>
              <w:bottom w:val="single" w:sz="4" w:space="0" w:color="auto"/>
              <w:right w:val="single" w:sz="4" w:space="0" w:color="auto"/>
            </w:tcBorders>
            <w:shd w:val="clear" w:color="auto" w:fill="auto"/>
            <w:noWrap/>
            <w:vAlign w:val="center"/>
            <w:hideMark/>
          </w:tcPr>
          <w:p w14:paraId="6C028FB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585.35</w:t>
            </w:r>
          </w:p>
        </w:tc>
        <w:tc>
          <w:tcPr>
            <w:tcW w:w="1000" w:type="dxa"/>
            <w:tcBorders>
              <w:top w:val="nil"/>
              <w:left w:val="nil"/>
              <w:bottom w:val="single" w:sz="4" w:space="0" w:color="auto"/>
              <w:right w:val="single" w:sz="4" w:space="0" w:color="auto"/>
            </w:tcBorders>
            <w:shd w:val="clear" w:color="auto" w:fill="auto"/>
            <w:noWrap/>
            <w:vAlign w:val="center"/>
            <w:hideMark/>
          </w:tcPr>
          <w:p w14:paraId="3950A6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905.71</w:t>
            </w:r>
          </w:p>
        </w:tc>
        <w:tc>
          <w:tcPr>
            <w:tcW w:w="1000" w:type="dxa"/>
            <w:tcBorders>
              <w:top w:val="nil"/>
              <w:left w:val="nil"/>
              <w:bottom w:val="single" w:sz="4" w:space="0" w:color="auto"/>
              <w:right w:val="single" w:sz="4" w:space="0" w:color="auto"/>
            </w:tcBorders>
            <w:shd w:val="clear" w:color="auto" w:fill="auto"/>
            <w:noWrap/>
            <w:vAlign w:val="center"/>
            <w:hideMark/>
          </w:tcPr>
          <w:p w14:paraId="661893B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2,347.14</w:t>
            </w:r>
          </w:p>
        </w:tc>
        <w:tc>
          <w:tcPr>
            <w:tcW w:w="1000" w:type="dxa"/>
            <w:tcBorders>
              <w:top w:val="nil"/>
              <w:left w:val="nil"/>
              <w:bottom w:val="single" w:sz="4" w:space="0" w:color="auto"/>
              <w:right w:val="single" w:sz="4" w:space="0" w:color="auto"/>
            </w:tcBorders>
            <w:shd w:val="clear" w:color="auto" w:fill="auto"/>
            <w:noWrap/>
            <w:vAlign w:val="center"/>
            <w:hideMark/>
          </w:tcPr>
          <w:p w14:paraId="57E7E07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2,447.78</w:t>
            </w:r>
          </w:p>
        </w:tc>
        <w:tc>
          <w:tcPr>
            <w:tcW w:w="1000" w:type="dxa"/>
            <w:tcBorders>
              <w:top w:val="nil"/>
              <w:left w:val="nil"/>
              <w:bottom w:val="single" w:sz="4" w:space="0" w:color="auto"/>
              <w:right w:val="single" w:sz="4" w:space="0" w:color="auto"/>
            </w:tcBorders>
            <w:shd w:val="clear" w:color="auto" w:fill="auto"/>
            <w:noWrap/>
            <w:vAlign w:val="center"/>
            <w:hideMark/>
          </w:tcPr>
          <w:p w14:paraId="759C3C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3,199.21</w:t>
            </w:r>
          </w:p>
        </w:tc>
        <w:tc>
          <w:tcPr>
            <w:tcW w:w="1379" w:type="dxa"/>
            <w:tcBorders>
              <w:top w:val="nil"/>
              <w:left w:val="nil"/>
              <w:bottom w:val="single" w:sz="4" w:space="0" w:color="auto"/>
              <w:right w:val="single" w:sz="4" w:space="0" w:color="auto"/>
            </w:tcBorders>
            <w:shd w:val="clear" w:color="auto" w:fill="auto"/>
            <w:noWrap/>
            <w:vAlign w:val="center"/>
            <w:hideMark/>
          </w:tcPr>
          <w:p w14:paraId="05BBAF95"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0C4BA8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320.36</w:t>
            </w:r>
          </w:p>
        </w:tc>
        <w:tc>
          <w:tcPr>
            <w:tcW w:w="1060" w:type="dxa"/>
            <w:tcBorders>
              <w:top w:val="nil"/>
              <w:left w:val="nil"/>
              <w:bottom w:val="single" w:sz="4" w:space="0" w:color="auto"/>
              <w:right w:val="single" w:sz="4" w:space="0" w:color="auto"/>
            </w:tcBorders>
            <w:shd w:val="clear" w:color="auto" w:fill="auto"/>
            <w:noWrap/>
            <w:vAlign w:val="center"/>
            <w:hideMark/>
          </w:tcPr>
          <w:p w14:paraId="4D9365A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1,441.43</w:t>
            </w:r>
          </w:p>
        </w:tc>
        <w:tc>
          <w:tcPr>
            <w:tcW w:w="1080" w:type="dxa"/>
            <w:tcBorders>
              <w:top w:val="nil"/>
              <w:left w:val="nil"/>
              <w:bottom w:val="single" w:sz="4" w:space="0" w:color="auto"/>
              <w:right w:val="single" w:sz="4" w:space="0" w:color="auto"/>
            </w:tcBorders>
            <w:shd w:val="clear" w:color="auto" w:fill="auto"/>
            <w:noWrap/>
            <w:vAlign w:val="center"/>
            <w:hideMark/>
          </w:tcPr>
          <w:p w14:paraId="2AB023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100.64</w:t>
            </w:r>
          </w:p>
        </w:tc>
        <w:tc>
          <w:tcPr>
            <w:tcW w:w="1020" w:type="dxa"/>
            <w:tcBorders>
              <w:top w:val="nil"/>
              <w:left w:val="nil"/>
              <w:bottom w:val="single" w:sz="4" w:space="0" w:color="auto"/>
              <w:right w:val="single" w:sz="4" w:space="0" w:color="auto"/>
            </w:tcBorders>
            <w:shd w:val="clear" w:color="auto" w:fill="auto"/>
            <w:noWrap/>
            <w:vAlign w:val="center"/>
            <w:hideMark/>
          </w:tcPr>
          <w:p w14:paraId="423C3EB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751.43</w:t>
            </w:r>
          </w:p>
        </w:tc>
      </w:tr>
      <w:tr w:rsidR="00E52AC1" w:rsidRPr="003D6707" w14:paraId="4844741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70CE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43</w:t>
            </w:r>
          </w:p>
        </w:tc>
        <w:tc>
          <w:tcPr>
            <w:tcW w:w="3288" w:type="dxa"/>
            <w:tcBorders>
              <w:top w:val="nil"/>
              <w:left w:val="nil"/>
              <w:bottom w:val="single" w:sz="4" w:space="0" w:color="auto"/>
              <w:right w:val="single" w:sz="4" w:space="0" w:color="auto"/>
            </w:tcBorders>
            <w:shd w:val="clear" w:color="auto" w:fill="auto"/>
            <w:vAlign w:val="center"/>
            <w:hideMark/>
          </w:tcPr>
          <w:p w14:paraId="06972E6D"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MIJLOACE BĂNEȘTI</w:t>
            </w:r>
          </w:p>
        </w:tc>
        <w:tc>
          <w:tcPr>
            <w:tcW w:w="1000" w:type="dxa"/>
            <w:tcBorders>
              <w:top w:val="nil"/>
              <w:left w:val="nil"/>
              <w:bottom w:val="single" w:sz="4" w:space="0" w:color="auto"/>
              <w:right w:val="single" w:sz="4" w:space="0" w:color="auto"/>
            </w:tcBorders>
            <w:shd w:val="clear" w:color="auto" w:fill="auto"/>
            <w:noWrap/>
            <w:vAlign w:val="center"/>
            <w:hideMark/>
          </w:tcPr>
          <w:p w14:paraId="70DCAEA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5,612.46</w:t>
            </w:r>
          </w:p>
        </w:tc>
        <w:tc>
          <w:tcPr>
            <w:tcW w:w="1000" w:type="dxa"/>
            <w:tcBorders>
              <w:top w:val="nil"/>
              <w:left w:val="nil"/>
              <w:bottom w:val="single" w:sz="4" w:space="0" w:color="auto"/>
              <w:right w:val="single" w:sz="4" w:space="0" w:color="auto"/>
            </w:tcBorders>
            <w:shd w:val="clear" w:color="auto" w:fill="auto"/>
            <w:noWrap/>
            <w:vAlign w:val="center"/>
            <w:hideMark/>
          </w:tcPr>
          <w:p w14:paraId="5D2589E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14,224.61</w:t>
            </w:r>
          </w:p>
        </w:tc>
        <w:tc>
          <w:tcPr>
            <w:tcW w:w="1000" w:type="dxa"/>
            <w:tcBorders>
              <w:top w:val="nil"/>
              <w:left w:val="nil"/>
              <w:bottom w:val="single" w:sz="4" w:space="0" w:color="auto"/>
              <w:right w:val="single" w:sz="4" w:space="0" w:color="auto"/>
            </w:tcBorders>
            <w:shd w:val="clear" w:color="auto" w:fill="auto"/>
            <w:noWrap/>
            <w:vAlign w:val="center"/>
            <w:hideMark/>
          </w:tcPr>
          <w:p w14:paraId="042803D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8,997.17</w:t>
            </w:r>
          </w:p>
        </w:tc>
        <w:tc>
          <w:tcPr>
            <w:tcW w:w="1000" w:type="dxa"/>
            <w:tcBorders>
              <w:top w:val="nil"/>
              <w:left w:val="nil"/>
              <w:bottom w:val="single" w:sz="4" w:space="0" w:color="auto"/>
              <w:right w:val="single" w:sz="4" w:space="0" w:color="auto"/>
            </w:tcBorders>
            <w:shd w:val="clear" w:color="auto" w:fill="auto"/>
            <w:noWrap/>
            <w:vAlign w:val="center"/>
            <w:hideMark/>
          </w:tcPr>
          <w:p w14:paraId="0E271270"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13,509.43</w:t>
            </w:r>
          </w:p>
        </w:tc>
        <w:tc>
          <w:tcPr>
            <w:tcW w:w="1000" w:type="dxa"/>
            <w:tcBorders>
              <w:top w:val="nil"/>
              <w:left w:val="nil"/>
              <w:bottom w:val="single" w:sz="4" w:space="0" w:color="auto"/>
              <w:right w:val="single" w:sz="4" w:space="0" w:color="auto"/>
            </w:tcBorders>
            <w:shd w:val="clear" w:color="auto" w:fill="auto"/>
            <w:noWrap/>
            <w:vAlign w:val="center"/>
            <w:hideMark/>
          </w:tcPr>
          <w:p w14:paraId="0BFB1E4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5,547.87</w:t>
            </w:r>
          </w:p>
        </w:tc>
        <w:tc>
          <w:tcPr>
            <w:tcW w:w="1379" w:type="dxa"/>
            <w:tcBorders>
              <w:top w:val="nil"/>
              <w:left w:val="nil"/>
              <w:bottom w:val="single" w:sz="4" w:space="0" w:color="auto"/>
              <w:right w:val="single" w:sz="4" w:space="0" w:color="auto"/>
            </w:tcBorders>
            <w:shd w:val="clear" w:color="auto" w:fill="auto"/>
            <w:noWrap/>
            <w:vAlign w:val="center"/>
            <w:hideMark/>
          </w:tcPr>
          <w:p w14:paraId="3BC5E14A" w14:textId="77777777" w:rsidR="00E52AC1" w:rsidRPr="003D6707" w:rsidRDefault="00E52AC1" w:rsidP="00E52AC1">
            <w:pPr>
              <w:spacing w:after="0" w:line="240" w:lineRule="auto"/>
              <w:jc w:val="center"/>
              <w:rPr>
                <w:rFonts w:ascii="Calibri Light" w:eastAsia="Times New Roman" w:hAnsi="Calibri Light" w:cs="Calibri Light"/>
                <w:b/>
                <w:bCs/>
                <w:i/>
                <w:iCs/>
                <w:color w:val="000000"/>
                <w:sz w:val="16"/>
                <w:szCs w:val="16"/>
              </w:rPr>
            </w:pPr>
            <w:r w:rsidRPr="003D6707">
              <w:rPr>
                <w:rFonts w:ascii="Calibri Light" w:eastAsia="Times New Roman" w:hAnsi="Calibri Light" w:cs="Calibri Light"/>
                <w:b/>
                <w:bCs/>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316096A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8,612.15</w:t>
            </w:r>
          </w:p>
        </w:tc>
        <w:tc>
          <w:tcPr>
            <w:tcW w:w="1060" w:type="dxa"/>
            <w:tcBorders>
              <w:top w:val="nil"/>
              <w:left w:val="nil"/>
              <w:bottom w:val="single" w:sz="4" w:space="0" w:color="auto"/>
              <w:right w:val="single" w:sz="4" w:space="0" w:color="auto"/>
            </w:tcBorders>
            <w:shd w:val="clear" w:color="auto" w:fill="auto"/>
            <w:noWrap/>
            <w:vAlign w:val="center"/>
            <w:hideMark/>
          </w:tcPr>
          <w:p w14:paraId="61800BB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-5,227.44</w:t>
            </w:r>
          </w:p>
        </w:tc>
        <w:tc>
          <w:tcPr>
            <w:tcW w:w="1080" w:type="dxa"/>
            <w:tcBorders>
              <w:top w:val="nil"/>
              <w:left w:val="nil"/>
              <w:bottom w:val="single" w:sz="4" w:space="0" w:color="auto"/>
              <w:right w:val="single" w:sz="4" w:space="0" w:color="auto"/>
            </w:tcBorders>
            <w:shd w:val="clear" w:color="auto" w:fill="auto"/>
            <w:noWrap/>
            <w:vAlign w:val="center"/>
            <w:hideMark/>
          </w:tcPr>
          <w:p w14:paraId="084E21C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4,512.26</w:t>
            </w:r>
          </w:p>
        </w:tc>
        <w:tc>
          <w:tcPr>
            <w:tcW w:w="1020" w:type="dxa"/>
            <w:tcBorders>
              <w:top w:val="nil"/>
              <w:left w:val="nil"/>
              <w:bottom w:val="single" w:sz="4" w:space="0" w:color="auto"/>
              <w:right w:val="single" w:sz="4" w:space="0" w:color="auto"/>
            </w:tcBorders>
            <w:shd w:val="clear" w:color="auto" w:fill="auto"/>
            <w:noWrap/>
            <w:vAlign w:val="center"/>
            <w:hideMark/>
          </w:tcPr>
          <w:p w14:paraId="3873A9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-7,961.56</w:t>
            </w:r>
          </w:p>
        </w:tc>
      </w:tr>
      <w:tr w:rsidR="00E52AC1" w:rsidRPr="003D6707" w14:paraId="46C21CAE"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6261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431</w:t>
            </w:r>
          </w:p>
        </w:tc>
        <w:tc>
          <w:tcPr>
            <w:tcW w:w="3288" w:type="dxa"/>
            <w:tcBorders>
              <w:top w:val="nil"/>
              <w:left w:val="nil"/>
              <w:bottom w:val="single" w:sz="4" w:space="0" w:color="auto"/>
              <w:right w:val="single" w:sz="4" w:space="0" w:color="auto"/>
            </w:tcBorders>
            <w:shd w:val="clear" w:color="auto" w:fill="auto"/>
            <w:vAlign w:val="center"/>
            <w:hideMark/>
          </w:tcPr>
          <w:p w14:paraId="23901FB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Conturi curente în sistemul trezorerial</w:t>
            </w:r>
          </w:p>
        </w:tc>
        <w:tc>
          <w:tcPr>
            <w:tcW w:w="1000" w:type="dxa"/>
            <w:tcBorders>
              <w:top w:val="nil"/>
              <w:left w:val="nil"/>
              <w:bottom w:val="single" w:sz="4" w:space="0" w:color="auto"/>
              <w:right w:val="single" w:sz="4" w:space="0" w:color="auto"/>
            </w:tcBorders>
            <w:shd w:val="clear" w:color="auto" w:fill="auto"/>
            <w:noWrap/>
            <w:vAlign w:val="center"/>
            <w:hideMark/>
          </w:tcPr>
          <w:p w14:paraId="6B1E78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5,608.83</w:t>
            </w:r>
          </w:p>
        </w:tc>
        <w:tc>
          <w:tcPr>
            <w:tcW w:w="1000" w:type="dxa"/>
            <w:tcBorders>
              <w:top w:val="nil"/>
              <w:left w:val="nil"/>
              <w:bottom w:val="single" w:sz="4" w:space="0" w:color="auto"/>
              <w:right w:val="single" w:sz="4" w:space="0" w:color="auto"/>
            </w:tcBorders>
            <w:shd w:val="clear" w:color="auto" w:fill="auto"/>
            <w:noWrap/>
            <w:vAlign w:val="center"/>
            <w:hideMark/>
          </w:tcPr>
          <w:p w14:paraId="0AF8A40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14,221.80</w:t>
            </w:r>
          </w:p>
        </w:tc>
        <w:tc>
          <w:tcPr>
            <w:tcW w:w="1000" w:type="dxa"/>
            <w:tcBorders>
              <w:top w:val="nil"/>
              <w:left w:val="nil"/>
              <w:bottom w:val="single" w:sz="4" w:space="0" w:color="auto"/>
              <w:right w:val="single" w:sz="4" w:space="0" w:color="auto"/>
            </w:tcBorders>
            <w:shd w:val="clear" w:color="auto" w:fill="auto"/>
            <w:noWrap/>
            <w:vAlign w:val="center"/>
            <w:hideMark/>
          </w:tcPr>
          <w:p w14:paraId="7FB9FDA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8,996.82</w:t>
            </w:r>
          </w:p>
        </w:tc>
        <w:tc>
          <w:tcPr>
            <w:tcW w:w="1000" w:type="dxa"/>
            <w:tcBorders>
              <w:top w:val="nil"/>
              <w:left w:val="nil"/>
              <w:bottom w:val="single" w:sz="4" w:space="0" w:color="auto"/>
              <w:right w:val="single" w:sz="4" w:space="0" w:color="auto"/>
            </w:tcBorders>
            <w:shd w:val="clear" w:color="auto" w:fill="auto"/>
            <w:noWrap/>
            <w:vAlign w:val="center"/>
            <w:hideMark/>
          </w:tcPr>
          <w:p w14:paraId="1D44F0B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13,509.08</w:t>
            </w:r>
          </w:p>
        </w:tc>
        <w:tc>
          <w:tcPr>
            <w:tcW w:w="1000" w:type="dxa"/>
            <w:tcBorders>
              <w:top w:val="nil"/>
              <w:left w:val="nil"/>
              <w:bottom w:val="single" w:sz="4" w:space="0" w:color="auto"/>
              <w:right w:val="single" w:sz="4" w:space="0" w:color="auto"/>
            </w:tcBorders>
            <w:shd w:val="clear" w:color="auto" w:fill="auto"/>
            <w:noWrap/>
            <w:vAlign w:val="center"/>
            <w:hideMark/>
          </w:tcPr>
          <w:p w14:paraId="78D2AE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5,547.53</w:t>
            </w:r>
          </w:p>
        </w:tc>
        <w:tc>
          <w:tcPr>
            <w:tcW w:w="1379" w:type="dxa"/>
            <w:tcBorders>
              <w:top w:val="nil"/>
              <w:left w:val="nil"/>
              <w:bottom w:val="single" w:sz="4" w:space="0" w:color="auto"/>
              <w:right w:val="single" w:sz="4" w:space="0" w:color="auto"/>
            </w:tcBorders>
            <w:shd w:val="clear" w:color="auto" w:fill="auto"/>
            <w:noWrap/>
            <w:vAlign w:val="center"/>
            <w:hideMark/>
          </w:tcPr>
          <w:p w14:paraId="4579D28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14:paraId="6D8D691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8,612.97</w:t>
            </w:r>
          </w:p>
        </w:tc>
        <w:tc>
          <w:tcPr>
            <w:tcW w:w="1060" w:type="dxa"/>
            <w:tcBorders>
              <w:top w:val="nil"/>
              <w:left w:val="nil"/>
              <w:bottom w:val="single" w:sz="4" w:space="0" w:color="auto"/>
              <w:right w:val="single" w:sz="4" w:space="0" w:color="auto"/>
            </w:tcBorders>
            <w:shd w:val="clear" w:color="auto" w:fill="auto"/>
            <w:noWrap/>
            <w:vAlign w:val="center"/>
            <w:hideMark/>
          </w:tcPr>
          <w:p w14:paraId="65067D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-5,224.98</w:t>
            </w:r>
          </w:p>
        </w:tc>
        <w:tc>
          <w:tcPr>
            <w:tcW w:w="1080" w:type="dxa"/>
            <w:tcBorders>
              <w:top w:val="nil"/>
              <w:left w:val="nil"/>
              <w:bottom w:val="single" w:sz="4" w:space="0" w:color="auto"/>
              <w:right w:val="single" w:sz="4" w:space="0" w:color="auto"/>
            </w:tcBorders>
            <w:shd w:val="clear" w:color="auto" w:fill="auto"/>
            <w:noWrap/>
            <w:vAlign w:val="center"/>
            <w:hideMark/>
          </w:tcPr>
          <w:p w14:paraId="451B2D1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4,512.26</w:t>
            </w:r>
          </w:p>
        </w:tc>
        <w:tc>
          <w:tcPr>
            <w:tcW w:w="1020" w:type="dxa"/>
            <w:tcBorders>
              <w:top w:val="nil"/>
              <w:left w:val="nil"/>
              <w:bottom w:val="single" w:sz="4" w:space="0" w:color="auto"/>
              <w:right w:val="single" w:sz="4" w:space="0" w:color="auto"/>
            </w:tcBorders>
            <w:shd w:val="clear" w:color="auto" w:fill="auto"/>
            <w:noWrap/>
            <w:vAlign w:val="center"/>
            <w:hideMark/>
          </w:tcPr>
          <w:p w14:paraId="3E9DCCA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-7,961.54</w:t>
            </w:r>
          </w:p>
        </w:tc>
      </w:tr>
      <w:tr w:rsidR="00E52AC1" w:rsidRPr="003D6707" w14:paraId="7E2755C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D3278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439</w:t>
            </w:r>
          </w:p>
        </w:tc>
        <w:tc>
          <w:tcPr>
            <w:tcW w:w="3288" w:type="dxa"/>
            <w:tcBorders>
              <w:top w:val="nil"/>
              <w:left w:val="nil"/>
              <w:bottom w:val="single" w:sz="4" w:space="0" w:color="auto"/>
              <w:right w:val="single" w:sz="4" w:space="0" w:color="auto"/>
            </w:tcBorders>
            <w:shd w:val="clear" w:color="auto" w:fill="auto"/>
            <w:vAlign w:val="center"/>
            <w:hideMark/>
          </w:tcPr>
          <w:p w14:paraId="029FA070" w14:textId="77777777" w:rsidR="00E52AC1" w:rsidRPr="00847818" w:rsidRDefault="00E52AC1" w:rsidP="00E52AC1">
            <w:pPr>
              <w:spacing w:after="0" w:line="240" w:lineRule="auto"/>
              <w:rPr>
                <w:rFonts w:ascii="Calibri Light" w:eastAsia="Times New Roman" w:hAnsi="Calibri Light" w:cs="Calibri Light"/>
                <w:color w:val="000000"/>
                <w:sz w:val="14"/>
                <w:szCs w:val="14"/>
                <w:lang w:val="fr-FR"/>
              </w:rPr>
            </w:pPr>
            <w:r w:rsidRPr="00847818">
              <w:rPr>
                <w:rFonts w:ascii="Calibri Light" w:eastAsia="Times New Roman" w:hAnsi="Calibri Light" w:cs="Calibri Light"/>
                <w:color w:val="000000"/>
                <w:sz w:val="14"/>
                <w:szCs w:val="14"/>
                <w:lang w:val="fr-FR"/>
              </w:rPr>
              <w:t>Alte valori și mijloace bănești</w:t>
            </w:r>
          </w:p>
        </w:tc>
        <w:tc>
          <w:tcPr>
            <w:tcW w:w="1000" w:type="dxa"/>
            <w:tcBorders>
              <w:top w:val="nil"/>
              <w:left w:val="nil"/>
              <w:bottom w:val="single" w:sz="4" w:space="0" w:color="auto"/>
              <w:right w:val="single" w:sz="4" w:space="0" w:color="auto"/>
            </w:tcBorders>
            <w:shd w:val="clear" w:color="auto" w:fill="auto"/>
            <w:noWrap/>
            <w:vAlign w:val="center"/>
            <w:hideMark/>
          </w:tcPr>
          <w:p w14:paraId="40DAA5F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3.63</w:t>
            </w:r>
          </w:p>
        </w:tc>
        <w:tc>
          <w:tcPr>
            <w:tcW w:w="1000" w:type="dxa"/>
            <w:tcBorders>
              <w:top w:val="nil"/>
              <w:left w:val="nil"/>
              <w:bottom w:val="single" w:sz="4" w:space="0" w:color="auto"/>
              <w:right w:val="single" w:sz="4" w:space="0" w:color="auto"/>
            </w:tcBorders>
            <w:shd w:val="clear" w:color="auto" w:fill="auto"/>
            <w:noWrap/>
            <w:vAlign w:val="center"/>
            <w:hideMark/>
          </w:tcPr>
          <w:p w14:paraId="1F1E57F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2.81</w:t>
            </w:r>
          </w:p>
        </w:tc>
        <w:tc>
          <w:tcPr>
            <w:tcW w:w="1000" w:type="dxa"/>
            <w:tcBorders>
              <w:top w:val="nil"/>
              <w:left w:val="nil"/>
              <w:bottom w:val="single" w:sz="4" w:space="0" w:color="auto"/>
              <w:right w:val="single" w:sz="4" w:space="0" w:color="auto"/>
            </w:tcBorders>
            <w:shd w:val="clear" w:color="auto" w:fill="auto"/>
            <w:noWrap/>
            <w:vAlign w:val="center"/>
            <w:hideMark/>
          </w:tcPr>
          <w:p w14:paraId="6A22728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0.35</w:t>
            </w:r>
          </w:p>
        </w:tc>
        <w:tc>
          <w:tcPr>
            <w:tcW w:w="1000" w:type="dxa"/>
            <w:tcBorders>
              <w:top w:val="nil"/>
              <w:left w:val="nil"/>
              <w:bottom w:val="single" w:sz="4" w:space="0" w:color="auto"/>
              <w:right w:val="single" w:sz="4" w:space="0" w:color="auto"/>
            </w:tcBorders>
            <w:shd w:val="clear" w:color="auto" w:fill="auto"/>
            <w:noWrap/>
            <w:vAlign w:val="center"/>
            <w:hideMark/>
          </w:tcPr>
          <w:p w14:paraId="46909B4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0.35</w:t>
            </w:r>
          </w:p>
        </w:tc>
        <w:tc>
          <w:tcPr>
            <w:tcW w:w="1000" w:type="dxa"/>
            <w:tcBorders>
              <w:top w:val="nil"/>
              <w:left w:val="nil"/>
              <w:bottom w:val="single" w:sz="4" w:space="0" w:color="auto"/>
              <w:right w:val="single" w:sz="4" w:space="0" w:color="auto"/>
            </w:tcBorders>
            <w:shd w:val="clear" w:color="auto" w:fill="auto"/>
            <w:noWrap/>
            <w:vAlign w:val="center"/>
            <w:hideMark/>
          </w:tcPr>
          <w:p w14:paraId="34A1E4C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0.33</w:t>
            </w:r>
          </w:p>
        </w:tc>
        <w:tc>
          <w:tcPr>
            <w:tcW w:w="1379" w:type="dxa"/>
            <w:tcBorders>
              <w:top w:val="nil"/>
              <w:left w:val="nil"/>
              <w:bottom w:val="single" w:sz="4" w:space="0" w:color="auto"/>
              <w:right w:val="single" w:sz="4" w:space="0" w:color="auto"/>
            </w:tcBorders>
            <w:shd w:val="clear" w:color="auto" w:fill="auto"/>
            <w:noWrap/>
            <w:vAlign w:val="center"/>
            <w:hideMark/>
          </w:tcPr>
          <w:p w14:paraId="41D1CAE1" w14:textId="77777777" w:rsidR="00E52AC1" w:rsidRPr="003D6707" w:rsidRDefault="00E52AC1" w:rsidP="00E52AC1">
            <w:pPr>
              <w:spacing w:after="0" w:line="240" w:lineRule="auto"/>
              <w:jc w:val="center"/>
              <w:rPr>
                <w:rFonts w:ascii="Calibri Light" w:eastAsia="Times New Roman" w:hAnsi="Calibri Light" w:cs="Calibri Light"/>
                <w:i/>
                <w:iCs/>
                <w:color w:val="000000"/>
                <w:sz w:val="16"/>
                <w:szCs w:val="16"/>
              </w:rPr>
            </w:pPr>
            <w:r w:rsidRPr="003D6707">
              <w:rPr>
                <w:rFonts w:ascii="Calibri Light" w:eastAsia="Times New Roman" w:hAnsi="Calibri Light" w:cs="Calibri Light"/>
                <w:i/>
                <w:iCs/>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86102D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-0.81</w:t>
            </w:r>
          </w:p>
        </w:tc>
        <w:tc>
          <w:tcPr>
            <w:tcW w:w="1060" w:type="dxa"/>
            <w:tcBorders>
              <w:top w:val="nil"/>
              <w:left w:val="nil"/>
              <w:bottom w:val="single" w:sz="4" w:space="0" w:color="auto"/>
              <w:right w:val="single" w:sz="4" w:space="0" w:color="auto"/>
            </w:tcBorders>
            <w:shd w:val="clear" w:color="auto" w:fill="auto"/>
            <w:noWrap/>
            <w:vAlign w:val="center"/>
            <w:hideMark/>
          </w:tcPr>
          <w:p w14:paraId="2CB7AC0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-2.46</w:t>
            </w:r>
          </w:p>
        </w:tc>
        <w:tc>
          <w:tcPr>
            <w:tcW w:w="1080" w:type="dxa"/>
            <w:tcBorders>
              <w:top w:val="nil"/>
              <w:left w:val="nil"/>
              <w:bottom w:val="single" w:sz="4" w:space="0" w:color="auto"/>
              <w:right w:val="single" w:sz="4" w:space="0" w:color="auto"/>
            </w:tcBorders>
            <w:shd w:val="clear" w:color="auto" w:fill="auto"/>
            <w:noWrap/>
            <w:vAlign w:val="center"/>
            <w:hideMark/>
          </w:tcPr>
          <w:p w14:paraId="1D5071C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22986D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-0.02</w:t>
            </w:r>
          </w:p>
        </w:tc>
      </w:tr>
      <w:tr w:rsidR="00E52AC1" w:rsidRPr="003D6707" w14:paraId="581E411E" w14:textId="77777777" w:rsidTr="00E52AC1">
        <w:trPr>
          <w:trHeight w:val="288"/>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461375EF"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000000" w:fill="E2EFDA"/>
            <w:vAlign w:val="center"/>
            <w:hideMark/>
          </w:tcPr>
          <w:p w14:paraId="73A0315B"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TOTAL ACTIV (5=2+4)</w:t>
            </w:r>
          </w:p>
        </w:tc>
        <w:tc>
          <w:tcPr>
            <w:tcW w:w="1000" w:type="dxa"/>
            <w:tcBorders>
              <w:top w:val="nil"/>
              <w:left w:val="nil"/>
              <w:bottom w:val="single" w:sz="4" w:space="0" w:color="auto"/>
              <w:right w:val="single" w:sz="4" w:space="0" w:color="auto"/>
            </w:tcBorders>
            <w:shd w:val="clear" w:color="000000" w:fill="E2EFDA"/>
            <w:noWrap/>
            <w:vAlign w:val="center"/>
            <w:hideMark/>
          </w:tcPr>
          <w:p w14:paraId="6392609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783,679.92</w:t>
            </w:r>
          </w:p>
        </w:tc>
        <w:tc>
          <w:tcPr>
            <w:tcW w:w="1000" w:type="dxa"/>
            <w:tcBorders>
              <w:top w:val="nil"/>
              <w:left w:val="nil"/>
              <w:bottom w:val="single" w:sz="4" w:space="0" w:color="auto"/>
              <w:right w:val="single" w:sz="4" w:space="0" w:color="auto"/>
            </w:tcBorders>
            <w:shd w:val="clear" w:color="000000" w:fill="E2EFDA"/>
            <w:noWrap/>
            <w:vAlign w:val="center"/>
            <w:hideMark/>
          </w:tcPr>
          <w:p w14:paraId="0190C73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729,692.71</w:t>
            </w:r>
          </w:p>
        </w:tc>
        <w:tc>
          <w:tcPr>
            <w:tcW w:w="1000" w:type="dxa"/>
            <w:tcBorders>
              <w:top w:val="nil"/>
              <w:left w:val="nil"/>
              <w:bottom w:val="single" w:sz="4" w:space="0" w:color="auto"/>
              <w:right w:val="single" w:sz="4" w:space="0" w:color="auto"/>
            </w:tcBorders>
            <w:shd w:val="clear" w:color="000000" w:fill="E2EFDA"/>
            <w:noWrap/>
            <w:vAlign w:val="center"/>
            <w:hideMark/>
          </w:tcPr>
          <w:p w14:paraId="2A3675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736,968.11</w:t>
            </w:r>
          </w:p>
        </w:tc>
        <w:tc>
          <w:tcPr>
            <w:tcW w:w="1000" w:type="dxa"/>
            <w:tcBorders>
              <w:top w:val="nil"/>
              <w:left w:val="nil"/>
              <w:bottom w:val="single" w:sz="4" w:space="0" w:color="auto"/>
              <w:right w:val="single" w:sz="4" w:space="0" w:color="auto"/>
            </w:tcBorders>
            <w:shd w:val="clear" w:color="000000" w:fill="E2EFDA"/>
            <w:noWrap/>
            <w:vAlign w:val="center"/>
            <w:hideMark/>
          </w:tcPr>
          <w:p w14:paraId="06361E51"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736,214.66</w:t>
            </w:r>
          </w:p>
        </w:tc>
        <w:tc>
          <w:tcPr>
            <w:tcW w:w="1000" w:type="dxa"/>
            <w:tcBorders>
              <w:top w:val="nil"/>
              <w:left w:val="nil"/>
              <w:bottom w:val="single" w:sz="4" w:space="0" w:color="auto"/>
              <w:right w:val="single" w:sz="4" w:space="0" w:color="auto"/>
            </w:tcBorders>
            <w:shd w:val="clear" w:color="000000" w:fill="E2EFDA"/>
            <w:noWrap/>
            <w:vAlign w:val="center"/>
            <w:hideMark/>
          </w:tcPr>
          <w:p w14:paraId="6535C22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577,935.31</w:t>
            </w:r>
          </w:p>
        </w:tc>
        <w:tc>
          <w:tcPr>
            <w:tcW w:w="1379" w:type="dxa"/>
            <w:tcBorders>
              <w:top w:val="nil"/>
              <w:left w:val="nil"/>
              <w:bottom w:val="single" w:sz="4" w:space="0" w:color="auto"/>
              <w:right w:val="single" w:sz="4" w:space="0" w:color="auto"/>
            </w:tcBorders>
            <w:shd w:val="clear" w:color="000000" w:fill="E2EFDA"/>
            <w:noWrap/>
            <w:vAlign w:val="center"/>
            <w:hideMark/>
          </w:tcPr>
          <w:p w14:paraId="5A676279"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100%</w:t>
            </w:r>
          </w:p>
        </w:tc>
        <w:tc>
          <w:tcPr>
            <w:tcW w:w="1100" w:type="dxa"/>
            <w:tcBorders>
              <w:top w:val="nil"/>
              <w:left w:val="nil"/>
              <w:bottom w:val="single" w:sz="4" w:space="0" w:color="auto"/>
              <w:right w:val="single" w:sz="4" w:space="0" w:color="auto"/>
            </w:tcBorders>
            <w:shd w:val="clear" w:color="000000" w:fill="E2EFDA"/>
            <w:noWrap/>
            <w:vAlign w:val="center"/>
            <w:hideMark/>
          </w:tcPr>
          <w:p w14:paraId="4B39929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-53,987.21</w:t>
            </w:r>
          </w:p>
        </w:tc>
        <w:tc>
          <w:tcPr>
            <w:tcW w:w="1060" w:type="dxa"/>
            <w:tcBorders>
              <w:top w:val="nil"/>
              <w:left w:val="nil"/>
              <w:bottom w:val="single" w:sz="4" w:space="0" w:color="auto"/>
              <w:right w:val="single" w:sz="4" w:space="0" w:color="auto"/>
            </w:tcBorders>
            <w:shd w:val="clear" w:color="000000" w:fill="E2EFDA"/>
            <w:noWrap/>
            <w:vAlign w:val="center"/>
            <w:hideMark/>
          </w:tcPr>
          <w:p w14:paraId="7AB8EA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7,275.41</w:t>
            </w:r>
          </w:p>
        </w:tc>
        <w:tc>
          <w:tcPr>
            <w:tcW w:w="1080" w:type="dxa"/>
            <w:tcBorders>
              <w:top w:val="nil"/>
              <w:left w:val="nil"/>
              <w:bottom w:val="single" w:sz="4" w:space="0" w:color="auto"/>
              <w:right w:val="single" w:sz="4" w:space="0" w:color="auto"/>
            </w:tcBorders>
            <w:shd w:val="clear" w:color="000000" w:fill="E2EFDA"/>
            <w:noWrap/>
            <w:vAlign w:val="center"/>
            <w:hideMark/>
          </w:tcPr>
          <w:p w14:paraId="2302FC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-753.45</w:t>
            </w:r>
          </w:p>
        </w:tc>
        <w:tc>
          <w:tcPr>
            <w:tcW w:w="1020" w:type="dxa"/>
            <w:tcBorders>
              <w:top w:val="nil"/>
              <w:left w:val="nil"/>
              <w:bottom w:val="single" w:sz="4" w:space="0" w:color="auto"/>
              <w:right w:val="single" w:sz="4" w:space="0" w:color="auto"/>
            </w:tcBorders>
            <w:shd w:val="clear" w:color="000000" w:fill="E2EFDA"/>
            <w:noWrap/>
            <w:vAlign w:val="center"/>
            <w:hideMark/>
          </w:tcPr>
          <w:p w14:paraId="44A710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-158,279.36</w:t>
            </w:r>
          </w:p>
        </w:tc>
      </w:tr>
      <w:tr w:rsidR="00E52AC1" w:rsidRPr="003D6707" w14:paraId="66FE64B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509A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w:t>
            </w:r>
          </w:p>
        </w:tc>
        <w:tc>
          <w:tcPr>
            <w:tcW w:w="3288" w:type="dxa"/>
            <w:tcBorders>
              <w:top w:val="nil"/>
              <w:left w:val="nil"/>
              <w:bottom w:val="single" w:sz="4" w:space="0" w:color="auto"/>
              <w:right w:val="single" w:sz="4" w:space="0" w:color="auto"/>
            </w:tcBorders>
            <w:shd w:val="clear" w:color="auto" w:fill="auto"/>
            <w:vAlign w:val="center"/>
            <w:hideMark/>
          </w:tcPr>
          <w:p w14:paraId="0B40C2E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DATORII</w:t>
            </w:r>
          </w:p>
        </w:tc>
        <w:tc>
          <w:tcPr>
            <w:tcW w:w="1000" w:type="dxa"/>
            <w:tcBorders>
              <w:top w:val="nil"/>
              <w:left w:val="nil"/>
              <w:bottom w:val="single" w:sz="4" w:space="0" w:color="auto"/>
              <w:right w:val="single" w:sz="4" w:space="0" w:color="auto"/>
            </w:tcBorders>
            <w:shd w:val="clear" w:color="auto" w:fill="auto"/>
            <w:noWrap/>
            <w:vAlign w:val="center"/>
            <w:hideMark/>
          </w:tcPr>
          <w:p w14:paraId="4E830E2F"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22,050.42</w:t>
            </w:r>
          </w:p>
        </w:tc>
        <w:tc>
          <w:tcPr>
            <w:tcW w:w="1000" w:type="dxa"/>
            <w:tcBorders>
              <w:top w:val="nil"/>
              <w:left w:val="nil"/>
              <w:bottom w:val="single" w:sz="4" w:space="0" w:color="auto"/>
              <w:right w:val="single" w:sz="4" w:space="0" w:color="auto"/>
            </w:tcBorders>
            <w:shd w:val="clear" w:color="auto" w:fill="auto"/>
            <w:noWrap/>
            <w:vAlign w:val="center"/>
            <w:hideMark/>
          </w:tcPr>
          <w:p w14:paraId="14C4063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32,384.27</w:t>
            </w:r>
          </w:p>
        </w:tc>
        <w:tc>
          <w:tcPr>
            <w:tcW w:w="1000" w:type="dxa"/>
            <w:tcBorders>
              <w:top w:val="nil"/>
              <w:left w:val="nil"/>
              <w:bottom w:val="single" w:sz="4" w:space="0" w:color="auto"/>
              <w:right w:val="single" w:sz="4" w:space="0" w:color="auto"/>
            </w:tcBorders>
            <w:shd w:val="clear" w:color="auto" w:fill="auto"/>
            <w:noWrap/>
            <w:vAlign w:val="center"/>
            <w:hideMark/>
          </w:tcPr>
          <w:p w14:paraId="3F2FC12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57,776.87</w:t>
            </w:r>
          </w:p>
        </w:tc>
        <w:tc>
          <w:tcPr>
            <w:tcW w:w="1000" w:type="dxa"/>
            <w:tcBorders>
              <w:top w:val="nil"/>
              <w:left w:val="nil"/>
              <w:bottom w:val="single" w:sz="4" w:space="0" w:color="auto"/>
              <w:right w:val="single" w:sz="4" w:space="0" w:color="auto"/>
            </w:tcBorders>
            <w:shd w:val="clear" w:color="auto" w:fill="auto"/>
            <w:noWrap/>
            <w:vAlign w:val="center"/>
            <w:hideMark/>
          </w:tcPr>
          <w:p w14:paraId="2611C61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65,494.38</w:t>
            </w:r>
          </w:p>
        </w:tc>
        <w:tc>
          <w:tcPr>
            <w:tcW w:w="1000" w:type="dxa"/>
            <w:tcBorders>
              <w:top w:val="nil"/>
              <w:left w:val="nil"/>
              <w:bottom w:val="single" w:sz="4" w:space="0" w:color="auto"/>
              <w:right w:val="single" w:sz="4" w:space="0" w:color="auto"/>
            </w:tcBorders>
            <w:shd w:val="clear" w:color="auto" w:fill="auto"/>
            <w:noWrap/>
            <w:vAlign w:val="center"/>
            <w:hideMark/>
          </w:tcPr>
          <w:p w14:paraId="12E940CB"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83,555.59</w:t>
            </w:r>
          </w:p>
        </w:tc>
        <w:tc>
          <w:tcPr>
            <w:tcW w:w="1379" w:type="dxa"/>
            <w:tcBorders>
              <w:top w:val="nil"/>
              <w:left w:val="nil"/>
              <w:bottom w:val="single" w:sz="4" w:space="0" w:color="auto"/>
              <w:right w:val="single" w:sz="4" w:space="0" w:color="auto"/>
            </w:tcBorders>
            <w:shd w:val="clear" w:color="auto" w:fill="auto"/>
            <w:noWrap/>
            <w:vAlign w:val="center"/>
            <w:hideMark/>
          </w:tcPr>
          <w:p w14:paraId="19675675"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14%</w:t>
            </w:r>
          </w:p>
        </w:tc>
        <w:tc>
          <w:tcPr>
            <w:tcW w:w="1100" w:type="dxa"/>
            <w:tcBorders>
              <w:top w:val="nil"/>
              <w:left w:val="nil"/>
              <w:bottom w:val="single" w:sz="4" w:space="0" w:color="auto"/>
              <w:right w:val="single" w:sz="4" w:space="0" w:color="auto"/>
            </w:tcBorders>
            <w:shd w:val="clear" w:color="auto" w:fill="auto"/>
            <w:noWrap/>
            <w:vAlign w:val="center"/>
            <w:hideMark/>
          </w:tcPr>
          <w:p w14:paraId="2C6C8E8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10,333.86</w:t>
            </w:r>
          </w:p>
        </w:tc>
        <w:tc>
          <w:tcPr>
            <w:tcW w:w="1060" w:type="dxa"/>
            <w:tcBorders>
              <w:top w:val="nil"/>
              <w:left w:val="nil"/>
              <w:bottom w:val="single" w:sz="4" w:space="0" w:color="auto"/>
              <w:right w:val="single" w:sz="4" w:space="0" w:color="auto"/>
            </w:tcBorders>
            <w:shd w:val="clear" w:color="auto" w:fill="auto"/>
            <w:noWrap/>
            <w:vAlign w:val="center"/>
            <w:hideMark/>
          </w:tcPr>
          <w:p w14:paraId="5BA4006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25,392.60</w:t>
            </w:r>
          </w:p>
        </w:tc>
        <w:tc>
          <w:tcPr>
            <w:tcW w:w="1080" w:type="dxa"/>
            <w:tcBorders>
              <w:top w:val="nil"/>
              <w:left w:val="nil"/>
              <w:bottom w:val="single" w:sz="4" w:space="0" w:color="auto"/>
              <w:right w:val="single" w:sz="4" w:space="0" w:color="auto"/>
            </w:tcBorders>
            <w:shd w:val="clear" w:color="auto" w:fill="auto"/>
            <w:noWrap/>
            <w:vAlign w:val="center"/>
            <w:hideMark/>
          </w:tcPr>
          <w:p w14:paraId="3DB0F7F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7,717.51</w:t>
            </w:r>
          </w:p>
        </w:tc>
        <w:tc>
          <w:tcPr>
            <w:tcW w:w="1020" w:type="dxa"/>
            <w:tcBorders>
              <w:top w:val="nil"/>
              <w:left w:val="nil"/>
              <w:bottom w:val="single" w:sz="4" w:space="0" w:color="auto"/>
              <w:right w:val="single" w:sz="4" w:space="0" w:color="auto"/>
            </w:tcBorders>
            <w:shd w:val="clear" w:color="auto" w:fill="auto"/>
            <w:noWrap/>
            <w:vAlign w:val="center"/>
            <w:hideMark/>
          </w:tcPr>
          <w:p w14:paraId="49268D0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18,061.21</w:t>
            </w:r>
          </w:p>
        </w:tc>
      </w:tr>
      <w:tr w:rsidR="00E52AC1" w:rsidRPr="003D6707" w14:paraId="5E9ED505"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AD2B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51</w:t>
            </w:r>
          </w:p>
        </w:tc>
        <w:tc>
          <w:tcPr>
            <w:tcW w:w="3288" w:type="dxa"/>
            <w:tcBorders>
              <w:top w:val="nil"/>
              <w:left w:val="nil"/>
              <w:bottom w:val="single" w:sz="4" w:space="0" w:color="auto"/>
              <w:right w:val="single" w:sz="4" w:space="0" w:color="auto"/>
            </w:tcBorders>
            <w:shd w:val="clear" w:color="auto" w:fill="auto"/>
            <w:vAlign w:val="center"/>
            <w:hideMark/>
          </w:tcPr>
          <w:p w14:paraId="45238C14"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DATORII INTERNE</w:t>
            </w:r>
          </w:p>
        </w:tc>
        <w:tc>
          <w:tcPr>
            <w:tcW w:w="1000" w:type="dxa"/>
            <w:tcBorders>
              <w:top w:val="nil"/>
              <w:left w:val="nil"/>
              <w:bottom w:val="single" w:sz="4" w:space="0" w:color="auto"/>
              <w:right w:val="single" w:sz="4" w:space="0" w:color="auto"/>
            </w:tcBorders>
            <w:shd w:val="clear" w:color="auto" w:fill="auto"/>
            <w:noWrap/>
            <w:vAlign w:val="center"/>
            <w:hideMark/>
          </w:tcPr>
          <w:p w14:paraId="7FC1B8E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13,694.04</w:t>
            </w:r>
          </w:p>
        </w:tc>
        <w:tc>
          <w:tcPr>
            <w:tcW w:w="1000" w:type="dxa"/>
            <w:tcBorders>
              <w:top w:val="nil"/>
              <w:left w:val="nil"/>
              <w:bottom w:val="single" w:sz="4" w:space="0" w:color="auto"/>
              <w:right w:val="single" w:sz="4" w:space="0" w:color="auto"/>
            </w:tcBorders>
            <w:shd w:val="clear" w:color="auto" w:fill="auto"/>
            <w:noWrap/>
            <w:vAlign w:val="center"/>
            <w:hideMark/>
          </w:tcPr>
          <w:p w14:paraId="45E037E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8,285.94</w:t>
            </w:r>
          </w:p>
        </w:tc>
        <w:tc>
          <w:tcPr>
            <w:tcW w:w="1000" w:type="dxa"/>
            <w:tcBorders>
              <w:top w:val="nil"/>
              <w:left w:val="nil"/>
              <w:bottom w:val="single" w:sz="4" w:space="0" w:color="auto"/>
              <w:right w:val="single" w:sz="4" w:space="0" w:color="auto"/>
            </w:tcBorders>
            <w:shd w:val="clear" w:color="auto" w:fill="auto"/>
            <w:noWrap/>
            <w:vAlign w:val="center"/>
            <w:hideMark/>
          </w:tcPr>
          <w:p w14:paraId="45CCC6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8,719.26</w:t>
            </w:r>
          </w:p>
        </w:tc>
        <w:tc>
          <w:tcPr>
            <w:tcW w:w="1000" w:type="dxa"/>
            <w:tcBorders>
              <w:top w:val="nil"/>
              <w:left w:val="nil"/>
              <w:bottom w:val="single" w:sz="4" w:space="0" w:color="auto"/>
              <w:right w:val="single" w:sz="4" w:space="0" w:color="auto"/>
            </w:tcBorders>
            <w:shd w:val="clear" w:color="auto" w:fill="auto"/>
            <w:noWrap/>
            <w:vAlign w:val="center"/>
            <w:hideMark/>
          </w:tcPr>
          <w:p w14:paraId="5BEAB75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11,642.51</w:t>
            </w:r>
          </w:p>
        </w:tc>
        <w:tc>
          <w:tcPr>
            <w:tcW w:w="1000" w:type="dxa"/>
            <w:tcBorders>
              <w:top w:val="nil"/>
              <w:left w:val="nil"/>
              <w:bottom w:val="single" w:sz="4" w:space="0" w:color="auto"/>
              <w:right w:val="single" w:sz="4" w:space="0" w:color="auto"/>
            </w:tcBorders>
            <w:shd w:val="clear" w:color="auto" w:fill="auto"/>
            <w:noWrap/>
            <w:vAlign w:val="center"/>
            <w:hideMark/>
          </w:tcPr>
          <w:p w14:paraId="5688587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9,561.10</w:t>
            </w:r>
          </w:p>
        </w:tc>
        <w:tc>
          <w:tcPr>
            <w:tcW w:w="1379" w:type="dxa"/>
            <w:tcBorders>
              <w:top w:val="nil"/>
              <w:left w:val="nil"/>
              <w:bottom w:val="single" w:sz="4" w:space="0" w:color="auto"/>
              <w:right w:val="single" w:sz="4" w:space="0" w:color="auto"/>
            </w:tcBorders>
            <w:shd w:val="clear" w:color="auto" w:fill="auto"/>
            <w:noWrap/>
            <w:vAlign w:val="center"/>
            <w:hideMark/>
          </w:tcPr>
          <w:p w14:paraId="47B6176F"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14:paraId="2FADC72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-5,408.10</w:t>
            </w:r>
          </w:p>
        </w:tc>
        <w:tc>
          <w:tcPr>
            <w:tcW w:w="1060" w:type="dxa"/>
            <w:tcBorders>
              <w:top w:val="nil"/>
              <w:left w:val="nil"/>
              <w:bottom w:val="single" w:sz="4" w:space="0" w:color="auto"/>
              <w:right w:val="single" w:sz="4" w:space="0" w:color="auto"/>
            </w:tcBorders>
            <w:shd w:val="clear" w:color="auto" w:fill="auto"/>
            <w:noWrap/>
            <w:vAlign w:val="center"/>
            <w:hideMark/>
          </w:tcPr>
          <w:p w14:paraId="38BD13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433.32</w:t>
            </w:r>
          </w:p>
        </w:tc>
        <w:tc>
          <w:tcPr>
            <w:tcW w:w="1080" w:type="dxa"/>
            <w:tcBorders>
              <w:top w:val="nil"/>
              <w:left w:val="nil"/>
              <w:bottom w:val="single" w:sz="4" w:space="0" w:color="auto"/>
              <w:right w:val="single" w:sz="4" w:space="0" w:color="auto"/>
            </w:tcBorders>
            <w:shd w:val="clear" w:color="auto" w:fill="auto"/>
            <w:noWrap/>
            <w:vAlign w:val="center"/>
            <w:hideMark/>
          </w:tcPr>
          <w:p w14:paraId="48A5FA4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2,923.25</w:t>
            </w:r>
          </w:p>
        </w:tc>
        <w:tc>
          <w:tcPr>
            <w:tcW w:w="1020" w:type="dxa"/>
            <w:tcBorders>
              <w:top w:val="nil"/>
              <w:left w:val="nil"/>
              <w:bottom w:val="single" w:sz="4" w:space="0" w:color="auto"/>
              <w:right w:val="single" w:sz="4" w:space="0" w:color="auto"/>
            </w:tcBorders>
            <w:shd w:val="clear" w:color="auto" w:fill="auto"/>
            <w:noWrap/>
            <w:vAlign w:val="center"/>
            <w:hideMark/>
          </w:tcPr>
          <w:p w14:paraId="227E340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-2,081.41</w:t>
            </w:r>
          </w:p>
        </w:tc>
      </w:tr>
      <w:tr w:rsidR="00E52AC1" w:rsidRPr="003D6707" w14:paraId="09E9DCA8"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F10E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518</w:t>
            </w:r>
          </w:p>
        </w:tc>
        <w:tc>
          <w:tcPr>
            <w:tcW w:w="3288" w:type="dxa"/>
            <w:tcBorders>
              <w:top w:val="nil"/>
              <w:left w:val="nil"/>
              <w:bottom w:val="single" w:sz="4" w:space="0" w:color="auto"/>
              <w:right w:val="single" w:sz="4" w:space="0" w:color="auto"/>
            </w:tcBorders>
            <w:shd w:val="clear" w:color="auto" w:fill="auto"/>
            <w:noWrap/>
            <w:vAlign w:val="center"/>
            <w:hideMark/>
          </w:tcPr>
          <w:p w14:paraId="70188A4A" w14:textId="77777777" w:rsidR="00E52AC1" w:rsidRPr="00847818" w:rsidRDefault="00E52AC1" w:rsidP="00E52AC1">
            <w:pPr>
              <w:spacing w:after="0" w:line="240" w:lineRule="auto"/>
              <w:rPr>
                <w:rFonts w:ascii="Calibri Light" w:eastAsia="Times New Roman" w:hAnsi="Calibri Light" w:cs="Calibri Light"/>
                <w:color w:val="000000"/>
                <w:sz w:val="16"/>
                <w:szCs w:val="16"/>
                <w:lang w:val="fr-FR"/>
              </w:rPr>
            </w:pPr>
            <w:r w:rsidRPr="00847818">
              <w:rPr>
                <w:rFonts w:ascii="Calibri Light" w:eastAsia="Times New Roman" w:hAnsi="Calibri Light" w:cs="Calibri Light"/>
                <w:color w:val="000000"/>
                <w:sz w:val="16"/>
                <w:szCs w:val="16"/>
                <w:lang w:val="fr-FR"/>
              </w:rPr>
              <w:t>Alte datorii interne ale bugetului</w:t>
            </w:r>
          </w:p>
        </w:tc>
        <w:tc>
          <w:tcPr>
            <w:tcW w:w="1000" w:type="dxa"/>
            <w:tcBorders>
              <w:top w:val="nil"/>
              <w:left w:val="nil"/>
              <w:bottom w:val="single" w:sz="4" w:space="0" w:color="auto"/>
              <w:right w:val="single" w:sz="4" w:space="0" w:color="auto"/>
            </w:tcBorders>
            <w:shd w:val="clear" w:color="auto" w:fill="auto"/>
            <w:noWrap/>
            <w:vAlign w:val="center"/>
            <w:hideMark/>
          </w:tcPr>
          <w:p w14:paraId="787E3C4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111.30</w:t>
            </w:r>
          </w:p>
        </w:tc>
        <w:tc>
          <w:tcPr>
            <w:tcW w:w="1000" w:type="dxa"/>
            <w:tcBorders>
              <w:top w:val="nil"/>
              <w:left w:val="nil"/>
              <w:bottom w:val="single" w:sz="4" w:space="0" w:color="auto"/>
              <w:right w:val="single" w:sz="4" w:space="0" w:color="auto"/>
            </w:tcBorders>
            <w:shd w:val="clear" w:color="auto" w:fill="auto"/>
            <w:noWrap/>
            <w:vAlign w:val="center"/>
            <w:hideMark/>
          </w:tcPr>
          <w:p w14:paraId="1DDC6D4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C5826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90.70</w:t>
            </w:r>
          </w:p>
        </w:tc>
        <w:tc>
          <w:tcPr>
            <w:tcW w:w="1000" w:type="dxa"/>
            <w:tcBorders>
              <w:top w:val="nil"/>
              <w:left w:val="nil"/>
              <w:bottom w:val="single" w:sz="4" w:space="0" w:color="auto"/>
              <w:right w:val="single" w:sz="4" w:space="0" w:color="auto"/>
            </w:tcBorders>
            <w:shd w:val="clear" w:color="auto" w:fill="auto"/>
            <w:noWrap/>
            <w:vAlign w:val="center"/>
            <w:hideMark/>
          </w:tcPr>
          <w:p w14:paraId="4CC0B56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56.49</w:t>
            </w:r>
          </w:p>
        </w:tc>
        <w:tc>
          <w:tcPr>
            <w:tcW w:w="1000" w:type="dxa"/>
            <w:tcBorders>
              <w:top w:val="nil"/>
              <w:left w:val="nil"/>
              <w:bottom w:val="single" w:sz="4" w:space="0" w:color="auto"/>
              <w:right w:val="single" w:sz="4" w:space="0" w:color="auto"/>
            </w:tcBorders>
            <w:shd w:val="clear" w:color="auto" w:fill="auto"/>
            <w:noWrap/>
            <w:vAlign w:val="center"/>
            <w:hideMark/>
          </w:tcPr>
          <w:p w14:paraId="17FBFA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221.35</w:t>
            </w:r>
          </w:p>
        </w:tc>
        <w:tc>
          <w:tcPr>
            <w:tcW w:w="1379" w:type="dxa"/>
            <w:tcBorders>
              <w:top w:val="nil"/>
              <w:left w:val="nil"/>
              <w:bottom w:val="single" w:sz="4" w:space="0" w:color="auto"/>
              <w:right w:val="single" w:sz="4" w:space="0" w:color="auto"/>
            </w:tcBorders>
            <w:shd w:val="clear" w:color="auto" w:fill="auto"/>
            <w:noWrap/>
            <w:vAlign w:val="center"/>
            <w:hideMark/>
          </w:tcPr>
          <w:p w14:paraId="38D2324A"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72E01F3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-111.30</w:t>
            </w:r>
          </w:p>
        </w:tc>
        <w:tc>
          <w:tcPr>
            <w:tcW w:w="1060" w:type="dxa"/>
            <w:tcBorders>
              <w:top w:val="nil"/>
              <w:left w:val="nil"/>
              <w:bottom w:val="single" w:sz="4" w:space="0" w:color="auto"/>
              <w:right w:val="single" w:sz="4" w:space="0" w:color="auto"/>
            </w:tcBorders>
            <w:shd w:val="clear" w:color="auto" w:fill="auto"/>
            <w:noWrap/>
            <w:vAlign w:val="center"/>
            <w:hideMark/>
          </w:tcPr>
          <w:p w14:paraId="1B1A75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90.70</w:t>
            </w:r>
          </w:p>
        </w:tc>
        <w:tc>
          <w:tcPr>
            <w:tcW w:w="1080" w:type="dxa"/>
            <w:tcBorders>
              <w:top w:val="nil"/>
              <w:left w:val="nil"/>
              <w:bottom w:val="single" w:sz="4" w:space="0" w:color="auto"/>
              <w:right w:val="single" w:sz="4" w:space="0" w:color="auto"/>
            </w:tcBorders>
            <w:shd w:val="clear" w:color="auto" w:fill="auto"/>
            <w:noWrap/>
            <w:vAlign w:val="center"/>
            <w:hideMark/>
          </w:tcPr>
          <w:p w14:paraId="610BEEB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-34.22</w:t>
            </w:r>
          </w:p>
        </w:tc>
        <w:tc>
          <w:tcPr>
            <w:tcW w:w="1020" w:type="dxa"/>
            <w:tcBorders>
              <w:top w:val="nil"/>
              <w:left w:val="nil"/>
              <w:bottom w:val="single" w:sz="4" w:space="0" w:color="auto"/>
              <w:right w:val="single" w:sz="4" w:space="0" w:color="auto"/>
            </w:tcBorders>
            <w:shd w:val="clear" w:color="auto" w:fill="auto"/>
            <w:noWrap/>
            <w:vAlign w:val="center"/>
            <w:hideMark/>
          </w:tcPr>
          <w:p w14:paraId="21D1D51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164.86</w:t>
            </w:r>
          </w:p>
        </w:tc>
      </w:tr>
      <w:tr w:rsidR="00E52AC1" w:rsidRPr="003D6707" w14:paraId="73E364B7"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C2DD1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519</w:t>
            </w:r>
          </w:p>
        </w:tc>
        <w:tc>
          <w:tcPr>
            <w:tcW w:w="3288" w:type="dxa"/>
            <w:tcBorders>
              <w:top w:val="nil"/>
              <w:left w:val="nil"/>
              <w:bottom w:val="single" w:sz="4" w:space="0" w:color="auto"/>
              <w:right w:val="single" w:sz="4" w:space="0" w:color="auto"/>
            </w:tcBorders>
            <w:shd w:val="clear" w:color="auto" w:fill="auto"/>
            <w:vAlign w:val="center"/>
            <w:hideMark/>
          </w:tcPr>
          <w:p w14:paraId="2DA7AC52"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Alte datorii ale instituțiilor bugetare</w:t>
            </w:r>
          </w:p>
        </w:tc>
        <w:tc>
          <w:tcPr>
            <w:tcW w:w="1000" w:type="dxa"/>
            <w:tcBorders>
              <w:top w:val="nil"/>
              <w:left w:val="nil"/>
              <w:bottom w:val="single" w:sz="4" w:space="0" w:color="auto"/>
              <w:right w:val="single" w:sz="4" w:space="0" w:color="auto"/>
            </w:tcBorders>
            <w:shd w:val="clear" w:color="auto" w:fill="auto"/>
            <w:noWrap/>
            <w:vAlign w:val="center"/>
            <w:hideMark/>
          </w:tcPr>
          <w:p w14:paraId="148A82D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13,582.73</w:t>
            </w:r>
          </w:p>
        </w:tc>
        <w:tc>
          <w:tcPr>
            <w:tcW w:w="1000" w:type="dxa"/>
            <w:tcBorders>
              <w:top w:val="nil"/>
              <w:left w:val="nil"/>
              <w:bottom w:val="single" w:sz="4" w:space="0" w:color="auto"/>
              <w:right w:val="single" w:sz="4" w:space="0" w:color="auto"/>
            </w:tcBorders>
            <w:shd w:val="clear" w:color="auto" w:fill="auto"/>
            <w:noWrap/>
            <w:vAlign w:val="center"/>
            <w:hideMark/>
          </w:tcPr>
          <w:p w14:paraId="20CAE6D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8,285.94</w:t>
            </w:r>
          </w:p>
        </w:tc>
        <w:tc>
          <w:tcPr>
            <w:tcW w:w="1000" w:type="dxa"/>
            <w:tcBorders>
              <w:top w:val="nil"/>
              <w:left w:val="nil"/>
              <w:bottom w:val="single" w:sz="4" w:space="0" w:color="auto"/>
              <w:right w:val="single" w:sz="4" w:space="0" w:color="auto"/>
            </w:tcBorders>
            <w:shd w:val="clear" w:color="auto" w:fill="auto"/>
            <w:noWrap/>
            <w:vAlign w:val="center"/>
            <w:hideMark/>
          </w:tcPr>
          <w:p w14:paraId="2305E94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8,628.56</w:t>
            </w:r>
          </w:p>
        </w:tc>
        <w:tc>
          <w:tcPr>
            <w:tcW w:w="1000" w:type="dxa"/>
            <w:tcBorders>
              <w:top w:val="nil"/>
              <w:left w:val="nil"/>
              <w:bottom w:val="single" w:sz="4" w:space="0" w:color="auto"/>
              <w:right w:val="single" w:sz="4" w:space="0" w:color="auto"/>
            </w:tcBorders>
            <w:shd w:val="clear" w:color="auto" w:fill="auto"/>
            <w:noWrap/>
            <w:vAlign w:val="center"/>
            <w:hideMark/>
          </w:tcPr>
          <w:p w14:paraId="34D2D3E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11,586.03</w:t>
            </w:r>
          </w:p>
        </w:tc>
        <w:tc>
          <w:tcPr>
            <w:tcW w:w="1000" w:type="dxa"/>
            <w:tcBorders>
              <w:top w:val="nil"/>
              <w:left w:val="nil"/>
              <w:bottom w:val="single" w:sz="4" w:space="0" w:color="auto"/>
              <w:right w:val="single" w:sz="4" w:space="0" w:color="auto"/>
            </w:tcBorders>
            <w:shd w:val="clear" w:color="auto" w:fill="auto"/>
            <w:noWrap/>
            <w:vAlign w:val="center"/>
            <w:hideMark/>
          </w:tcPr>
          <w:p w14:paraId="17175A7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9,339.75</w:t>
            </w:r>
          </w:p>
        </w:tc>
        <w:tc>
          <w:tcPr>
            <w:tcW w:w="1379" w:type="dxa"/>
            <w:tcBorders>
              <w:top w:val="nil"/>
              <w:left w:val="nil"/>
              <w:bottom w:val="single" w:sz="4" w:space="0" w:color="auto"/>
              <w:right w:val="single" w:sz="4" w:space="0" w:color="auto"/>
            </w:tcBorders>
            <w:shd w:val="clear" w:color="auto" w:fill="auto"/>
            <w:noWrap/>
            <w:vAlign w:val="center"/>
            <w:hideMark/>
          </w:tcPr>
          <w:p w14:paraId="75F59CFB"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14:paraId="6A9433A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-5,296.79</w:t>
            </w:r>
          </w:p>
        </w:tc>
        <w:tc>
          <w:tcPr>
            <w:tcW w:w="1060" w:type="dxa"/>
            <w:tcBorders>
              <w:top w:val="nil"/>
              <w:left w:val="nil"/>
              <w:bottom w:val="single" w:sz="4" w:space="0" w:color="auto"/>
              <w:right w:val="single" w:sz="4" w:space="0" w:color="auto"/>
            </w:tcBorders>
            <w:shd w:val="clear" w:color="auto" w:fill="auto"/>
            <w:noWrap/>
            <w:vAlign w:val="center"/>
            <w:hideMark/>
          </w:tcPr>
          <w:p w14:paraId="528E923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342.62</w:t>
            </w:r>
          </w:p>
        </w:tc>
        <w:tc>
          <w:tcPr>
            <w:tcW w:w="1080" w:type="dxa"/>
            <w:tcBorders>
              <w:top w:val="nil"/>
              <w:left w:val="nil"/>
              <w:bottom w:val="single" w:sz="4" w:space="0" w:color="auto"/>
              <w:right w:val="single" w:sz="4" w:space="0" w:color="auto"/>
            </w:tcBorders>
            <w:shd w:val="clear" w:color="auto" w:fill="auto"/>
            <w:noWrap/>
            <w:vAlign w:val="center"/>
            <w:hideMark/>
          </w:tcPr>
          <w:p w14:paraId="428C2E2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2,957.47</w:t>
            </w:r>
          </w:p>
        </w:tc>
        <w:tc>
          <w:tcPr>
            <w:tcW w:w="1020" w:type="dxa"/>
            <w:tcBorders>
              <w:top w:val="nil"/>
              <w:left w:val="nil"/>
              <w:bottom w:val="single" w:sz="4" w:space="0" w:color="auto"/>
              <w:right w:val="single" w:sz="4" w:space="0" w:color="auto"/>
            </w:tcBorders>
            <w:shd w:val="clear" w:color="auto" w:fill="auto"/>
            <w:noWrap/>
            <w:vAlign w:val="center"/>
            <w:hideMark/>
          </w:tcPr>
          <w:p w14:paraId="16D491A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-2,246.27</w:t>
            </w:r>
          </w:p>
        </w:tc>
      </w:tr>
      <w:tr w:rsidR="00E52AC1" w:rsidRPr="003D6707" w14:paraId="5C5B9B3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BA62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59</w:t>
            </w:r>
          </w:p>
        </w:tc>
        <w:tc>
          <w:tcPr>
            <w:tcW w:w="3288" w:type="dxa"/>
            <w:tcBorders>
              <w:top w:val="nil"/>
              <w:left w:val="nil"/>
              <w:bottom w:val="single" w:sz="4" w:space="0" w:color="auto"/>
              <w:right w:val="single" w:sz="4" w:space="0" w:color="auto"/>
            </w:tcBorders>
            <w:shd w:val="clear" w:color="auto" w:fill="auto"/>
            <w:noWrap/>
            <w:vAlign w:val="center"/>
            <w:hideMark/>
          </w:tcPr>
          <w:p w14:paraId="6F42391A" w14:textId="77777777" w:rsidR="00E52AC1" w:rsidRPr="003D6707" w:rsidRDefault="00E52AC1" w:rsidP="00E52AC1">
            <w:pPr>
              <w:spacing w:after="0" w:line="240" w:lineRule="auto"/>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ÎMPRUMUTURI EXTERNE</w:t>
            </w:r>
          </w:p>
        </w:tc>
        <w:tc>
          <w:tcPr>
            <w:tcW w:w="1000" w:type="dxa"/>
            <w:tcBorders>
              <w:top w:val="nil"/>
              <w:left w:val="nil"/>
              <w:bottom w:val="single" w:sz="4" w:space="0" w:color="auto"/>
              <w:right w:val="single" w:sz="4" w:space="0" w:color="auto"/>
            </w:tcBorders>
            <w:shd w:val="clear" w:color="auto" w:fill="auto"/>
            <w:noWrap/>
            <w:vAlign w:val="center"/>
            <w:hideMark/>
          </w:tcPr>
          <w:p w14:paraId="5A957BE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8,356.38</w:t>
            </w:r>
          </w:p>
        </w:tc>
        <w:tc>
          <w:tcPr>
            <w:tcW w:w="1000" w:type="dxa"/>
            <w:tcBorders>
              <w:top w:val="nil"/>
              <w:left w:val="nil"/>
              <w:bottom w:val="single" w:sz="4" w:space="0" w:color="auto"/>
              <w:right w:val="single" w:sz="4" w:space="0" w:color="auto"/>
            </w:tcBorders>
            <w:shd w:val="clear" w:color="auto" w:fill="auto"/>
            <w:noWrap/>
            <w:vAlign w:val="center"/>
            <w:hideMark/>
          </w:tcPr>
          <w:p w14:paraId="33C0191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24,098.34</w:t>
            </w:r>
          </w:p>
        </w:tc>
        <w:tc>
          <w:tcPr>
            <w:tcW w:w="1000" w:type="dxa"/>
            <w:tcBorders>
              <w:top w:val="nil"/>
              <w:left w:val="nil"/>
              <w:bottom w:val="single" w:sz="4" w:space="0" w:color="auto"/>
              <w:right w:val="single" w:sz="4" w:space="0" w:color="auto"/>
            </w:tcBorders>
            <w:shd w:val="clear" w:color="auto" w:fill="auto"/>
            <w:noWrap/>
            <w:vAlign w:val="center"/>
            <w:hideMark/>
          </w:tcPr>
          <w:p w14:paraId="6B8ECFE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49,057.62</w:t>
            </w:r>
          </w:p>
        </w:tc>
        <w:tc>
          <w:tcPr>
            <w:tcW w:w="1000" w:type="dxa"/>
            <w:tcBorders>
              <w:top w:val="nil"/>
              <w:left w:val="nil"/>
              <w:bottom w:val="single" w:sz="4" w:space="0" w:color="auto"/>
              <w:right w:val="single" w:sz="4" w:space="0" w:color="auto"/>
            </w:tcBorders>
            <w:shd w:val="clear" w:color="auto" w:fill="auto"/>
            <w:noWrap/>
            <w:vAlign w:val="center"/>
            <w:hideMark/>
          </w:tcPr>
          <w:p w14:paraId="60CAE79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53,851.87</w:t>
            </w:r>
          </w:p>
        </w:tc>
        <w:tc>
          <w:tcPr>
            <w:tcW w:w="1000" w:type="dxa"/>
            <w:tcBorders>
              <w:top w:val="nil"/>
              <w:left w:val="nil"/>
              <w:bottom w:val="single" w:sz="4" w:space="0" w:color="auto"/>
              <w:right w:val="single" w:sz="4" w:space="0" w:color="auto"/>
            </w:tcBorders>
            <w:shd w:val="clear" w:color="auto" w:fill="auto"/>
            <w:noWrap/>
            <w:vAlign w:val="center"/>
            <w:hideMark/>
          </w:tcPr>
          <w:p w14:paraId="6323BD35"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73,994.49</w:t>
            </w:r>
          </w:p>
        </w:tc>
        <w:tc>
          <w:tcPr>
            <w:tcW w:w="1379" w:type="dxa"/>
            <w:tcBorders>
              <w:top w:val="nil"/>
              <w:left w:val="nil"/>
              <w:bottom w:val="single" w:sz="4" w:space="0" w:color="auto"/>
              <w:right w:val="single" w:sz="4" w:space="0" w:color="auto"/>
            </w:tcBorders>
            <w:shd w:val="clear" w:color="auto" w:fill="auto"/>
            <w:noWrap/>
            <w:vAlign w:val="center"/>
            <w:hideMark/>
          </w:tcPr>
          <w:p w14:paraId="6D1E9848"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49C4EF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15,741.96</w:t>
            </w:r>
          </w:p>
        </w:tc>
        <w:tc>
          <w:tcPr>
            <w:tcW w:w="1060" w:type="dxa"/>
            <w:tcBorders>
              <w:top w:val="nil"/>
              <w:left w:val="nil"/>
              <w:bottom w:val="single" w:sz="4" w:space="0" w:color="auto"/>
              <w:right w:val="single" w:sz="4" w:space="0" w:color="auto"/>
            </w:tcBorders>
            <w:shd w:val="clear" w:color="auto" w:fill="auto"/>
            <w:noWrap/>
            <w:vAlign w:val="center"/>
            <w:hideMark/>
          </w:tcPr>
          <w:p w14:paraId="233534F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24,959.28</w:t>
            </w:r>
          </w:p>
        </w:tc>
        <w:tc>
          <w:tcPr>
            <w:tcW w:w="1080" w:type="dxa"/>
            <w:tcBorders>
              <w:top w:val="nil"/>
              <w:left w:val="nil"/>
              <w:bottom w:val="single" w:sz="4" w:space="0" w:color="auto"/>
              <w:right w:val="single" w:sz="4" w:space="0" w:color="auto"/>
            </w:tcBorders>
            <w:shd w:val="clear" w:color="auto" w:fill="auto"/>
            <w:noWrap/>
            <w:vAlign w:val="center"/>
            <w:hideMark/>
          </w:tcPr>
          <w:p w14:paraId="4B3E71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4,794.25</w:t>
            </w:r>
          </w:p>
        </w:tc>
        <w:tc>
          <w:tcPr>
            <w:tcW w:w="1020" w:type="dxa"/>
            <w:tcBorders>
              <w:top w:val="nil"/>
              <w:left w:val="nil"/>
              <w:bottom w:val="single" w:sz="4" w:space="0" w:color="auto"/>
              <w:right w:val="single" w:sz="4" w:space="0" w:color="auto"/>
            </w:tcBorders>
            <w:shd w:val="clear" w:color="auto" w:fill="auto"/>
            <w:noWrap/>
            <w:vAlign w:val="center"/>
            <w:hideMark/>
          </w:tcPr>
          <w:p w14:paraId="35A37F6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20,142.62</w:t>
            </w:r>
          </w:p>
        </w:tc>
      </w:tr>
      <w:tr w:rsidR="00E52AC1" w:rsidRPr="003D6707" w14:paraId="7F145021"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F409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595</w:t>
            </w:r>
          </w:p>
        </w:tc>
        <w:tc>
          <w:tcPr>
            <w:tcW w:w="3288" w:type="dxa"/>
            <w:tcBorders>
              <w:top w:val="nil"/>
              <w:left w:val="nil"/>
              <w:bottom w:val="single" w:sz="4" w:space="0" w:color="auto"/>
              <w:right w:val="single" w:sz="4" w:space="0" w:color="auto"/>
            </w:tcBorders>
            <w:shd w:val="clear" w:color="auto" w:fill="auto"/>
            <w:vAlign w:val="center"/>
            <w:hideMark/>
          </w:tcPr>
          <w:p w14:paraId="7E3CA023"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împrumuturi externe</w:t>
            </w:r>
          </w:p>
        </w:tc>
        <w:tc>
          <w:tcPr>
            <w:tcW w:w="1000" w:type="dxa"/>
            <w:tcBorders>
              <w:top w:val="nil"/>
              <w:left w:val="nil"/>
              <w:bottom w:val="single" w:sz="4" w:space="0" w:color="auto"/>
              <w:right w:val="single" w:sz="4" w:space="0" w:color="auto"/>
            </w:tcBorders>
            <w:shd w:val="clear" w:color="auto" w:fill="auto"/>
            <w:noWrap/>
            <w:vAlign w:val="center"/>
            <w:hideMark/>
          </w:tcPr>
          <w:p w14:paraId="76D8580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8,356.38</w:t>
            </w:r>
          </w:p>
        </w:tc>
        <w:tc>
          <w:tcPr>
            <w:tcW w:w="1000" w:type="dxa"/>
            <w:tcBorders>
              <w:top w:val="nil"/>
              <w:left w:val="nil"/>
              <w:bottom w:val="single" w:sz="4" w:space="0" w:color="auto"/>
              <w:right w:val="single" w:sz="4" w:space="0" w:color="auto"/>
            </w:tcBorders>
            <w:shd w:val="clear" w:color="auto" w:fill="auto"/>
            <w:noWrap/>
            <w:vAlign w:val="center"/>
            <w:hideMark/>
          </w:tcPr>
          <w:p w14:paraId="64B5BB0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24,098.34</w:t>
            </w:r>
          </w:p>
        </w:tc>
        <w:tc>
          <w:tcPr>
            <w:tcW w:w="1000" w:type="dxa"/>
            <w:tcBorders>
              <w:top w:val="nil"/>
              <w:left w:val="nil"/>
              <w:bottom w:val="single" w:sz="4" w:space="0" w:color="auto"/>
              <w:right w:val="single" w:sz="4" w:space="0" w:color="auto"/>
            </w:tcBorders>
            <w:shd w:val="clear" w:color="auto" w:fill="auto"/>
            <w:noWrap/>
            <w:vAlign w:val="center"/>
            <w:hideMark/>
          </w:tcPr>
          <w:p w14:paraId="2AD4646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49,057.62</w:t>
            </w:r>
          </w:p>
        </w:tc>
        <w:tc>
          <w:tcPr>
            <w:tcW w:w="1000" w:type="dxa"/>
            <w:tcBorders>
              <w:top w:val="nil"/>
              <w:left w:val="nil"/>
              <w:bottom w:val="single" w:sz="4" w:space="0" w:color="auto"/>
              <w:right w:val="single" w:sz="4" w:space="0" w:color="auto"/>
            </w:tcBorders>
            <w:shd w:val="clear" w:color="auto" w:fill="auto"/>
            <w:noWrap/>
            <w:vAlign w:val="center"/>
            <w:hideMark/>
          </w:tcPr>
          <w:p w14:paraId="311C25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53,851.87</w:t>
            </w:r>
          </w:p>
        </w:tc>
        <w:tc>
          <w:tcPr>
            <w:tcW w:w="1000" w:type="dxa"/>
            <w:tcBorders>
              <w:top w:val="nil"/>
              <w:left w:val="nil"/>
              <w:bottom w:val="single" w:sz="4" w:space="0" w:color="auto"/>
              <w:right w:val="single" w:sz="4" w:space="0" w:color="auto"/>
            </w:tcBorders>
            <w:shd w:val="clear" w:color="auto" w:fill="auto"/>
            <w:noWrap/>
            <w:vAlign w:val="center"/>
            <w:hideMark/>
          </w:tcPr>
          <w:p w14:paraId="1FCFADB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73,994.49</w:t>
            </w:r>
          </w:p>
        </w:tc>
        <w:tc>
          <w:tcPr>
            <w:tcW w:w="1379" w:type="dxa"/>
            <w:tcBorders>
              <w:top w:val="nil"/>
              <w:left w:val="nil"/>
              <w:bottom w:val="single" w:sz="4" w:space="0" w:color="auto"/>
              <w:right w:val="single" w:sz="4" w:space="0" w:color="auto"/>
            </w:tcBorders>
            <w:shd w:val="clear" w:color="auto" w:fill="auto"/>
            <w:noWrap/>
            <w:vAlign w:val="center"/>
            <w:hideMark/>
          </w:tcPr>
          <w:p w14:paraId="7D4784BD"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w:t>
            </w:r>
          </w:p>
        </w:tc>
        <w:tc>
          <w:tcPr>
            <w:tcW w:w="1100" w:type="dxa"/>
            <w:tcBorders>
              <w:top w:val="nil"/>
              <w:left w:val="nil"/>
              <w:bottom w:val="single" w:sz="4" w:space="0" w:color="auto"/>
              <w:right w:val="single" w:sz="4" w:space="0" w:color="auto"/>
            </w:tcBorders>
            <w:shd w:val="clear" w:color="auto" w:fill="auto"/>
            <w:noWrap/>
            <w:vAlign w:val="center"/>
            <w:hideMark/>
          </w:tcPr>
          <w:p w14:paraId="3BBC494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15,741.96</w:t>
            </w:r>
          </w:p>
        </w:tc>
        <w:tc>
          <w:tcPr>
            <w:tcW w:w="1060" w:type="dxa"/>
            <w:tcBorders>
              <w:top w:val="nil"/>
              <w:left w:val="nil"/>
              <w:bottom w:val="single" w:sz="4" w:space="0" w:color="auto"/>
              <w:right w:val="single" w:sz="4" w:space="0" w:color="auto"/>
            </w:tcBorders>
            <w:shd w:val="clear" w:color="auto" w:fill="auto"/>
            <w:noWrap/>
            <w:vAlign w:val="center"/>
            <w:hideMark/>
          </w:tcPr>
          <w:p w14:paraId="415359E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24,959.28</w:t>
            </w:r>
          </w:p>
        </w:tc>
        <w:tc>
          <w:tcPr>
            <w:tcW w:w="1080" w:type="dxa"/>
            <w:tcBorders>
              <w:top w:val="nil"/>
              <w:left w:val="nil"/>
              <w:bottom w:val="single" w:sz="4" w:space="0" w:color="auto"/>
              <w:right w:val="single" w:sz="4" w:space="0" w:color="auto"/>
            </w:tcBorders>
            <w:shd w:val="clear" w:color="auto" w:fill="auto"/>
            <w:noWrap/>
            <w:vAlign w:val="center"/>
            <w:hideMark/>
          </w:tcPr>
          <w:p w14:paraId="35AC75C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4,794.25</w:t>
            </w:r>
          </w:p>
        </w:tc>
        <w:tc>
          <w:tcPr>
            <w:tcW w:w="1020" w:type="dxa"/>
            <w:tcBorders>
              <w:top w:val="nil"/>
              <w:left w:val="nil"/>
              <w:bottom w:val="single" w:sz="4" w:space="0" w:color="auto"/>
              <w:right w:val="single" w:sz="4" w:space="0" w:color="auto"/>
            </w:tcBorders>
            <w:shd w:val="clear" w:color="auto" w:fill="auto"/>
            <w:noWrap/>
            <w:vAlign w:val="center"/>
            <w:hideMark/>
          </w:tcPr>
          <w:p w14:paraId="342EB64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20,142.62</w:t>
            </w:r>
          </w:p>
        </w:tc>
      </w:tr>
      <w:tr w:rsidR="00E52AC1" w:rsidRPr="003D6707" w14:paraId="08D5640C"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530FF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w:t>
            </w:r>
          </w:p>
        </w:tc>
        <w:tc>
          <w:tcPr>
            <w:tcW w:w="3288" w:type="dxa"/>
            <w:tcBorders>
              <w:top w:val="nil"/>
              <w:left w:val="nil"/>
              <w:bottom w:val="single" w:sz="4" w:space="0" w:color="auto"/>
              <w:right w:val="single" w:sz="4" w:space="0" w:color="auto"/>
            </w:tcBorders>
            <w:shd w:val="clear" w:color="auto" w:fill="auto"/>
            <w:vAlign w:val="center"/>
            <w:hideMark/>
          </w:tcPr>
          <w:p w14:paraId="1298CBC1"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REZULTATUL FINANCIAR AL INSTITUȚIEI BUGETARE</w:t>
            </w:r>
          </w:p>
        </w:tc>
        <w:tc>
          <w:tcPr>
            <w:tcW w:w="1000" w:type="dxa"/>
            <w:tcBorders>
              <w:top w:val="nil"/>
              <w:left w:val="nil"/>
              <w:bottom w:val="single" w:sz="4" w:space="0" w:color="auto"/>
              <w:right w:val="single" w:sz="4" w:space="0" w:color="auto"/>
            </w:tcBorders>
            <w:shd w:val="clear" w:color="auto" w:fill="auto"/>
            <w:noWrap/>
            <w:vAlign w:val="center"/>
            <w:hideMark/>
          </w:tcPr>
          <w:p w14:paraId="0ACD6E1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761,629.54</w:t>
            </w:r>
          </w:p>
        </w:tc>
        <w:tc>
          <w:tcPr>
            <w:tcW w:w="1000" w:type="dxa"/>
            <w:tcBorders>
              <w:top w:val="nil"/>
              <w:left w:val="nil"/>
              <w:bottom w:val="single" w:sz="4" w:space="0" w:color="auto"/>
              <w:right w:val="single" w:sz="4" w:space="0" w:color="auto"/>
            </w:tcBorders>
            <w:shd w:val="clear" w:color="auto" w:fill="auto"/>
            <w:noWrap/>
            <w:vAlign w:val="center"/>
            <w:hideMark/>
          </w:tcPr>
          <w:p w14:paraId="06059DC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697,308.47</w:t>
            </w:r>
          </w:p>
        </w:tc>
        <w:tc>
          <w:tcPr>
            <w:tcW w:w="1000" w:type="dxa"/>
            <w:tcBorders>
              <w:top w:val="nil"/>
              <w:left w:val="nil"/>
              <w:bottom w:val="single" w:sz="4" w:space="0" w:color="auto"/>
              <w:right w:val="single" w:sz="4" w:space="0" w:color="auto"/>
            </w:tcBorders>
            <w:shd w:val="clear" w:color="auto" w:fill="auto"/>
            <w:noWrap/>
            <w:vAlign w:val="center"/>
            <w:hideMark/>
          </w:tcPr>
          <w:p w14:paraId="2081EBC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679,191.28</w:t>
            </w:r>
          </w:p>
        </w:tc>
        <w:tc>
          <w:tcPr>
            <w:tcW w:w="1000" w:type="dxa"/>
            <w:tcBorders>
              <w:top w:val="nil"/>
              <w:left w:val="nil"/>
              <w:bottom w:val="single" w:sz="4" w:space="0" w:color="auto"/>
              <w:right w:val="single" w:sz="4" w:space="0" w:color="auto"/>
            </w:tcBorders>
            <w:shd w:val="clear" w:color="auto" w:fill="auto"/>
            <w:noWrap/>
            <w:vAlign w:val="center"/>
            <w:hideMark/>
          </w:tcPr>
          <w:p w14:paraId="333FE686"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670,720.28</w:t>
            </w:r>
          </w:p>
        </w:tc>
        <w:tc>
          <w:tcPr>
            <w:tcW w:w="1000" w:type="dxa"/>
            <w:tcBorders>
              <w:top w:val="nil"/>
              <w:left w:val="nil"/>
              <w:bottom w:val="single" w:sz="4" w:space="0" w:color="auto"/>
              <w:right w:val="single" w:sz="4" w:space="0" w:color="auto"/>
            </w:tcBorders>
            <w:shd w:val="clear" w:color="auto" w:fill="auto"/>
            <w:noWrap/>
            <w:vAlign w:val="center"/>
            <w:hideMark/>
          </w:tcPr>
          <w:p w14:paraId="357B6E5C"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494,379.72</w:t>
            </w:r>
          </w:p>
        </w:tc>
        <w:tc>
          <w:tcPr>
            <w:tcW w:w="1379" w:type="dxa"/>
            <w:tcBorders>
              <w:top w:val="nil"/>
              <w:left w:val="nil"/>
              <w:bottom w:val="single" w:sz="4" w:space="0" w:color="auto"/>
              <w:right w:val="single" w:sz="4" w:space="0" w:color="auto"/>
            </w:tcBorders>
            <w:shd w:val="clear" w:color="auto" w:fill="auto"/>
            <w:noWrap/>
            <w:vAlign w:val="center"/>
            <w:hideMark/>
          </w:tcPr>
          <w:p w14:paraId="5B45846E"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86%</w:t>
            </w:r>
          </w:p>
        </w:tc>
        <w:tc>
          <w:tcPr>
            <w:tcW w:w="1100" w:type="dxa"/>
            <w:tcBorders>
              <w:top w:val="nil"/>
              <w:left w:val="nil"/>
              <w:bottom w:val="single" w:sz="4" w:space="0" w:color="auto"/>
              <w:right w:val="single" w:sz="4" w:space="0" w:color="auto"/>
            </w:tcBorders>
            <w:shd w:val="clear" w:color="auto" w:fill="auto"/>
            <w:noWrap/>
            <w:vAlign w:val="center"/>
            <w:hideMark/>
          </w:tcPr>
          <w:p w14:paraId="14F654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-64,321.07</w:t>
            </w:r>
          </w:p>
        </w:tc>
        <w:tc>
          <w:tcPr>
            <w:tcW w:w="1060" w:type="dxa"/>
            <w:tcBorders>
              <w:top w:val="nil"/>
              <w:left w:val="nil"/>
              <w:bottom w:val="single" w:sz="4" w:space="0" w:color="auto"/>
              <w:right w:val="single" w:sz="4" w:space="0" w:color="auto"/>
            </w:tcBorders>
            <w:shd w:val="clear" w:color="auto" w:fill="auto"/>
            <w:noWrap/>
            <w:vAlign w:val="center"/>
            <w:hideMark/>
          </w:tcPr>
          <w:p w14:paraId="49265B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-18,117.19</w:t>
            </w:r>
          </w:p>
        </w:tc>
        <w:tc>
          <w:tcPr>
            <w:tcW w:w="1080" w:type="dxa"/>
            <w:tcBorders>
              <w:top w:val="nil"/>
              <w:left w:val="nil"/>
              <w:bottom w:val="single" w:sz="4" w:space="0" w:color="auto"/>
              <w:right w:val="single" w:sz="4" w:space="0" w:color="auto"/>
            </w:tcBorders>
            <w:shd w:val="clear" w:color="auto" w:fill="auto"/>
            <w:noWrap/>
            <w:vAlign w:val="center"/>
            <w:hideMark/>
          </w:tcPr>
          <w:p w14:paraId="5F9F798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-8,471.00</w:t>
            </w:r>
          </w:p>
        </w:tc>
        <w:tc>
          <w:tcPr>
            <w:tcW w:w="1020" w:type="dxa"/>
            <w:tcBorders>
              <w:top w:val="nil"/>
              <w:left w:val="nil"/>
              <w:bottom w:val="single" w:sz="4" w:space="0" w:color="auto"/>
              <w:right w:val="single" w:sz="4" w:space="0" w:color="auto"/>
            </w:tcBorders>
            <w:shd w:val="clear" w:color="auto" w:fill="auto"/>
            <w:noWrap/>
            <w:vAlign w:val="center"/>
            <w:hideMark/>
          </w:tcPr>
          <w:p w14:paraId="040682D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-176,340.56</w:t>
            </w:r>
          </w:p>
        </w:tc>
      </w:tr>
      <w:tr w:rsidR="00E52AC1" w:rsidRPr="003D6707" w14:paraId="6E42305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BC4D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721</w:t>
            </w:r>
          </w:p>
        </w:tc>
        <w:tc>
          <w:tcPr>
            <w:tcW w:w="3288" w:type="dxa"/>
            <w:tcBorders>
              <w:top w:val="nil"/>
              <w:left w:val="nil"/>
              <w:bottom w:val="single" w:sz="4" w:space="0" w:color="auto"/>
              <w:right w:val="single" w:sz="4" w:space="0" w:color="auto"/>
            </w:tcBorders>
            <w:shd w:val="clear" w:color="auto" w:fill="auto"/>
            <w:vAlign w:val="center"/>
            <w:hideMark/>
          </w:tcPr>
          <w:p w14:paraId="2A6BA448"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Rezultatul financiar al instituției publice pe anul curent</w:t>
            </w:r>
          </w:p>
        </w:tc>
        <w:tc>
          <w:tcPr>
            <w:tcW w:w="1000" w:type="dxa"/>
            <w:tcBorders>
              <w:top w:val="nil"/>
              <w:left w:val="nil"/>
              <w:bottom w:val="single" w:sz="4" w:space="0" w:color="auto"/>
              <w:right w:val="single" w:sz="4" w:space="0" w:color="auto"/>
            </w:tcBorders>
            <w:shd w:val="clear" w:color="auto" w:fill="auto"/>
            <w:noWrap/>
            <w:vAlign w:val="center"/>
            <w:hideMark/>
          </w:tcPr>
          <w:p w14:paraId="7E8A23E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167,292.26</w:t>
            </w:r>
          </w:p>
        </w:tc>
        <w:tc>
          <w:tcPr>
            <w:tcW w:w="1000" w:type="dxa"/>
            <w:tcBorders>
              <w:top w:val="nil"/>
              <w:left w:val="nil"/>
              <w:bottom w:val="single" w:sz="4" w:space="0" w:color="auto"/>
              <w:right w:val="single" w:sz="4" w:space="0" w:color="auto"/>
            </w:tcBorders>
            <w:shd w:val="clear" w:color="auto" w:fill="auto"/>
            <w:noWrap/>
            <w:vAlign w:val="center"/>
            <w:hideMark/>
          </w:tcPr>
          <w:p w14:paraId="1490A5F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-71,506.86</w:t>
            </w:r>
          </w:p>
        </w:tc>
        <w:tc>
          <w:tcPr>
            <w:tcW w:w="1000" w:type="dxa"/>
            <w:tcBorders>
              <w:top w:val="nil"/>
              <w:left w:val="nil"/>
              <w:bottom w:val="single" w:sz="4" w:space="0" w:color="auto"/>
              <w:right w:val="single" w:sz="4" w:space="0" w:color="auto"/>
            </w:tcBorders>
            <w:shd w:val="clear" w:color="auto" w:fill="auto"/>
            <w:noWrap/>
            <w:vAlign w:val="center"/>
            <w:hideMark/>
          </w:tcPr>
          <w:p w14:paraId="0C3BEC8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-41,192.49</w:t>
            </w:r>
          </w:p>
        </w:tc>
        <w:tc>
          <w:tcPr>
            <w:tcW w:w="1000" w:type="dxa"/>
            <w:tcBorders>
              <w:top w:val="nil"/>
              <w:left w:val="nil"/>
              <w:bottom w:val="single" w:sz="4" w:space="0" w:color="auto"/>
              <w:right w:val="single" w:sz="4" w:space="0" w:color="auto"/>
            </w:tcBorders>
            <w:shd w:val="clear" w:color="auto" w:fill="auto"/>
            <w:noWrap/>
            <w:vAlign w:val="center"/>
            <w:hideMark/>
          </w:tcPr>
          <w:p w14:paraId="71EE54F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-65,119.07</w:t>
            </w:r>
          </w:p>
        </w:tc>
        <w:tc>
          <w:tcPr>
            <w:tcW w:w="1000" w:type="dxa"/>
            <w:tcBorders>
              <w:top w:val="nil"/>
              <w:left w:val="nil"/>
              <w:bottom w:val="single" w:sz="4" w:space="0" w:color="auto"/>
              <w:right w:val="single" w:sz="4" w:space="0" w:color="auto"/>
            </w:tcBorders>
            <w:shd w:val="clear" w:color="auto" w:fill="auto"/>
            <w:noWrap/>
            <w:vAlign w:val="center"/>
            <w:hideMark/>
          </w:tcPr>
          <w:p w14:paraId="5F3EFBC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-232,152.52</w:t>
            </w:r>
          </w:p>
        </w:tc>
        <w:tc>
          <w:tcPr>
            <w:tcW w:w="1379" w:type="dxa"/>
            <w:tcBorders>
              <w:top w:val="nil"/>
              <w:left w:val="nil"/>
              <w:bottom w:val="single" w:sz="4" w:space="0" w:color="auto"/>
              <w:right w:val="single" w:sz="4" w:space="0" w:color="auto"/>
            </w:tcBorders>
            <w:shd w:val="clear" w:color="auto" w:fill="auto"/>
            <w:noWrap/>
            <w:vAlign w:val="center"/>
            <w:hideMark/>
          </w:tcPr>
          <w:p w14:paraId="0E4DA5A3"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w:t>
            </w:r>
          </w:p>
        </w:tc>
        <w:tc>
          <w:tcPr>
            <w:tcW w:w="1100" w:type="dxa"/>
            <w:tcBorders>
              <w:top w:val="nil"/>
              <w:left w:val="nil"/>
              <w:bottom w:val="single" w:sz="4" w:space="0" w:color="auto"/>
              <w:right w:val="single" w:sz="4" w:space="0" w:color="auto"/>
            </w:tcBorders>
            <w:shd w:val="clear" w:color="auto" w:fill="auto"/>
            <w:noWrap/>
            <w:vAlign w:val="center"/>
            <w:hideMark/>
          </w:tcPr>
          <w:p w14:paraId="53D8155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-238,799.12</w:t>
            </w:r>
          </w:p>
        </w:tc>
        <w:tc>
          <w:tcPr>
            <w:tcW w:w="1060" w:type="dxa"/>
            <w:tcBorders>
              <w:top w:val="nil"/>
              <w:left w:val="nil"/>
              <w:bottom w:val="single" w:sz="4" w:space="0" w:color="auto"/>
              <w:right w:val="single" w:sz="4" w:space="0" w:color="auto"/>
            </w:tcBorders>
            <w:shd w:val="clear" w:color="auto" w:fill="auto"/>
            <w:noWrap/>
            <w:vAlign w:val="center"/>
            <w:hideMark/>
          </w:tcPr>
          <w:p w14:paraId="23B85EA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30,314.38</w:t>
            </w:r>
          </w:p>
        </w:tc>
        <w:tc>
          <w:tcPr>
            <w:tcW w:w="1080" w:type="dxa"/>
            <w:tcBorders>
              <w:top w:val="nil"/>
              <w:left w:val="nil"/>
              <w:bottom w:val="single" w:sz="4" w:space="0" w:color="auto"/>
              <w:right w:val="single" w:sz="4" w:space="0" w:color="auto"/>
            </w:tcBorders>
            <w:shd w:val="clear" w:color="auto" w:fill="auto"/>
            <w:noWrap/>
            <w:vAlign w:val="center"/>
            <w:hideMark/>
          </w:tcPr>
          <w:p w14:paraId="7313627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-23,926.58</w:t>
            </w:r>
          </w:p>
        </w:tc>
        <w:tc>
          <w:tcPr>
            <w:tcW w:w="1020" w:type="dxa"/>
            <w:tcBorders>
              <w:top w:val="nil"/>
              <w:left w:val="nil"/>
              <w:bottom w:val="single" w:sz="4" w:space="0" w:color="auto"/>
              <w:right w:val="single" w:sz="4" w:space="0" w:color="auto"/>
            </w:tcBorders>
            <w:shd w:val="clear" w:color="auto" w:fill="auto"/>
            <w:noWrap/>
            <w:vAlign w:val="center"/>
            <w:hideMark/>
          </w:tcPr>
          <w:p w14:paraId="49B635FE"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-167,033.45</w:t>
            </w:r>
          </w:p>
        </w:tc>
      </w:tr>
      <w:tr w:rsidR="00E52AC1" w:rsidRPr="003D6707" w14:paraId="449F236F"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46002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722</w:t>
            </w:r>
          </w:p>
        </w:tc>
        <w:tc>
          <w:tcPr>
            <w:tcW w:w="3288" w:type="dxa"/>
            <w:tcBorders>
              <w:top w:val="nil"/>
              <w:left w:val="nil"/>
              <w:bottom w:val="single" w:sz="4" w:space="0" w:color="auto"/>
              <w:right w:val="single" w:sz="4" w:space="0" w:color="auto"/>
            </w:tcBorders>
            <w:shd w:val="clear" w:color="auto" w:fill="auto"/>
            <w:vAlign w:val="center"/>
            <w:hideMark/>
          </w:tcPr>
          <w:p w14:paraId="2480C3FE"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Rezultatul financiar al instituției publice din anii precedenți</w:t>
            </w:r>
          </w:p>
        </w:tc>
        <w:tc>
          <w:tcPr>
            <w:tcW w:w="1000" w:type="dxa"/>
            <w:tcBorders>
              <w:top w:val="nil"/>
              <w:left w:val="nil"/>
              <w:bottom w:val="single" w:sz="4" w:space="0" w:color="auto"/>
              <w:right w:val="single" w:sz="4" w:space="0" w:color="auto"/>
            </w:tcBorders>
            <w:shd w:val="clear" w:color="auto" w:fill="auto"/>
            <w:noWrap/>
            <w:vAlign w:val="center"/>
            <w:hideMark/>
          </w:tcPr>
          <w:p w14:paraId="7AEBA96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596,434.13</w:t>
            </w:r>
          </w:p>
        </w:tc>
        <w:tc>
          <w:tcPr>
            <w:tcW w:w="1000" w:type="dxa"/>
            <w:tcBorders>
              <w:top w:val="nil"/>
              <w:left w:val="nil"/>
              <w:bottom w:val="single" w:sz="4" w:space="0" w:color="auto"/>
              <w:right w:val="single" w:sz="4" w:space="0" w:color="auto"/>
            </w:tcBorders>
            <w:shd w:val="clear" w:color="auto" w:fill="auto"/>
            <w:noWrap/>
            <w:vAlign w:val="center"/>
            <w:hideMark/>
          </w:tcPr>
          <w:p w14:paraId="3DCFF0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770,160.65</w:t>
            </w:r>
          </w:p>
        </w:tc>
        <w:tc>
          <w:tcPr>
            <w:tcW w:w="1000" w:type="dxa"/>
            <w:tcBorders>
              <w:top w:val="nil"/>
              <w:left w:val="nil"/>
              <w:bottom w:val="single" w:sz="4" w:space="0" w:color="auto"/>
              <w:right w:val="single" w:sz="4" w:space="0" w:color="auto"/>
            </w:tcBorders>
            <w:shd w:val="clear" w:color="auto" w:fill="auto"/>
            <w:noWrap/>
            <w:vAlign w:val="center"/>
            <w:hideMark/>
          </w:tcPr>
          <w:p w14:paraId="6D39E05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721,500.66</w:t>
            </w:r>
          </w:p>
        </w:tc>
        <w:tc>
          <w:tcPr>
            <w:tcW w:w="1000" w:type="dxa"/>
            <w:tcBorders>
              <w:top w:val="nil"/>
              <w:left w:val="nil"/>
              <w:bottom w:val="single" w:sz="4" w:space="0" w:color="auto"/>
              <w:right w:val="single" w:sz="4" w:space="0" w:color="auto"/>
            </w:tcBorders>
            <w:shd w:val="clear" w:color="auto" w:fill="auto"/>
            <w:noWrap/>
            <w:vAlign w:val="center"/>
            <w:hideMark/>
          </w:tcPr>
          <w:p w14:paraId="606068D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728,368.39</w:t>
            </w:r>
          </w:p>
        </w:tc>
        <w:tc>
          <w:tcPr>
            <w:tcW w:w="1000" w:type="dxa"/>
            <w:tcBorders>
              <w:top w:val="nil"/>
              <w:left w:val="nil"/>
              <w:bottom w:val="single" w:sz="4" w:space="0" w:color="auto"/>
              <w:right w:val="single" w:sz="4" w:space="0" w:color="auto"/>
            </w:tcBorders>
            <w:shd w:val="clear" w:color="auto" w:fill="auto"/>
            <w:noWrap/>
            <w:vAlign w:val="center"/>
            <w:hideMark/>
          </w:tcPr>
          <w:p w14:paraId="6DA29DB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724,321.80</w:t>
            </w:r>
          </w:p>
        </w:tc>
        <w:tc>
          <w:tcPr>
            <w:tcW w:w="1379" w:type="dxa"/>
            <w:tcBorders>
              <w:top w:val="nil"/>
              <w:left w:val="nil"/>
              <w:bottom w:val="single" w:sz="4" w:space="0" w:color="auto"/>
              <w:right w:val="single" w:sz="4" w:space="0" w:color="auto"/>
            </w:tcBorders>
            <w:shd w:val="clear" w:color="auto" w:fill="auto"/>
            <w:noWrap/>
            <w:vAlign w:val="center"/>
            <w:hideMark/>
          </w:tcPr>
          <w:p w14:paraId="1288D291"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125%</w:t>
            </w:r>
          </w:p>
        </w:tc>
        <w:tc>
          <w:tcPr>
            <w:tcW w:w="1100" w:type="dxa"/>
            <w:tcBorders>
              <w:top w:val="nil"/>
              <w:left w:val="nil"/>
              <w:bottom w:val="single" w:sz="4" w:space="0" w:color="auto"/>
              <w:right w:val="single" w:sz="4" w:space="0" w:color="auto"/>
            </w:tcBorders>
            <w:shd w:val="clear" w:color="auto" w:fill="auto"/>
            <w:noWrap/>
            <w:vAlign w:val="center"/>
            <w:hideMark/>
          </w:tcPr>
          <w:p w14:paraId="2602C5F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173,726.52</w:t>
            </w:r>
          </w:p>
        </w:tc>
        <w:tc>
          <w:tcPr>
            <w:tcW w:w="1060" w:type="dxa"/>
            <w:tcBorders>
              <w:top w:val="nil"/>
              <w:left w:val="nil"/>
              <w:bottom w:val="single" w:sz="4" w:space="0" w:color="auto"/>
              <w:right w:val="single" w:sz="4" w:space="0" w:color="auto"/>
            </w:tcBorders>
            <w:shd w:val="clear" w:color="auto" w:fill="auto"/>
            <w:noWrap/>
            <w:vAlign w:val="center"/>
            <w:hideMark/>
          </w:tcPr>
          <w:p w14:paraId="53706A0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-48,659.99</w:t>
            </w:r>
          </w:p>
        </w:tc>
        <w:tc>
          <w:tcPr>
            <w:tcW w:w="1080" w:type="dxa"/>
            <w:tcBorders>
              <w:top w:val="nil"/>
              <w:left w:val="nil"/>
              <w:bottom w:val="single" w:sz="4" w:space="0" w:color="auto"/>
              <w:right w:val="single" w:sz="4" w:space="0" w:color="auto"/>
            </w:tcBorders>
            <w:shd w:val="clear" w:color="auto" w:fill="auto"/>
            <w:noWrap/>
            <w:vAlign w:val="center"/>
            <w:hideMark/>
          </w:tcPr>
          <w:p w14:paraId="1AA10A6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6,867.73</w:t>
            </w:r>
          </w:p>
        </w:tc>
        <w:tc>
          <w:tcPr>
            <w:tcW w:w="1020" w:type="dxa"/>
            <w:tcBorders>
              <w:top w:val="nil"/>
              <w:left w:val="nil"/>
              <w:bottom w:val="single" w:sz="4" w:space="0" w:color="auto"/>
              <w:right w:val="single" w:sz="4" w:space="0" w:color="auto"/>
            </w:tcBorders>
            <w:shd w:val="clear" w:color="auto" w:fill="auto"/>
            <w:noWrap/>
            <w:vAlign w:val="center"/>
            <w:hideMark/>
          </w:tcPr>
          <w:p w14:paraId="2F17F1A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-4,046.58</w:t>
            </w:r>
          </w:p>
        </w:tc>
      </w:tr>
      <w:tr w:rsidR="00E52AC1" w:rsidRPr="003D6707" w14:paraId="6DC3EFD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F2BE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723</w:t>
            </w:r>
          </w:p>
        </w:tc>
        <w:tc>
          <w:tcPr>
            <w:tcW w:w="3288" w:type="dxa"/>
            <w:tcBorders>
              <w:top w:val="nil"/>
              <w:left w:val="nil"/>
              <w:bottom w:val="single" w:sz="4" w:space="0" w:color="auto"/>
              <w:right w:val="single" w:sz="4" w:space="0" w:color="auto"/>
            </w:tcBorders>
            <w:shd w:val="clear" w:color="auto" w:fill="auto"/>
            <w:vAlign w:val="center"/>
            <w:hideMark/>
          </w:tcPr>
          <w:p w14:paraId="4EE3D079" w14:textId="77777777" w:rsidR="00E52AC1" w:rsidRPr="003D6707" w:rsidRDefault="00E52AC1" w:rsidP="00E52AC1">
            <w:pPr>
              <w:spacing w:after="0" w:line="240" w:lineRule="auto"/>
              <w:rPr>
                <w:rFonts w:ascii="Calibri Light" w:eastAsia="Times New Roman" w:hAnsi="Calibri Light" w:cs="Calibri Light"/>
                <w:color w:val="000000"/>
                <w:sz w:val="14"/>
                <w:szCs w:val="14"/>
              </w:rPr>
            </w:pPr>
            <w:r w:rsidRPr="003D6707">
              <w:rPr>
                <w:rFonts w:ascii="Calibri Light" w:eastAsia="Times New Roman" w:hAnsi="Calibri Light" w:cs="Calibri Light"/>
                <w:color w:val="000000"/>
                <w:sz w:val="14"/>
                <w:szCs w:val="14"/>
              </w:rPr>
              <w:t>Corectarea rezultatelor anilor precedenți ale instituției bugetare</w:t>
            </w:r>
          </w:p>
        </w:tc>
        <w:tc>
          <w:tcPr>
            <w:tcW w:w="1000" w:type="dxa"/>
            <w:tcBorders>
              <w:top w:val="nil"/>
              <w:left w:val="nil"/>
              <w:bottom w:val="single" w:sz="4" w:space="0" w:color="auto"/>
              <w:right w:val="single" w:sz="4" w:space="0" w:color="auto"/>
            </w:tcBorders>
            <w:shd w:val="clear" w:color="auto" w:fill="auto"/>
            <w:noWrap/>
            <w:vAlign w:val="center"/>
            <w:hideMark/>
          </w:tcPr>
          <w:p w14:paraId="14C19B7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-2,096.84</w:t>
            </w:r>
          </w:p>
        </w:tc>
        <w:tc>
          <w:tcPr>
            <w:tcW w:w="1000" w:type="dxa"/>
            <w:tcBorders>
              <w:top w:val="nil"/>
              <w:left w:val="nil"/>
              <w:bottom w:val="single" w:sz="4" w:space="0" w:color="auto"/>
              <w:right w:val="single" w:sz="4" w:space="0" w:color="auto"/>
            </w:tcBorders>
            <w:shd w:val="clear" w:color="auto" w:fill="auto"/>
            <w:noWrap/>
            <w:vAlign w:val="center"/>
            <w:hideMark/>
          </w:tcPr>
          <w:p w14:paraId="6275A7C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-1,345.31</w:t>
            </w:r>
          </w:p>
        </w:tc>
        <w:tc>
          <w:tcPr>
            <w:tcW w:w="1000" w:type="dxa"/>
            <w:tcBorders>
              <w:top w:val="nil"/>
              <w:left w:val="nil"/>
              <w:bottom w:val="single" w:sz="4" w:space="0" w:color="auto"/>
              <w:right w:val="single" w:sz="4" w:space="0" w:color="auto"/>
            </w:tcBorders>
            <w:shd w:val="clear" w:color="auto" w:fill="auto"/>
            <w:noWrap/>
            <w:vAlign w:val="center"/>
            <w:hideMark/>
          </w:tcPr>
          <w:p w14:paraId="56B15F3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-1,116.89</w:t>
            </w:r>
          </w:p>
        </w:tc>
        <w:tc>
          <w:tcPr>
            <w:tcW w:w="1000" w:type="dxa"/>
            <w:tcBorders>
              <w:top w:val="nil"/>
              <w:left w:val="nil"/>
              <w:bottom w:val="single" w:sz="4" w:space="0" w:color="auto"/>
              <w:right w:val="single" w:sz="4" w:space="0" w:color="auto"/>
            </w:tcBorders>
            <w:shd w:val="clear" w:color="auto" w:fill="auto"/>
            <w:noWrap/>
            <w:vAlign w:val="center"/>
            <w:hideMark/>
          </w:tcPr>
          <w:p w14:paraId="6D9DD0F6"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7,470.96</w:t>
            </w:r>
          </w:p>
        </w:tc>
        <w:tc>
          <w:tcPr>
            <w:tcW w:w="1000" w:type="dxa"/>
            <w:tcBorders>
              <w:top w:val="nil"/>
              <w:left w:val="nil"/>
              <w:bottom w:val="single" w:sz="4" w:space="0" w:color="auto"/>
              <w:right w:val="single" w:sz="4" w:space="0" w:color="auto"/>
            </w:tcBorders>
            <w:shd w:val="clear" w:color="auto" w:fill="auto"/>
            <w:noWrap/>
            <w:vAlign w:val="center"/>
            <w:hideMark/>
          </w:tcPr>
          <w:p w14:paraId="5A66585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2,210.43</w:t>
            </w:r>
          </w:p>
        </w:tc>
        <w:tc>
          <w:tcPr>
            <w:tcW w:w="1379" w:type="dxa"/>
            <w:tcBorders>
              <w:top w:val="nil"/>
              <w:left w:val="nil"/>
              <w:bottom w:val="single" w:sz="4" w:space="0" w:color="auto"/>
              <w:right w:val="single" w:sz="4" w:space="0" w:color="auto"/>
            </w:tcBorders>
            <w:shd w:val="clear" w:color="auto" w:fill="auto"/>
            <w:noWrap/>
            <w:vAlign w:val="center"/>
            <w:hideMark/>
          </w:tcPr>
          <w:p w14:paraId="2358D050"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w:t>
            </w:r>
          </w:p>
        </w:tc>
        <w:tc>
          <w:tcPr>
            <w:tcW w:w="1100" w:type="dxa"/>
            <w:tcBorders>
              <w:top w:val="nil"/>
              <w:left w:val="nil"/>
              <w:bottom w:val="single" w:sz="4" w:space="0" w:color="auto"/>
              <w:right w:val="single" w:sz="4" w:space="0" w:color="auto"/>
            </w:tcBorders>
            <w:shd w:val="clear" w:color="auto" w:fill="auto"/>
            <w:noWrap/>
            <w:vAlign w:val="center"/>
            <w:hideMark/>
          </w:tcPr>
          <w:p w14:paraId="213C4F7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751.53</w:t>
            </w:r>
          </w:p>
        </w:tc>
        <w:tc>
          <w:tcPr>
            <w:tcW w:w="1060" w:type="dxa"/>
            <w:tcBorders>
              <w:top w:val="nil"/>
              <w:left w:val="nil"/>
              <w:bottom w:val="single" w:sz="4" w:space="0" w:color="auto"/>
              <w:right w:val="single" w:sz="4" w:space="0" w:color="auto"/>
            </w:tcBorders>
            <w:shd w:val="clear" w:color="auto" w:fill="auto"/>
            <w:noWrap/>
            <w:vAlign w:val="center"/>
            <w:hideMark/>
          </w:tcPr>
          <w:p w14:paraId="21C0C61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228.42</w:t>
            </w:r>
          </w:p>
        </w:tc>
        <w:tc>
          <w:tcPr>
            <w:tcW w:w="1080" w:type="dxa"/>
            <w:tcBorders>
              <w:top w:val="nil"/>
              <w:left w:val="nil"/>
              <w:bottom w:val="single" w:sz="4" w:space="0" w:color="auto"/>
              <w:right w:val="single" w:sz="4" w:space="0" w:color="auto"/>
            </w:tcBorders>
            <w:shd w:val="clear" w:color="auto" w:fill="auto"/>
            <w:noWrap/>
            <w:vAlign w:val="center"/>
            <w:hideMark/>
          </w:tcPr>
          <w:p w14:paraId="7B7B6B7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8,587.85</w:t>
            </w:r>
          </w:p>
        </w:tc>
        <w:tc>
          <w:tcPr>
            <w:tcW w:w="1020" w:type="dxa"/>
            <w:tcBorders>
              <w:top w:val="nil"/>
              <w:left w:val="nil"/>
              <w:bottom w:val="single" w:sz="4" w:space="0" w:color="auto"/>
              <w:right w:val="single" w:sz="4" w:space="0" w:color="auto"/>
            </w:tcBorders>
            <w:shd w:val="clear" w:color="auto" w:fill="auto"/>
            <w:noWrap/>
            <w:vAlign w:val="center"/>
            <w:hideMark/>
          </w:tcPr>
          <w:p w14:paraId="48D6A6A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-5,260.53</w:t>
            </w:r>
          </w:p>
        </w:tc>
      </w:tr>
      <w:tr w:rsidR="00E52AC1" w:rsidRPr="003D6707" w14:paraId="3EEE4484" w14:textId="77777777" w:rsidTr="00E52AC1">
        <w:trPr>
          <w:trHeight w:val="288"/>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10D5EF05"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3288" w:type="dxa"/>
            <w:tcBorders>
              <w:top w:val="nil"/>
              <w:left w:val="nil"/>
              <w:bottom w:val="single" w:sz="4" w:space="0" w:color="auto"/>
              <w:right w:val="single" w:sz="4" w:space="0" w:color="auto"/>
            </w:tcBorders>
            <w:shd w:val="clear" w:color="000000" w:fill="E2EFDA"/>
            <w:vAlign w:val="center"/>
            <w:hideMark/>
          </w:tcPr>
          <w:p w14:paraId="7A3F3E7F"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TOTAL PASIV (12=7+9+11) (12=5)</w:t>
            </w:r>
          </w:p>
        </w:tc>
        <w:tc>
          <w:tcPr>
            <w:tcW w:w="1000" w:type="dxa"/>
            <w:tcBorders>
              <w:top w:val="nil"/>
              <w:left w:val="nil"/>
              <w:bottom w:val="single" w:sz="4" w:space="0" w:color="auto"/>
              <w:right w:val="single" w:sz="4" w:space="0" w:color="auto"/>
            </w:tcBorders>
            <w:shd w:val="clear" w:color="000000" w:fill="E2EFDA"/>
            <w:noWrap/>
            <w:vAlign w:val="center"/>
            <w:hideMark/>
          </w:tcPr>
          <w:p w14:paraId="674D8A5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783,679.96</w:t>
            </w:r>
          </w:p>
        </w:tc>
        <w:tc>
          <w:tcPr>
            <w:tcW w:w="1000" w:type="dxa"/>
            <w:tcBorders>
              <w:top w:val="nil"/>
              <w:left w:val="nil"/>
              <w:bottom w:val="single" w:sz="4" w:space="0" w:color="auto"/>
              <w:right w:val="single" w:sz="4" w:space="0" w:color="auto"/>
            </w:tcBorders>
            <w:shd w:val="clear" w:color="000000" w:fill="E2EFDA"/>
            <w:noWrap/>
            <w:vAlign w:val="center"/>
            <w:hideMark/>
          </w:tcPr>
          <w:p w14:paraId="24C21849"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729,692.75</w:t>
            </w:r>
          </w:p>
        </w:tc>
        <w:tc>
          <w:tcPr>
            <w:tcW w:w="1000" w:type="dxa"/>
            <w:tcBorders>
              <w:top w:val="nil"/>
              <w:left w:val="nil"/>
              <w:bottom w:val="single" w:sz="4" w:space="0" w:color="auto"/>
              <w:right w:val="single" w:sz="4" w:space="0" w:color="auto"/>
            </w:tcBorders>
            <w:shd w:val="clear" w:color="000000" w:fill="E2EFDA"/>
            <w:noWrap/>
            <w:vAlign w:val="center"/>
            <w:hideMark/>
          </w:tcPr>
          <w:p w14:paraId="452A5DB8"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736,968.15</w:t>
            </w:r>
          </w:p>
        </w:tc>
        <w:tc>
          <w:tcPr>
            <w:tcW w:w="1000" w:type="dxa"/>
            <w:tcBorders>
              <w:top w:val="nil"/>
              <w:left w:val="nil"/>
              <w:bottom w:val="single" w:sz="4" w:space="0" w:color="auto"/>
              <w:right w:val="single" w:sz="4" w:space="0" w:color="auto"/>
            </w:tcBorders>
            <w:shd w:val="clear" w:color="000000" w:fill="E2EFDA"/>
            <w:noWrap/>
            <w:vAlign w:val="center"/>
            <w:hideMark/>
          </w:tcPr>
          <w:p w14:paraId="055A345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736,214.66</w:t>
            </w:r>
          </w:p>
        </w:tc>
        <w:tc>
          <w:tcPr>
            <w:tcW w:w="1000" w:type="dxa"/>
            <w:tcBorders>
              <w:top w:val="nil"/>
              <w:left w:val="nil"/>
              <w:bottom w:val="single" w:sz="4" w:space="0" w:color="auto"/>
              <w:right w:val="single" w:sz="4" w:space="0" w:color="auto"/>
            </w:tcBorders>
            <w:shd w:val="clear" w:color="000000" w:fill="E2EFDA"/>
            <w:noWrap/>
            <w:vAlign w:val="center"/>
            <w:hideMark/>
          </w:tcPr>
          <w:p w14:paraId="70968E92"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577,935.31</w:t>
            </w:r>
          </w:p>
        </w:tc>
        <w:tc>
          <w:tcPr>
            <w:tcW w:w="1379" w:type="dxa"/>
            <w:tcBorders>
              <w:top w:val="nil"/>
              <w:left w:val="nil"/>
              <w:bottom w:val="single" w:sz="4" w:space="0" w:color="auto"/>
              <w:right w:val="single" w:sz="4" w:space="0" w:color="auto"/>
            </w:tcBorders>
            <w:shd w:val="clear" w:color="000000" w:fill="E2EFDA"/>
            <w:noWrap/>
            <w:vAlign w:val="center"/>
            <w:hideMark/>
          </w:tcPr>
          <w:p w14:paraId="5AE8743E"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100%</w:t>
            </w:r>
          </w:p>
        </w:tc>
        <w:tc>
          <w:tcPr>
            <w:tcW w:w="1100" w:type="dxa"/>
            <w:tcBorders>
              <w:top w:val="nil"/>
              <w:left w:val="nil"/>
              <w:bottom w:val="single" w:sz="4" w:space="0" w:color="auto"/>
              <w:right w:val="single" w:sz="4" w:space="0" w:color="auto"/>
            </w:tcBorders>
            <w:shd w:val="clear" w:color="000000" w:fill="E2EFDA"/>
            <w:noWrap/>
            <w:vAlign w:val="center"/>
            <w:hideMark/>
          </w:tcPr>
          <w:p w14:paraId="22C05C7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-53,987.21</w:t>
            </w:r>
          </w:p>
        </w:tc>
        <w:tc>
          <w:tcPr>
            <w:tcW w:w="1060" w:type="dxa"/>
            <w:tcBorders>
              <w:top w:val="nil"/>
              <w:left w:val="nil"/>
              <w:bottom w:val="single" w:sz="4" w:space="0" w:color="auto"/>
              <w:right w:val="single" w:sz="4" w:space="0" w:color="auto"/>
            </w:tcBorders>
            <w:shd w:val="clear" w:color="000000" w:fill="E2EFDA"/>
            <w:noWrap/>
            <w:vAlign w:val="center"/>
            <w:hideMark/>
          </w:tcPr>
          <w:p w14:paraId="48A746CC"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7,275.41</w:t>
            </w:r>
          </w:p>
        </w:tc>
        <w:tc>
          <w:tcPr>
            <w:tcW w:w="1080" w:type="dxa"/>
            <w:tcBorders>
              <w:top w:val="nil"/>
              <w:left w:val="nil"/>
              <w:bottom w:val="single" w:sz="4" w:space="0" w:color="auto"/>
              <w:right w:val="single" w:sz="4" w:space="0" w:color="auto"/>
            </w:tcBorders>
            <w:shd w:val="clear" w:color="000000" w:fill="E2EFDA"/>
            <w:noWrap/>
            <w:vAlign w:val="center"/>
            <w:hideMark/>
          </w:tcPr>
          <w:p w14:paraId="5453E19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-753.49</w:t>
            </w:r>
          </w:p>
        </w:tc>
        <w:tc>
          <w:tcPr>
            <w:tcW w:w="1020" w:type="dxa"/>
            <w:tcBorders>
              <w:top w:val="nil"/>
              <w:left w:val="nil"/>
              <w:bottom w:val="single" w:sz="4" w:space="0" w:color="auto"/>
              <w:right w:val="single" w:sz="4" w:space="0" w:color="auto"/>
            </w:tcBorders>
            <w:shd w:val="clear" w:color="000000" w:fill="E2EFDA"/>
            <w:noWrap/>
            <w:vAlign w:val="center"/>
            <w:hideMark/>
          </w:tcPr>
          <w:p w14:paraId="310243C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-158,279.36</w:t>
            </w:r>
          </w:p>
        </w:tc>
      </w:tr>
      <w:tr w:rsidR="00E52AC1" w:rsidRPr="003D6707" w14:paraId="3CC45F4D"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C74A0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8</w:t>
            </w:r>
          </w:p>
        </w:tc>
        <w:tc>
          <w:tcPr>
            <w:tcW w:w="3288" w:type="dxa"/>
            <w:tcBorders>
              <w:top w:val="nil"/>
              <w:left w:val="nil"/>
              <w:bottom w:val="single" w:sz="4" w:space="0" w:color="auto"/>
              <w:right w:val="single" w:sz="4" w:space="0" w:color="auto"/>
            </w:tcBorders>
            <w:shd w:val="clear" w:color="auto" w:fill="auto"/>
            <w:vAlign w:val="center"/>
            <w:hideMark/>
          </w:tcPr>
          <w:p w14:paraId="596FD2B9" w14:textId="77777777" w:rsidR="00E52AC1" w:rsidRPr="003D6707" w:rsidRDefault="00E52AC1" w:rsidP="00E52AC1">
            <w:pPr>
              <w:spacing w:after="0" w:line="240" w:lineRule="auto"/>
              <w:rPr>
                <w:rFonts w:ascii="Calibri Light" w:eastAsia="Times New Roman" w:hAnsi="Calibri Light" w:cs="Calibri Light"/>
                <w:b/>
                <w:bCs/>
                <w:color w:val="000000"/>
                <w:sz w:val="14"/>
                <w:szCs w:val="14"/>
              </w:rPr>
            </w:pPr>
            <w:r w:rsidRPr="003D6707">
              <w:rPr>
                <w:rFonts w:ascii="Calibri Light" w:eastAsia="Times New Roman" w:hAnsi="Calibri Light" w:cs="Calibri Light"/>
                <w:b/>
                <w:bCs/>
                <w:color w:val="000000"/>
                <w:sz w:val="14"/>
                <w:szCs w:val="14"/>
              </w:rPr>
              <w:t>CONTURI EXTRABILANȚIERE</w:t>
            </w:r>
          </w:p>
        </w:tc>
        <w:tc>
          <w:tcPr>
            <w:tcW w:w="1000" w:type="dxa"/>
            <w:tcBorders>
              <w:top w:val="nil"/>
              <w:left w:val="nil"/>
              <w:bottom w:val="single" w:sz="4" w:space="0" w:color="auto"/>
              <w:right w:val="single" w:sz="4" w:space="0" w:color="auto"/>
            </w:tcBorders>
            <w:shd w:val="clear" w:color="auto" w:fill="auto"/>
            <w:noWrap/>
            <w:vAlign w:val="center"/>
            <w:hideMark/>
          </w:tcPr>
          <w:p w14:paraId="31F3D76D"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2,338.99</w:t>
            </w:r>
          </w:p>
        </w:tc>
        <w:tc>
          <w:tcPr>
            <w:tcW w:w="1000" w:type="dxa"/>
            <w:tcBorders>
              <w:top w:val="nil"/>
              <w:left w:val="nil"/>
              <w:bottom w:val="single" w:sz="4" w:space="0" w:color="auto"/>
              <w:right w:val="single" w:sz="4" w:space="0" w:color="auto"/>
            </w:tcBorders>
            <w:shd w:val="clear" w:color="auto" w:fill="auto"/>
            <w:noWrap/>
            <w:vAlign w:val="center"/>
            <w:hideMark/>
          </w:tcPr>
          <w:p w14:paraId="729C50BA"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2,321.50</w:t>
            </w:r>
          </w:p>
        </w:tc>
        <w:tc>
          <w:tcPr>
            <w:tcW w:w="1000" w:type="dxa"/>
            <w:tcBorders>
              <w:top w:val="nil"/>
              <w:left w:val="nil"/>
              <w:bottom w:val="single" w:sz="4" w:space="0" w:color="auto"/>
              <w:right w:val="single" w:sz="4" w:space="0" w:color="auto"/>
            </w:tcBorders>
            <w:shd w:val="clear" w:color="auto" w:fill="auto"/>
            <w:noWrap/>
            <w:vAlign w:val="center"/>
            <w:hideMark/>
          </w:tcPr>
          <w:p w14:paraId="71D1F17E"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2,391.68</w:t>
            </w:r>
          </w:p>
        </w:tc>
        <w:tc>
          <w:tcPr>
            <w:tcW w:w="1000" w:type="dxa"/>
            <w:tcBorders>
              <w:top w:val="nil"/>
              <w:left w:val="nil"/>
              <w:bottom w:val="single" w:sz="4" w:space="0" w:color="auto"/>
              <w:right w:val="single" w:sz="4" w:space="0" w:color="auto"/>
            </w:tcBorders>
            <w:shd w:val="clear" w:color="auto" w:fill="auto"/>
            <w:noWrap/>
            <w:vAlign w:val="center"/>
            <w:hideMark/>
          </w:tcPr>
          <w:p w14:paraId="1E2A6DC7"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2,413.28</w:t>
            </w:r>
          </w:p>
        </w:tc>
        <w:tc>
          <w:tcPr>
            <w:tcW w:w="1000" w:type="dxa"/>
            <w:tcBorders>
              <w:top w:val="nil"/>
              <w:left w:val="nil"/>
              <w:bottom w:val="single" w:sz="4" w:space="0" w:color="auto"/>
              <w:right w:val="single" w:sz="4" w:space="0" w:color="auto"/>
            </w:tcBorders>
            <w:shd w:val="clear" w:color="auto" w:fill="auto"/>
            <w:noWrap/>
            <w:vAlign w:val="center"/>
            <w:hideMark/>
          </w:tcPr>
          <w:p w14:paraId="5CC240A3" w14:textId="77777777" w:rsidR="00E52AC1" w:rsidRPr="003D6707" w:rsidRDefault="00E52AC1" w:rsidP="00E52AC1">
            <w:pPr>
              <w:spacing w:after="0" w:line="240" w:lineRule="auto"/>
              <w:jc w:val="right"/>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2,282.61</w:t>
            </w:r>
          </w:p>
        </w:tc>
        <w:tc>
          <w:tcPr>
            <w:tcW w:w="1379" w:type="dxa"/>
            <w:tcBorders>
              <w:top w:val="nil"/>
              <w:left w:val="nil"/>
              <w:bottom w:val="single" w:sz="4" w:space="0" w:color="auto"/>
              <w:right w:val="single" w:sz="4" w:space="0" w:color="auto"/>
            </w:tcBorders>
            <w:shd w:val="clear" w:color="auto" w:fill="auto"/>
            <w:noWrap/>
            <w:vAlign w:val="center"/>
            <w:hideMark/>
          </w:tcPr>
          <w:p w14:paraId="233682C9" w14:textId="77777777" w:rsidR="00E52AC1" w:rsidRPr="003D6707" w:rsidRDefault="00E52AC1" w:rsidP="00E52AC1">
            <w:pPr>
              <w:spacing w:after="0" w:line="240" w:lineRule="auto"/>
              <w:jc w:val="center"/>
              <w:rPr>
                <w:rFonts w:ascii="Calibri Light" w:eastAsia="Times New Roman" w:hAnsi="Calibri Light" w:cs="Calibri Light"/>
                <w:b/>
                <w:bCs/>
                <w:color w:val="000000"/>
                <w:sz w:val="16"/>
                <w:szCs w:val="16"/>
              </w:rPr>
            </w:pPr>
            <w:r w:rsidRPr="003D6707">
              <w:rPr>
                <w:rFonts w:ascii="Calibri Light" w:eastAsia="Times New Roman" w:hAnsi="Calibri Light" w:cs="Calibri Light"/>
                <w:b/>
                <w:bCs/>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7D441D2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-17.48</w:t>
            </w:r>
          </w:p>
        </w:tc>
        <w:tc>
          <w:tcPr>
            <w:tcW w:w="1060" w:type="dxa"/>
            <w:tcBorders>
              <w:top w:val="nil"/>
              <w:left w:val="nil"/>
              <w:bottom w:val="single" w:sz="4" w:space="0" w:color="auto"/>
              <w:right w:val="single" w:sz="4" w:space="0" w:color="auto"/>
            </w:tcBorders>
            <w:shd w:val="clear" w:color="auto" w:fill="auto"/>
            <w:noWrap/>
            <w:vAlign w:val="center"/>
            <w:hideMark/>
          </w:tcPr>
          <w:p w14:paraId="391E59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70.18</w:t>
            </w:r>
          </w:p>
        </w:tc>
        <w:tc>
          <w:tcPr>
            <w:tcW w:w="1080" w:type="dxa"/>
            <w:tcBorders>
              <w:top w:val="nil"/>
              <w:left w:val="nil"/>
              <w:bottom w:val="single" w:sz="4" w:space="0" w:color="auto"/>
              <w:right w:val="single" w:sz="4" w:space="0" w:color="auto"/>
            </w:tcBorders>
            <w:shd w:val="clear" w:color="auto" w:fill="auto"/>
            <w:noWrap/>
            <w:vAlign w:val="center"/>
            <w:hideMark/>
          </w:tcPr>
          <w:p w14:paraId="5C4CF351"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21.60</w:t>
            </w:r>
          </w:p>
        </w:tc>
        <w:tc>
          <w:tcPr>
            <w:tcW w:w="1020" w:type="dxa"/>
            <w:tcBorders>
              <w:top w:val="nil"/>
              <w:left w:val="nil"/>
              <w:bottom w:val="single" w:sz="4" w:space="0" w:color="auto"/>
              <w:right w:val="single" w:sz="4" w:space="0" w:color="auto"/>
            </w:tcBorders>
            <w:shd w:val="clear" w:color="auto" w:fill="auto"/>
            <w:noWrap/>
            <w:vAlign w:val="center"/>
            <w:hideMark/>
          </w:tcPr>
          <w:p w14:paraId="0F1F3F1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-130.67</w:t>
            </w:r>
          </w:p>
        </w:tc>
      </w:tr>
      <w:tr w:rsidR="00E52AC1" w:rsidRPr="003D6707" w14:paraId="3D275C9B"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88CFC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822100</w:t>
            </w:r>
          </w:p>
        </w:tc>
        <w:tc>
          <w:tcPr>
            <w:tcW w:w="3288" w:type="dxa"/>
            <w:tcBorders>
              <w:top w:val="nil"/>
              <w:left w:val="nil"/>
              <w:bottom w:val="single" w:sz="4" w:space="0" w:color="auto"/>
              <w:right w:val="single" w:sz="4" w:space="0" w:color="auto"/>
            </w:tcBorders>
            <w:shd w:val="clear" w:color="auto" w:fill="auto"/>
            <w:noWrap/>
            <w:vAlign w:val="center"/>
            <w:hideMark/>
          </w:tcPr>
          <w:p w14:paraId="1F9912F1"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Active luate în locațiune/arendă</w:t>
            </w:r>
          </w:p>
        </w:tc>
        <w:tc>
          <w:tcPr>
            <w:tcW w:w="1000" w:type="dxa"/>
            <w:tcBorders>
              <w:top w:val="nil"/>
              <w:left w:val="nil"/>
              <w:bottom w:val="single" w:sz="4" w:space="0" w:color="auto"/>
              <w:right w:val="single" w:sz="4" w:space="0" w:color="auto"/>
            </w:tcBorders>
            <w:shd w:val="clear" w:color="auto" w:fill="auto"/>
            <w:noWrap/>
            <w:vAlign w:val="center"/>
            <w:hideMark/>
          </w:tcPr>
          <w:p w14:paraId="4E7859C1"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000" w:type="dxa"/>
            <w:tcBorders>
              <w:top w:val="nil"/>
              <w:left w:val="nil"/>
              <w:bottom w:val="nil"/>
              <w:right w:val="nil"/>
            </w:tcBorders>
            <w:shd w:val="clear" w:color="auto" w:fill="auto"/>
            <w:noWrap/>
            <w:vAlign w:val="bottom"/>
            <w:hideMark/>
          </w:tcPr>
          <w:p w14:paraId="7A180F69"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14283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00" w:type="dxa"/>
            <w:tcBorders>
              <w:top w:val="nil"/>
              <w:left w:val="nil"/>
              <w:bottom w:val="single" w:sz="4" w:space="0" w:color="auto"/>
              <w:right w:val="single" w:sz="4" w:space="0" w:color="auto"/>
            </w:tcBorders>
            <w:shd w:val="clear" w:color="auto" w:fill="auto"/>
            <w:noWrap/>
            <w:vAlign w:val="center"/>
            <w:hideMark/>
          </w:tcPr>
          <w:p w14:paraId="0858274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00" w:type="dxa"/>
            <w:tcBorders>
              <w:top w:val="nil"/>
              <w:left w:val="nil"/>
              <w:bottom w:val="single" w:sz="4" w:space="0" w:color="auto"/>
              <w:right w:val="single" w:sz="4" w:space="0" w:color="auto"/>
            </w:tcBorders>
            <w:shd w:val="clear" w:color="auto" w:fill="auto"/>
            <w:noWrap/>
            <w:vAlign w:val="center"/>
            <w:hideMark/>
          </w:tcPr>
          <w:p w14:paraId="38E8232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379" w:type="dxa"/>
            <w:tcBorders>
              <w:top w:val="nil"/>
              <w:left w:val="nil"/>
              <w:bottom w:val="single" w:sz="4" w:space="0" w:color="auto"/>
              <w:right w:val="single" w:sz="4" w:space="0" w:color="auto"/>
            </w:tcBorders>
            <w:shd w:val="clear" w:color="auto" w:fill="auto"/>
            <w:noWrap/>
            <w:vAlign w:val="center"/>
            <w:hideMark/>
          </w:tcPr>
          <w:p w14:paraId="3C98ED13"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51CBD94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5C524A"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64.54</w:t>
            </w:r>
          </w:p>
        </w:tc>
        <w:tc>
          <w:tcPr>
            <w:tcW w:w="1080" w:type="dxa"/>
            <w:tcBorders>
              <w:top w:val="nil"/>
              <w:left w:val="nil"/>
              <w:bottom w:val="single" w:sz="4" w:space="0" w:color="auto"/>
              <w:right w:val="single" w:sz="4" w:space="0" w:color="auto"/>
            </w:tcBorders>
            <w:shd w:val="clear" w:color="auto" w:fill="auto"/>
            <w:noWrap/>
            <w:vAlign w:val="center"/>
            <w:hideMark/>
          </w:tcPr>
          <w:p w14:paraId="34CDA944"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0E35B0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r>
      <w:tr w:rsidR="00E52AC1" w:rsidRPr="003D6707" w14:paraId="70ACC962"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869F8"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822300</w:t>
            </w:r>
          </w:p>
        </w:tc>
        <w:tc>
          <w:tcPr>
            <w:tcW w:w="3288" w:type="dxa"/>
            <w:tcBorders>
              <w:top w:val="nil"/>
              <w:left w:val="nil"/>
              <w:bottom w:val="single" w:sz="4" w:space="0" w:color="auto"/>
              <w:right w:val="single" w:sz="4" w:space="0" w:color="auto"/>
            </w:tcBorders>
            <w:shd w:val="clear" w:color="auto" w:fill="auto"/>
            <w:noWrap/>
            <w:vAlign w:val="center"/>
            <w:hideMark/>
          </w:tcPr>
          <w:p w14:paraId="05A629C3"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Formulare de valori</w:t>
            </w:r>
          </w:p>
        </w:tc>
        <w:tc>
          <w:tcPr>
            <w:tcW w:w="1000" w:type="dxa"/>
            <w:tcBorders>
              <w:top w:val="nil"/>
              <w:left w:val="nil"/>
              <w:bottom w:val="single" w:sz="4" w:space="0" w:color="auto"/>
              <w:right w:val="single" w:sz="4" w:space="0" w:color="auto"/>
            </w:tcBorders>
            <w:shd w:val="clear" w:color="auto" w:fill="auto"/>
            <w:noWrap/>
            <w:vAlign w:val="center"/>
            <w:hideMark/>
          </w:tcPr>
          <w:p w14:paraId="529CC9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4.33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3DAB0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244.93</w:t>
            </w:r>
          </w:p>
        </w:tc>
        <w:tc>
          <w:tcPr>
            <w:tcW w:w="1000" w:type="dxa"/>
            <w:tcBorders>
              <w:top w:val="nil"/>
              <w:left w:val="nil"/>
              <w:bottom w:val="single" w:sz="4" w:space="0" w:color="auto"/>
              <w:right w:val="single" w:sz="4" w:space="0" w:color="auto"/>
            </w:tcBorders>
            <w:shd w:val="clear" w:color="auto" w:fill="auto"/>
            <w:noWrap/>
            <w:vAlign w:val="center"/>
            <w:hideMark/>
          </w:tcPr>
          <w:p w14:paraId="57AB327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258.07</w:t>
            </w:r>
          </w:p>
        </w:tc>
        <w:tc>
          <w:tcPr>
            <w:tcW w:w="1000" w:type="dxa"/>
            <w:tcBorders>
              <w:top w:val="nil"/>
              <w:left w:val="nil"/>
              <w:bottom w:val="single" w:sz="4" w:space="0" w:color="auto"/>
              <w:right w:val="single" w:sz="4" w:space="0" w:color="auto"/>
            </w:tcBorders>
            <w:shd w:val="clear" w:color="auto" w:fill="auto"/>
            <w:noWrap/>
            <w:vAlign w:val="center"/>
            <w:hideMark/>
          </w:tcPr>
          <w:p w14:paraId="5DBD23E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279.67</w:t>
            </w:r>
          </w:p>
        </w:tc>
        <w:tc>
          <w:tcPr>
            <w:tcW w:w="1000" w:type="dxa"/>
            <w:tcBorders>
              <w:top w:val="nil"/>
              <w:left w:val="nil"/>
              <w:bottom w:val="single" w:sz="4" w:space="0" w:color="auto"/>
              <w:right w:val="single" w:sz="4" w:space="0" w:color="auto"/>
            </w:tcBorders>
            <w:shd w:val="clear" w:color="auto" w:fill="auto"/>
            <w:noWrap/>
            <w:vAlign w:val="center"/>
            <w:hideMark/>
          </w:tcPr>
          <w:p w14:paraId="3C163E3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281.17</w:t>
            </w:r>
          </w:p>
        </w:tc>
        <w:tc>
          <w:tcPr>
            <w:tcW w:w="1379" w:type="dxa"/>
            <w:tcBorders>
              <w:top w:val="nil"/>
              <w:left w:val="nil"/>
              <w:bottom w:val="single" w:sz="4" w:space="0" w:color="auto"/>
              <w:right w:val="single" w:sz="4" w:space="0" w:color="auto"/>
            </w:tcBorders>
            <w:shd w:val="clear" w:color="auto" w:fill="auto"/>
            <w:noWrap/>
            <w:vAlign w:val="center"/>
            <w:hideMark/>
          </w:tcPr>
          <w:p w14:paraId="3C5E7949"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0F5FB82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240.60</w:t>
            </w:r>
          </w:p>
        </w:tc>
        <w:tc>
          <w:tcPr>
            <w:tcW w:w="1060" w:type="dxa"/>
            <w:tcBorders>
              <w:top w:val="nil"/>
              <w:left w:val="nil"/>
              <w:bottom w:val="single" w:sz="4" w:space="0" w:color="auto"/>
              <w:right w:val="single" w:sz="4" w:space="0" w:color="auto"/>
            </w:tcBorders>
            <w:shd w:val="clear" w:color="auto" w:fill="auto"/>
            <w:noWrap/>
            <w:vAlign w:val="center"/>
            <w:hideMark/>
          </w:tcPr>
          <w:p w14:paraId="66290A8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13.14</w:t>
            </w:r>
          </w:p>
        </w:tc>
        <w:tc>
          <w:tcPr>
            <w:tcW w:w="1080" w:type="dxa"/>
            <w:tcBorders>
              <w:top w:val="nil"/>
              <w:left w:val="nil"/>
              <w:bottom w:val="single" w:sz="4" w:space="0" w:color="auto"/>
              <w:right w:val="single" w:sz="4" w:space="0" w:color="auto"/>
            </w:tcBorders>
            <w:shd w:val="clear" w:color="auto" w:fill="auto"/>
            <w:noWrap/>
            <w:vAlign w:val="center"/>
            <w:hideMark/>
          </w:tcPr>
          <w:p w14:paraId="4F85029B"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21.60</w:t>
            </w:r>
          </w:p>
        </w:tc>
        <w:tc>
          <w:tcPr>
            <w:tcW w:w="1020" w:type="dxa"/>
            <w:tcBorders>
              <w:top w:val="nil"/>
              <w:left w:val="nil"/>
              <w:bottom w:val="single" w:sz="4" w:space="0" w:color="auto"/>
              <w:right w:val="single" w:sz="4" w:space="0" w:color="auto"/>
            </w:tcBorders>
            <w:shd w:val="clear" w:color="auto" w:fill="auto"/>
            <w:noWrap/>
            <w:vAlign w:val="center"/>
            <w:hideMark/>
          </w:tcPr>
          <w:p w14:paraId="3CC1C4EF"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1.50</w:t>
            </w:r>
          </w:p>
        </w:tc>
      </w:tr>
      <w:tr w:rsidR="00E52AC1" w:rsidRPr="003D6707" w14:paraId="6A3DA319" w14:textId="77777777" w:rsidTr="00E52AC1">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B6962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822900</w:t>
            </w:r>
          </w:p>
        </w:tc>
        <w:tc>
          <w:tcPr>
            <w:tcW w:w="3288" w:type="dxa"/>
            <w:tcBorders>
              <w:top w:val="nil"/>
              <w:left w:val="nil"/>
              <w:bottom w:val="single" w:sz="4" w:space="0" w:color="auto"/>
              <w:right w:val="single" w:sz="4" w:space="0" w:color="auto"/>
            </w:tcBorders>
            <w:shd w:val="clear" w:color="auto" w:fill="auto"/>
            <w:noWrap/>
            <w:vAlign w:val="center"/>
            <w:hideMark/>
          </w:tcPr>
          <w:p w14:paraId="0AAB698E" w14:textId="77777777" w:rsidR="00E52AC1" w:rsidRPr="003D6707" w:rsidRDefault="00E52AC1" w:rsidP="00E52AC1">
            <w:pPr>
              <w:spacing w:after="0" w:line="240" w:lineRule="auto"/>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Alte conturi extrabilanțiere</w:t>
            </w:r>
          </w:p>
        </w:tc>
        <w:tc>
          <w:tcPr>
            <w:tcW w:w="1000" w:type="dxa"/>
            <w:tcBorders>
              <w:top w:val="nil"/>
              <w:left w:val="nil"/>
              <w:bottom w:val="single" w:sz="4" w:space="0" w:color="auto"/>
              <w:right w:val="single" w:sz="4" w:space="0" w:color="auto"/>
            </w:tcBorders>
            <w:shd w:val="clear" w:color="auto" w:fill="auto"/>
            <w:noWrap/>
            <w:vAlign w:val="center"/>
            <w:hideMark/>
          </w:tcPr>
          <w:p w14:paraId="6CFD2B1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2,334.66</w:t>
            </w:r>
          </w:p>
        </w:tc>
        <w:tc>
          <w:tcPr>
            <w:tcW w:w="1000" w:type="dxa"/>
            <w:tcBorders>
              <w:top w:val="nil"/>
              <w:left w:val="nil"/>
              <w:bottom w:val="single" w:sz="4" w:space="0" w:color="auto"/>
              <w:right w:val="single" w:sz="4" w:space="0" w:color="auto"/>
            </w:tcBorders>
            <w:shd w:val="clear" w:color="auto" w:fill="auto"/>
            <w:noWrap/>
            <w:vAlign w:val="center"/>
            <w:hideMark/>
          </w:tcPr>
          <w:p w14:paraId="476A6479"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2,076.57</w:t>
            </w:r>
          </w:p>
        </w:tc>
        <w:tc>
          <w:tcPr>
            <w:tcW w:w="1000" w:type="dxa"/>
            <w:tcBorders>
              <w:top w:val="nil"/>
              <w:left w:val="nil"/>
              <w:bottom w:val="single" w:sz="4" w:space="0" w:color="auto"/>
              <w:right w:val="single" w:sz="4" w:space="0" w:color="auto"/>
            </w:tcBorders>
            <w:shd w:val="clear" w:color="auto" w:fill="auto"/>
            <w:noWrap/>
            <w:vAlign w:val="center"/>
            <w:hideMark/>
          </w:tcPr>
          <w:p w14:paraId="579D5770"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2,069.07</w:t>
            </w:r>
          </w:p>
        </w:tc>
        <w:tc>
          <w:tcPr>
            <w:tcW w:w="1000" w:type="dxa"/>
            <w:tcBorders>
              <w:top w:val="nil"/>
              <w:left w:val="nil"/>
              <w:bottom w:val="single" w:sz="4" w:space="0" w:color="auto"/>
              <w:right w:val="single" w:sz="4" w:space="0" w:color="auto"/>
            </w:tcBorders>
            <w:shd w:val="clear" w:color="auto" w:fill="auto"/>
            <w:noWrap/>
            <w:vAlign w:val="center"/>
            <w:hideMark/>
          </w:tcPr>
          <w:p w14:paraId="4A304997"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2,069.07</w:t>
            </w:r>
          </w:p>
        </w:tc>
        <w:tc>
          <w:tcPr>
            <w:tcW w:w="1000" w:type="dxa"/>
            <w:tcBorders>
              <w:top w:val="nil"/>
              <w:left w:val="nil"/>
              <w:bottom w:val="single" w:sz="4" w:space="0" w:color="auto"/>
              <w:right w:val="single" w:sz="4" w:space="0" w:color="auto"/>
            </w:tcBorders>
            <w:shd w:val="clear" w:color="auto" w:fill="auto"/>
            <w:noWrap/>
            <w:vAlign w:val="center"/>
            <w:hideMark/>
          </w:tcPr>
          <w:p w14:paraId="398400E5"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1,936.90</w:t>
            </w:r>
          </w:p>
        </w:tc>
        <w:tc>
          <w:tcPr>
            <w:tcW w:w="1379" w:type="dxa"/>
            <w:tcBorders>
              <w:top w:val="nil"/>
              <w:left w:val="nil"/>
              <w:bottom w:val="single" w:sz="4" w:space="0" w:color="auto"/>
              <w:right w:val="single" w:sz="4" w:space="0" w:color="auto"/>
            </w:tcBorders>
            <w:shd w:val="clear" w:color="auto" w:fill="auto"/>
            <w:noWrap/>
            <w:vAlign w:val="center"/>
            <w:hideMark/>
          </w:tcPr>
          <w:p w14:paraId="18231F45" w14:textId="77777777" w:rsidR="00E52AC1" w:rsidRPr="003D6707" w:rsidRDefault="00E52AC1" w:rsidP="00E52AC1">
            <w:pPr>
              <w:spacing w:after="0" w:line="240" w:lineRule="auto"/>
              <w:jc w:val="center"/>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167357E3"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-258.08</w:t>
            </w:r>
          </w:p>
        </w:tc>
        <w:tc>
          <w:tcPr>
            <w:tcW w:w="1060" w:type="dxa"/>
            <w:tcBorders>
              <w:top w:val="nil"/>
              <w:left w:val="nil"/>
              <w:bottom w:val="single" w:sz="4" w:space="0" w:color="auto"/>
              <w:right w:val="single" w:sz="4" w:space="0" w:color="auto"/>
            </w:tcBorders>
            <w:shd w:val="clear" w:color="auto" w:fill="auto"/>
            <w:noWrap/>
            <w:vAlign w:val="center"/>
            <w:hideMark/>
          </w:tcPr>
          <w:p w14:paraId="61FF4D52"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-7.50</w:t>
            </w:r>
          </w:p>
        </w:tc>
        <w:tc>
          <w:tcPr>
            <w:tcW w:w="1080" w:type="dxa"/>
            <w:tcBorders>
              <w:top w:val="nil"/>
              <w:left w:val="nil"/>
              <w:bottom w:val="single" w:sz="4" w:space="0" w:color="auto"/>
              <w:right w:val="single" w:sz="4" w:space="0" w:color="auto"/>
            </w:tcBorders>
            <w:shd w:val="clear" w:color="auto" w:fill="auto"/>
            <w:noWrap/>
            <w:vAlign w:val="center"/>
            <w:hideMark/>
          </w:tcPr>
          <w:p w14:paraId="1A4622E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B6934D" w14:textId="77777777" w:rsidR="00E52AC1" w:rsidRPr="003D6707" w:rsidRDefault="00E52AC1" w:rsidP="00E52AC1">
            <w:pPr>
              <w:spacing w:after="0" w:line="240" w:lineRule="auto"/>
              <w:jc w:val="right"/>
              <w:rPr>
                <w:rFonts w:ascii="Calibri Light" w:eastAsia="Times New Roman" w:hAnsi="Calibri Light" w:cs="Calibri Light"/>
                <w:color w:val="000000"/>
                <w:sz w:val="16"/>
                <w:szCs w:val="16"/>
              </w:rPr>
            </w:pPr>
            <w:r w:rsidRPr="003D6707">
              <w:rPr>
                <w:rFonts w:ascii="Calibri Light" w:eastAsia="Times New Roman" w:hAnsi="Calibri Light" w:cs="Calibri Light"/>
                <w:color w:val="000000"/>
                <w:sz w:val="16"/>
                <w:szCs w:val="16"/>
              </w:rPr>
              <w:t>-132.17</w:t>
            </w:r>
          </w:p>
        </w:tc>
      </w:tr>
    </w:tbl>
    <w:p w14:paraId="6A6B85EA" w14:textId="11EA2AFD" w:rsidR="009701EA" w:rsidRPr="00847818" w:rsidRDefault="009701EA" w:rsidP="009701EA">
      <w:pPr>
        <w:pStyle w:val="af0"/>
        <w:tabs>
          <w:tab w:val="left" w:pos="5869"/>
        </w:tabs>
        <w:spacing w:after="360" w:line="276" w:lineRule="auto"/>
        <w:rPr>
          <w:rFonts w:eastAsia="Times New Roman"/>
          <w:i/>
          <w:sz w:val="16"/>
          <w:szCs w:val="16"/>
          <w:lang w:val="fr-FR" w:eastAsia="ro-MD"/>
        </w:rPr>
      </w:pPr>
      <w:r w:rsidRPr="00847818">
        <w:rPr>
          <w:rFonts w:eastAsia="Times New Roman"/>
          <w:b/>
          <w:i/>
          <w:sz w:val="16"/>
          <w:szCs w:val="16"/>
          <w:lang w:val="fr-FR" w:eastAsia="ro-MD"/>
        </w:rPr>
        <w:t>Sursă:</w:t>
      </w:r>
      <w:r w:rsidRPr="00847818">
        <w:rPr>
          <w:rFonts w:eastAsia="Times New Roman"/>
          <w:i/>
          <w:sz w:val="16"/>
          <w:szCs w:val="16"/>
          <w:lang w:val="fr-FR" w:eastAsia="ro-MD"/>
        </w:rPr>
        <w:t xml:space="preserve"> Elaborată în baza Balanțelor consolidate (Forma FD-041) pe anii 2018-2022 prezentate de CS</w:t>
      </w:r>
    </w:p>
    <w:p w14:paraId="4546A632" w14:textId="3DF1AF9B" w:rsidR="00E52AC1" w:rsidRPr="00DA73B7" w:rsidRDefault="00E52AC1" w:rsidP="00E52AC1">
      <w:pPr>
        <w:shd w:val="clear" w:color="auto" w:fill="FFFFFF"/>
        <w:tabs>
          <w:tab w:val="left" w:pos="0"/>
          <w:tab w:val="left" w:pos="450"/>
          <w:tab w:val="left" w:pos="990"/>
        </w:tabs>
        <w:spacing w:after="120" w:line="276" w:lineRule="auto"/>
        <w:ind w:right="11"/>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4</w:t>
      </w:r>
      <w:r w:rsidRPr="00DA73B7">
        <w:rPr>
          <w:rFonts w:ascii="Times New Roman" w:eastAsia="Times New Roman" w:hAnsi="Times New Roman" w:cs="Times New Roman"/>
          <w:b/>
          <w:bCs/>
          <w:iCs/>
          <w:color w:val="0070C0"/>
          <w:sz w:val="24"/>
          <w:szCs w:val="24"/>
        </w:rPr>
        <w:t xml:space="preserve"> Datele privind numărul și valoarea</w:t>
      </w:r>
      <w:r w:rsidR="00BA69A9">
        <w:rPr>
          <w:rFonts w:ascii="Times New Roman" w:eastAsia="Times New Roman" w:hAnsi="Times New Roman" w:cs="Times New Roman"/>
          <w:b/>
          <w:bCs/>
          <w:iCs/>
          <w:color w:val="0070C0"/>
          <w:sz w:val="24"/>
          <w:szCs w:val="24"/>
        </w:rPr>
        <w:t xml:space="preserve"> </w:t>
      </w:r>
      <w:r w:rsidRPr="00DA73B7">
        <w:rPr>
          <w:rFonts w:ascii="Times New Roman" w:eastAsia="Times New Roman" w:hAnsi="Times New Roman" w:cs="Times New Roman"/>
          <w:b/>
          <w:bCs/>
          <w:iCs/>
          <w:color w:val="0070C0"/>
          <w:sz w:val="24"/>
          <w:szCs w:val="24"/>
        </w:rPr>
        <w:t xml:space="preserve">procedurilor de achiziții publice desfășurate de CS în anii 2018-2022 </w:t>
      </w:r>
    </w:p>
    <w:p w14:paraId="4262B118" w14:textId="77777777" w:rsidR="00E52AC1" w:rsidRDefault="00E52AC1" w:rsidP="00E52AC1">
      <w:pPr>
        <w:jc w:val="right"/>
        <w:rPr>
          <w:rFonts w:ascii="Times New Roman" w:hAnsi="Times New Roman" w:cs="Times New Roman"/>
          <w:sz w:val="24"/>
          <w:szCs w:val="24"/>
        </w:rPr>
      </w:pPr>
      <w:r>
        <w:rPr>
          <w:rFonts w:ascii="Times New Roman" w:hAnsi="Times New Roman" w:cs="Times New Roman"/>
          <w:sz w:val="24"/>
          <w:szCs w:val="24"/>
        </w:rPr>
        <w:t>Tabelul nr. 1</w:t>
      </w:r>
    </w:p>
    <w:tbl>
      <w:tblPr>
        <w:tblW w:w="15989" w:type="dxa"/>
        <w:tblInd w:w="-714" w:type="dxa"/>
        <w:tblLayout w:type="fixed"/>
        <w:tblLook w:val="04A0" w:firstRow="1" w:lastRow="0" w:firstColumn="1" w:lastColumn="0" w:noHBand="0" w:noVBand="1"/>
      </w:tblPr>
      <w:tblGrid>
        <w:gridCol w:w="851"/>
        <w:gridCol w:w="851"/>
        <w:gridCol w:w="1134"/>
        <w:gridCol w:w="850"/>
        <w:gridCol w:w="709"/>
        <w:gridCol w:w="567"/>
        <w:gridCol w:w="811"/>
        <w:gridCol w:w="606"/>
        <w:gridCol w:w="811"/>
        <w:gridCol w:w="10"/>
        <w:gridCol w:w="597"/>
        <w:gridCol w:w="812"/>
        <w:gridCol w:w="16"/>
        <w:gridCol w:w="589"/>
        <w:gridCol w:w="812"/>
        <w:gridCol w:w="19"/>
        <w:gridCol w:w="587"/>
        <w:gridCol w:w="812"/>
        <w:gridCol w:w="26"/>
        <w:gridCol w:w="657"/>
        <w:gridCol w:w="812"/>
        <w:gridCol w:w="41"/>
        <w:gridCol w:w="771"/>
        <w:gridCol w:w="812"/>
        <w:gridCol w:w="41"/>
        <w:gridCol w:w="691"/>
        <w:gridCol w:w="672"/>
        <w:gridCol w:w="22"/>
      </w:tblGrid>
      <w:tr w:rsidR="001078DB" w:rsidRPr="0050758F" w14:paraId="1657F3E4" w14:textId="77777777" w:rsidTr="001078DB">
        <w:trPr>
          <w:trHeight w:val="18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B2F56A"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Procedura de achiziție</w:t>
            </w:r>
          </w:p>
        </w:tc>
        <w:tc>
          <w:tcPr>
            <w:tcW w:w="851" w:type="dxa"/>
            <w:vMerge w:val="restart"/>
            <w:tcBorders>
              <w:top w:val="single" w:sz="4" w:space="0" w:color="auto"/>
              <w:left w:val="nil"/>
              <w:right w:val="single" w:sz="4" w:space="0" w:color="auto"/>
            </w:tcBorders>
            <w:vAlign w:val="center"/>
          </w:tcPr>
          <w:p w14:paraId="06F6809E" w14:textId="0684266A" w:rsidR="001078DB" w:rsidRPr="0050758F"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 xml:space="preserve">Numărul contractelor de achiziții </w:t>
            </w:r>
          </w:p>
        </w:tc>
        <w:tc>
          <w:tcPr>
            <w:tcW w:w="1134" w:type="dxa"/>
            <w:vMerge w:val="restart"/>
            <w:tcBorders>
              <w:top w:val="single" w:sz="4" w:space="0" w:color="auto"/>
              <w:left w:val="single" w:sz="4" w:space="0" w:color="auto"/>
              <w:right w:val="single" w:sz="4" w:space="0" w:color="auto"/>
            </w:tcBorders>
            <w:vAlign w:val="center"/>
          </w:tcPr>
          <w:p w14:paraId="736F64F9" w14:textId="16C26A95" w:rsidR="001078DB" w:rsidRPr="0050758F"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 xml:space="preserve">Valoare contractelor </w:t>
            </w:r>
            <w:r w:rsidRPr="00E234E0">
              <w:rPr>
                <w:rFonts w:ascii="Times New Roman" w:eastAsia="Times New Roman" w:hAnsi="Times New Roman" w:cs="Times New Roman"/>
                <w:b/>
                <w:bCs/>
                <w:color w:val="000000"/>
                <w:sz w:val="16"/>
                <w:szCs w:val="16"/>
              </w:rPr>
              <w:br/>
              <w:t>(mil. lei)</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3552776" w14:textId="68031A93"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E234E0">
              <w:rPr>
                <w:rFonts w:ascii="Times New Roman" w:eastAsia="Times New Roman" w:hAnsi="Times New Roman" w:cs="Times New Roman"/>
                <w:b/>
                <w:bCs/>
                <w:color w:val="000000"/>
                <w:sz w:val="16"/>
                <w:szCs w:val="16"/>
              </w:rPr>
              <w:t>Ponderea în totalul achizițiilor</w:t>
            </w:r>
            <w:r w:rsidRPr="00E234E0">
              <w:rPr>
                <w:rFonts w:ascii="Times New Roman" w:eastAsia="Times New Roman" w:hAnsi="Times New Roman" w:cs="Times New Roman"/>
                <w:b/>
                <w:bCs/>
                <w:color w:val="000000"/>
                <w:sz w:val="16"/>
                <w:szCs w:val="16"/>
              </w:rPr>
              <w:br/>
              <w:t>%</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7DD985" w14:textId="2C5210A4"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CS</w:t>
            </w:r>
          </w:p>
        </w:tc>
        <w:tc>
          <w:tcPr>
            <w:tcW w:w="1427" w:type="dxa"/>
            <w:gridSpan w:val="3"/>
            <w:tcBorders>
              <w:top w:val="single" w:sz="4" w:space="0" w:color="auto"/>
              <w:left w:val="nil"/>
              <w:bottom w:val="single" w:sz="4" w:space="0" w:color="auto"/>
              <w:right w:val="single" w:sz="4" w:space="0" w:color="auto"/>
            </w:tcBorders>
            <w:shd w:val="clear" w:color="auto" w:fill="auto"/>
            <w:hideMark/>
          </w:tcPr>
          <w:p w14:paraId="380EA061"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AGE</w:t>
            </w:r>
          </w:p>
        </w:tc>
        <w:tc>
          <w:tcPr>
            <w:tcW w:w="1425" w:type="dxa"/>
            <w:gridSpan w:val="3"/>
            <w:tcBorders>
              <w:top w:val="single" w:sz="4" w:space="0" w:color="auto"/>
              <w:left w:val="nil"/>
              <w:bottom w:val="single" w:sz="4" w:space="0" w:color="auto"/>
              <w:right w:val="single" w:sz="4" w:space="0" w:color="auto"/>
            </w:tcBorders>
            <w:shd w:val="clear" w:color="auto" w:fill="auto"/>
            <w:noWrap/>
            <w:hideMark/>
          </w:tcPr>
          <w:p w14:paraId="242B73A5"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ASP</w:t>
            </w:r>
          </w:p>
        </w:tc>
        <w:tc>
          <w:tcPr>
            <w:tcW w:w="1420" w:type="dxa"/>
            <w:gridSpan w:val="3"/>
            <w:tcBorders>
              <w:top w:val="single" w:sz="4" w:space="0" w:color="auto"/>
              <w:left w:val="nil"/>
              <w:bottom w:val="single" w:sz="4" w:space="0" w:color="auto"/>
              <w:right w:val="single" w:sz="4" w:space="0" w:color="auto"/>
            </w:tcBorders>
            <w:shd w:val="clear" w:color="auto" w:fill="auto"/>
            <w:noWrap/>
            <w:hideMark/>
          </w:tcPr>
          <w:p w14:paraId="32004294"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DGACG</w:t>
            </w:r>
          </w:p>
        </w:tc>
        <w:tc>
          <w:tcPr>
            <w:tcW w:w="1425" w:type="dxa"/>
            <w:gridSpan w:val="3"/>
            <w:tcBorders>
              <w:top w:val="single" w:sz="4" w:space="0" w:color="auto"/>
              <w:left w:val="nil"/>
              <w:bottom w:val="single" w:sz="4" w:space="0" w:color="auto"/>
              <w:right w:val="single" w:sz="4" w:space="0" w:color="auto"/>
            </w:tcBorders>
            <w:shd w:val="clear" w:color="auto" w:fill="auto"/>
            <w:noWrap/>
            <w:hideMark/>
          </w:tcPr>
          <w:p w14:paraId="4F07061A"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Pensiunea din Holercani</w:t>
            </w:r>
          </w:p>
        </w:tc>
        <w:tc>
          <w:tcPr>
            <w:tcW w:w="1510" w:type="dxa"/>
            <w:gridSpan w:val="3"/>
            <w:tcBorders>
              <w:top w:val="single" w:sz="4" w:space="0" w:color="auto"/>
              <w:left w:val="nil"/>
              <w:bottom w:val="single" w:sz="4" w:space="0" w:color="auto"/>
              <w:right w:val="single" w:sz="4" w:space="0" w:color="auto"/>
            </w:tcBorders>
            <w:shd w:val="clear" w:color="auto" w:fill="auto"/>
            <w:noWrap/>
            <w:hideMark/>
          </w:tcPr>
          <w:p w14:paraId="5B81E138"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STISC</w:t>
            </w:r>
          </w:p>
        </w:tc>
        <w:tc>
          <w:tcPr>
            <w:tcW w:w="1624" w:type="dxa"/>
            <w:gridSpan w:val="3"/>
            <w:tcBorders>
              <w:top w:val="single" w:sz="4" w:space="0" w:color="auto"/>
              <w:left w:val="nil"/>
              <w:bottom w:val="single" w:sz="4" w:space="0" w:color="auto"/>
              <w:right w:val="single" w:sz="4" w:space="0" w:color="auto"/>
            </w:tcBorders>
            <w:shd w:val="clear" w:color="auto" w:fill="auto"/>
            <w:noWrap/>
            <w:hideMark/>
          </w:tcPr>
          <w:p w14:paraId="20AA1004" w14:textId="77777777" w:rsidR="001078DB" w:rsidRPr="00BD2C46" w:rsidRDefault="001078DB" w:rsidP="0050758F">
            <w:pPr>
              <w:spacing w:after="0" w:line="240" w:lineRule="auto"/>
              <w:jc w:val="center"/>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Baza auto a CS</w:t>
            </w:r>
          </w:p>
        </w:tc>
        <w:tc>
          <w:tcPr>
            <w:tcW w:w="1385" w:type="dxa"/>
            <w:gridSpan w:val="3"/>
            <w:tcBorders>
              <w:top w:val="single" w:sz="4" w:space="0" w:color="auto"/>
              <w:left w:val="nil"/>
              <w:bottom w:val="single" w:sz="4" w:space="0" w:color="auto"/>
              <w:right w:val="single" w:sz="4" w:space="0" w:color="auto"/>
            </w:tcBorders>
            <w:shd w:val="clear" w:color="auto" w:fill="auto"/>
            <w:noWrap/>
            <w:hideMark/>
          </w:tcPr>
          <w:p w14:paraId="0D447562" w14:textId="5A33D712" w:rsidR="001078DB" w:rsidRPr="00BD2C46" w:rsidRDefault="001078DB" w:rsidP="0050758F">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IP Platul Republicii</w:t>
            </w:r>
          </w:p>
        </w:tc>
      </w:tr>
      <w:tr w:rsidR="001078DB" w:rsidRPr="0050758F" w14:paraId="33DA7FED" w14:textId="77777777" w:rsidTr="001078DB">
        <w:trPr>
          <w:gridAfter w:val="1"/>
          <w:wAfter w:w="22" w:type="dxa"/>
          <w:trHeight w:val="245"/>
        </w:trPr>
        <w:tc>
          <w:tcPr>
            <w:tcW w:w="851" w:type="dxa"/>
            <w:vMerge/>
            <w:tcBorders>
              <w:top w:val="single" w:sz="4" w:space="0" w:color="auto"/>
              <w:left w:val="single" w:sz="4" w:space="0" w:color="auto"/>
              <w:bottom w:val="single" w:sz="4" w:space="0" w:color="auto"/>
              <w:right w:val="single" w:sz="4" w:space="0" w:color="auto"/>
            </w:tcBorders>
            <w:hideMark/>
          </w:tcPr>
          <w:p w14:paraId="473429A6" w14:textId="77777777" w:rsidR="001078DB" w:rsidRPr="00BD2C46" w:rsidRDefault="001078DB" w:rsidP="0050758F">
            <w:pPr>
              <w:spacing w:after="0" w:line="240" w:lineRule="auto"/>
              <w:rPr>
                <w:rFonts w:ascii="Times New Roman" w:eastAsia="Times New Roman" w:hAnsi="Times New Roman" w:cs="Times New Roman"/>
                <w:b/>
                <w:bCs/>
                <w:color w:val="000000"/>
                <w:sz w:val="16"/>
                <w:szCs w:val="16"/>
              </w:rPr>
            </w:pPr>
          </w:p>
        </w:tc>
        <w:tc>
          <w:tcPr>
            <w:tcW w:w="851" w:type="dxa"/>
            <w:vMerge/>
            <w:tcBorders>
              <w:left w:val="nil"/>
              <w:bottom w:val="single" w:sz="4" w:space="0" w:color="auto"/>
              <w:right w:val="single" w:sz="4" w:space="0" w:color="auto"/>
            </w:tcBorders>
          </w:tcPr>
          <w:p w14:paraId="5198C415" w14:textId="77777777" w:rsidR="001078DB" w:rsidRPr="0050758F" w:rsidRDefault="001078DB" w:rsidP="0050758F">
            <w:pPr>
              <w:spacing w:after="0" w:line="240" w:lineRule="auto"/>
              <w:ind w:right="-45"/>
              <w:rPr>
                <w:rFonts w:ascii="Times New Roman" w:eastAsia="Times New Roman" w:hAnsi="Times New Roman" w:cs="Times New Roman"/>
                <w:b/>
                <w:bCs/>
                <w:color w:val="000000"/>
                <w:sz w:val="16"/>
                <w:szCs w:val="16"/>
              </w:rPr>
            </w:pPr>
          </w:p>
        </w:tc>
        <w:tc>
          <w:tcPr>
            <w:tcW w:w="1134" w:type="dxa"/>
            <w:vMerge/>
            <w:tcBorders>
              <w:left w:val="single" w:sz="4" w:space="0" w:color="auto"/>
              <w:bottom w:val="single" w:sz="4" w:space="0" w:color="auto"/>
              <w:right w:val="single" w:sz="4" w:space="0" w:color="auto"/>
            </w:tcBorders>
          </w:tcPr>
          <w:p w14:paraId="6C2160F9" w14:textId="39B0E047" w:rsidR="001078DB" w:rsidRPr="0050758F" w:rsidRDefault="001078DB" w:rsidP="0050758F">
            <w:pPr>
              <w:spacing w:after="0" w:line="240" w:lineRule="auto"/>
              <w:ind w:right="-45"/>
              <w:rPr>
                <w:rFonts w:ascii="Times New Roman" w:eastAsia="Times New Roman" w:hAnsi="Times New Roman" w:cs="Times New Roman"/>
                <w:b/>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14:paraId="51234C73" w14:textId="0218A199" w:rsidR="001078DB" w:rsidRPr="0050758F" w:rsidRDefault="00912D1B" w:rsidP="0050758F">
            <w:pPr>
              <w:spacing w:after="0" w:line="240" w:lineRule="auto"/>
              <w:ind w:right="-45"/>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Mil.lei</w:t>
            </w:r>
          </w:p>
        </w:tc>
        <w:tc>
          <w:tcPr>
            <w:tcW w:w="709" w:type="dxa"/>
            <w:tcBorders>
              <w:top w:val="single" w:sz="4" w:space="0" w:color="auto"/>
              <w:left w:val="single" w:sz="4" w:space="0" w:color="auto"/>
              <w:bottom w:val="single" w:sz="4" w:space="0" w:color="auto"/>
              <w:right w:val="single" w:sz="4" w:space="0" w:color="auto"/>
            </w:tcBorders>
          </w:tcPr>
          <w:p w14:paraId="755792EB" w14:textId="4F594726" w:rsidR="001078DB" w:rsidRPr="00BD2C46" w:rsidRDefault="00912D1B" w:rsidP="0050758F">
            <w:pPr>
              <w:spacing w:after="0" w:line="240" w:lineRule="auto"/>
              <w:ind w:right="-45"/>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Nr. de contracte</w:t>
            </w:r>
          </w:p>
        </w:tc>
        <w:tc>
          <w:tcPr>
            <w:tcW w:w="567" w:type="dxa"/>
            <w:tcBorders>
              <w:top w:val="nil"/>
              <w:left w:val="single" w:sz="4" w:space="0" w:color="auto"/>
              <w:bottom w:val="single" w:sz="4" w:space="0" w:color="auto"/>
              <w:right w:val="single" w:sz="4" w:space="0" w:color="auto"/>
            </w:tcBorders>
            <w:shd w:val="clear" w:color="auto" w:fill="auto"/>
            <w:hideMark/>
          </w:tcPr>
          <w:p w14:paraId="372EAB82" w14:textId="54D7C96F"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1" w:type="dxa"/>
            <w:tcBorders>
              <w:top w:val="nil"/>
              <w:left w:val="nil"/>
              <w:bottom w:val="single" w:sz="4" w:space="0" w:color="auto"/>
              <w:right w:val="single" w:sz="4" w:space="0" w:color="auto"/>
            </w:tcBorders>
            <w:shd w:val="clear" w:color="auto" w:fill="auto"/>
            <w:hideMark/>
          </w:tcPr>
          <w:p w14:paraId="14766AC7" w14:textId="4A1A5616"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6" w:type="dxa"/>
            <w:tcBorders>
              <w:top w:val="nil"/>
              <w:left w:val="nil"/>
              <w:bottom w:val="single" w:sz="4" w:space="0" w:color="auto"/>
              <w:right w:val="single" w:sz="4" w:space="0" w:color="auto"/>
            </w:tcBorders>
            <w:shd w:val="clear" w:color="auto" w:fill="auto"/>
            <w:hideMark/>
          </w:tcPr>
          <w:p w14:paraId="1DEB11E3" w14:textId="669A4712"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1" w:type="dxa"/>
            <w:tcBorders>
              <w:top w:val="nil"/>
              <w:left w:val="nil"/>
              <w:bottom w:val="single" w:sz="4" w:space="0" w:color="auto"/>
              <w:right w:val="single" w:sz="4" w:space="0" w:color="auto"/>
            </w:tcBorders>
            <w:shd w:val="clear" w:color="auto" w:fill="auto"/>
            <w:hideMark/>
          </w:tcPr>
          <w:p w14:paraId="5E19F0C7" w14:textId="32E9D2C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7" w:type="dxa"/>
            <w:gridSpan w:val="2"/>
            <w:tcBorders>
              <w:top w:val="nil"/>
              <w:left w:val="nil"/>
              <w:bottom w:val="single" w:sz="4" w:space="0" w:color="auto"/>
              <w:right w:val="single" w:sz="4" w:space="0" w:color="auto"/>
            </w:tcBorders>
            <w:shd w:val="clear" w:color="auto" w:fill="auto"/>
            <w:hideMark/>
          </w:tcPr>
          <w:p w14:paraId="2436EECB" w14:textId="295551B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6A7395D2" w14:textId="69D8BA3F"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5" w:type="dxa"/>
            <w:gridSpan w:val="2"/>
            <w:tcBorders>
              <w:top w:val="nil"/>
              <w:left w:val="nil"/>
              <w:bottom w:val="single" w:sz="4" w:space="0" w:color="auto"/>
              <w:right w:val="single" w:sz="4" w:space="0" w:color="auto"/>
            </w:tcBorders>
            <w:shd w:val="clear" w:color="auto" w:fill="auto"/>
            <w:hideMark/>
          </w:tcPr>
          <w:p w14:paraId="6F477C57" w14:textId="26BEDA75"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247A1AC1" w14:textId="6B4221C6"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06" w:type="dxa"/>
            <w:gridSpan w:val="2"/>
            <w:tcBorders>
              <w:top w:val="nil"/>
              <w:left w:val="nil"/>
              <w:bottom w:val="single" w:sz="4" w:space="0" w:color="auto"/>
              <w:right w:val="single" w:sz="4" w:space="0" w:color="auto"/>
            </w:tcBorders>
            <w:shd w:val="clear" w:color="auto" w:fill="auto"/>
            <w:hideMark/>
          </w:tcPr>
          <w:p w14:paraId="7B612F68" w14:textId="770A4A1B"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5A64AC0E" w14:textId="3F40C974"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683" w:type="dxa"/>
            <w:gridSpan w:val="2"/>
            <w:tcBorders>
              <w:top w:val="nil"/>
              <w:left w:val="nil"/>
              <w:bottom w:val="single" w:sz="4" w:space="0" w:color="auto"/>
              <w:right w:val="single" w:sz="4" w:space="0" w:color="auto"/>
            </w:tcBorders>
            <w:shd w:val="clear" w:color="auto" w:fill="auto"/>
            <w:hideMark/>
          </w:tcPr>
          <w:p w14:paraId="632977EA" w14:textId="665558D0"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48EA3C40" w14:textId="075078E5"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812" w:type="dxa"/>
            <w:gridSpan w:val="2"/>
            <w:tcBorders>
              <w:top w:val="nil"/>
              <w:left w:val="nil"/>
              <w:bottom w:val="single" w:sz="4" w:space="0" w:color="auto"/>
              <w:right w:val="single" w:sz="4" w:space="0" w:color="auto"/>
            </w:tcBorders>
            <w:shd w:val="clear" w:color="auto" w:fill="auto"/>
            <w:hideMark/>
          </w:tcPr>
          <w:p w14:paraId="5D1640D6" w14:textId="22E43174"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812" w:type="dxa"/>
            <w:tcBorders>
              <w:top w:val="nil"/>
              <w:left w:val="nil"/>
              <w:bottom w:val="single" w:sz="4" w:space="0" w:color="auto"/>
              <w:right w:val="single" w:sz="4" w:space="0" w:color="auto"/>
            </w:tcBorders>
            <w:shd w:val="clear" w:color="auto" w:fill="auto"/>
            <w:hideMark/>
          </w:tcPr>
          <w:p w14:paraId="39C22690" w14:textId="5A59441E"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c>
          <w:tcPr>
            <w:tcW w:w="732" w:type="dxa"/>
            <w:gridSpan w:val="2"/>
            <w:tcBorders>
              <w:top w:val="nil"/>
              <w:left w:val="nil"/>
              <w:bottom w:val="single" w:sz="4" w:space="0" w:color="auto"/>
              <w:right w:val="single" w:sz="4" w:space="0" w:color="auto"/>
            </w:tcBorders>
            <w:shd w:val="clear" w:color="auto" w:fill="auto"/>
            <w:hideMark/>
          </w:tcPr>
          <w:p w14:paraId="684E2D77" w14:textId="1A2ED989"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 xml:space="preserve">nr. contracte </w:t>
            </w:r>
          </w:p>
        </w:tc>
        <w:tc>
          <w:tcPr>
            <w:tcW w:w="672" w:type="dxa"/>
            <w:tcBorders>
              <w:top w:val="nil"/>
              <w:left w:val="nil"/>
              <w:bottom w:val="single" w:sz="4" w:space="0" w:color="auto"/>
              <w:right w:val="single" w:sz="4" w:space="0" w:color="auto"/>
            </w:tcBorders>
            <w:shd w:val="clear" w:color="auto" w:fill="auto"/>
            <w:hideMark/>
          </w:tcPr>
          <w:p w14:paraId="1A330F31" w14:textId="7549201E" w:rsidR="001078DB" w:rsidRPr="00BD2C46" w:rsidRDefault="001078DB" w:rsidP="0050758F">
            <w:pPr>
              <w:spacing w:after="0" w:line="240" w:lineRule="auto"/>
              <w:ind w:right="-45"/>
              <w:rPr>
                <w:rFonts w:ascii="Times New Roman" w:eastAsia="Times New Roman" w:hAnsi="Times New Roman" w:cs="Times New Roman"/>
                <w:b/>
                <w:bCs/>
                <w:color w:val="000000"/>
                <w:sz w:val="14"/>
                <w:szCs w:val="14"/>
              </w:rPr>
            </w:pPr>
            <w:r w:rsidRPr="00BD2C46">
              <w:rPr>
                <w:rFonts w:ascii="Times New Roman" w:eastAsia="Times New Roman" w:hAnsi="Times New Roman" w:cs="Times New Roman"/>
                <w:b/>
                <w:bCs/>
                <w:color w:val="000000"/>
                <w:sz w:val="14"/>
                <w:szCs w:val="14"/>
              </w:rPr>
              <w:t>Valoare contracte</w:t>
            </w:r>
            <w:r w:rsidRPr="0050758F">
              <w:rPr>
                <w:rFonts w:ascii="Times New Roman" w:eastAsia="Times New Roman" w:hAnsi="Times New Roman" w:cs="Times New Roman"/>
                <w:b/>
                <w:bCs/>
                <w:color w:val="000000"/>
                <w:sz w:val="14"/>
                <w:szCs w:val="14"/>
              </w:rPr>
              <w:t xml:space="preserve"> (mil.lei)</w:t>
            </w:r>
          </w:p>
        </w:tc>
      </w:tr>
      <w:tr w:rsidR="001078DB" w:rsidRPr="0050758F" w14:paraId="4D4DA705"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06A789E"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Licitație publică</w:t>
            </w:r>
          </w:p>
        </w:tc>
        <w:tc>
          <w:tcPr>
            <w:tcW w:w="851" w:type="dxa"/>
            <w:tcBorders>
              <w:top w:val="single" w:sz="4" w:space="0" w:color="auto"/>
              <w:left w:val="nil"/>
              <w:bottom w:val="single" w:sz="4" w:space="0" w:color="auto"/>
              <w:right w:val="single" w:sz="4" w:space="0" w:color="auto"/>
            </w:tcBorders>
            <w:vAlign w:val="center"/>
          </w:tcPr>
          <w:p w14:paraId="648E1E5A" w14:textId="019D9A3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488</w:t>
            </w:r>
          </w:p>
        </w:tc>
        <w:tc>
          <w:tcPr>
            <w:tcW w:w="1134" w:type="dxa"/>
            <w:tcBorders>
              <w:top w:val="single" w:sz="4" w:space="0" w:color="auto"/>
              <w:left w:val="single" w:sz="4" w:space="0" w:color="auto"/>
              <w:bottom w:val="single" w:sz="4" w:space="0" w:color="auto"/>
              <w:right w:val="single" w:sz="4" w:space="0" w:color="auto"/>
            </w:tcBorders>
            <w:vAlign w:val="center"/>
          </w:tcPr>
          <w:p w14:paraId="1A1A667E" w14:textId="6FB966B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784.78</w:t>
            </w:r>
          </w:p>
        </w:tc>
        <w:tc>
          <w:tcPr>
            <w:tcW w:w="850" w:type="dxa"/>
            <w:tcBorders>
              <w:top w:val="single" w:sz="4" w:space="0" w:color="auto"/>
              <w:left w:val="single" w:sz="4" w:space="0" w:color="auto"/>
              <w:bottom w:val="single" w:sz="4" w:space="0" w:color="auto"/>
              <w:right w:val="single" w:sz="4" w:space="0" w:color="auto"/>
            </w:tcBorders>
            <w:vAlign w:val="center"/>
          </w:tcPr>
          <w:p w14:paraId="635653D4" w14:textId="41EE1FE4"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67%</w:t>
            </w:r>
          </w:p>
        </w:tc>
        <w:tc>
          <w:tcPr>
            <w:tcW w:w="709" w:type="dxa"/>
            <w:tcBorders>
              <w:top w:val="single" w:sz="4" w:space="0" w:color="auto"/>
              <w:left w:val="single" w:sz="4" w:space="0" w:color="auto"/>
              <w:bottom w:val="single" w:sz="4" w:space="0" w:color="auto"/>
              <w:right w:val="single" w:sz="4" w:space="0" w:color="auto"/>
            </w:tcBorders>
            <w:vAlign w:val="bottom"/>
          </w:tcPr>
          <w:p w14:paraId="596B0103" w14:textId="6D6B3A4C"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3736" w14:textId="3BAC3B4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w:t>
            </w:r>
          </w:p>
        </w:tc>
        <w:tc>
          <w:tcPr>
            <w:tcW w:w="811" w:type="dxa"/>
            <w:tcBorders>
              <w:top w:val="nil"/>
              <w:left w:val="nil"/>
              <w:bottom w:val="single" w:sz="4" w:space="0" w:color="auto"/>
              <w:right w:val="single" w:sz="4" w:space="0" w:color="auto"/>
            </w:tcBorders>
            <w:shd w:val="clear" w:color="auto" w:fill="auto"/>
            <w:noWrap/>
            <w:vAlign w:val="bottom"/>
            <w:hideMark/>
          </w:tcPr>
          <w:p w14:paraId="3D2D0F73" w14:textId="6ADB231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12.10</w:t>
            </w:r>
          </w:p>
        </w:tc>
        <w:tc>
          <w:tcPr>
            <w:tcW w:w="606" w:type="dxa"/>
            <w:tcBorders>
              <w:top w:val="nil"/>
              <w:left w:val="nil"/>
              <w:bottom w:val="single" w:sz="4" w:space="0" w:color="auto"/>
              <w:right w:val="single" w:sz="4" w:space="0" w:color="auto"/>
            </w:tcBorders>
            <w:shd w:val="clear" w:color="auto" w:fill="auto"/>
            <w:noWrap/>
            <w:vAlign w:val="bottom"/>
            <w:hideMark/>
          </w:tcPr>
          <w:p w14:paraId="04B679EF" w14:textId="415139D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w:t>
            </w:r>
          </w:p>
        </w:tc>
        <w:tc>
          <w:tcPr>
            <w:tcW w:w="811" w:type="dxa"/>
            <w:tcBorders>
              <w:top w:val="nil"/>
              <w:left w:val="nil"/>
              <w:bottom w:val="single" w:sz="4" w:space="0" w:color="auto"/>
              <w:right w:val="single" w:sz="4" w:space="0" w:color="auto"/>
            </w:tcBorders>
            <w:shd w:val="clear" w:color="auto" w:fill="auto"/>
            <w:noWrap/>
            <w:vAlign w:val="bottom"/>
            <w:hideMark/>
          </w:tcPr>
          <w:p w14:paraId="6770806B" w14:textId="727AFD6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3.60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61FB645B" w14:textId="7617382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300</w:t>
            </w:r>
          </w:p>
        </w:tc>
        <w:tc>
          <w:tcPr>
            <w:tcW w:w="812" w:type="dxa"/>
            <w:tcBorders>
              <w:top w:val="nil"/>
              <w:left w:val="nil"/>
              <w:bottom w:val="single" w:sz="4" w:space="0" w:color="auto"/>
              <w:right w:val="single" w:sz="4" w:space="0" w:color="auto"/>
            </w:tcBorders>
            <w:shd w:val="clear" w:color="auto" w:fill="auto"/>
            <w:noWrap/>
            <w:vAlign w:val="bottom"/>
            <w:hideMark/>
          </w:tcPr>
          <w:p w14:paraId="0445EEF3" w14:textId="4173B06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481.50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09EC855F" w14:textId="30800AE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noWrap/>
            <w:vAlign w:val="bottom"/>
            <w:hideMark/>
          </w:tcPr>
          <w:p w14:paraId="51C53D9D" w14:textId="14B7AA4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51.50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16D9A168" w14:textId="37D73F5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w:t>
            </w:r>
          </w:p>
        </w:tc>
        <w:tc>
          <w:tcPr>
            <w:tcW w:w="812" w:type="dxa"/>
            <w:tcBorders>
              <w:top w:val="nil"/>
              <w:left w:val="nil"/>
              <w:bottom w:val="single" w:sz="4" w:space="0" w:color="auto"/>
              <w:right w:val="single" w:sz="4" w:space="0" w:color="auto"/>
            </w:tcBorders>
            <w:shd w:val="clear" w:color="auto" w:fill="auto"/>
            <w:noWrap/>
            <w:vAlign w:val="bottom"/>
            <w:hideMark/>
          </w:tcPr>
          <w:p w14:paraId="3611BF70" w14:textId="0AF1F52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11.10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61EA0F6A" w14:textId="457B798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102</w:t>
            </w:r>
          </w:p>
        </w:tc>
        <w:tc>
          <w:tcPr>
            <w:tcW w:w="812" w:type="dxa"/>
            <w:tcBorders>
              <w:top w:val="nil"/>
              <w:left w:val="nil"/>
              <w:bottom w:val="single" w:sz="4" w:space="0" w:color="auto"/>
              <w:right w:val="single" w:sz="4" w:space="0" w:color="auto"/>
            </w:tcBorders>
            <w:shd w:val="clear" w:color="auto" w:fill="auto"/>
            <w:noWrap/>
            <w:vAlign w:val="bottom"/>
            <w:hideMark/>
          </w:tcPr>
          <w:p w14:paraId="6B5E4CA4" w14:textId="6FFB93B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165.48</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1BAF2871" w14:textId="76971DE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w:t>
            </w:r>
          </w:p>
        </w:tc>
        <w:tc>
          <w:tcPr>
            <w:tcW w:w="812" w:type="dxa"/>
            <w:tcBorders>
              <w:top w:val="nil"/>
              <w:left w:val="nil"/>
              <w:bottom w:val="single" w:sz="4" w:space="0" w:color="auto"/>
              <w:right w:val="single" w:sz="4" w:space="0" w:color="auto"/>
            </w:tcBorders>
            <w:shd w:val="clear" w:color="auto" w:fill="auto"/>
            <w:noWrap/>
            <w:vAlign w:val="bottom"/>
            <w:hideMark/>
          </w:tcPr>
          <w:p w14:paraId="29AF2A14" w14:textId="57A23E5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43.60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3FEE0F7E" w14:textId="1303E88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w:t>
            </w:r>
          </w:p>
        </w:tc>
        <w:tc>
          <w:tcPr>
            <w:tcW w:w="672" w:type="dxa"/>
            <w:tcBorders>
              <w:top w:val="nil"/>
              <w:left w:val="nil"/>
              <w:bottom w:val="single" w:sz="4" w:space="0" w:color="auto"/>
              <w:right w:val="single" w:sz="4" w:space="0" w:color="auto"/>
            </w:tcBorders>
            <w:shd w:val="clear" w:color="auto" w:fill="auto"/>
            <w:noWrap/>
            <w:vAlign w:val="bottom"/>
            <w:hideMark/>
          </w:tcPr>
          <w:p w14:paraId="2AD52087" w14:textId="3367E36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15.90</w:t>
            </w:r>
          </w:p>
        </w:tc>
      </w:tr>
      <w:tr w:rsidR="001078DB" w:rsidRPr="0050758F" w14:paraId="1FFD4141"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70D4BB3"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COP</w:t>
            </w:r>
          </w:p>
        </w:tc>
        <w:tc>
          <w:tcPr>
            <w:tcW w:w="851" w:type="dxa"/>
            <w:tcBorders>
              <w:top w:val="single" w:sz="4" w:space="0" w:color="auto"/>
              <w:left w:val="nil"/>
              <w:bottom w:val="single" w:sz="4" w:space="0" w:color="auto"/>
              <w:right w:val="single" w:sz="4" w:space="0" w:color="auto"/>
            </w:tcBorders>
            <w:vAlign w:val="center"/>
          </w:tcPr>
          <w:p w14:paraId="204E8D21" w14:textId="4F2BD54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296</w:t>
            </w:r>
          </w:p>
        </w:tc>
        <w:tc>
          <w:tcPr>
            <w:tcW w:w="1134" w:type="dxa"/>
            <w:tcBorders>
              <w:top w:val="single" w:sz="4" w:space="0" w:color="auto"/>
              <w:left w:val="single" w:sz="4" w:space="0" w:color="auto"/>
              <w:bottom w:val="single" w:sz="4" w:space="0" w:color="auto"/>
              <w:right w:val="single" w:sz="4" w:space="0" w:color="auto"/>
            </w:tcBorders>
            <w:vAlign w:val="center"/>
          </w:tcPr>
          <w:p w14:paraId="3D50AD6E" w14:textId="56138FA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73.99</w:t>
            </w:r>
          </w:p>
        </w:tc>
        <w:tc>
          <w:tcPr>
            <w:tcW w:w="850" w:type="dxa"/>
            <w:tcBorders>
              <w:top w:val="single" w:sz="4" w:space="0" w:color="auto"/>
              <w:left w:val="single" w:sz="4" w:space="0" w:color="auto"/>
              <w:bottom w:val="single" w:sz="4" w:space="0" w:color="auto"/>
              <w:right w:val="single" w:sz="4" w:space="0" w:color="auto"/>
            </w:tcBorders>
            <w:vAlign w:val="center"/>
          </w:tcPr>
          <w:p w14:paraId="43635785" w14:textId="3420A4BA"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vAlign w:val="bottom"/>
          </w:tcPr>
          <w:p w14:paraId="5D2A7454" w14:textId="45A85E95"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E68D" w14:textId="7912B15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17</w:t>
            </w:r>
          </w:p>
        </w:tc>
        <w:tc>
          <w:tcPr>
            <w:tcW w:w="811" w:type="dxa"/>
            <w:tcBorders>
              <w:top w:val="nil"/>
              <w:left w:val="nil"/>
              <w:bottom w:val="single" w:sz="4" w:space="0" w:color="auto"/>
              <w:right w:val="single" w:sz="4" w:space="0" w:color="auto"/>
            </w:tcBorders>
            <w:shd w:val="clear" w:color="auto" w:fill="auto"/>
            <w:noWrap/>
            <w:vAlign w:val="bottom"/>
            <w:hideMark/>
          </w:tcPr>
          <w:p w14:paraId="5A225E80" w14:textId="6661D4CB"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4.90</w:t>
            </w:r>
          </w:p>
        </w:tc>
        <w:tc>
          <w:tcPr>
            <w:tcW w:w="606" w:type="dxa"/>
            <w:tcBorders>
              <w:top w:val="nil"/>
              <w:left w:val="nil"/>
              <w:bottom w:val="single" w:sz="4" w:space="0" w:color="auto"/>
              <w:right w:val="single" w:sz="4" w:space="0" w:color="auto"/>
            </w:tcBorders>
            <w:shd w:val="clear" w:color="auto" w:fill="auto"/>
            <w:noWrap/>
            <w:vAlign w:val="bottom"/>
            <w:hideMark/>
          </w:tcPr>
          <w:p w14:paraId="739045F0" w14:textId="32A2C0A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27</w:t>
            </w:r>
          </w:p>
        </w:tc>
        <w:tc>
          <w:tcPr>
            <w:tcW w:w="811" w:type="dxa"/>
            <w:tcBorders>
              <w:top w:val="nil"/>
              <w:left w:val="nil"/>
              <w:bottom w:val="single" w:sz="4" w:space="0" w:color="auto"/>
              <w:right w:val="single" w:sz="4" w:space="0" w:color="auto"/>
            </w:tcBorders>
            <w:shd w:val="clear" w:color="auto" w:fill="auto"/>
            <w:noWrap/>
            <w:vAlign w:val="bottom"/>
            <w:hideMark/>
          </w:tcPr>
          <w:p w14:paraId="00D8088B" w14:textId="55F8579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7.90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7ACC75D0" w14:textId="5B133EC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200</w:t>
            </w:r>
          </w:p>
        </w:tc>
        <w:tc>
          <w:tcPr>
            <w:tcW w:w="812" w:type="dxa"/>
            <w:tcBorders>
              <w:top w:val="nil"/>
              <w:left w:val="nil"/>
              <w:bottom w:val="single" w:sz="4" w:space="0" w:color="auto"/>
              <w:right w:val="single" w:sz="4" w:space="0" w:color="auto"/>
            </w:tcBorders>
            <w:shd w:val="clear" w:color="auto" w:fill="auto"/>
            <w:noWrap/>
            <w:vAlign w:val="bottom"/>
            <w:hideMark/>
          </w:tcPr>
          <w:p w14:paraId="10D0AB0C" w14:textId="5652CEE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42.30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03E9B64" w14:textId="78D6D93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34</w:t>
            </w:r>
          </w:p>
        </w:tc>
        <w:tc>
          <w:tcPr>
            <w:tcW w:w="812" w:type="dxa"/>
            <w:tcBorders>
              <w:top w:val="nil"/>
              <w:left w:val="nil"/>
              <w:bottom w:val="single" w:sz="4" w:space="0" w:color="auto"/>
              <w:right w:val="single" w:sz="4" w:space="0" w:color="auto"/>
            </w:tcBorders>
            <w:shd w:val="clear" w:color="auto" w:fill="auto"/>
            <w:noWrap/>
            <w:vAlign w:val="bottom"/>
            <w:hideMark/>
          </w:tcPr>
          <w:p w14:paraId="6CDC0F5C" w14:textId="5EBF160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12.30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14639ED" w14:textId="412A5F0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w:t>
            </w:r>
          </w:p>
        </w:tc>
        <w:tc>
          <w:tcPr>
            <w:tcW w:w="812" w:type="dxa"/>
            <w:tcBorders>
              <w:top w:val="nil"/>
              <w:left w:val="nil"/>
              <w:bottom w:val="single" w:sz="4" w:space="0" w:color="auto"/>
              <w:right w:val="single" w:sz="4" w:space="0" w:color="auto"/>
            </w:tcBorders>
            <w:shd w:val="clear" w:color="auto" w:fill="auto"/>
            <w:noWrap/>
            <w:vAlign w:val="bottom"/>
            <w:hideMark/>
          </w:tcPr>
          <w:p w14:paraId="0E291C88" w14:textId="2747FA6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3.50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5A38424E" w14:textId="02465A6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w:t>
            </w:r>
          </w:p>
        </w:tc>
        <w:tc>
          <w:tcPr>
            <w:tcW w:w="812" w:type="dxa"/>
            <w:tcBorders>
              <w:top w:val="nil"/>
              <w:left w:val="nil"/>
              <w:bottom w:val="single" w:sz="4" w:space="0" w:color="auto"/>
              <w:right w:val="single" w:sz="4" w:space="0" w:color="auto"/>
            </w:tcBorders>
            <w:shd w:val="clear" w:color="auto" w:fill="auto"/>
            <w:noWrap/>
            <w:vAlign w:val="bottom"/>
            <w:hideMark/>
          </w:tcPr>
          <w:p w14:paraId="3B548D51" w14:textId="1BA4D58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1.49</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35BE343E" w14:textId="2FA3731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8</w:t>
            </w:r>
          </w:p>
        </w:tc>
        <w:tc>
          <w:tcPr>
            <w:tcW w:w="812" w:type="dxa"/>
            <w:tcBorders>
              <w:top w:val="nil"/>
              <w:left w:val="nil"/>
              <w:bottom w:val="single" w:sz="4" w:space="0" w:color="auto"/>
              <w:right w:val="single" w:sz="4" w:space="0" w:color="auto"/>
            </w:tcBorders>
            <w:shd w:val="clear" w:color="auto" w:fill="auto"/>
            <w:noWrap/>
            <w:vAlign w:val="bottom"/>
            <w:hideMark/>
          </w:tcPr>
          <w:p w14:paraId="5CE703DE" w14:textId="4C50755D"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258C3138" w14:textId="0BE65AEB"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c>
          <w:tcPr>
            <w:tcW w:w="672" w:type="dxa"/>
            <w:tcBorders>
              <w:top w:val="nil"/>
              <w:left w:val="nil"/>
              <w:bottom w:val="single" w:sz="4" w:space="0" w:color="auto"/>
              <w:right w:val="single" w:sz="4" w:space="0" w:color="auto"/>
            </w:tcBorders>
            <w:shd w:val="clear" w:color="auto" w:fill="auto"/>
            <w:noWrap/>
            <w:vAlign w:val="bottom"/>
            <w:hideMark/>
          </w:tcPr>
          <w:p w14:paraId="0E48F575" w14:textId="28606E55"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r>
      <w:tr w:rsidR="001078DB" w:rsidRPr="0050758F" w14:paraId="761CAE33" w14:textId="77777777" w:rsidTr="00E81BA9">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1BD137C"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NFP</w:t>
            </w:r>
          </w:p>
        </w:tc>
        <w:tc>
          <w:tcPr>
            <w:tcW w:w="851" w:type="dxa"/>
            <w:tcBorders>
              <w:top w:val="single" w:sz="4" w:space="0" w:color="auto"/>
              <w:left w:val="nil"/>
              <w:bottom w:val="single" w:sz="4" w:space="0" w:color="auto"/>
              <w:right w:val="single" w:sz="4" w:space="0" w:color="auto"/>
            </w:tcBorders>
            <w:vAlign w:val="center"/>
          </w:tcPr>
          <w:p w14:paraId="225A5866" w14:textId="7BF5035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148</w:t>
            </w:r>
          </w:p>
        </w:tc>
        <w:tc>
          <w:tcPr>
            <w:tcW w:w="1134" w:type="dxa"/>
            <w:tcBorders>
              <w:top w:val="single" w:sz="4" w:space="0" w:color="auto"/>
              <w:left w:val="single" w:sz="4" w:space="0" w:color="auto"/>
              <w:bottom w:val="single" w:sz="4" w:space="0" w:color="auto"/>
              <w:right w:val="single" w:sz="4" w:space="0" w:color="auto"/>
            </w:tcBorders>
            <w:vAlign w:val="center"/>
          </w:tcPr>
          <w:p w14:paraId="145D4FDA" w14:textId="444B59D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165.17</w:t>
            </w:r>
          </w:p>
        </w:tc>
        <w:tc>
          <w:tcPr>
            <w:tcW w:w="850" w:type="dxa"/>
            <w:tcBorders>
              <w:top w:val="single" w:sz="4" w:space="0" w:color="auto"/>
              <w:left w:val="single" w:sz="4" w:space="0" w:color="auto"/>
              <w:bottom w:val="single" w:sz="4" w:space="0" w:color="auto"/>
              <w:right w:val="single" w:sz="4" w:space="0" w:color="auto"/>
            </w:tcBorders>
            <w:vAlign w:val="center"/>
          </w:tcPr>
          <w:p w14:paraId="7DB4D4E4" w14:textId="16A4A714" w:rsidR="001078DB" w:rsidRPr="00B94FE5" w:rsidRDefault="00912D1B"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14%</w:t>
            </w:r>
          </w:p>
        </w:tc>
        <w:tc>
          <w:tcPr>
            <w:tcW w:w="709" w:type="dxa"/>
            <w:tcBorders>
              <w:top w:val="single" w:sz="4" w:space="0" w:color="auto"/>
              <w:left w:val="single" w:sz="4" w:space="0" w:color="auto"/>
              <w:bottom w:val="single" w:sz="4" w:space="0" w:color="auto"/>
              <w:right w:val="single" w:sz="4" w:space="0" w:color="auto"/>
            </w:tcBorders>
            <w:vAlign w:val="bottom"/>
          </w:tcPr>
          <w:p w14:paraId="45FC6131" w14:textId="67416666"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150B7" w14:textId="40BDA1F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17</w:t>
            </w:r>
          </w:p>
        </w:tc>
        <w:tc>
          <w:tcPr>
            <w:tcW w:w="811" w:type="dxa"/>
            <w:tcBorders>
              <w:top w:val="nil"/>
              <w:left w:val="nil"/>
              <w:bottom w:val="single" w:sz="4" w:space="0" w:color="auto"/>
              <w:right w:val="single" w:sz="4" w:space="0" w:color="auto"/>
            </w:tcBorders>
            <w:shd w:val="clear" w:color="auto" w:fill="auto"/>
            <w:noWrap/>
            <w:vAlign w:val="bottom"/>
            <w:hideMark/>
          </w:tcPr>
          <w:p w14:paraId="10A26010" w14:textId="249D4B4E"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104.40</w:t>
            </w:r>
          </w:p>
        </w:tc>
        <w:tc>
          <w:tcPr>
            <w:tcW w:w="606" w:type="dxa"/>
            <w:tcBorders>
              <w:top w:val="nil"/>
              <w:left w:val="nil"/>
              <w:bottom w:val="single" w:sz="4" w:space="0" w:color="auto"/>
              <w:right w:val="single" w:sz="4" w:space="0" w:color="auto"/>
            </w:tcBorders>
            <w:shd w:val="clear" w:color="auto" w:fill="auto"/>
            <w:noWrap/>
            <w:vAlign w:val="bottom"/>
            <w:hideMark/>
          </w:tcPr>
          <w:p w14:paraId="404C08A6" w14:textId="6B33623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12</w:t>
            </w:r>
          </w:p>
        </w:tc>
        <w:tc>
          <w:tcPr>
            <w:tcW w:w="811" w:type="dxa"/>
            <w:tcBorders>
              <w:top w:val="nil"/>
              <w:left w:val="nil"/>
              <w:bottom w:val="single" w:sz="4" w:space="0" w:color="auto"/>
              <w:right w:val="single" w:sz="4" w:space="0" w:color="auto"/>
            </w:tcBorders>
            <w:shd w:val="clear" w:color="auto" w:fill="auto"/>
            <w:noWrap/>
            <w:vAlign w:val="bottom"/>
            <w:hideMark/>
          </w:tcPr>
          <w:p w14:paraId="3FF4A30B" w14:textId="45E15CD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9.30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271FB590" w14:textId="3CF7011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101</w:t>
            </w:r>
          </w:p>
        </w:tc>
        <w:tc>
          <w:tcPr>
            <w:tcW w:w="812" w:type="dxa"/>
            <w:tcBorders>
              <w:top w:val="nil"/>
              <w:left w:val="nil"/>
              <w:bottom w:val="single" w:sz="4" w:space="0" w:color="auto"/>
              <w:right w:val="single" w:sz="4" w:space="0" w:color="auto"/>
            </w:tcBorders>
            <w:shd w:val="clear" w:color="auto" w:fill="auto"/>
            <w:noWrap/>
            <w:vAlign w:val="bottom"/>
            <w:hideMark/>
          </w:tcPr>
          <w:p w14:paraId="0685239E" w14:textId="60B0622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39.40</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CB410C2" w14:textId="2155DF8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w:t>
            </w:r>
          </w:p>
        </w:tc>
        <w:tc>
          <w:tcPr>
            <w:tcW w:w="812" w:type="dxa"/>
            <w:tcBorders>
              <w:top w:val="nil"/>
              <w:left w:val="nil"/>
              <w:bottom w:val="single" w:sz="4" w:space="0" w:color="auto"/>
              <w:right w:val="single" w:sz="4" w:space="0" w:color="auto"/>
            </w:tcBorders>
            <w:shd w:val="clear" w:color="auto" w:fill="auto"/>
            <w:noWrap/>
            <w:vAlign w:val="bottom"/>
            <w:hideMark/>
          </w:tcPr>
          <w:p w14:paraId="62F3AA55" w14:textId="3E4EB03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2.20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8DA6023" w14:textId="4D697B4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w:t>
            </w:r>
          </w:p>
        </w:tc>
        <w:tc>
          <w:tcPr>
            <w:tcW w:w="812" w:type="dxa"/>
            <w:tcBorders>
              <w:top w:val="nil"/>
              <w:left w:val="nil"/>
              <w:bottom w:val="single" w:sz="4" w:space="0" w:color="auto"/>
              <w:right w:val="single" w:sz="4" w:space="0" w:color="auto"/>
            </w:tcBorders>
            <w:shd w:val="clear" w:color="auto" w:fill="auto"/>
            <w:noWrap/>
            <w:vAlign w:val="bottom"/>
            <w:hideMark/>
          </w:tcPr>
          <w:p w14:paraId="2CA6EFB7" w14:textId="06E324F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1B470085" w14:textId="3E3A33C4"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10</w:t>
            </w:r>
          </w:p>
        </w:tc>
        <w:tc>
          <w:tcPr>
            <w:tcW w:w="812" w:type="dxa"/>
            <w:tcBorders>
              <w:top w:val="nil"/>
              <w:left w:val="nil"/>
              <w:bottom w:val="single" w:sz="4" w:space="0" w:color="auto"/>
              <w:right w:val="single" w:sz="4" w:space="0" w:color="auto"/>
            </w:tcBorders>
            <w:shd w:val="clear" w:color="auto" w:fill="auto"/>
            <w:noWrap/>
            <w:vAlign w:val="bottom"/>
            <w:hideMark/>
          </w:tcPr>
          <w:p w14:paraId="0DEBBB45" w14:textId="1D70C077"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8.67</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277C0E73" w14:textId="1A65460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w:t>
            </w:r>
          </w:p>
        </w:tc>
        <w:tc>
          <w:tcPr>
            <w:tcW w:w="812" w:type="dxa"/>
            <w:tcBorders>
              <w:top w:val="nil"/>
              <w:left w:val="nil"/>
              <w:bottom w:val="single" w:sz="4" w:space="0" w:color="auto"/>
              <w:right w:val="single" w:sz="4" w:space="0" w:color="auto"/>
            </w:tcBorders>
            <w:shd w:val="clear" w:color="auto" w:fill="auto"/>
            <w:noWrap/>
            <w:vAlign w:val="bottom"/>
            <w:hideMark/>
          </w:tcPr>
          <w:p w14:paraId="5D431716" w14:textId="36C60D8D"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0.20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71D98181" w14:textId="6CF96489"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c>
          <w:tcPr>
            <w:tcW w:w="672" w:type="dxa"/>
            <w:tcBorders>
              <w:top w:val="nil"/>
              <w:left w:val="nil"/>
              <w:bottom w:val="single" w:sz="4" w:space="0" w:color="auto"/>
              <w:right w:val="single" w:sz="4" w:space="0" w:color="auto"/>
            </w:tcBorders>
            <w:shd w:val="clear" w:color="auto" w:fill="auto"/>
            <w:noWrap/>
            <w:vAlign w:val="bottom"/>
            <w:hideMark/>
          </w:tcPr>
          <w:p w14:paraId="404A1BE3" w14:textId="383951CB" w:rsidR="001078DB" w:rsidRPr="00B94FE5" w:rsidRDefault="001078DB" w:rsidP="001078DB">
            <w:pPr>
              <w:spacing w:after="0" w:line="240" w:lineRule="auto"/>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 </w:t>
            </w:r>
          </w:p>
        </w:tc>
      </w:tr>
      <w:tr w:rsidR="001078DB" w:rsidRPr="0050758F" w14:paraId="7E437DEB" w14:textId="77777777" w:rsidTr="001078DB">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553D975" w14:textId="77777777" w:rsidR="001078DB" w:rsidRPr="00BD2C46" w:rsidRDefault="001078DB" w:rsidP="001078DB">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MV</w:t>
            </w:r>
          </w:p>
        </w:tc>
        <w:tc>
          <w:tcPr>
            <w:tcW w:w="851" w:type="dxa"/>
            <w:tcBorders>
              <w:top w:val="single" w:sz="4" w:space="0" w:color="auto"/>
              <w:left w:val="nil"/>
              <w:bottom w:val="single" w:sz="4" w:space="0" w:color="auto"/>
              <w:right w:val="single" w:sz="4" w:space="0" w:color="auto"/>
            </w:tcBorders>
            <w:vAlign w:val="center"/>
          </w:tcPr>
          <w:p w14:paraId="71C2C9BF" w14:textId="5A576E7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3862</w:t>
            </w:r>
          </w:p>
        </w:tc>
        <w:tc>
          <w:tcPr>
            <w:tcW w:w="1134" w:type="dxa"/>
            <w:tcBorders>
              <w:top w:val="single" w:sz="4" w:space="0" w:color="auto"/>
              <w:left w:val="single" w:sz="4" w:space="0" w:color="auto"/>
              <w:bottom w:val="single" w:sz="4" w:space="0" w:color="auto"/>
              <w:right w:val="single" w:sz="4" w:space="0" w:color="auto"/>
            </w:tcBorders>
            <w:vAlign w:val="center"/>
          </w:tcPr>
          <w:p w14:paraId="09B87350" w14:textId="709F9F10"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145.15</w:t>
            </w:r>
          </w:p>
        </w:tc>
        <w:tc>
          <w:tcPr>
            <w:tcW w:w="850" w:type="dxa"/>
            <w:tcBorders>
              <w:top w:val="single" w:sz="4" w:space="0" w:color="auto"/>
              <w:left w:val="single" w:sz="4" w:space="0" w:color="auto"/>
              <w:bottom w:val="single" w:sz="4" w:space="0" w:color="auto"/>
              <w:right w:val="single" w:sz="4" w:space="0" w:color="auto"/>
            </w:tcBorders>
            <w:vAlign w:val="center"/>
          </w:tcPr>
          <w:p w14:paraId="5B2AF66A" w14:textId="79826DC8" w:rsidR="001078DB" w:rsidRPr="00B94FE5" w:rsidRDefault="00D93C64" w:rsidP="001078DB">
            <w:pPr>
              <w:spacing w:after="0" w:line="240" w:lineRule="auto"/>
              <w:jc w:val="right"/>
              <w:rPr>
                <w:rFonts w:ascii="Times New Roman" w:eastAsia="Times New Roman" w:hAnsi="Times New Roman" w:cs="Times New Roman"/>
                <w:i/>
                <w:color w:val="000000"/>
                <w:sz w:val="18"/>
                <w:szCs w:val="18"/>
              </w:rPr>
            </w:pPr>
            <w:r>
              <w:rPr>
                <w:rFonts w:ascii="Times New Roman" w:hAnsi="Times New Roman" w:cs="Times New Roman"/>
                <w:i/>
                <w:color w:val="000000"/>
                <w:sz w:val="18"/>
                <w:szCs w:val="18"/>
              </w:rPr>
              <w:t>13</w:t>
            </w:r>
            <w:r w:rsidR="00912D1B">
              <w:rPr>
                <w:rFonts w:ascii="Times New Roman" w:hAnsi="Times New Roman" w:cs="Times New Roman"/>
                <w: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90A3E49" w14:textId="530242F3" w:rsidR="001078DB" w:rsidRPr="001078DB" w:rsidRDefault="001078DB" w:rsidP="001078DB">
            <w:pPr>
              <w:spacing w:after="0" w:line="240" w:lineRule="auto"/>
              <w:jc w:val="right"/>
              <w:rPr>
                <w:rFonts w:ascii="Times New Roman" w:hAnsi="Times New Roman" w:cs="Times New Roman"/>
                <w:i/>
                <w:color w:val="000000"/>
                <w:sz w:val="18"/>
                <w:szCs w:val="18"/>
              </w:rPr>
            </w:pPr>
            <w:r w:rsidRPr="001078DB">
              <w:rPr>
                <w:rFonts w:ascii="Times New Roman" w:hAnsi="Times New Roman" w:cs="Times New Roman"/>
                <w:i/>
                <w:color w:val="000000"/>
                <w:sz w:val="18"/>
                <w:szCs w:val="18"/>
              </w:rPr>
              <w:t>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A2BF4" w14:textId="7E297F6C"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568</w:t>
            </w:r>
          </w:p>
        </w:tc>
        <w:tc>
          <w:tcPr>
            <w:tcW w:w="811" w:type="dxa"/>
            <w:tcBorders>
              <w:top w:val="nil"/>
              <w:left w:val="nil"/>
              <w:bottom w:val="single" w:sz="4" w:space="0" w:color="auto"/>
              <w:right w:val="single" w:sz="4" w:space="0" w:color="auto"/>
            </w:tcBorders>
            <w:shd w:val="clear" w:color="auto" w:fill="auto"/>
            <w:noWrap/>
            <w:vAlign w:val="bottom"/>
            <w:hideMark/>
          </w:tcPr>
          <w:p w14:paraId="3305104D" w14:textId="3B117179" w:rsidR="001078DB" w:rsidRPr="00B94FE5" w:rsidRDefault="001078DB" w:rsidP="001078DB">
            <w:pPr>
              <w:spacing w:after="0" w:line="240" w:lineRule="auto"/>
              <w:jc w:val="right"/>
              <w:rPr>
                <w:rFonts w:ascii="Times New Roman" w:eastAsia="Times New Roman" w:hAnsi="Times New Roman" w:cs="Times New Roman"/>
                <w:color w:val="000000"/>
                <w:sz w:val="18"/>
                <w:szCs w:val="18"/>
                <w:highlight w:val="yellow"/>
              </w:rPr>
            </w:pPr>
            <w:r w:rsidRPr="00B94FE5">
              <w:rPr>
                <w:rFonts w:ascii="Times New Roman" w:hAnsi="Times New Roman" w:cs="Times New Roman"/>
                <w:color w:val="000000"/>
                <w:sz w:val="18"/>
                <w:szCs w:val="18"/>
              </w:rPr>
              <w:t>21.80</w:t>
            </w:r>
          </w:p>
        </w:tc>
        <w:tc>
          <w:tcPr>
            <w:tcW w:w="606" w:type="dxa"/>
            <w:tcBorders>
              <w:top w:val="nil"/>
              <w:left w:val="nil"/>
              <w:bottom w:val="single" w:sz="4" w:space="0" w:color="auto"/>
              <w:right w:val="single" w:sz="4" w:space="0" w:color="auto"/>
            </w:tcBorders>
            <w:shd w:val="clear" w:color="auto" w:fill="auto"/>
            <w:noWrap/>
            <w:vAlign w:val="bottom"/>
            <w:hideMark/>
          </w:tcPr>
          <w:p w14:paraId="644F1996" w14:textId="1B04975E"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155</w:t>
            </w:r>
          </w:p>
        </w:tc>
        <w:tc>
          <w:tcPr>
            <w:tcW w:w="811" w:type="dxa"/>
            <w:tcBorders>
              <w:top w:val="nil"/>
              <w:left w:val="nil"/>
              <w:bottom w:val="single" w:sz="4" w:space="0" w:color="auto"/>
              <w:right w:val="single" w:sz="4" w:space="0" w:color="auto"/>
            </w:tcBorders>
            <w:shd w:val="clear" w:color="auto" w:fill="auto"/>
            <w:noWrap/>
            <w:vAlign w:val="bottom"/>
            <w:hideMark/>
          </w:tcPr>
          <w:p w14:paraId="49957180" w14:textId="31E2334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4.80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05300575" w14:textId="0182D666"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1100</w:t>
            </w:r>
          </w:p>
        </w:tc>
        <w:tc>
          <w:tcPr>
            <w:tcW w:w="812" w:type="dxa"/>
            <w:tcBorders>
              <w:top w:val="nil"/>
              <w:left w:val="nil"/>
              <w:bottom w:val="single" w:sz="4" w:space="0" w:color="auto"/>
              <w:right w:val="single" w:sz="4" w:space="0" w:color="auto"/>
            </w:tcBorders>
            <w:shd w:val="clear" w:color="auto" w:fill="auto"/>
            <w:noWrap/>
            <w:vAlign w:val="bottom"/>
            <w:hideMark/>
          </w:tcPr>
          <w:p w14:paraId="1E4E17B2" w14:textId="0BDC370F"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29.91</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34EFD85D" w14:textId="164FD03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639</w:t>
            </w:r>
          </w:p>
        </w:tc>
        <w:tc>
          <w:tcPr>
            <w:tcW w:w="812" w:type="dxa"/>
            <w:tcBorders>
              <w:top w:val="nil"/>
              <w:left w:val="nil"/>
              <w:bottom w:val="single" w:sz="4" w:space="0" w:color="auto"/>
              <w:right w:val="single" w:sz="4" w:space="0" w:color="auto"/>
            </w:tcBorders>
            <w:shd w:val="clear" w:color="auto" w:fill="auto"/>
            <w:noWrap/>
            <w:vAlign w:val="bottom"/>
            <w:hideMark/>
          </w:tcPr>
          <w:p w14:paraId="704C334F" w14:textId="3C8B480A"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38.80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6596180" w14:textId="27D0AC5B"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31</w:t>
            </w:r>
          </w:p>
        </w:tc>
        <w:tc>
          <w:tcPr>
            <w:tcW w:w="812" w:type="dxa"/>
            <w:tcBorders>
              <w:top w:val="nil"/>
              <w:left w:val="nil"/>
              <w:bottom w:val="single" w:sz="4" w:space="0" w:color="auto"/>
              <w:right w:val="single" w:sz="4" w:space="0" w:color="auto"/>
            </w:tcBorders>
            <w:shd w:val="clear" w:color="auto" w:fill="auto"/>
            <w:noWrap/>
            <w:vAlign w:val="bottom"/>
            <w:hideMark/>
          </w:tcPr>
          <w:p w14:paraId="1DFE3276" w14:textId="02C81DC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3.60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3BE28CDE" w14:textId="37E52933"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940</w:t>
            </w:r>
          </w:p>
        </w:tc>
        <w:tc>
          <w:tcPr>
            <w:tcW w:w="812" w:type="dxa"/>
            <w:tcBorders>
              <w:top w:val="nil"/>
              <w:left w:val="nil"/>
              <w:bottom w:val="single" w:sz="4" w:space="0" w:color="auto"/>
              <w:right w:val="single" w:sz="4" w:space="0" w:color="auto"/>
            </w:tcBorders>
            <w:shd w:val="clear" w:color="auto" w:fill="auto"/>
            <w:noWrap/>
            <w:vAlign w:val="bottom"/>
            <w:hideMark/>
          </w:tcPr>
          <w:p w14:paraId="7D42FCBB" w14:textId="268F7205"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24.04</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0DE69B35" w14:textId="2BE28062"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269</w:t>
            </w:r>
          </w:p>
        </w:tc>
        <w:tc>
          <w:tcPr>
            <w:tcW w:w="812" w:type="dxa"/>
            <w:tcBorders>
              <w:top w:val="nil"/>
              <w:left w:val="nil"/>
              <w:bottom w:val="single" w:sz="4" w:space="0" w:color="auto"/>
              <w:right w:val="single" w:sz="4" w:space="0" w:color="auto"/>
            </w:tcBorders>
            <w:shd w:val="clear" w:color="auto" w:fill="auto"/>
            <w:noWrap/>
            <w:vAlign w:val="bottom"/>
            <w:hideMark/>
          </w:tcPr>
          <w:p w14:paraId="62DCEABD" w14:textId="348F2AF8"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14.50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50262E20" w14:textId="34CA7869"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160</w:t>
            </w:r>
          </w:p>
        </w:tc>
        <w:tc>
          <w:tcPr>
            <w:tcW w:w="672" w:type="dxa"/>
            <w:tcBorders>
              <w:top w:val="nil"/>
              <w:left w:val="nil"/>
              <w:bottom w:val="single" w:sz="4" w:space="0" w:color="auto"/>
              <w:right w:val="single" w:sz="4" w:space="0" w:color="auto"/>
            </w:tcBorders>
            <w:shd w:val="clear" w:color="auto" w:fill="auto"/>
            <w:noWrap/>
            <w:vAlign w:val="bottom"/>
            <w:hideMark/>
          </w:tcPr>
          <w:p w14:paraId="63C456D1" w14:textId="28AA6991" w:rsidR="001078DB" w:rsidRPr="00B94FE5" w:rsidRDefault="001078DB" w:rsidP="001078DB">
            <w:pPr>
              <w:spacing w:after="0" w:line="240" w:lineRule="auto"/>
              <w:jc w:val="right"/>
              <w:rPr>
                <w:rFonts w:ascii="Times New Roman" w:eastAsia="Times New Roman" w:hAnsi="Times New Roman" w:cs="Times New Roman"/>
                <w:color w:val="000000"/>
                <w:sz w:val="18"/>
                <w:szCs w:val="18"/>
              </w:rPr>
            </w:pPr>
            <w:r w:rsidRPr="00B94FE5">
              <w:rPr>
                <w:rFonts w:ascii="Times New Roman" w:hAnsi="Times New Roman" w:cs="Times New Roman"/>
                <w:color w:val="000000"/>
                <w:sz w:val="18"/>
                <w:szCs w:val="18"/>
              </w:rPr>
              <w:t>7.70</w:t>
            </w:r>
          </w:p>
        </w:tc>
      </w:tr>
      <w:tr w:rsidR="001078DB" w:rsidRPr="0050758F" w14:paraId="282029B0" w14:textId="77777777" w:rsidTr="001078DB">
        <w:trPr>
          <w:gridAfter w:val="1"/>
          <w:wAfter w:w="22"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E429315" w14:textId="77777777" w:rsidR="001078DB" w:rsidRPr="00BD2C46" w:rsidRDefault="001078DB" w:rsidP="00B94FE5">
            <w:pPr>
              <w:spacing w:after="0" w:line="240" w:lineRule="auto"/>
              <w:rPr>
                <w:rFonts w:ascii="Times New Roman" w:eastAsia="Times New Roman" w:hAnsi="Times New Roman" w:cs="Times New Roman"/>
                <w:b/>
                <w:bCs/>
                <w:color w:val="000000"/>
                <w:sz w:val="16"/>
                <w:szCs w:val="16"/>
              </w:rPr>
            </w:pPr>
            <w:r w:rsidRPr="00BD2C46">
              <w:rPr>
                <w:rFonts w:ascii="Times New Roman" w:eastAsia="Times New Roman" w:hAnsi="Times New Roman" w:cs="Times New Roman"/>
                <w:b/>
                <w:bCs/>
                <w:color w:val="000000"/>
                <w:sz w:val="16"/>
                <w:szCs w:val="16"/>
              </w:rPr>
              <w:t xml:space="preserve">Total </w:t>
            </w:r>
          </w:p>
        </w:tc>
        <w:tc>
          <w:tcPr>
            <w:tcW w:w="851" w:type="dxa"/>
            <w:tcBorders>
              <w:top w:val="single" w:sz="4" w:space="0" w:color="auto"/>
              <w:left w:val="nil"/>
              <w:bottom w:val="single" w:sz="4" w:space="0" w:color="auto"/>
              <w:right w:val="single" w:sz="4" w:space="0" w:color="auto"/>
            </w:tcBorders>
            <w:vAlign w:val="center"/>
          </w:tcPr>
          <w:p w14:paraId="3CBB576A" w14:textId="1CF0EDB0"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i/>
                <w:iCs/>
                <w:color w:val="000000"/>
                <w:sz w:val="18"/>
                <w:szCs w:val="18"/>
              </w:rPr>
              <w:t>4794</w:t>
            </w:r>
          </w:p>
        </w:tc>
        <w:tc>
          <w:tcPr>
            <w:tcW w:w="1134" w:type="dxa"/>
            <w:tcBorders>
              <w:top w:val="single" w:sz="4" w:space="0" w:color="auto"/>
              <w:left w:val="single" w:sz="4" w:space="0" w:color="auto"/>
              <w:bottom w:val="single" w:sz="4" w:space="0" w:color="auto"/>
              <w:right w:val="single" w:sz="4" w:space="0" w:color="auto"/>
            </w:tcBorders>
            <w:vAlign w:val="center"/>
          </w:tcPr>
          <w:p w14:paraId="39E42FF1" w14:textId="3412245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i/>
                <w:iCs/>
                <w:color w:val="000000"/>
                <w:sz w:val="18"/>
                <w:szCs w:val="18"/>
              </w:rPr>
              <w:t>1,169.08</w:t>
            </w:r>
          </w:p>
        </w:tc>
        <w:tc>
          <w:tcPr>
            <w:tcW w:w="850" w:type="dxa"/>
            <w:tcBorders>
              <w:top w:val="single" w:sz="4" w:space="0" w:color="auto"/>
              <w:left w:val="single" w:sz="4" w:space="0" w:color="auto"/>
              <w:bottom w:val="single" w:sz="4" w:space="0" w:color="auto"/>
              <w:right w:val="single" w:sz="4" w:space="0" w:color="auto"/>
            </w:tcBorders>
            <w:vAlign w:val="center"/>
          </w:tcPr>
          <w:p w14:paraId="0EEB3896" w14:textId="7D4B2B58" w:rsidR="001078DB" w:rsidRPr="0050758F" w:rsidRDefault="001078DB" w:rsidP="001078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709" w:type="dxa"/>
            <w:tcBorders>
              <w:top w:val="single" w:sz="4" w:space="0" w:color="auto"/>
              <w:left w:val="single" w:sz="4" w:space="0" w:color="auto"/>
              <w:bottom w:val="single" w:sz="4" w:space="0" w:color="auto"/>
              <w:right w:val="single" w:sz="4" w:space="0" w:color="auto"/>
            </w:tcBorders>
          </w:tcPr>
          <w:p w14:paraId="6F6471F6" w14:textId="7DEEA3D8" w:rsidR="001078DB" w:rsidRPr="00B94FE5" w:rsidRDefault="001078DB" w:rsidP="00B94FE5">
            <w:pPr>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1906D" w14:textId="3904274C"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611</w:t>
            </w:r>
          </w:p>
        </w:tc>
        <w:tc>
          <w:tcPr>
            <w:tcW w:w="811" w:type="dxa"/>
            <w:tcBorders>
              <w:top w:val="nil"/>
              <w:left w:val="nil"/>
              <w:bottom w:val="single" w:sz="4" w:space="0" w:color="auto"/>
              <w:right w:val="single" w:sz="4" w:space="0" w:color="auto"/>
            </w:tcBorders>
            <w:shd w:val="clear" w:color="auto" w:fill="auto"/>
            <w:noWrap/>
            <w:vAlign w:val="bottom"/>
            <w:hideMark/>
          </w:tcPr>
          <w:p w14:paraId="4BDE92EB" w14:textId="59D39891"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highlight w:val="yellow"/>
              </w:rPr>
            </w:pPr>
            <w:r w:rsidRPr="00B94FE5">
              <w:rPr>
                <w:rFonts w:ascii="Times New Roman" w:hAnsi="Times New Roman" w:cs="Times New Roman"/>
                <w:b/>
                <w:bCs/>
                <w:color w:val="000000"/>
                <w:sz w:val="18"/>
                <w:szCs w:val="18"/>
              </w:rPr>
              <w:t>143.20</w:t>
            </w:r>
          </w:p>
        </w:tc>
        <w:tc>
          <w:tcPr>
            <w:tcW w:w="606" w:type="dxa"/>
            <w:tcBorders>
              <w:top w:val="nil"/>
              <w:left w:val="nil"/>
              <w:bottom w:val="single" w:sz="4" w:space="0" w:color="auto"/>
              <w:right w:val="single" w:sz="4" w:space="0" w:color="auto"/>
            </w:tcBorders>
            <w:shd w:val="clear" w:color="auto" w:fill="auto"/>
            <w:noWrap/>
            <w:vAlign w:val="bottom"/>
            <w:hideMark/>
          </w:tcPr>
          <w:p w14:paraId="34B71BBC" w14:textId="40F9BEFE"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198</w:t>
            </w:r>
          </w:p>
        </w:tc>
        <w:tc>
          <w:tcPr>
            <w:tcW w:w="811" w:type="dxa"/>
            <w:tcBorders>
              <w:top w:val="nil"/>
              <w:left w:val="nil"/>
              <w:bottom w:val="single" w:sz="4" w:space="0" w:color="auto"/>
              <w:right w:val="single" w:sz="4" w:space="0" w:color="auto"/>
            </w:tcBorders>
            <w:shd w:val="clear" w:color="auto" w:fill="auto"/>
            <w:noWrap/>
            <w:vAlign w:val="bottom"/>
            <w:hideMark/>
          </w:tcPr>
          <w:p w14:paraId="6FAFD762" w14:textId="33BF2DAA"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25.60</w:t>
            </w:r>
          </w:p>
        </w:tc>
        <w:tc>
          <w:tcPr>
            <w:tcW w:w="607" w:type="dxa"/>
            <w:gridSpan w:val="2"/>
            <w:tcBorders>
              <w:top w:val="nil"/>
              <w:left w:val="nil"/>
              <w:bottom w:val="single" w:sz="4" w:space="0" w:color="auto"/>
              <w:right w:val="single" w:sz="4" w:space="0" w:color="auto"/>
            </w:tcBorders>
            <w:shd w:val="clear" w:color="auto" w:fill="auto"/>
            <w:noWrap/>
            <w:vAlign w:val="bottom"/>
            <w:hideMark/>
          </w:tcPr>
          <w:p w14:paraId="47E6AD82" w14:textId="7E39F7D5"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1701</w:t>
            </w:r>
          </w:p>
        </w:tc>
        <w:tc>
          <w:tcPr>
            <w:tcW w:w="812" w:type="dxa"/>
            <w:tcBorders>
              <w:top w:val="nil"/>
              <w:left w:val="nil"/>
              <w:bottom w:val="single" w:sz="4" w:space="0" w:color="auto"/>
              <w:right w:val="single" w:sz="4" w:space="0" w:color="auto"/>
            </w:tcBorders>
            <w:shd w:val="clear" w:color="auto" w:fill="auto"/>
            <w:noWrap/>
            <w:vAlign w:val="bottom"/>
            <w:hideMark/>
          </w:tcPr>
          <w:p w14:paraId="779B2512" w14:textId="53A4E5C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593.11</w:t>
            </w:r>
          </w:p>
        </w:tc>
        <w:tc>
          <w:tcPr>
            <w:tcW w:w="605" w:type="dxa"/>
            <w:gridSpan w:val="2"/>
            <w:tcBorders>
              <w:top w:val="nil"/>
              <w:left w:val="nil"/>
              <w:bottom w:val="single" w:sz="4" w:space="0" w:color="auto"/>
              <w:right w:val="single" w:sz="4" w:space="0" w:color="auto"/>
            </w:tcBorders>
            <w:shd w:val="clear" w:color="auto" w:fill="auto"/>
            <w:noWrap/>
            <w:vAlign w:val="bottom"/>
            <w:hideMark/>
          </w:tcPr>
          <w:p w14:paraId="15EA235F" w14:textId="132D5854"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713</w:t>
            </w:r>
          </w:p>
        </w:tc>
        <w:tc>
          <w:tcPr>
            <w:tcW w:w="812" w:type="dxa"/>
            <w:tcBorders>
              <w:top w:val="nil"/>
              <w:left w:val="nil"/>
              <w:bottom w:val="single" w:sz="4" w:space="0" w:color="auto"/>
              <w:right w:val="single" w:sz="4" w:space="0" w:color="auto"/>
            </w:tcBorders>
            <w:shd w:val="clear" w:color="auto" w:fill="auto"/>
            <w:noWrap/>
            <w:vAlign w:val="bottom"/>
            <w:hideMark/>
          </w:tcPr>
          <w:p w14:paraId="525BA27E" w14:textId="670F24D2"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104.80</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20759158" w14:textId="04783E8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41</w:t>
            </w:r>
          </w:p>
        </w:tc>
        <w:tc>
          <w:tcPr>
            <w:tcW w:w="812" w:type="dxa"/>
            <w:tcBorders>
              <w:top w:val="nil"/>
              <w:left w:val="nil"/>
              <w:bottom w:val="single" w:sz="4" w:space="0" w:color="auto"/>
              <w:right w:val="single" w:sz="4" w:space="0" w:color="auto"/>
            </w:tcBorders>
            <w:shd w:val="clear" w:color="auto" w:fill="auto"/>
            <w:noWrap/>
            <w:vAlign w:val="bottom"/>
            <w:hideMark/>
          </w:tcPr>
          <w:p w14:paraId="5955A114" w14:textId="5E5E6041"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19.20</w:t>
            </w:r>
          </w:p>
        </w:tc>
        <w:tc>
          <w:tcPr>
            <w:tcW w:w="683" w:type="dxa"/>
            <w:gridSpan w:val="2"/>
            <w:tcBorders>
              <w:top w:val="nil"/>
              <w:left w:val="nil"/>
              <w:bottom w:val="single" w:sz="4" w:space="0" w:color="auto"/>
              <w:right w:val="single" w:sz="4" w:space="0" w:color="auto"/>
            </w:tcBorders>
            <w:shd w:val="clear" w:color="auto" w:fill="auto"/>
            <w:noWrap/>
            <w:vAlign w:val="bottom"/>
            <w:hideMark/>
          </w:tcPr>
          <w:p w14:paraId="45115A60" w14:textId="31FB6BB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1057</w:t>
            </w:r>
          </w:p>
        </w:tc>
        <w:tc>
          <w:tcPr>
            <w:tcW w:w="812" w:type="dxa"/>
            <w:tcBorders>
              <w:top w:val="nil"/>
              <w:left w:val="nil"/>
              <w:bottom w:val="single" w:sz="4" w:space="0" w:color="auto"/>
              <w:right w:val="single" w:sz="4" w:space="0" w:color="auto"/>
            </w:tcBorders>
            <w:shd w:val="clear" w:color="auto" w:fill="auto"/>
            <w:noWrap/>
            <w:vAlign w:val="bottom"/>
            <w:hideMark/>
          </w:tcPr>
          <w:p w14:paraId="45C4F41C" w14:textId="1B60B5BC"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199.67</w:t>
            </w:r>
          </w:p>
        </w:tc>
        <w:tc>
          <w:tcPr>
            <w:tcW w:w="812" w:type="dxa"/>
            <w:gridSpan w:val="2"/>
            <w:tcBorders>
              <w:top w:val="nil"/>
              <w:left w:val="nil"/>
              <w:bottom w:val="single" w:sz="4" w:space="0" w:color="auto"/>
              <w:right w:val="single" w:sz="4" w:space="0" w:color="auto"/>
            </w:tcBorders>
            <w:shd w:val="clear" w:color="auto" w:fill="auto"/>
            <w:noWrap/>
            <w:vAlign w:val="bottom"/>
            <w:hideMark/>
          </w:tcPr>
          <w:p w14:paraId="2FD5AAD8" w14:textId="7C250126"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307</w:t>
            </w:r>
          </w:p>
        </w:tc>
        <w:tc>
          <w:tcPr>
            <w:tcW w:w="812" w:type="dxa"/>
            <w:tcBorders>
              <w:top w:val="nil"/>
              <w:left w:val="nil"/>
              <w:bottom w:val="single" w:sz="4" w:space="0" w:color="auto"/>
              <w:right w:val="single" w:sz="4" w:space="0" w:color="auto"/>
            </w:tcBorders>
            <w:shd w:val="clear" w:color="auto" w:fill="auto"/>
            <w:noWrap/>
            <w:vAlign w:val="bottom"/>
            <w:hideMark/>
          </w:tcPr>
          <w:p w14:paraId="3307DDB0" w14:textId="3D59FC27"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59.90</w:t>
            </w:r>
          </w:p>
        </w:tc>
        <w:tc>
          <w:tcPr>
            <w:tcW w:w="732" w:type="dxa"/>
            <w:gridSpan w:val="2"/>
            <w:tcBorders>
              <w:top w:val="nil"/>
              <w:left w:val="nil"/>
              <w:bottom w:val="single" w:sz="4" w:space="0" w:color="auto"/>
              <w:right w:val="single" w:sz="4" w:space="0" w:color="auto"/>
            </w:tcBorders>
            <w:shd w:val="clear" w:color="auto" w:fill="auto"/>
            <w:noWrap/>
            <w:vAlign w:val="bottom"/>
            <w:hideMark/>
          </w:tcPr>
          <w:p w14:paraId="4FD06BC6" w14:textId="53C61D9E"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166</w:t>
            </w:r>
          </w:p>
        </w:tc>
        <w:tc>
          <w:tcPr>
            <w:tcW w:w="672" w:type="dxa"/>
            <w:tcBorders>
              <w:top w:val="nil"/>
              <w:left w:val="nil"/>
              <w:bottom w:val="single" w:sz="4" w:space="0" w:color="auto"/>
              <w:right w:val="single" w:sz="4" w:space="0" w:color="auto"/>
            </w:tcBorders>
            <w:shd w:val="clear" w:color="auto" w:fill="auto"/>
            <w:noWrap/>
            <w:vAlign w:val="bottom"/>
            <w:hideMark/>
          </w:tcPr>
          <w:p w14:paraId="09C365AC" w14:textId="0FFBEA1A" w:rsidR="001078DB" w:rsidRPr="00B94FE5" w:rsidRDefault="001078DB" w:rsidP="00B94FE5">
            <w:pPr>
              <w:spacing w:after="0" w:line="240" w:lineRule="auto"/>
              <w:jc w:val="right"/>
              <w:rPr>
                <w:rFonts w:ascii="Times New Roman" w:eastAsia="Times New Roman" w:hAnsi="Times New Roman" w:cs="Times New Roman"/>
                <w:b/>
                <w:bCs/>
                <w:color w:val="000000"/>
                <w:sz w:val="18"/>
                <w:szCs w:val="18"/>
              </w:rPr>
            </w:pPr>
            <w:r w:rsidRPr="00B94FE5">
              <w:rPr>
                <w:rFonts w:ascii="Times New Roman" w:hAnsi="Times New Roman" w:cs="Times New Roman"/>
                <w:b/>
                <w:bCs/>
                <w:color w:val="000000"/>
                <w:sz w:val="18"/>
                <w:szCs w:val="18"/>
              </w:rPr>
              <w:t>23.60</w:t>
            </w:r>
          </w:p>
        </w:tc>
      </w:tr>
    </w:tbl>
    <w:p w14:paraId="17F4876D" w14:textId="1004459D" w:rsidR="003C7E08" w:rsidRPr="00847818" w:rsidRDefault="003C7E08" w:rsidP="003C7E08">
      <w:pPr>
        <w:pStyle w:val="af0"/>
        <w:tabs>
          <w:tab w:val="left" w:pos="5869"/>
        </w:tabs>
        <w:spacing w:after="360" w:line="276" w:lineRule="auto"/>
        <w:rPr>
          <w:rFonts w:eastAsia="Times New Roman"/>
          <w:i/>
          <w:sz w:val="16"/>
          <w:szCs w:val="16"/>
          <w:lang w:val="fr-FR" w:eastAsia="ro-MD"/>
        </w:rPr>
      </w:pPr>
      <w:r w:rsidRPr="00847818">
        <w:rPr>
          <w:rFonts w:eastAsia="Times New Roman"/>
          <w:lang w:val="fr-FR" w:eastAsia="ro-MD"/>
        </w:rPr>
        <w:t>Datele din tabel denotă că</w:t>
      </w:r>
      <w:r w:rsidR="00BA69A9" w:rsidRPr="00847818">
        <w:rPr>
          <w:rFonts w:eastAsia="Times New Roman"/>
          <w:lang w:val="fr-FR" w:eastAsia="ro-MD"/>
        </w:rPr>
        <w:t xml:space="preserve"> </w:t>
      </w:r>
      <w:r w:rsidRPr="00847818">
        <w:rPr>
          <w:lang w:val="fr-FR"/>
        </w:rPr>
        <w:t xml:space="preserve">ponderea majoră o deține ASP de 593,1 mil. lei </w:t>
      </w:r>
      <w:r w:rsidRPr="00847818">
        <w:rPr>
          <w:i/>
          <w:lang w:val="fr-FR"/>
        </w:rPr>
        <w:t>(51,8%),</w:t>
      </w:r>
      <w:r w:rsidRPr="00847818">
        <w:rPr>
          <w:lang w:val="fr-FR"/>
        </w:rPr>
        <w:t xml:space="preserve"> urmat de STISC – de 199,7 mil. lei </w:t>
      </w:r>
      <w:r w:rsidRPr="00847818">
        <w:rPr>
          <w:i/>
          <w:lang w:val="fr-FR"/>
        </w:rPr>
        <w:t>(17,4%)</w:t>
      </w:r>
      <w:r w:rsidRPr="00847818">
        <w:rPr>
          <w:lang w:val="fr-FR"/>
        </w:rPr>
        <w:t>, CS – de 14</w:t>
      </w:r>
      <w:r w:rsidR="00B94FE5" w:rsidRPr="00847818">
        <w:rPr>
          <w:lang w:val="fr-FR"/>
        </w:rPr>
        <w:t>3,2</w:t>
      </w:r>
      <w:r w:rsidRPr="00847818">
        <w:rPr>
          <w:lang w:val="fr-FR"/>
        </w:rPr>
        <w:t xml:space="preserve"> mil. lei (</w:t>
      </w:r>
      <w:r w:rsidRPr="00847818">
        <w:rPr>
          <w:i/>
          <w:lang w:val="fr-FR"/>
        </w:rPr>
        <w:t>12,5%)</w:t>
      </w:r>
      <w:r w:rsidRPr="00847818">
        <w:rPr>
          <w:lang w:val="fr-FR"/>
        </w:rPr>
        <w:t>,</w:t>
      </w:r>
      <w:r w:rsidR="00BA69A9" w:rsidRPr="00847818">
        <w:rPr>
          <w:lang w:val="fr-FR"/>
        </w:rPr>
        <w:t xml:space="preserve"> </w:t>
      </w:r>
      <w:r w:rsidRPr="00847818">
        <w:rPr>
          <w:lang w:val="fr-FR"/>
        </w:rPr>
        <w:t xml:space="preserve">DGACG – de 104,8 mil. lei </w:t>
      </w:r>
      <w:r w:rsidRPr="00847818">
        <w:rPr>
          <w:i/>
          <w:lang w:val="fr-FR"/>
        </w:rPr>
        <w:t>(9,1%)</w:t>
      </w:r>
      <w:r w:rsidRPr="00847818">
        <w:rPr>
          <w:lang w:val="fr-FR"/>
        </w:rPr>
        <w:t xml:space="preserve">, Baza auto a CS – de 59,9 mil. lei </w:t>
      </w:r>
      <w:r w:rsidRPr="00847818">
        <w:rPr>
          <w:i/>
          <w:lang w:val="fr-FR"/>
        </w:rPr>
        <w:t>(5,2 %)</w:t>
      </w:r>
      <w:r w:rsidRPr="00847818">
        <w:rPr>
          <w:lang w:val="fr-FR"/>
        </w:rPr>
        <w:t xml:space="preserve">, Palatul Republicii – de 37,5 mil. lei </w:t>
      </w:r>
      <w:r w:rsidRPr="00847818">
        <w:rPr>
          <w:i/>
          <w:lang w:val="fr-FR"/>
        </w:rPr>
        <w:t>(3,2%)</w:t>
      </w:r>
      <w:r w:rsidRPr="00847818">
        <w:rPr>
          <w:lang w:val="fr-FR"/>
        </w:rPr>
        <w:t xml:space="preserve">, AGE – de 25,6 mil. lei </w:t>
      </w:r>
      <w:r w:rsidRPr="00847818">
        <w:rPr>
          <w:i/>
          <w:lang w:val="fr-FR"/>
        </w:rPr>
        <w:t>(2,2%)</w:t>
      </w:r>
      <w:r w:rsidRPr="00847818">
        <w:rPr>
          <w:lang w:val="fr-FR"/>
        </w:rPr>
        <w:t xml:space="preserve"> și Pensiunea de la Holercani – de 19,2 mil. lei </w:t>
      </w:r>
      <w:r w:rsidRPr="00847818">
        <w:rPr>
          <w:i/>
          <w:lang w:val="fr-FR"/>
        </w:rPr>
        <w:t>(1,7%)</w:t>
      </w:r>
      <w:r w:rsidR="00B94FE5" w:rsidRPr="00847818">
        <w:rPr>
          <w:i/>
          <w:lang w:val="fr-FR"/>
        </w:rPr>
        <w:t>.</w:t>
      </w:r>
    </w:p>
    <w:p w14:paraId="59BD444C"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0CEF410D"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789131E5"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3E0A32C8"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0880068A"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27267E1C" w14:textId="77777777" w:rsidR="00B94FE5" w:rsidRPr="00847818" w:rsidRDefault="00B94FE5" w:rsidP="00B94FE5">
      <w:pPr>
        <w:spacing w:after="120"/>
        <w:rPr>
          <w:rFonts w:ascii="Times New Roman" w:eastAsia="Times New Roman" w:hAnsi="Times New Roman" w:cs="Times New Roman"/>
          <w:b/>
          <w:bCs/>
          <w:iCs/>
          <w:color w:val="0070C0"/>
          <w:sz w:val="24"/>
          <w:szCs w:val="24"/>
          <w:lang w:val="fr-FR"/>
        </w:rPr>
      </w:pPr>
    </w:p>
    <w:p w14:paraId="44E3E479" w14:textId="77777777" w:rsidR="001078DB" w:rsidRPr="00847818" w:rsidRDefault="001078DB" w:rsidP="00B94FE5">
      <w:pPr>
        <w:spacing w:after="120"/>
        <w:rPr>
          <w:rFonts w:ascii="Times New Roman" w:eastAsia="Times New Roman" w:hAnsi="Times New Roman" w:cs="Times New Roman"/>
          <w:b/>
          <w:bCs/>
          <w:iCs/>
          <w:color w:val="0070C0"/>
          <w:sz w:val="24"/>
          <w:szCs w:val="24"/>
          <w:lang w:val="fr-FR"/>
        </w:rPr>
        <w:sectPr w:rsidR="001078DB" w:rsidRPr="00847818" w:rsidSect="00E52AC1">
          <w:pgSz w:w="16838" w:h="11906" w:orient="landscape" w:code="9"/>
          <w:pgMar w:top="1701" w:right="1140" w:bottom="284" w:left="1140" w:header="720" w:footer="720" w:gutter="0"/>
          <w:cols w:space="720"/>
          <w:docGrid w:linePitch="360"/>
        </w:sectPr>
      </w:pPr>
    </w:p>
    <w:p w14:paraId="0AAE692C" w14:textId="23164E25" w:rsidR="00E52AC1" w:rsidRPr="00847818" w:rsidRDefault="00E52AC1" w:rsidP="00B94FE5">
      <w:pPr>
        <w:spacing w:after="120"/>
        <w:rPr>
          <w:rFonts w:ascii="Times New Roman" w:eastAsia="Times New Roman" w:hAnsi="Times New Roman" w:cs="Times New Roman"/>
          <w:b/>
          <w:bCs/>
          <w:iCs/>
          <w:color w:val="0070C0"/>
          <w:sz w:val="24"/>
          <w:szCs w:val="24"/>
          <w:lang w:val="fr-FR"/>
        </w:rPr>
      </w:pPr>
      <w:r w:rsidRPr="00847818">
        <w:rPr>
          <w:rFonts w:ascii="Times New Roman" w:eastAsia="Times New Roman" w:hAnsi="Times New Roman" w:cs="Times New Roman"/>
          <w:b/>
          <w:bCs/>
          <w:iCs/>
          <w:color w:val="0070C0"/>
          <w:sz w:val="24"/>
          <w:szCs w:val="24"/>
          <w:lang w:val="fr-FR"/>
        </w:rPr>
        <w:t>Informația privind nivelul de realizare a achizițiilor planificate de către CS și I</w:t>
      </w:r>
      <w:r w:rsidR="003C5DF4" w:rsidRPr="00847818">
        <w:rPr>
          <w:rFonts w:ascii="Times New Roman" w:eastAsia="Times New Roman" w:hAnsi="Times New Roman" w:cs="Times New Roman"/>
          <w:b/>
          <w:bCs/>
          <w:iCs/>
          <w:color w:val="0070C0"/>
          <w:sz w:val="24"/>
          <w:szCs w:val="24"/>
          <w:lang w:val="fr-FR"/>
        </w:rPr>
        <w:t>.</w:t>
      </w:r>
      <w:r w:rsidR="004B2BF1" w:rsidRPr="00847818">
        <w:rPr>
          <w:rFonts w:ascii="Times New Roman" w:eastAsia="Times New Roman" w:hAnsi="Times New Roman" w:cs="Times New Roman"/>
          <w:b/>
          <w:bCs/>
          <w:iCs/>
          <w:color w:val="0070C0"/>
          <w:sz w:val="24"/>
          <w:szCs w:val="24"/>
          <w:lang w:val="fr-FR"/>
        </w:rPr>
        <w:t>P</w:t>
      </w:r>
      <w:r w:rsidR="003C5DF4" w:rsidRPr="00847818">
        <w:rPr>
          <w:rFonts w:ascii="Times New Roman" w:eastAsia="Times New Roman" w:hAnsi="Times New Roman" w:cs="Times New Roman"/>
          <w:b/>
          <w:bCs/>
          <w:iCs/>
          <w:color w:val="0070C0"/>
          <w:sz w:val="24"/>
          <w:szCs w:val="24"/>
          <w:lang w:val="fr-FR"/>
        </w:rPr>
        <w:t>.</w:t>
      </w:r>
      <w:r w:rsidRPr="00847818">
        <w:rPr>
          <w:rFonts w:ascii="Times New Roman" w:eastAsia="Times New Roman" w:hAnsi="Times New Roman" w:cs="Times New Roman"/>
          <w:b/>
          <w:bCs/>
          <w:iCs/>
          <w:color w:val="0070C0"/>
          <w:sz w:val="24"/>
          <w:szCs w:val="24"/>
          <w:lang w:val="fr-FR"/>
        </w:rPr>
        <w:t xml:space="preserve"> fondate în perioada anilor 2018-2022</w:t>
      </w:r>
    </w:p>
    <w:p w14:paraId="600579C0" w14:textId="77777777" w:rsidR="00E52AC1" w:rsidRPr="00847818" w:rsidRDefault="00E52AC1" w:rsidP="00E52AC1">
      <w:pPr>
        <w:ind w:right="2367"/>
        <w:jc w:val="right"/>
        <w:rPr>
          <w:rFonts w:ascii="Times New Roman" w:eastAsia="Times New Roman" w:hAnsi="Times New Roman" w:cs="Times New Roman"/>
          <w:bCs/>
          <w:iCs/>
          <w:sz w:val="24"/>
          <w:szCs w:val="24"/>
          <w:lang w:val="fr-FR"/>
        </w:rPr>
      </w:pPr>
      <w:r w:rsidRPr="00847818">
        <w:rPr>
          <w:rFonts w:ascii="Times New Roman" w:eastAsia="Times New Roman" w:hAnsi="Times New Roman" w:cs="Times New Roman"/>
          <w:bCs/>
          <w:iCs/>
          <w:sz w:val="24"/>
          <w:szCs w:val="24"/>
          <w:lang w:val="fr-FR"/>
        </w:rPr>
        <w:t>Tabelul nr. 2</w:t>
      </w:r>
    </w:p>
    <w:tbl>
      <w:tblPr>
        <w:tblW w:w="9820" w:type="dxa"/>
        <w:tblCellMar>
          <w:left w:w="0" w:type="dxa"/>
          <w:right w:w="0" w:type="dxa"/>
        </w:tblCellMar>
        <w:tblLook w:val="04A0" w:firstRow="1" w:lastRow="0" w:firstColumn="1" w:lastColumn="0" w:noHBand="0" w:noVBand="1"/>
      </w:tblPr>
      <w:tblGrid>
        <w:gridCol w:w="1980"/>
        <w:gridCol w:w="1180"/>
        <w:gridCol w:w="1240"/>
        <w:gridCol w:w="1180"/>
        <w:gridCol w:w="1420"/>
        <w:gridCol w:w="1180"/>
        <w:gridCol w:w="1640"/>
      </w:tblGrid>
      <w:tr w:rsidR="00B94FE5" w:rsidRPr="00544800" w14:paraId="336744B5" w14:textId="77777777" w:rsidTr="001078DB">
        <w:trPr>
          <w:trHeight w:val="31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D4719E"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Autoritatea contractantă</w:t>
            </w:r>
          </w:p>
        </w:tc>
        <w:tc>
          <w:tcPr>
            <w:tcW w:w="24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78CF9"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Planificat</w:t>
            </w:r>
          </w:p>
        </w:tc>
        <w:tc>
          <w:tcPr>
            <w:tcW w:w="26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7E661"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Executat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9DDA60"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Ponderea în total contracte executate, %</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F651F" w14:textId="5A202194" w:rsidR="00B94FE5" w:rsidRPr="00847818" w:rsidRDefault="00B94FE5" w:rsidP="001078DB">
            <w:pPr>
              <w:jc w:val="center"/>
              <w:rPr>
                <w:rFonts w:ascii="Times New Roman" w:hAnsi="Times New Roman" w:cs="Times New Roman"/>
                <w:b/>
                <w:bCs/>
                <w:color w:val="000000"/>
                <w:sz w:val="18"/>
                <w:szCs w:val="18"/>
                <w:lang w:val="fr-FR"/>
              </w:rPr>
            </w:pPr>
            <w:r w:rsidRPr="00847818">
              <w:rPr>
                <w:rFonts w:ascii="Times New Roman" w:hAnsi="Times New Roman" w:cs="Times New Roman"/>
                <w:b/>
                <w:bCs/>
                <w:color w:val="000000"/>
                <w:sz w:val="18"/>
                <w:szCs w:val="18"/>
                <w:lang w:val="fr-FR"/>
              </w:rPr>
              <w:t>Diferența nr. contracte execu</w:t>
            </w:r>
            <w:r w:rsidR="001078DB" w:rsidRPr="00847818">
              <w:rPr>
                <w:rFonts w:ascii="Times New Roman" w:hAnsi="Times New Roman" w:cs="Times New Roman"/>
                <w:b/>
                <w:bCs/>
                <w:color w:val="000000"/>
                <w:sz w:val="18"/>
                <w:szCs w:val="18"/>
                <w:lang w:val="fr-FR"/>
              </w:rPr>
              <w:t>t</w:t>
            </w:r>
            <w:r w:rsidRPr="00847818">
              <w:rPr>
                <w:rFonts w:ascii="Times New Roman" w:hAnsi="Times New Roman" w:cs="Times New Roman"/>
                <w:b/>
                <w:bCs/>
                <w:color w:val="000000"/>
                <w:sz w:val="18"/>
                <w:szCs w:val="18"/>
                <w:lang w:val="fr-FR"/>
              </w:rPr>
              <w:t>ate față d</w:t>
            </w:r>
            <w:r w:rsidR="001078DB" w:rsidRPr="00847818">
              <w:rPr>
                <w:rFonts w:ascii="Times New Roman" w:hAnsi="Times New Roman" w:cs="Times New Roman"/>
                <w:b/>
                <w:bCs/>
                <w:color w:val="000000"/>
                <w:sz w:val="18"/>
                <w:szCs w:val="18"/>
                <w:lang w:val="fr-FR"/>
              </w:rPr>
              <w:t xml:space="preserve">e nr. contracte planificate, </w:t>
            </w:r>
            <w:r w:rsidR="001078DB" w:rsidRPr="00847818">
              <w:rPr>
                <w:rFonts w:ascii="Times New Roman" w:hAnsi="Times New Roman" w:cs="Times New Roman"/>
                <w:b/>
                <w:bCs/>
                <w:color w:val="000000"/>
                <w:sz w:val="18"/>
                <w:szCs w:val="18"/>
                <w:lang w:val="fr-FR"/>
              </w:rPr>
              <w:br/>
              <w:t>mil.</w:t>
            </w:r>
            <w:r w:rsidRPr="00847818">
              <w:rPr>
                <w:rFonts w:ascii="Times New Roman" w:hAnsi="Times New Roman" w:cs="Times New Roman"/>
                <w:b/>
                <w:bCs/>
                <w:color w:val="000000"/>
                <w:sz w:val="18"/>
                <w:szCs w:val="18"/>
                <w:lang w:val="fr-FR"/>
              </w:rPr>
              <w:t xml:space="preserve"> lei</w:t>
            </w:r>
          </w:p>
        </w:tc>
      </w:tr>
      <w:tr w:rsidR="00B94FE5" w:rsidRPr="00B94FE5" w14:paraId="5D5ACF41" w14:textId="77777777" w:rsidTr="001078DB">
        <w:trPr>
          <w:trHeight w:val="694"/>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BC3A38E" w14:textId="77777777" w:rsidR="00B94FE5" w:rsidRPr="00847818" w:rsidRDefault="00B94FE5">
            <w:pPr>
              <w:rPr>
                <w:rFonts w:ascii="Times New Roman" w:hAnsi="Times New Roman" w:cs="Times New Roman"/>
                <w:b/>
                <w:bCs/>
                <w:color w:val="000000"/>
                <w:sz w:val="18"/>
                <w:szCs w:val="18"/>
                <w:lang w:val="fr-FR"/>
              </w:rPr>
            </w:pP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64339"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Număr contracte</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2DA3DE" w14:textId="5C359D6F" w:rsidR="00B94FE5" w:rsidRPr="00B94FE5" w:rsidRDefault="00B94FE5" w:rsidP="001078DB">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Valoare contracte,</w:t>
            </w:r>
            <w:r w:rsidRPr="00B94FE5">
              <w:rPr>
                <w:rFonts w:ascii="Times New Roman" w:hAnsi="Times New Roman" w:cs="Times New Roman"/>
                <w:b/>
                <w:bCs/>
                <w:color w:val="000000"/>
                <w:sz w:val="18"/>
                <w:szCs w:val="18"/>
              </w:rPr>
              <w:br/>
              <w:t xml:space="preserve"> </w:t>
            </w:r>
            <w:r w:rsidR="001078DB">
              <w:rPr>
                <w:rFonts w:ascii="Times New Roman" w:hAnsi="Times New Roman" w:cs="Times New Roman"/>
                <w:b/>
                <w:bCs/>
                <w:i/>
                <w:iCs/>
                <w:color w:val="000000"/>
                <w:sz w:val="18"/>
                <w:szCs w:val="18"/>
              </w:rPr>
              <w:t>mil.</w:t>
            </w:r>
            <w:r w:rsidRPr="00B94FE5">
              <w:rPr>
                <w:rFonts w:ascii="Times New Roman" w:hAnsi="Times New Roman" w:cs="Times New Roman"/>
                <w:b/>
                <w:bCs/>
                <w:i/>
                <w:iCs/>
                <w:color w:val="000000"/>
                <w:sz w:val="18"/>
                <w:szCs w:val="18"/>
              </w:rPr>
              <w:t xml:space="preserve"> lei</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46466" w14:textId="77777777"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Număr contracte</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BC7458" w14:textId="7501582C" w:rsidR="00B94FE5" w:rsidRPr="00B94FE5" w:rsidRDefault="00B94FE5">
            <w:pPr>
              <w:jc w:val="cente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 xml:space="preserve">Valoare contracte, </w:t>
            </w:r>
            <w:r w:rsidRPr="00B94FE5">
              <w:rPr>
                <w:rFonts w:ascii="Times New Roman" w:hAnsi="Times New Roman" w:cs="Times New Roman"/>
                <w:b/>
                <w:bCs/>
                <w:color w:val="000000"/>
                <w:sz w:val="18"/>
                <w:szCs w:val="18"/>
              </w:rPr>
              <w:br/>
            </w:r>
            <w:r w:rsidR="001078DB">
              <w:rPr>
                <w:rFonts w:ascii="Times New Roman" w:hAnsi="Times New Roman" w:cs="Times New Roman"/>
                <w:b/>
                <w:bCs/>
                <w:i/>
                <w:iCs/>
                <w:color w:val="000000"/>
                <w:sz w:val="18"/>
                <w:szCs w:val="18"/>
              </w:rPr>
              <w:t>mil.</w:t>
            </w:r>
            <w:r w:rsidRPr="00B94FE5">
              <w:rPr>
                <w:rFonts w:ascii="Times New Roman" w:hAnsi="Times New Roman" w:cs="Times New Roman"/>
                <w:b/>
                <w:bCs/>
                <w:i/>
                <w:iCs/>
                <w:color w:val="000000"/>
                <w:sz w:val="18"/>
                <w:szCs w:val="18"/>
              </w:rPr>
              <w:t xml:space="preserve"> lei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84542" w14:textId="77777777" w:rsidR="00B94FE5" w:rsidRPr="00B94FE5" w:rsidRDefault="00B94FE5">
            <w:pPr>
              <w:rPr>
                <w:rFonts w:ascii="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5E764" w14:textId="77777777" w:rsidR="00B94FE5" w:rsidRPr="00B94FE5" w:rsidRDefault="00B94FE5">
            <w:pPr>
              <w:rPr>
                <w:rFonts w:ascii="Times New Roman" w:hAnsi="Times New Roman" w:cs="Times New Roman"/>
                <w:b/>
                <w:bCs/>
                <w:color w:val="000000"/>
                <w:sz w:val="18"/>
                <w:szCs w:val="18"/>
              </w:rPr>
            </w:pPr>
          </w:p>
        </w:tc>
      </w:tr>
      <w:tr w:rsidR="00B94FE5" w:rsidRPr="00B94FE5" w14:paraId="2EF2F742" w14:textId="77777777" w:rsidTr="001078DB">
        <w:trPr>
          <w:trHeight w:val="83"/>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C7FA" w14:textId="5FFF4D58"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 </w:t>
            </w:r>
            <w:r w:rsidR="001078DB">
              <w:rPr>
                <w:rFonts w:ascii="Times New Roman" w:hAnsi="Times New Roman" w:cs="Times New Roman"/>
                <w:i/>
                <w:iCs/>
                <w:color w:val="000000"/>
                <w:sz w:val="18"/>
                <w:szCs w:val="18"/>
              </w:rPr>
              <w:t>x</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7DBA15"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587FA3"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2</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5590B"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5EA1D"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4</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342C4" w14:textId="77777777" w:rsidR="00B94FE5" w:rsidRPr="00B94FE5" w:rsidRDefault="00B94FE5" w:rsidP="001078DB">
            <w:pPr>
              <w:spacing w:after="0"/>
              <w:jc w:val="center"/>
              <w:rPr>
                <w:rFonts w:ascii="Times New Roman" w:hAnsi="Times New Roman" w:cs="Times New Roman"/>
                <w:i/>
                <w:iCs/>
                <w:color w:val="000000"/>
                <w:sz w:val="18"/>
                <w:szCs w:val="18"/>
              </w:rPr>
            </w:pPr>
            <w:r w:rsidRPr="00B94FE5">
              <w:rPr>
                <w:rFonts w:ascii="Times New Roman" w:hAnsi="Times New Roman" w:cs="Times New Roman"/>
                <w:i/>
                <w:iCs/>
                <w:color w:val="000000"/>
                <w:sz w:val="18"/>
                <w:szCs w:val="18"/>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4FFB8" w14:textId="77777777" w:rsidR="00B94FE5" w:rsidRPr="00B94FE5" w:rsidRDefault="00B94FE5" w:rsidP="001078DB">
            <w:pPr>
              <w:spacing w:after="0"/>
              <w:jc w:val="center"/>
              <w:rPr>
                <w:rFonts w:ascii="Times New Roman" w:hAnsi="Times New Roman" w:cs="Times New Roman"/>
                <w:color w:val="000000"/>
                <w:sz w:val="18"/>
                <w:szCs w:val="18"/>
              </w:rPr>
            </w:pPr>
            <w:r w:rsidRPr="00B94FE5">
              <w:rPr>
                <w:rFonts w:ascii="Times New Roman" w:hAnsi="Times New Roman" w:cs="Times New Roman"/>
                <w:color w:val="000000"/>
                <w:sz w:val="18"/>
                <w:szCs w:val="18"/>
              </w:rPr>
              <w:t>6=3-1</w:t>
            </w:r>
          </w:p>
        </w:tc>
      </w:tr>
      <w:tr w:rsidR="00B94FE5" w:rsidRPr="00B94FE5" w14:paraId="28ADA764"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6868"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Cancelaria de Stat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637E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C1FE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150.60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434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ECA8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143.20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C0DF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142D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324.00</w:t>
            </w:r>
          </w:p>
        </w:tc>
      </w:tr>
      <w:tr w:rsidR="00B94FE5" w:rsidRPr="00B94FE5" w14:paraId="6D622042"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B8238"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AGE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5E7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8811A"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DBC47"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CD71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25.60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863F"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EB6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19.00</w:t>
            </w:r>
          </w:p>
        </w:tc>
      </w:tr>
      <w:tr w:rsidR="00B94FE5" w:rsidRPr="00B94FE5" w14:paraId="37C01B4E"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C885F"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ASP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8A33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A54B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776.60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1B5B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2731"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593.11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A7597"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E063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-237.00</w:t>
            </w:r>
          </w:p>
        </w:tc>
      </w:tr>
      <w:tr w:rsidR="00B94FE5" w:rsidRPr="00B94FE5" w14:paraId="404B7283"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45E32"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DGACG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935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F92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156.70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1B7F"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713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EC38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104.80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1186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2A83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-40.00</w:t>
            </w:r>
          </w:p>
        </w:tc>
      </w:tr>
      <w:tr w:rsidR="00B94FE5" w:rsidRPr="00B94FE5" w14:paraId="6BF1E35D"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4D818" w14:textId="5AB4A33C" w:rsidR="00B94FE5" w:rsidRPr="00B94FE5" w:rsidRDefault="001078DB">
            <w:pPr>
              <w:rPr>
                <w:rFonts w:ascii="Times New Roman" w:hAnsi="Times New Roman" w:cs="Times New Roman"/>
                <w:color w:val="000000"/>
                <w:sz w:val="18"/>
                <w:szCs w:val="18"/>
              </w:rPr>
            </w:pPr>
            <w:r>
              <w:rPr>
                <w:rFonts w:ascii="Times New Roman" w:hAnsi="Times New Roman" w:cs="Times New Roman"/>
                <w:color w:val="000000"/>
                <w:sz w:val="18"/>
                <w:szCs w:val="18"/>
              </w:rPr>
              <w:t xml:space="preserve">IP Pensiunea din </w:t>
            </w:r>
            <w:r w:rsidR="00B94FE5" w:rsidRPr="00B94FE5">
              <w:rPr>
                <w:rFonts w:ascii="Times New Roman" w:hAnsi="Times New Roman" w:cs="Times New Roman"/>
                <w:color w:val="000000"/>
                <w:sz w:val="18"/>
                <w:szCs w:val="18"/>
              </w:rPr>
              <w:t>Holercani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D5A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B45B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E2A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36D4"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D16C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030E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w:t>
            </w:r>
          </w:p>
        </w:tc>
      </w:tr>
      <w:tr w:rsidR="00B94FE5" w:rsidRPr="00B94FE5" w14:paraId="371882B1"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C5CDF"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STISC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BB0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5B4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330.34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99B2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29B7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199.67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D0D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6521B"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502.00</w:t>
            </w:r>
          </w:p>
        </w:tc>
      </w:tr>
      <w:tr w:rsidR="00B94FE5" w:rsidRPr="00B94FE5" w14:paraId="79C0B51F"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A9292" w14:textId="31B9F591" w:rsidR="00B94FE5" w:rsidRPr="00B94FE5" w:rsidRDefault="001078DB">
            <w:pPr>
              <w:rPr>
                <w:rFonts w:ascii="Times New Roman" w:hAnsi="Times New Roman" w:cs="Times New Roman"/>
                <w:color w:val="000000"/>
                <w:sz w:val="18"/>
                <w:szCs w:val="18"/>
              </w:rPr>
            </w:pPr>
            <w:r>
              <w:rPr>
                <w:rFonts w:ascii="Times New Roman" w:hAnsi="Times New Roman" w:cs="Times New Roman"/>
                <w:color w:val="000000"/>
                <w:sz w:val="18"/>
                <w:szCs w:val="18"/>
              </w:rPr>
              <w:t>IP Baza A</w:t>
            </w:r>
            <w:r w:rsidR="00B94FE5" w:rsidRPr="00B94FE5">
              <w:rPr>
                <w:rFonts w:ascii="Times New Roman" w:hAnsi="Times New Roman" w:cs="Times New Roman"/>
                <w:color w:val="000000"/>
                <w:sz w:val="18"/>
                <w:szCs w:val="18"/>
              </w:rPr>
              <w:t>uto a 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D5D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6030"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26.90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B9D3"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BA9D2"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EB2C9"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5.06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D862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131.00</w:t>
            </w:r>
          </w:p>
        </w:tc>
      </w:tr>
      <w:tr w:rsidR="00B94FE5" w:rsidRPr="00B94FE5" w14:paraId="7DAEEB25"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16B8E" w14:textId="77777777" w:rsidR="00B94FE5" w:rsidRPr="00B94FE5" w:rsidRDefault="00B94FE5">
            <w:pPr>
              <w:rPr>
                <w:rFonts w:ascii="Times New Roman" w:hAnsi="Times New Roman" w:cs="Times New Roman"/>
                <w:color w:val="000000"/>
                <w:sz w:val="18"/>
                <w:szCs w:val="18"/>
              </w:rPr>
            </w:pPr>
            <w:r w:rsidRPr="00B94FE5">
              <w:rPr>
                <w:rFonts w:ascii="Times New Roman" w:hAnsi="Times New Roman" w:cs="Times New Roman"/>
                <w:color w:val="000000"/>
                <w:sz w:val="18"/>
                <w:szCs w:val="18"/>
              </w:rPr>
              <w:t>IP Platul Republicii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82C2E"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3DBD1"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CB8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1A5E8"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37.50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68C6C"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3.17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5EE96"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137.00</w:t>
            </w:r>
          </w:p>
        </w:tc>
      </w:tr>
      <w:tr w:rsidR="00B94FE5" w:rsidRPr="00B94FE5" w14:paraId="452DE755" w14:textId="77777777" w:rsidTr="001078DB">
        <w:trPr>
          <w:trHeight w:val="288"/>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7E8" w14:textId="77777777" w:rsidR="00B94FE5" w:rsidRPr="00B94FE5" w:rsidRDefault="00B94FE5">
            <w:pPr>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656B9"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3962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D013"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1,499.44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02CB6"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4794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02AB8"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1,182.98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39E32" w14:textId="77777777" w:rsidR="00B94FE5" w:rsidRPr="00B94FE5" w:rsidRDefault="00B94FE5" w:rsidP="001078DB">
            <w:pPr>
              <w:ind w:right="171"/>
              <w:jc w:val="right"/>
              <w:rPr>
                <w:rFonts w:ascii="Times New Roman" w:hAnsi="Times New Roman" w:cs="Times New Roman"/>
                <w:b/>
                <w:bCs/>
                <w:color w:val="000000"/>
                <w:sz w:val="18"/>
                <w:szCs w:val="18"/>
              </w:rPr>
            </w:pPr>
            <w:r w:rsidRPr="00B94FE5">
              <w:rPr>
                <w:rFonts w:ascii="Times New Roman" w:hAnsi="Times New Roman" w:cs="Times New Roman"/>
                <w:b/>
                <w:bCs/>
                <w:color w:val="000000"/>
                <w:sz w:val="18"/>
                <w:szCs w:val="18"/>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DDB2" w14:textId="77777777" w:rsidR="00B94FE5" w:rsidRPr="00B94FE5" w:rsidRDefault="00B94FE5" w:rsidP="001078DB">
            <w:pPr>
              <w:ind w:right="171"/>
              <w:jc w:val="right"/>
              <w:rPr>
                <w:rFonts w:ascii="Times New Roman" w:hAnsi="Times New Roman" w:cs="Times New Roman"/>
                <w:color w:val="000000"/>
                <w:sz w:val="18"/>
                <w:szCs w:val="18"/>
              </w:rPr>
            </w:pPr>
            <w:r w:rsidRPr="00B94FE5">
              <w:rPr>
                <w:rFonts w:ascii="Times New Roman" w:hAnsi="Times New Roman" w:cs="Times New Roman"/>
                <w:color w:val="000000"/>
                <w:sz w:val="18"/>
                <w:szCs w:val="18"/>
              </w:rPr>
              <w:t>832.00</w:t>
            </w:r>
          </w:p>
        </w:tc>
      </w:tr>
    </w:tbl>
    <w:p w14:paraId="10F60E77" w14:textId="7A5FDC5A" w:rsidR="009701EA" w:rsidRDefault="00B94FE5"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 xml:space="preserve"> </w:t>
      </w:r>
      <w:r w:rsidR="009701EA" w:rsidRPr="00000D4A">
        <w:rPr>
          <w:rFonts w:eastAsia="Times New Roman"/>
          <w:b/>
          <w:i/>
          <w:sz w:val="16"/>
          <w:szCs w:val="16"/>
          <w:lang w:eastAsia="ro-MD"/>
        </w:rPr>
        <w:t>Sursă:</w:t>
      </w:r>
      <w:r w:rsidR="009701EA"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sidR="009701EA">
        <w:rPr>
          <w:rFonts w:eastAsia="Times New Roman"/>
          <w:i/>
          <w:sz w:val="16"/>
          <w:szCs w:val="16"/>
          <w:lang w:eastAsia="ro-MD"/>
        </w:rPr>
        <w:t>informațiilor prezentate de CS și I</w:t>
      </w:r>
      <w:r w:rsidR="003C5DF4">
        <w:rPr>
          <w:rFonts w:eastAsia="Times New Roman"/>
          <w:i/>
          <w:sz w:val="16"/>
          <w:szCs w:val="16"/>
          <w:lang w:eastAsia="ro-MD"/>
        </w:rPr>
        <w:t>.</w:t>
      </w:r>
      <w:r w:rsidR="009701EA">
        <w:rPr>
          <w:rFonts w:eastAsia="Times New Roman"/>
          <w:i/>
          <w:sz w:val="16"/>
          <w:szCs w:val="16"/>
          <w:lang w:eastAsia="ro-MD"/>
        </w:rPr>
        <w:t>P</w:t>
      </w:r>
      <w:r w:rsidR="003C5DF4">
        <w:rPr>
          <w:rFonts w:eastAsia="Times New Roman"/>
          <w:i/>
          <w:sz w:val="16"/>
          <w:szCs w:val="16"/>
          <w:lang w:eastAsia="ro-MD"/>
        </w:rPr>
        <w:t>.</w:t>
      </w:r>
      <w:r w:rsidR="009701EA">
        <w:rPr>
          <w:rFonts w:eastAsia="Times New Roman"/>
          <w:i/>
          <w:sz w:val="16"/>
          <w:szCs w:val="16"/>
          <w:lang w:eastAsia="ro-MD"/>
        </w:rPr>
        <w:t xml:space="preserve"> monitorizate</w:t>
      </w:r>
    </w:p>
    <w:p w14:paraId="461D340B" w14:textId="22CEDB8E" w:rsidR="004E5799" w:rsidRPr="00967F6A" w:rsidRDefault="0080554B" w:rsidP="004E5799">
      <w:pPr>
        <w:shd w:val="clear" w:color="auto" w:fill="FFFFFF"/>
        <w:spacing w:after="120" w:line="240" w:lineRule="auto"/>
        <w:ind w:right="-331" w:firstLine="533"/>
        <w:rPr>
          <w:rFonts w:asciiTheme="majorHAnsi" w:eastAsia="Times New Roman" w:hAnsiTheme="majorHAnsi" w:cstheme="majorHAnsi"/>
          <w:b/>
        </w:rPr>
      </w:pPr>
      <w:r>
        <w:rPr>
          <w:rFonts w:ascii="Calibri Light" w:eastAsia="Times New Roman" w:hAnsi="Calibri Light" w:cs="Times New Roman"/>
          <w:b/>
          <w:lang w:val="ro-RO"/>
        </w:rPr>
        <w:t>Диаграмма №</w:t>
      </w:r>
      <w:r w:rsidR="004E5799" w:rsidRPr="00CE68BA">
        <w:rPr>
          <w:rFonts w:ascii="Calibri Light" w:eastAsia="Times New Roman" w:hAnsi="Calibri Light" w:cs="Times New Roman"/>
          <w:b/>
          <w:lang w:val="ro-RO"/>
        </w:rPr>
        <w:t xml:space="preserve">2: </w:t>
      </w:r>
      <w:r w:rsidR="004E5799" w:rsidRPr="00CE68BA">
        <w:rPr>
          <w:rFonts w:asciiTheme="majorHAnsi" w:hAnsiTheme="majorHAnsi" w:cstheme="majorHAnsi"/>
          <w:b/>
        </w:rPr>
        <w:t>Evoluția în dinamică a cheltuielilor pentru achiziții publice în anii 2018 - 2022</w:t>
      </w:r>
    </w:p>
    <w:p w14:paraId="69626375" w14:textId="7E41C4E8" w:rsidR="004E5799" w:rsidRPr="00967F6A" w:rsidRDefault="00BA69A9" w:rsidP="004E5799">
      <w:pPr>
        <w:shd w:val="clear" w:color="auto" w:fill="FFFFFF"/>
        <w:spacing w:after="0" w:line="240" w:lineRule="auto"/>
        <w:ind w:right="-334" w:firstLine="539"/>
        <w:jc w:val="center"/>
        <w:rPr>
          <w:rFonts w:ascii="Calibri Light" w:eastAsia="Times New Roman" w:hAnsi="Calibri Light" w:cs="Times New Roman"/>
          <w:sz w:val="24"/>
          <w:szCs w:val="24"/>
          <w:lang w:val="ro-RO"/>
        </w:rPr>
      </w:pPr>
      <w:r>
        <w:rPr>
          <w:rFonts w:ascii="Calibri Light" w:eastAsia="Times New Roman" w:hAnsi="Calibri Light" w:cs="Times New Roman"/>
          <w:sz w:val="24"/>
          <w:szCs w:val="24"/>
          <w:lang w:val="ro-RO"/>
        </w:rPr>
        <w:t xml:space="preserve">                   </w:t>
      </w:r>
      <w:r w:rsidR="004E5799">
        <w:rPr>
          <w:rFonts w:ascii="Calibri Light" w:eastAsia="Times New Roman" w:hAnsi="Calibri Light" w:cs="Times New Roman"/>
          <w:sz w:val="24"/>
          <w:szCs w:val="24"/>
          <w:lang w:val="ro-RO"/>
        </w:rPr>
        <w:t xml:space="preserve">Mil. </w:t>
      </w:r>
      <w:r w:rsidR="004E5799" w:rsidRPr="00967F6A">
        <w:rPr>
          <w:rFonts w:ascii="Calibri Light" w:eastAsia="Times New Roman" w:hAnsi="Calibri Light" w:cs="Times New Roman"/>
          <w:sz w:val="24"/>
          <w:szCs w:val="24"/>
          <w:lang w:val="ro-RO"/>
        </w:rPr>
        <w:t>lei</w:t>
      </w:r>
    </w:p>
    <w:p w14:paraId="7E8E7B0F" w14:textId="77777777" w:rsidR="004E5799" w:rsidRPr="00967F6A" w:rsidRDefault="004E5799" w:rsidP="004E5799">
      <w:pPr>
        <w:spacing w:line="276" w:lineRule="auto"/>
      </w:pPr>
      <w:r w:rsidRPr="00967F6A">
        <w:rPr>
          <w:noProof/>
          <w:lang w:val="ru-RU" w:eastAsia="ru-RU"/>
        </w:rPr>
        <w:drawing>
          <wp:inline distT="0" distB="0" distL="0" distR="0" wp14:anchorId="146EB591" wp14:editId="76383B96">
            <wp:extent cx="5928360" cy="2941320"/>
            <wp:effectExtent l="0" t="0" r="1524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13DC72" w14:textId="77777777" w:rsidR="004E5799" w:rsidRPr="00A36A43" w:rsidRDefault="004E5799" w:rsidP="004E5799">
      <w:pPr>
        <w:spacing w:line="276" w:lineRule="auto"/>
        <w:rPr>
          <w:rFonts w:asciiTheme="majorHAnsi" w:hAnsiTheme="majorHAnsi" w:cstheme="majorHAnsi"/>
          <w:sz w:val="24"/>
          <w:szCs w:val="24"/>
          <w:lang w:val="ro-RO"/>
        </w:rPr>
      </w:pPr>
      <w:r w:rsidRPr="00DA7395">
        <w:rPr>
          <w:sz w:val="18"/>
          <w:szCs w:val="18"/>
          <w:lang w:val="fr-FR"/>
        </w:rPr>
        <w:t>Sursa: Registrele</w:t>
      </w:r>
      <w:r w:rsidRPr="00967F6A">
        <w:rPr>
          <w:sz w:val="18"/>
          <w:szCs w:val="18"/>
          <w:lang w:val="ro-RO"/>
        </w:rPr>
        <w:t xml:space="preserve"> contra</w:t>
      </w:r>
      <w:r>
        <w:rPr>
          <w:sz w:val="18"/>
          <w:szCs w:val="18"/>
          <w:lang w:val="ro-RO"/>
        </w:rPr>
        <w:t>ctelor de achiziții pe anii 2018-2022</w:t>
      </w:r>
    </w:p>
    <w:p w14:paraId="03FCCDC5" w14:textId="77777777" w:rsidR="004E5799" w:rsidRPr="00CE68BA" w:rsidRDefault="004E5799" w:rsidP="004E5799">
      <w:pPr>
        <w:shd w:val="clear" w:color="auto" w:fill="FFFFFF"/>
        <w:tabs>
          <w:tab w:val="left" w:pos="0"/>
          <w:tab w:val="left" w:pos="450"/>
          <w:tab w:val="left" w:pos="990"/>
        </w:tabs>
        <w:spacing w:after="240" w:line="276" w:lineRule="auto"/>
        <w:ind w:right="11"/>
        <w:jc w:val="both"/>
        <w:rPr>
          <w:rFonts w:asciiTheme="majorHAnsi" w:hAnsiTheme="majorHAnsi" w:cstheme="majorHAnsi"/>
          <w:sz w:val="24"/>
          <w:szCs w:val="24"/>
          <w:lang w:val="ro-RO"/>
        </w:rPr>
      </w:pPr>
    </w:p>
    <w:p w14:paraId="5D4AFF8A" w14:textId="6CACDCA0" w:rsidR="004E5799" w:rsidRPr="00DA7395" w:rsidRDefault="004E5799" w:rsidP="00E52AC1">
      <w:pPr>
        <w:rPr>
          <w:rFonts w:ascii="Times New Roman" w:hAnsi="Times New Roman" w:cs="Times New Roman"/>
          <w:sz w:val="24"/>
          <w:szCs w:val="24"/>
          <w:lang w:val="fr-FR"/>
        </w:rPr>
        <w:sectPr w:rsidR="004E5799" w:rsidRPr="00DA7395" w:rsidSect="001078DB">
          <w:pgSz w:w="11906" w:h="16838" w:code="9"/>
          <w:pgMar w:top="1140" w:right="284" w:bottom="1140" w:left="1701" w:header="720" w:footer="720" w:gutter="0"/>
          <w:cols w:space="720"/>
          <w:docGrid w:linePitch="360"/>
        </w:sectPr>
      </w:pPr>
    </w:p>
    <w:p w14:paraId="7179D319" w14:textId="77777777" w:rsidR="00E52AC1" w:rsidRPr="00847818" w:rsidRDefault="00E52AC1" w:rsidP="00E52AC1">
      <w:pPr>
        <w:spacing w:after="0"/>
        <w:rPr>
          <w:rFonts w:ascii="Times New Roman" w:eastAsia="Times New Roman" w:hAnsi="Times New Roman" w:cs="Times New Roman"/>
          <w:b/>
          <w:bCs/>
          <w:iCs/>
          <w:color w:val="0070C0"/>
          <w:sz w:val="24"/>
          <w:szCs w:val="24"/>
          <w:lang w:val="fr-FR"/>
        </w:rPr>
      </w:pPr>
      <w:bookmarkStart w:id="48" w:name="_Toc131660932"/>
      <w:r w:rsidRPr="00847818">
        <w:rPr>
          <w:rFonts w:ascii="Times New Roman" w:eastAsia="Times New Roman" w:hAnsi="Times New Roman" w:cs="Times New Roman"/>
          <w:b/>
          <w:bCs/>
          <w:iCs/>
          <w:color w:val="0070C0"/>
          <w:sz w:val="24"/>
          <w:szCs w:val="24"/>
          <w:lang w:val="fr-FR"/>
        </w:rPr>
        <w:t>Anexa nr.5</w:t>
      </w:r>
    </w:p>
    <w:p w14:paraId="69A44CA8" w14:textId="77777777" w:rsidR="00E52AC1" w:rsidRPr="00847818" w:rsidRDefault="00E52AC1" w:rsidP="00E52AC1">
      <w:pPr>
        <w:jc w:val="center"/>
        <w:rPr>
          <w:rFonts w:ascii="Times New Roman" w:hAnsi="Times New Roman" w:cs="Times New Roman"/>
          <w:b/>
          <w:color w:val="002060"/>
          <w:sz w:val="24"/>
          <w:szCs w:val="24"/>
          <w:lang w:val="fr-FR"/>
        </w:rPr>
      </w:pPr>
      <w:r w:rsidRPr="00847818">
        <w:rPr>
          <w:rFonts w:ascii="Times New Roman" w:hAnsi="Times New Roman" w:cs="Times New Roman"/>
          <w:b/>
          <w:color w:val="002060"/>
          <w:sz w:val="24"/>
          <w:szCs w:val="24"/>
          <w:lang w:val="fr-FR"/>
        </w:rPr>
        <w:t>Sfera și abordarea auditului</w:t>
      </w:r>
      <w:bookmarkEnd w:id="48"/>
    </w:p>
    <w:p w14:paraId="5F1DBC7F" w14:textId="77777777" w:rsidR="00E52AC1" w:rsidRPr="00847818" w:rsidRDefault="00E52AC1" w:rsidP="00E52AC1">
      <w:pPr>
        <w:spacing w:after="80" w:line="276" w:lineRule="auto"/>
        <w:rPr>
          <w:rFonts w:ascii="Times New Roman" w:hAnsi="Times New Roman" w:cs="Times New Roman"/>
          <w:b/>
          <w:bCs/>
          <w:color w:val="2E74B5" w:themeColor="accent1" w:themeShade="BF"/>
          <w:sz w:val="24"/>
          <w:szCs w:val="24"/>
          <w:lang w:val="fr-FR"/>
        </w:rPr>
      </w:pPr>
      <w:r w:rsidRPr="00847818">
        <w:rPr>
          <w:rFonts w:ascii="Times New Roman" w:hAnsi="Times New Roman" w:cs="Times New Roman"/>
          <w:b/>
          <w:bCs/>
          <w:color w:val="2E74B5" w:themeColor="accent1" w:themeShade="BF"/>
          <w:sz w:val="24"/>
          <w:szCs w:val="24"/>
          <w:lang w:val="fr-FR"/>
        </w:rPr>
        <w:t>Mandatul legal și scopul auditului</w:t>
      </w:r>
    </w:p>
    <w:p w14:paraId="12D52A75" w14:textId="77777777" w:rsidR="00E52AC1" w:rsidRPr="00847818" w:rsidRDefault="00E52AC1" w:rsidP="00E52AC1">
      <w:pPr>
        <w:spacing w:line="276" w:lineRule="auto"/>
        <w:jc w:val="both"/>
        <w:rPr>
          <w:rFonts w:ascii="Times New Roman" w:hAnsi="Times New Roman" w:cs="Times New Roman"/>
          <w:color w:val="000000"/>
          <w:sz w:val="24"/>
          <w:szCs w:val="24"/>
          <w:shd w:val="clear" w:color="auto" w:fill="FFFFFF"/>
          <w:lang w:val="fr-FR"/>
        </w:rPr>
      </w:pPr>
      <w:r w:rsidRPr="00847818">
        <w:rPr>
          <w:rFonts w:ascii="Times New Roman" w:hAnsi="Times New Roman" w:cs="Times New Roman"/>
          <w:sz w:val="24"/>
          <w:szCs w:val="24"/>
          <w:shd w:val="clear" w:color="auto" w:fill="FFFFFF"/>
          <w:lang w:val="fr-FR"/>
        </w:rPr>
        <w:t>Misiunea de audit public extern s-a desfășurat în temeiul art.5, art.31 și art.32 din Legea privind organizarea și funcționarea Curții de Conturi a Republicii Moldova nr.260 din 07.12.2017, având drept scop evaluarea conformității modului de formare, administrare și întrebuințare a resurselor financiare publice și a patrimoniului public de către Cancelaria de Stat în perioada 2018-2022, în raport cu prevederile cadrului normativ aplicabil.</w:t>
      </w:r>
    </w:p>
    <w:p w14:paraId="4E9163D5" w14:textId="77777777" w:rsidR="00FA5F31" w:rsidRPr="00847818" w:rsidRDefault="00FA5F31" w:rsidP="00FA5F31">
      <w:pPr>
        <w:spacing w:after="0" w:line="276" w:lineRule="auto"/>
        <w:jc w:val="both"/>
        <w:rPr>
          <w:rFonts w:ascii="Times New Roman" w:hAnsi="Times New Roman" w:cs="Times New Roman"/>
          <w:color w:val="000000"/>
          <w:sz w:val="24"/>
          <w:szCs w:val="24"/>
          <w:shd w:val="clear" w:color="auto" w:fill="FFFFFF"/>
          <w:lang w:val="fr-FR"/>
        </w:rPr>
      </w:pPr>
      <w:bookmarkStart w:id="49" w:name="_Toc154738586"/>
      <w:bookmarkStart w:id="50" w:name="_Toc156251109"/>
      <w:r w:rsidRPr="00847818">
        <w:rPr>
          <w:rFonts w:ascii="Times New Roman" w:hAnsi="Times New Roman" w:cs="Times New Roman"/>
          <w:color w:val="000000"/>
          <w:sz w:val="24"/>
          <w:szCs w:val="24"/>
          <w:shd w:val="clear" w:color="auto" w:fill="FFFFFF"/>
          <w:lang w:val="fr-FR"/>
        </w:rPr>
        <w:t>În acest sens, au fost determinate următoarele obiective specifice:</w:t>
      </w:r>
    </w:p>
    <w:p w14:paraId="6E0E07AA" w14:textId="77777777" w:rsidR="005E5AAA" w:rsidRPr="00847818"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lang w:val="fr-FR"/>
        </w:rPr>
      </w:pPr>
      <w:r w:rsidRPr="00847818">
        <w:rPr>
          <w:rFonts w:ascii="Times New Roman" w:eastAsia="Times New Roman" w:hAnsi="Times New Roman" w:cs="Times New Roman"/>
          <w:i/>
          <w:sz w:val="24"/>
          <w:szCs w:val="24"/>
          <w:lang w:val="fr-FR"/>
        </w:rPr>
        <w:t>Cancelaria de Stat și instituțiile monitorizate au asigurat managementul financiar al resurselor publice potrivit regulilor și procedurilor bugetar-fiscale prestabilite?</w:t>
      </w:r>
    </w:p>
    <w:p w14:paraId="731DF226" w14:textId="77777777" w:rsidR="005E5AAA" w:rsidRPr="00847818"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lang w:val="fr-FR"/>
        </w:rPr>
      </w:pPr>
      <w:r w:rsidRPr="00847818">
        <w:rPr>
          <w:rFonts w:ascii="Times New Roman" w:eastAsia="Times New Roman" w:hAnsi="Times New Roman" w:cs="Times New Roman"/>
          <w:i/>
          <w:sz w:val="24"/>
          <w:szCs w:val="24"/>
          <w:lang w:val="fr-FR"/>
        </w:rPr>
        <w:t>Politicile și instrumentele existente asigură executarea de către CS a monitoringului activității instituțiilor publice fondate?</w:t>
      </w:r>
    </w:p>
    <w:p w14:paraId="5E357D27" w14:textId="77777777" w:rsidR="005E5AAA" w:rsidRPr="00847818"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lang w:val="fr-FR"/>
        </w:rPr>
      </w:pPr>
      <w:r w:rsidRPr="00847818">
        <w:rPr>
          <w:rFonts w:ascii="Times New Roman" w:eastAsia="Times New Roman" w:hAnsi="Times New Roman" w:cs="Times New Roman"/>
          <w:i/>
          <w:sz w:val="24"/>
          <w:szCs w:val="24"/>
          <w:lang w:val="fr-FR"/>
        </w:rPr>
        <w:t>Cancelaria de Stat și unele instituții publice fondate au asigurat conformitatea administrării patrimoniului public aflat/transmis în gestiune?</w:t>
      </w:r>
    </w:p>
    <w:p w14:paraId="663DA586" w14:textId="7E61395C" w:rsidR="00FA5F31" w:rsidRPr="005E5AAA" w:rsidRDefault="005E5AAA" w:rsidP="005E5AAA">
      <w:pPr>
        <w:pStyle w:val="a7"/>
        <w:numPr>
          <w:ilvl w:val="1"/>
          <w:numId w:val="1"/>
        </w:numPr>
        <w:tabs>
          <w:tab w:val="left" w:pos="142"/>
          <w:tab w:val="left" w:pos="284"/>
        </w:tabs>
        <w:spacing w:after="120" w:line="276" w:lineRule="auto"/>
        <w:ind w:left="0" w:firstLine="0"/>
        <w:contextualSpacing w:val="0"/>
        <w:jc w:val="both"/>
        <w:rPr>
          <w:rFonts w:ascii="Times New Roman" w:eastAsia="Times New Roman" w:hAnsi="Times New Roman" w:cs="Times New Roman"/>
          <w:i/>
          <w:sz w:val="24"/>
          <w:szCs w:val="24"/>
        </w:rPr>
      </w:pPr>
      <w:r w:rsidRPr="005E5AAA">
        <w:rPr>
          <w:rFonts w:ascii="Times New Roman" w:eastAsia="Times New Roman" w:hAnsi="Times New Roman" w:cs="Times New Roman"/>
          <w:i/>
          <w:sz w:val="24"/>
          <w:szCs w:val="24"/>
        </w:rPr>
        <w:t>CS în calitate de autoritate publică centrală, are implementat un sistem de control intern managerial</w:t>
      </w:r>
      <w:r w:rsidR="00BA69A9">
        <w:rPr>
          <w:rFonts w:ascii="Times New Roman" w:eastAsia="Times New Roman" w:hAnsi="Times New Roman" w:cs="Times New Roman"/>
          <w:i/>
          <w:sz w:val="24"/>
          <w:szCs w:val="24"/>
        </w:rPr>
        <w:t xml:space="preserve"> </w:t>
      </w:r>
      <w:r w:rsidRPr="005E5AAA">
        <w:rPr>
          <w:rFonts w:ascii="Times New Roman" w:eastAsia="Times New Roman" w:hAnsi="Times New Roman" w:cs="Times New Roman"/>
          <w:i/>
          <w:sz w:val="24"/>
          <w:szCs w:val="24"/>
        </w:rPr>
        <w:t>funcțional?</w:t>
      </w:r>
    </w:p>
    <w:p w14:paraId="49A3B4B8" w14:textId="77777777" w:rsidR="00E52AC1" w:rsidRPr="00FA5F31" w:rsidRDefault="00E52AC1" w:rsidP="00FA5F31">
      <w:pPr>
        <w:rPr>
          <w:rFonts w:ascii="Times New Roman" w:hAnsi="Times New Roman" w:cs="Times New Roman"/>
          <w:color w:val="0070C0"/>
          <w:sz w:val="24"/>
          <w:szCs w:val="24"/>
          <w:shd w:val="clear" w:color="auto" w:fill="FFFFFF"/>
        </w:rPr>
      </w:pPr>
      <w:r w:rsidRPr="00FA5F31">
        <w:rPr>
          <w:rFonts w:ascii="Times New Roman" w:hAnsi="Times New Roman" w:cs="Times New Roman"/>
          <w:color w:val="0070C0"/>
          <w:sz w:val="24"/>
          <w:szCs w:val="24"/>
        </w:rPr>
        <w:t>Abordarea auditului</w:t>
      </w:r>
      <w:bookmarkEnd w:id="49"/>
      <w:bookmarkEnd w:id="50"/>
    </w:p>
    <w:p w14:paraId="2858C84B" w14:textId="77777777" w:rsidR="00E52AC1" w:rsidRPr="00847818" w:rsidRDefault="00E52AC1" w:rsidP="00E52AC1">
      <w:pPr>
        <w:spacing w:line="276" w:lineRule="auto"/>
        <w:jc w:val="both"/>
        <w:rPr>
          <w:rFonts w:ascii="Times New Roman" w:eastAsia="Times New Roman" w:hAnsi="Times New Roman" w:cs="Times New Roman"/>
          <w:color w:val="000000" w:themeColor="text1"/>
          <w:sz w:val="24"/>
          <w:szCs w:val="24"/>
          <w:lang w:val="fr-FR"/>
        </w:rPr>
      </w:pPr>
      <w:r w:rsidRPr="00847818">
        <w:rPr>
          <w:rFonts w:ascii="Times New Roman" w:eastAsia="Times New Roman" w:hAnsi="Times New Roman" w:cs="Times New Roman"/>
          <w:color w:val="000000" w:themeColor="text1"/>
          <w:sz w:val="24"/>
          <w:szCs w:val="24"/>
          <w:lang w:val="fr-FR"/>
        </w:rPr>
        <w:t>Misiunea de audit public extern s-a desfășurat la CS și unele instituții monitorizate, în conformitate cu Standardele Internaționale ale Instituțiilor Supreme de Audit (ISSAI 100, ISSAI 400 și ISSAI 4000)</w:t>
      </w:r>
      <w:r w:rsidRPr="00FA5F31">
        <w:rPr>
          <w:rFonts w:ascii="Times New Roman" w:eastAsia="Times New Roman" w:hAnsi="Times New Roman" w:cs="Times New Roman"/>
          <w:color w:val="000000" w:themeColor="text1"/>
          <w:sz w:val="24"/>
          <w:szCs w:val="24"/>
          <w:vertAlign w:val="superscript"/>
        </w:rPr>
        <w:footnoteReference w:id="190"/>
      </w:r>
      <w:r w:rsidRPr="00847818">
        <w:rPr>
          <w:rFonts w:ascii="Times New Roman" w:eastAsia="Times New Roman" w:hAnsi="Times New Roman" w:cs="Times New Roman"/>
          <w:color w:val="000000" w:themeColor="text1"/>
          <w:sz w:val="24"/>
          <w:szCs w:val="24"/>
          <w:lang w:val="fr-FR"/>
        </w:rPr>
        <w:t xml:space="preserve"> și cu cadrul normativ-metodologic instituțional aferent, aplicate de Curtea de Conturi.</w:t>
      </w:r>
    </w:p>
    <w:p w14:paraId="7108A9BA" w14:textId="77777777" w:rsidR="00E52AC1" w:rsidRPr="00847818" w:rsidRDefault="00E52AC1" w:rsidP="00E52AC1">
      <w:pPr>
        <w:spacing w:line="276" w:lineRule="auto"/>
        <w:jc w:val="both"/>
        <w:rPr>
          <w:rFonts w:ascii="Times New Roman" w:eastAsia="Times New Roman" w:hAnsi="Times New Roman" w:cs="Times New Roman"/>
          <w:noProof/>
          <w:color w:val="000000" w:themeColor="text1"/>
          <w:sz w:val="24"/>
          <w:szCs w:val="24"/>
          <w:lang w:val="fr-FR"/>
        </w:rPr>
      </w:pPr>
      <w:r w:rsidRPr="00847818">
        <w:rPr>
          <w:rFonts w:ascii="Times New Roman" w:hAnsi="Times New Roman" w:cs="Times New Roman"/>
          <w:b/>
          <w:bCs/>
          <w:color w:val="2E74B5" w:themeColor="accent1" w:themeShade="BF"/>
          <w:sz w:val="24"/>
          <w:szCs w:val="24"/>
          <w:lang w:val="fr-FR"/>
        </w:rPr>
        <w:t>Abordarea auditului public extern</w:t>
      </w:r>
      <w:r w:rsidRPr="00847818">
        <w:rPr>
          <w:rFonts w:ascii="Times New Roman" w:eastAsia="Times New Roman" w:hAnsi="Times New Roman" w:cs="Times New Roman"/>
          <w:noProof/>
          <w:color w:val="000000" w:themeColor="text1"/>
          <w:sz w:val="24"/>
          <w:szCs w:val="24"/>
          <w:lang w:val="fr-FR"/>
        </w:rPr>
        <w:t xml:space="preserve"> s-a bazat pe riscuri, ce presupune orientarea activității de audit asupra acelor procese din cadrul CS,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 exprimată sub formă de constatări, răspunsuri la obiectivele specifice de audit.</w:t>
      </w:r>
    </w:p>
    <w:p w14:paraId="74644585" w14:textId="77777777" w:rsidR="00E52AC1" w:rsidRPr="00847818" w:rsidRDefault="00E52AC1" w:rsidP="00E52AC1">
      <w:pPr>
        <w:spacing w:after="0" w:line="276" w:lineRule="auto"/>
        <w:jc w:val="both"/>
        <w:rPr>
          <w:rFonts w:ascii="Times New Roman" w:eastAsia="Times New Roman" w:hAnsi="Times New Roman" w:cs="Times New Roman"/>
          <w:color w:val="000000" w:themeColor="text1"/>
          <w:sz w:val="24"/>
          <w:szCs w:val="24"/>
          <w:lang w:val="fr-FR"/>
        </w:rPr>
      </w:pPr>
      <w:r w:rsidRPr="00847818">
        <w:rPr>
          <w:rFonts w:ascii="Times New Roman" w:hAnsi="Times New Roman" w:cs="Times New Roman"/>
          <w:b/>
          <w:bCs/>
          <w:color w:val="2E74B5" w:themeColor="accent1" w:themeShade="BF"/>
          <w:sz w:val="24"/>
          <w:szCs w:val="24"/>
          <w:lang w:val="fr-FR"/>
        </w:rPr>
        <w:t xml:space="preserve">Probele de audit </w:t>
      </w:r>
      <w:r w:rsidRPr="00847818">
        <w:rPr>
          <w:rFonts w:ascii="Times New Roman" w:eastAsia="Times New Roman" w:hAnsi="Times New Roman" w:cs="Times New Roman"/>
          <w:color w:val="000000" w:themeColor="text1"/>
          <w:sz w:val="24"/>
          <w:szCs w:val="24"/>
          <w:lang w:val="fr-FR"/>
        </w:rPr>
        <w:t>au fost colectate la fața locului, prin verificarea tranzacțiilor și documentelor aferente domeniului, contrapunerea și generarea informațiilor din sistemul informațional utilizat de CS, observarea, investigarea, intervievarea și confirmarea, diferite recalcule.</w:t>
      </w:r>
    </w:p>
    <w:tbl>
      <w:tblPr>
        <w:tblStyle w:val="TableGrid12"/>
        <w:tblW w:w="10364" w:type="dxa"/>
        <w:tblInd w:w="-572" w:type="dxa"/>
        <w:tblLayout w:type="fixed"/>
        <w:tblLook w:val="04A0" w:firstRow="1" w:lastRow="0" w:firstColumn="1" w:lastColumn="0" w:noHBand="0" w:noVBand="1"/>
      </w:tblPr>
      <w:tblGrid>
        <w:gridCol w:w="1975"/>
        <w:gridCol w:w="3412"/>
        <w:gridCol w:w="3060"/>
        <w:gridCol w:w="1917"/>
      </w:tblGrid>
      <w:tr w:rsidR="000F4356" w:rsidRPr="008E551C" w14:paraId="208AC450" w14:textId="77777777" w:rsidTr="003D1FA7">
        <w:trPr>
          <w:trHeight w:val="305"/>
        </w:trPr>
        <w:tc>
          <w:tcPr>
            <w:tcW w:w="1975" w:type="dxa"/>
            <w:shd w:val="clear" w:color="auto" w:fill="DEEAF6" w:themeFill="accent1" w:themeFillTint="33"/>
          </w:tcPr>
          <w:p w14:paraId="5C3A5F11"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Referință la paragraful din raport</w:t>
            </w:r>
          </w:p>
        </w:tc>
        <w:tc>
          <w:tcPr>
            <w:tcW w:w="3412" w:type="dxa"/>
            <w:shd w:val="clear" w:color="auto" w:fill="DEEAF6" w:themeFill="accent1" w:themeFillTint="33"/>
          </w:tcPr>
          <w:p w14:paraId="465E04F7"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Criteriile de audit</w:t>
            </w:r>
          </w:p>
        </w:tc>
        <w:tc>
          <w:tcPr>
            <w:tcW w:w="3060" w:type="dxa"/>
            <w:shd w:val="clear" w:color="auto" w:fill="DEEAF6" w:themeFill="accent1" w:themeFillTint="33"/>
          </w:tcPr>
          <w:p w14:paraId="1FF13FE4" w14:textId="77777777" w:rsidR="000F4356" w:rsidRPr="008E551C" w:rsidRDefault="000F4356" w:rsidP="00CE3DB1">
            <w:pPr>
              <w:spacing w:line="276" w:lineRule="auto"/>
              <w:ind w:right="35"/>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Tehnicile de audit aplicate</w:t>
            </w:r>
          </w:p>
        </w:tc>
        <w:tc>
          <w:tcPr>
            <w:tcW w:w="1917" w:type="dxa"/>
            <w:shd w:val="clear" w:color="auto" w:fill="DEEAF6" w:themeFill="accent1" w:themeFillTint="33"/>
          </w:tcPr>
          <w:p w14:paraId="052CBE3C"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Dimensiunea eșantionului</w:t>
            </w:r>
          </w:p>
        </w:tc>
      </w:tr>
      <w:tr w:rsidR="000F4356" w:rsidRPr="008E551C" w14:paraId="6974829A" w14:textId="77777777" w:rsidTr="003D1FA7">
        <w:trPr>
          <w:trHeight w:val="249"/>
        </w:trPr>
        <w:tc>
          <w:tcPr>
            <w:tcW w:w="1975" w:type="dxa"/>
          </w:tcPr>
          <w:p w14:paraId="0699F39A"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1</w:t>
            </w:r>
          </w:p>
        </w:tc>
        <w:tc>
          <w:tcPr>
            <w:tcW w:w="3412" w:type="dxa"/>
          </w:tcPr>
          <w:p w14:paraId="5B2319CF"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3</w:t>
            </w:r>
          </w:p>
        </w:tc>
        <w:tc>
          <w:tcPr>
            <w:tcW w:w="3060" w:type="dxa"/>
          </w:tcPr>
          <w:p w14:paraId="6CA2033F"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4</w:t>
            </w:r>
          </w:p>
        </w:tc>
        <w:tc>
          <w:tcPr>
            <w:tcW w:w="1917" w:type="dxa"/>
          </w:tcPr>
          <w:p w14:paraId="1E637B0E" w14:textId="77777777" w:rsidR="000F4356" w:rsidRPr="008E551C" w:rsidRDefault="000F4356" w:rsidP="00CE3DB1">
            <w:pPr>
              <w:spacing w:line="276" w:lineRule="auto"/>
              <w:jc w:val="center"/>
              <w:rPr>
                <w:rFonts w:asciiTheme="majorHAnsi" w:hAnsiTheme="majorHAnsi" w:cstheme="majorHAnsi"/>
                <w:b/>
                <w:bCs/>
                <w:sz w:val="18"/>
                <w:szCs w:val="18"/>
                <w:lang w:val="ro-RO"/>
              </w:rPr>
            </w:pPr>
            <w:r w:rsidRPr="008E551C">
              <w:rPr>
                <w:rFonts w:asciiTheme="majorHAnsi" w:hAnsiTheme="majorHAnsi" w:cstheme="majorHAnsi"/>
                <w:b/>
                <w:bCs/>
                <w:sz w:val="18"/>
                <w:szCs w:val="18"/>
                <w:lang w:val="ro-RO"/>
              </w:rPr>
              <w:t>5</w:t>
            </w:r>
          </w:p>
        </w:tc>
      </w:tr>
      <w:tr w:rsidR="000F4356" w:rsidRPr="008E551C" w14:paraId="1FCDC2A9" w14:textId="77777777" w:rsidTr="000F4356">
        <w:trPr>
          <w:trHeight w:val="249"/>
        </w:trPr>
        <w:tc>
          <w:tcPr>
            <w:tcW w:w="10364" w:type="dxa"/>
            <w:gridSpan w:val="4"/>
          </w:tcPr>
          <w:p w14:paraId="35C348D4" w14:textId="77777777" w:rsidR="000F4356" w:rsidRPr="008E551C" w:rsidRDefault="000F4356" w:rsidP="00CE3DB1">
            <w:pPr>
              <w:rPr>
                <w:rFonts w:asciiTheme="majorHAnsi" w:eastAsiaTheme="majorEastAsia" w:hAnsiTheme="majorHAnsi" w:cstheme="majorHAnsi"/>
                <w:b/>
                <w:color w:val="2E74B5" w:themeColor="accent1" w:themeShade="BF"/>
                <w:sz w:val="18"/>
                <w:szCs w:val="18"/>
              </w:rPr>
            </w:pPr>
            <w:r w:rsidRPr="008E551C">
              <w:rPr>
                <w:rFonts w:asciiTheme="majorHAnsi" w:eastAsiaTheme="majorEastAsia" w:hAnsiTheme="majorHAnsi" w:cstheme="majorHAnsi"/>
                <w:b/>
                <w:color w:val="2E74B5" w:themeColor="accent1" w:themeShade="BF"/>
                <w:sz w:val="18"/>
                <w:szCs w:val="18"/>
              </w:rPr>
              <w:t>OBIECTIVUL nr.1: Cancelaria de Stat și instituțiile monitorizate au asigurat managementul financiar al resurselor publice potrivit regulilor și procedurilor bugetar-fiscale prestabilite?</w:t>
            </w:r>
          </w:p>
        </w:tc>
      </w:tr>
      <w:tr w:rsidR="000F4356" w:rsidRPr="008E551C" w14:paraId="0B413EAE" w14:textId="77777777" w:rsidTr="003D1FA7">
        <w:trPr>
          <w:trHeight w:val="249"/>
        </w:trPr>
        <w:tc>
          <w:tcPr>
            <w:tcW w:w="1975" w:type="dxa"/>
          </w:tcPr>
          <w:p w14:paraId="33B1987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4.1.1.</w:t>
            </w:r>
            <w:r w:rsidRPr="008E551C">
              <w:rPr>
                <w:rFonts w:asciiTheme="majorHAnsi" w:hAnsiTheme="majorHAnsi" w:cstheme="majorHAnsi"/>
                <w:sz w:val="18"/>
                <w:szCs w:val="18"/>
                <w:lang w:val="ro-RO"/>
              </w:rPr>
              <w:tab/>
              <w:t>Deși CS are implementate elemente ale sistemului de control intern managerial, care preponderent au asigurat executarea conformă a resurselor bugetare, totuși se atestă unele procese operaționale vulnerabile</w:t>
            </w:r>
          </w:p>
        </w:tc>
        <w:tc>
          <w:tcPr>
            <w:tcW w:w="3412" w:type="dxa"/>
          </w:tcPr>
          <w:p w14:paraId="3F3333F2"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lang w:val="ro-RO"/>
              </w:rPr>
              <w:t xml:space="preserve">- </w:t>
            </w:r>
            <w:r w:rsidRPr="008E551C">
              <w:rPr>
                <w:rFonts w:asciiTheme="majorHAnsi" w:hAnsiTheme="majorHAnsi" w:cstheme="majorHAnsi"/>
                <w:color w:val="333333"/>
                <w:sz w:val="18"/>
                <w:szCs w:val="18"/>
                <w:shd w:val="clear" w:color="auto" w:fill="FFFFFF"/>
              </w:rPr>
              <w:t>art. 51 din Legea</w:t>
            </w:r>
            <w:r w:rsidRPr="008E551C">
              <w:rPr>
                <w:sz w:val="18"/>
                <w:szCs w:val="18"/>
              </w:rPr>
              <w:t xml:space="preserve"> </w:t>
            </w:r>
            <w:r w:rsidRPr="008E551C">
              <w:rPr>
                <w:rFonts w:asciiTheme="majorHAnsi" w:hAnsiTheme="majorHAnsi" w:cstheme="majorHAnsi"/>
                <w:color w:val="333333"/>
                <w:sz w:val="18"/>
                <w:szCs w:val="18"/>
                <w:shd w:val="clear" w:color="auto" w:fill="FFFFFF"/>
              </w:rPr>
              <w:t>finanțelor publice și responsabilității bugetar-fiscale 181/2014 .</w:t>
            </w:r>
          </w:p>
          <w:p w14:paraId="2A5CAA86" w14:textId="77777777" w:rsidR="000F4356" w:rsidRPr="008E551C" w:rsidRDefault="000F4356" w:rsidP="00CE3DB1">
            <w:pPr>
              <w:tabs>
                <w:tab w:val="left" w:pos="39"/>
              </w:tabs>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-Setul metodologic privind elaborarea, aprobarea și modificarea bugetului, aprobat prin Ordinul MF nr. 209/2015 (cu modificările ulterioare).</w:t>
            </w:r>
          </w:p>
        </w:tc>
        <w:tc>
          <w:tcPr>
            <w:tcW w:w="3060" w:type="dxa"/>
          </w:tcPr>
          <w:p w14:paraId="4006A7D4"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analiza procesului de elaborare a proiectului de buget a CS;</w:t>
            </w:r>
          </w:p>
          <w:p w14:paraId="5A613EFD"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procesului de elaborare bugetară, prin analiza propunerilor de buget, inclusiv din partea instituțiilor monitorizate de CS</w:t>
            </w:r>
          </w:p>
        </w:tc>
        <w:tc>
          <w:tcPr>
            <w:tcW w:w="1917" w:type="dxa"/>
          </w:tcPr>
          <w:p w14:paraId="5FBA5AFB" w14:textId="16AD9039"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rPr>
              <w:t>Toate documentele aferente propunerilor de buget pentru anii 2018 – 2022 (CS, DGACG, BA a CS, AGE și STISC)</w:t>
            </w:r>
          </w:p>
        </w:tc>
      </w:tr>
      <w:tr w:rsidR="000F4356" w:rsidRPr="00544800" w14:paraId="35EA0B3B" w14:textId="77777777" w:rsidTr="003D1FA7">
        <w:trPr>
          <w:trHeight w:val="249"/>
        </w:trPr>
        <w:tc>
          <w:tcPr>
            <w:tcW w:w="1975" w:type="dxa"/>
          </w:tcPr>
          <w:p w14:paraId="610E577A"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4.1.2.</w:t>
            </w:r>
            <w:r w:rsidRPr="008E551C">
              <w:rPr>
                <w:rFonts w:asciiTheme="majorHAnsi" w:hAnsiTheme="majorHAnsi" w:cstheme="majorHAnsi"/>
                <w:sz w:val="18"/>
                <w:szCs w:val="18"/>
                <w:lang w:val="ro-RO"/>
              </w:rPr>
              <w:tab/>
              <w:t>Lipsa cadrului normativ care ar reglementa regulile de gestionare a sumelor alocate entităților sub formă de granturi și subvenții, limitează transparența utilizării lor și creează premise de valorificare neconformă a acestora</w:t>
            </w:r>
          </w:p>
        </w:tc>
        <w:tc>
          <w:tcPr>
            <w:tcW w:w="3412" w:type="dxa"/>
          </w:tcPr>
          <w:p w14:paraId="7E3EBAFC"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29 Legea finanțelor publice și responsabilităților bugetar-fiscale 181/2014;</w:t>
            </w:r>
          </w:p>
          <w:p w14:paraId="47984351"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Anexa 1 Ordin MF nr. 164/2016 cu privire la aprobarea Cerințelor la întocmirea Raportului narativ privind executarea bugetelor autorităților/ instituțiilor bugetare;</w:t>
            </w:r>
          </w:p>
          <w:p w14:paraId="375B5850"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3.2.40</w:t>
            </w:r>
            <w:r w:rsidRPr="008E551C">
              <w:rPr>
                <w:rFonts w:asciiTheme="majorHAnsi" w:hAnsiTheme="majorHAnsi" w:cstheme="majorHAnsi"/>
                <w:color w:val="333333"/>
                <w:sz w:val="18"/>
                <w:szCs w:val="18"/>
                <w:shd w:val="clear" w:color="auto" w:fill="FFFFFF"/>
                <w:vertAlign w:val="superscript"/>
              </w:rPr>
              <w:t xml:space="preserve">1 </w:t>
            </w:r>
            <w:r w:rsidRPr="008E551C">
              <w:rPr>
                <w:rFonts w:asciiTheme="majorHAnsi" w:hAnsiTheme="majorHAnsi" w:cstheme="majorHAnsi"/>
                <w:color w:val="333333"/>
                <w:sz w:val="18"/>
                <w:szCs w:val="18"/>
                <w:shd w:val="clear" w:color="auto" w:fill="FFFFFF"/>
              </w:rPr>
              <w:t>din Ordinul 216/2015 cu privire la aprobarea Planului de conturi contabile în sistemul bugetar și a Normelor metodologice privind evidența contabilă și raportarea financiară în sistemul bugetar.</w:t>
            </w:r>
          </w:p>
        </w:tc>
        <w:tc>
          <w:tcPr>
            <w:tcW w:w="3060" w:type="dxa"/>
          </w:tcPr>
          <w:p w14:paraId="4657BF64" w14:textId="77777777" w:rsidR="000F4356" w:rsidRPr="008E551C" w:rsidRDefault="000F4356" w:rsidP="00CE3DB1">
            <w:pPr>
              <w:ind w:left="39" w:right="35"/>
              <w:jc w:val="both"/>
              <w:rPr>
                <w:rFonts w:asciiTheme="majorHAnsi" w:hAnsiTheme="majorHAnsi" w:cstheme="majorHAnsi"/>
                <w:sz w:val="18"/>
                <w:szCs w:val="18"/>
              </w:rPr>
            </w:pPr>
            <w:r w:rsidRPr="008E551C">
              <w:rPr>
                <w:rFonts w:asciiTheme="majorHAnsi" w:hAnsiTheme="majorHAnsi" w:cstheme="majorHAnsi"/>
                <w:sz w:val="18"/>
                <w:szCs w:val="18"/>
              </w:rPr>
              <w:t>- analiza Anexa 1 Ordin 164/2016 Informația cu privire la executarea subvențiilor/granturilor acordate de CS în anii 2018 – 2022;</w:t>
            </w:r>
          </w:p>
          <w:p w14:paraId="2F56405D" w14:textId="77777777" w:rsidR="000F4356" w:rsidRPr="008E551C" w:rsidRDefault="000F4356" w:rsidP="000F4356">
            <w:pPr>
              <w:pStyle w:val="a7"/>
              <w:numPr>
                <w:ilvl w:val="0"/>
                <w:numId w:val="45"/>
              </w:numPr>
              <w:ind w:left="39" w:right="35" w:firstLine="0"/>
              <w:jc w:val="both"/>
              <w:rPr>
                <w:rFonts w:asciiTheme="majorHAnsi" w:hAnsiTheme="majorHAnsi" w:cstheme="majorHAnsi"/>
                <w:sz w:val="18"/>
                <w:szCs w:val="18"/>
              </w:rPr>
            </w:pPr>
            <w:r w:rsidRPr="008E551C">
              <w:rPr>
                <w:rFonts w:asciiTheme="majorHAnsi" w:hAnsiTheme="majorHAnsi" w:cstheme="majorHAnsi"/>
                <w:sz w:val="18"/>
                <w:szCs w:val="18"/>
              </w:rPr>
              <w:t>Formular nr. 5 Detalierea subvențiilor/granturilor conform clasificației bugetare pe CS;</w:t>
            </w:r>
          </w:p>
          <w:p w14:paraId="1AEFEBE1" w14:textId="77777777" w:rsidR="000F4356" w:rsidRPr="00847818" w:rsidRDefault="000F4356" w:rsidP="000F4356">
            <w:pPr>
              <w:pStyle w:val="a7"/>
              <w:numPr>
                <w:ilvl w:val="0"/>
                <w:numId w:val="45"/>
              </w:numPr>
              <w:ind w:left="39" w:right="35" w:firstLine="0"/>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Formular nr. 9 Solicitări de alocații suplimentare la limitele stabilite.</w:t>
            </w:r>
          </w:p>
        </w:tc>
        <w:tc>
          <w:tcPr>
            <w:tcW w:w="1917" w:type="dxa"/>
          </w:tcPr>
          <w:p w14:paraId="0138E425" w14:textId="77777777" w:rsidR="000F4356" w:rsidRPr="008E551C" w:rsidRDefault="000F4356" w:rsidP="00CE3DB1">
            <w:pPr>
              <w:ind w:left="-44"/>
              <w:jc w:val="both"/>
              <w:rPr>
                <w:rFonts w:asciiTheme="majorHAnsi" w:hAnsiTheme="majorHAnsi" w:cstheme="majorHAnsi"/>
                <w:sz w:val="18"/>
                <w:szCs w:val="18"/>
                <w:lang w:val="ro-RO"/>
              </w:rPr>
            </w:pPr>
          </w:p>
          <w:p w14:paraId="7E9504E7" w14:textId="77777777" w:rsidR="000F4356" w:rsidRPr="008E551C" w:rsidRDefault="000F4356" w:rsidP="00CE3DB1">
            <w:pPr>
              <w:ind w:left="-44" w:right="-73"/>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Informația cu privire la executarea subvențiilor/granturilor acordate CS pentru anii 2018-2022</w:t>
            </w:r>
          </w:p>
        </w:tc>
      </w:tr>
      <w:tr w:rsidR="000F4356" w:rsidRPr="008E551C" w14:paraId="1775BE2B" w14:textId="77777777" w:rsidTr="003D1FA7">
        <w:trPr>
          <w:trHeight w:val="249"/>
        </w:trPr>
        <w:tc>
          <w:tcPr>
            <w:tcW w:w="1975" w:type="dxa"/>
          </w:tcPr>
          <w:p w14:paraId="6EBD9871" w14:textId="5D63CE7A"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4.1.3.Nerespectarea de către CS a regulilor de evidență a mijloacelor bugetare alocate sub formă de granturi capitale în sumă totală de 53,3 mil. lei a</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determinat trecerea neconformă a acestora la cheltuieli, fiind denaturate rapoartele financiare anuale</w:t>
            </w:r>
          </w:p>
        </w:tc>
        <w:tc>
          <w:tcPr>
            <w:tcW w:w="3412" w:type="dxa"/>
          </w:tcPr>
          <w:p w14:paraId="7A8E283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3.2.40</w:t>
            </w:r>
            <w:r w:rsidRPr="008E551C">
              <w:rPr>
                <w:rFonts w:asciiTheme="majorHAnsi" w:hAnsiTheme="majorHAnsi" w:cstheme="majorHAnsi"/>
                <w:color w:val="333333"/>
                <w:sz w:val="18"/>
                <w:szCs w:val="18"/>
                <w:shd w:val="clear" w:color="auto" w:fill="FFFFFF"/>
                <w:vertAlign w:val="superscript"/>
              </w:rPr>
              <w:t>1</w:t>
            </w:r>
            <w:r w:rsidRPr="008E551C">
              <w:rPr>
                <w:rFonts w:asciiTheme="majorHAnsi" w:hAnsiTheme="majorHAnsi" w:cstheme="majorHAnsi"/>
                <w:color w:val="333333"/>
                <w:sz w:val="18"/>
                <w:szCs w:val="18"/>
                <w:shd w:val="clear" w:color="auto" w:fill="FFFFFF"/>
              </w:rPr>
              <w:t xml:space="preserve"> din ordinul MF 216/2015 și pct. 77 și 80 din SNC „Capital propriu și datorii”.</w:t>
            </w:r>
          </w:p>
        </w:tc>
        <w:tc>
          <w:tcPr>
            <w:tcW w:w="3060" w:type="dxa"/>
          </w:tcPr>
          <w:p w14:paraId="3AAA189B"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Informației înregistrată la contul 415310 „Investiții în părți legate și nelegate” din SI a CS cu privire la executarea granturilor capitale acordate de CS în anii 2021 – 2022 STISC și AGE;</w:t>
            </w:r>
          </w:p>
          <w:p w14:paraId="2A7EBC90"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contrapunerea datelor din evidența CS cu cele reflectate de către AGE și STISC</w:t>
            </w:r>
          </w:p>
          <w:p w14:paraId="5B14BA60"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rapoartelor financiare anuale ale entităților.</w:t>
            </w:r>
          </w:p>
        </w:tc>
        <w:tc>
          <w:tcPr>
            <w:tcW w:w="1917" w:type="dxa"/>
          </w:tcPr>
          <w:p w14:paraId="453EDB74" w14:textId="77777777" w:rsidR="000F4356" w:rsidRPr="008E551C" w:rsidRDefault="000F4356" w:rsidP="00CE3DB1">
            <w:pPr>
              <w:jc w:val="both"/>
              <w:rPr>
                <w:rFonts w:asciiTheme="majorHAnsi" w:hAnsiTheme="majorHAnsi" w:cstheme="majorHAnsi"/>
                <w:sz w:val="18"/>
                <w:szCs w:val="18"/>
              </w:rPr>
            </w:pPr>
            <w:r w:rsidRPr="008E551C">
              <w:rPr>
                <w:rFonts w:asciiTheme="majorHAnsi" w:hAnsiTheme="majorHAnsi" w:cstheme="majorHAnsi"/>
                <w:sz w:val="18"/>
                <w:szCs w:val="18"/>
                <w:lang w:val="ro-RO"/>
              </w:rPr>
              <w:t>100% ceea ce reprezint</w:t>
            </w:r>
            <w:r w:rsidRPr="008E551C">
              <w:rPr>
                <w:rFonts w:asciiTheme="majorHAnsi" w:hAnsiTheme="majorHAnsi" w:cstheme="majorHAnsi"/>
                <w:sz w:val="18"/>
                <w:szCs w:val="18"/>
              </w:rPr>
              <w:t>ă valoarea totală a granturilor capitale care au fost incorect reflectate în evidența contabilă în perioada 2021 – 2022.</w:t>
            </w:r>
          </w:p>
        </w:tc>
      </w:tr>
      <w:tr w:rsidR="000F4356" w:rsidRPr="00544800" w14:paraId="2D44C74C" w14:textId="77777777" w:rsidTr="003D1FA7">
        <w:trPr>
          <w:trHeight w:val="249"/>
        </w:trPr>
        <w:tc>
          <w:tcPr>
            <w:tcW w:w="1975" w:type="dxa"/>
          </w:tcPr>
          <w:p w14:paraId="1B0D46F9" w14:textId="794EF1E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4.1.4.Neconformități și reguli discreționare în raportarea și rambursarea soldurilor granturilor și subvențiilor primite de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prin intermediul fondatorului</w:t>
            </w:r>
            <w:r w:rsidR="00BA69A9" w:rsidRPr="008E551C">
              <w:rPr>
                <w:rFonts w:asciiTheme="majorHAnsi" w:hAnsiTheme="majorHAnsi" w:cstheme="majorHAnsi"/>
                <w:sz w:val="18"/>
                <w:szCs w:val="18"/>
                <w:lang w:val="ro-RO"/>
              </w:rPr>
              <w:t xml:space="preserve"> </w:t>
            </w:r>
          </w:p>
        </w:tc>
        <w:tc>
          <w:tcPr>
            <w:tcW w:w="3412" w:type="dxa"/>
          </w:tcPr>
          <w:p w14:paraId="67687FA4" w14:textId="1B892B9A"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pct. 35 Anexa 1 Statutul I</w:t>
            </w:r>
            <w:r w:rsidR="003C5DF4" w:rsidRPr="00847818">
              <w:rPr>
                <w:rFonts w:asciiTheme="majorHAnsi" w:hAnsiTheme="majorHAnsi" w:cstheme="majorHAnsi"/>
                <w:color w:val="333333"/>
                <w:sz w:val="18"/>
                <w:szCs w:val="18"/>
                <w:shd w:val="clear" w:color="auto" w:fill="FFFFFF"/>
                <w:lang w:val="fr-FR"/>
              </w:rPr>
              <w:t>.</w:t>
            </w:r>
            <w:r w:rsidRPr="00847818">
              <w:rPr>
                <w:rFonts w:asciiTheme="majorHAnsi" w:hAnsiTheme="majorHAnsi" w:cstheme="majorHAnsi"/>
                <w:color w:val="333333"/>
                <w:sz w:val="18"/>
                <w:szCs w:val="18"/>
                <w:shd w:val="clear" w:color="auto" w:fill="FFFFFF"/>
                <w:lang w:val="fr-FR"/>
              </w:rPr>
              <w:t>P</w:t>
            </w:r>
            <w:r w:rsidR="003C5DF4" w:rsidRPr="00847818">
              <w:rPr>
                <w:rFonts w:asciiTheme="majorHAnsi" w:hAnsiTheme="majorHAnsi" w:cstheme="majorHAnsi"/>
                <w:color w:val="333333"/>
                <w:sz w:val="18"/>
                <w:szCs w:val="18"/>
                <w:shd w:val="clear" w:color="auto" w:fill="FFFFFF"/>
                <w:lang w:val="fr-FR"/>
              </w:rPr>
              <w:t>.</w:t>
            </w:r>
            <w:r w:rsidR="00B10CF8" w:rsidRPr="00847818">
              <w:rPr>
                <w:rFonts w:asciiTheme="majorHAnsi" w:hAnsiTheme="majorHAnsi" w:cstheme="majorHAnsi"/>
                <w:color w:val="333333"/>
                <w:sz w:val="18"/>
                <w:szCs w:val="18"/>
                <w:shd w:val="clear" w:color="auto" w:fill="FFFFFF"/>
                <w:lang w:val="fr-FR"/>
              </w:rPr>
              <w:t xml:space="preserve"> „</w:t>
            </w:r>
            <w:r w:rsidRPr="00847818">
              <w:rPr>
                <w:rFonts w:asciiTheme="majorHAnsi" w:hAnsiTheme="majorHAnsi" w:cstheme="majorHAnsi"/>
                <w:color w:val="333333"/>
                <w:sz w:val="18"/>
                <w:szCs w:val="18"/>
                <w:shd w:val="clear" w:color="auto" w:fill="FFFFFF"/>
                <w:lang w:val="fr-FR"/>
              </w:rPr>
              <w:t>AGE</w:t>
            </w:r>
            <w:r w:rsidR="00B10CF8" w:rsidRPr="00847818">
              <w:rPr>
                <w:rFonts w:asciiTheme="majorHAnsi" w:hAnsiTheme="majorHAnsi" w:cstheme="majorHAnsi"/>
                <w:color w:val="333333"/>
                <w:sz w:val="18"/>
                <w:szCs w:val="18"/>
                <w:shd w:val="clear" w:color="auto" w:fill="FFFFFF"/>
                <w:lang w:val="fr-FR"/>
              </w:rPr>
              <w:t>”,</w:t>
            </w:r>
            <w:r w:rsidRPr="00847818">
              <w:rPr>
                <w:rFonts w:asciiTheme="majorHAnsi" w:hAnsiTheme="majorHAnsi" w:cstheme="majorHAnsi"/>
                <w:color w:val="333333"/>
                <w:sz w:val="18"/>
                <w:szCs w:val="18"/>
                <w:shd w:val="clear" w:color="auto" w:fill="FFFFFF"/>
                <w:lang w:val="fr-FR"/>
              </w:rPr>
              <w:t xml:space="preserve"> HG 760/2010 cu privire la Instituția publică „Agenția de Guvernare Electronică”;</w:t>
            </w:r>
          </w:p>
          <w:p w14:paraId="2EF5B7D5" w14:textId="77777777"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pct. 30 Anexa 1 Statutul STISC HG 414/2018 cu privire la măsurile de consolidare a centrelor de date în sectorul public și de raționalizare a administrării sistemelor informaționale de stat.</w:t>
            </w:r>
          </w:p>
        </w:tc>
        <w:tc>
          <w:tcPr>
            <w:tcW w:w="3060" w:type="dxa"/>
          </w:tcPr>
          <w:p w14:paraId="239A2685"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Darea de seamă Informația cu privire la executarea subvențiilor/granturilor acordate de CS în anii 2018 – 2022.</w:t>
            </w:r>
          </w:p>
          <w:p w14:paraId="6BC4825F" w14:textId="77777777" w:rsidR="000F4356" w:rsidRPr="00847818" w:rsidRDefault="000F4356" w:rsidP="00CE3DB1">
            <w:pPr>
              <w:ind w:right="35"/>
              <w:jc w:val="both"/>
              <w:rPr>
                <w:rFonts w:asciiTheme="majorHAnsi" w:hAnsiTheme="majorHAnsi" w:cstheme="majorHAnsi"/>
                <w:sz w:val="18"/>
                <w:szCs w:val="18"/>
                <w:lang w:val="fr-FR"/>
              </w:rPr>
            </w:pPr>
          </w:p>
        </w:tc>
        <w:tc>
          <w:tcPr>
            <w:tcW w:w="1917" w:type="dxa"/>
          </w:tcPr>
          <w:p w14:paraId="6CCA7058"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Informația cu privire la executarea subvențiilor/granturilor acordate CS pentru anii 2018-2022.</w:t>
            </w:r>
          </w:p>
        </w:tc>
      </w:tr>
      <w:tr w:rsidR="000F4356" w:rsidRPr="00544800" w14:paraId="035878A3" w14:textId="77777777" w:rsidTr="003D1FA7">
        <w:trPr>
          <w:trHeight w:val="249"/>
        </w:trPr>
        <w:tc>
          <w:tcPr>
            <w:tcW w:w="1975" w:type="dxa"/>
          </w:tcPr>
          <w:p w14:paraId="429E74AB" w14:textId="685B7DEE"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4.1.5.</w:t>
            </w:r>
            <w:r w:rsidRPr="008E551C">
              <w:rPr>
                <w:rFonts w:asciiTheme="majorHAnsi" w:hAnsiTheme="majorHAnsi" w:cstheme="majorHAnsi"/>
                <w:sz w:val="18"/>
                <w:szCs w:val="18"/>
                <w:lang w:val="ro-RO"/>
              </w:rPr>
              <w:tab/>
              <w:t>Unele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fondate de CS nu și-au instituit un proces conform de valorificare a resurselor financiare publice aliniat rigorilor bunei guvernări:</w:t>
            </w:r>
          </w:p>
          <w:p w14:paraId="53EE9797"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w:t>
            </w:r>
            <w:r w:rsidRPr="008E551C">
              <w:rPr>
                <w:rFonts w:asciiTheme="majorHAnsi" w:hAnsiTheme="majorHAnsi" w:cstheme="majorHAnsi"/>
                <w:sz w:val="18"/>
                <w:szCs w:val="18"/>
                <w:lang w:val="ro-RO"/>
              </w:rPr>
              <w:tab/>
              <w:t>Cazuri de utilizare defectuoasă și suspiciuni de fraudă la valorificarea resurselor financiare de către STISC</w:t>
            </w:r>
          </w:p>
        </w:tc>
        <w:tc>
          <w:tcPr>
            <w:tcW w:w="3412" w:type="dxa"/>
          </w:tcPr>
          <w:p w14:paraId="033A630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4 Legea 229/2010 privind controlul financiar public intern;</w:t>
            </w:r>
          </w:p>
          <w:p w14:paraId="06A9E02D" w14:textId="47095E4C"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HG 1140/2017 pentru aprobarea Regulamentului privind</w:t>
            </w:r>
            <w:r w:rsidR="00C54D3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activitatea prestatorilor de servicii de certificare în domeniul aplicării semnăturii electronice;</w:t>
            </w:r>
          </w:p>
          <w:p w14:paraId="3E09D32C"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Ordin SIS nr. 25/2017 cu privire la aprobarea Regulamentului privind procedura de avizare a dispozitivelor de creare și/sau verificare a semnăturii electronice și a produselor asociate semnăturii electronice.</w:t>
            </w:r>
          </w:p>
          <w:p w14:paraId="19F71B00"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19 din Legea contabilității nr. 113/2007.</w:t>
            </w:r>
          </w:p>
        </w:tc>
        <w:tc>
          <w:tcPr>
            <w:tcW w:w="3060" w:type="dxa"/>
          </w:tcPr>
          <w:p w14:paraId="37D38493" w14:textId="74860D02"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documentației STISC pentru procurarea dispozitivelor HSM și Sistemului Informațional pentru crearea semnăturii electronice, reîncărcarea și regenerarea cartușelor,</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a unor pachete software și a sistemelor informatice, altor bunuri nespecifice entității;</w:t>
            </w:r>
          </w:p>
          <w:p w14:paraId="4891D05F"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analiza declarații vamale pentru procurarea dispozitivelor HSM;</w:t>
            </w:r>
          </w:p>
          <w:p w14:paraId="1CF3A59B"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contracte de procurare încheiate de STISC cu unii agenți economici.</w:t>
            </w:r>
          </w:p>
        </w:tc>
        <w:tc>
          <w:tcPr>
            <w:tcW w:w="1917" w:type="dxa"/>
          </w:tcPr>
          <w:p w14:paraId="4A24DDA9" w14:textId="77777777" w:rsidR="000F4356" w:rsidRPr="00847818"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Probele de audit au fost colectate reieșind din riscurile identificate în unele procese realizate de către CS în calitate de fondator. </w:t>
            </w:r>
            <w:r w:rsidRPr="00847818">
              <w:rPr>
                <w:rFonts w:asciiTheme="majorHAnsi" w:hAnsiTheme="majorHAnsi" w:cstheme="majorHAnsi"/>
                <w:sz w:val="18"/>
                <w:szCs w:val="18"/>
                <w:lang w:val="ro-RO"/>
              </w:rPr>
              <w:t>Informația privind procurarea bunurilor destinate creării semnăturilor electronice de tip HSM; procurarea serviciilor de prelungire a subscripțiilor la produsele Fortinet, alte achiziții.</w:t>
            </w:r>
          </w:p>
        </w:tc>
      </w:tr>
      <w:tr w:rsidR="000F4356" w:rsidRPr="00544800" w14:paraId="4EB1FDE2" w14:textId="77777777" w:rsidTr="003D1FA7">
        <w:trPr>
          <w:trHeight w:val="249"/>
        </w:trPr>
        <w:tc>
          <w:tcPr>
            <w:tcW w:w="1975" w:type="dxa"/>
          </w:tcPr>
          <w:p w14:paraId="7418A954"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w:t>
            </w:r>
            <w:r w:rsidRPr="008E551C">
              <w:rPr>
                <w:rFonts w:asciiTheme="majorHAnsi" w:hAnsiTheme="majorHAnsi" w:cstheme="majorHAnsi"/>
                <w:sz w:val="18"/>
                <w:szCs w:val="18"/>
                <w:lang w:val="ro-RO"/>
              </w:rPr>
              <w:tab/>
              <w:t>DGACG a admis nereguli la executarea și contabilizarea mijloacelor financiare utilizate pentru reparații capitale ale clădirilor gestionate</w:t>
            </w:r>
          </w:p>
        </w:tc>
        <w:tc>
          <w:tcPr>
            <w:tcW w:w="3412" w:type="dxa"/>
          </w:tcPr>
          <w:p w14:paraId="7124EA7B"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lang w:val="ro-RO"/>
              </w:rPr>
              <w:t xml:space="preserve">- </w:t>
            </w:r>
            <w:r w:rsidRPr="008E551C">
              <w:rPr>
                <w:rFonts w:asciiTheme="majorHAnsi" w:hAnsiTheme="majorHAnsi" w:cstheme="majorHAnsi"/>
                <w:color w:val="333333"/>
                <w:sz w:val="18"/>
                <w:szCs w:val="18"/>
                <w:shd w:val="clear" w:color="auto" w:fill="FFFFFF"/>
              </w:rPr>
              <w:t>pct. 9.1 din NCM L.01.03:2015, art. 13 alin.(1) și (2) din Legea privind calitatea în construcții nr.721-XIII din 02.02.1996;</w:t>
            </w:r>
          </w:p>
          <w:p w14:paraId="30447156"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9.6 din NCM L.01.03:2015;</w:t>
            </w:r>
          </w:p>
          <w:p w14:paraId="4CBCC56F" w14:textId="736ECCBA"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pct. 20 subpunct (9) din</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Regulamentul cu privire la activitatea grupului de lucru pentru achiziții, aprobat prin Hotărârea Guvernului nr. 667</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din</w:t>
            </w:r>
            <w:r w:rsidR="00BA69A9" w:rsidRPr="008E551C">
              <w:rPr>
                <w:rFonts w:asciiTheme="majorHAnsi" w:hAnsiTheme="majorHAnsi" w:cstheme="majorHAnsi"/>
                <w:color w:val="333333"/>
                <w:sz w:val="18"/>
                <w:szCs w:val="18"/>
                <w:shd w:val="clear" w:color="auto" w:fill="FFFFFF"/>
              </w:rPr>
              <w:t xml:space="preserve"> </w:t>
            </w:r>
            <w:r w:rsidRPr="008E551C">
              <w:rPr>
                <w:rFonts w:asciiTheme="majorHAnsi" w:hAnsiTheme="majorHAnsi" w:cstheme="majorHAnsi"/>
                <w:color w:val="333333"/>
                <w:sz w:val="18"/>
                <w:szCs w:val="18"/>
                <w:shd w:val="clear" w:color="auto" w:fill="FFFFFF"/>
              </w:rPr>
              <w:t>27.05.2016;</w:t>
            </w:r>
          </w:p>
          <w:p w14:paraId="00EF2153"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76 lit. (7),alin 4) din Legea privind achizițiile publice nr 131 din 03.07.2015.</w:t>
            </w:r>
          </w:p>
        </w:tc>
        <w:tc>
          <w:tcPr>
            <w:tcW w:w="3060" w:type="dxa"/>
          </w:tcPr>
          <w:p w14:paraId="70DE1323"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analiza documentației de proiect și a devizelor de cheltuieli;</w:t>
            </w:r>
          </w:p>
          <w:p w14:paraId="12912971"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analiza contractelor de procurare a lucrărilor de reparație, acordurilor adiționale;</w:t>
            </w:r>
          </w:p>
          <w:p w14:paraId="65EF9F80"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contrapunerea datelor din devizele de cheltuieli cu informația din actele de primire-predare a lucrărilor de reparații efectuate</w:t>
            </w:r>
          </w:p>
        </w:tc>
        <w:tc>
          <w:tcPr>
            <w:tcW w:w="1917" w:type="dxa"/>
          </w:tcPr>
          <w:p w14:paraId="34C6EE55"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100% analizate documentația de proiect, devizele de cheltuieli, acte primire-predare a lucrărilor de reparații. </w:t>
            </w:r>
          </w:p>
        </w:tc>
      </w:tr>
      <w:tr w:rsidR="000F4356" w:rsidRPr="00544800" w14:paraId="2483A464" w14:textId="77777777" w:rsidTr="003D1FA7">
        <w:trPr>
          <w:trHeight w:val="249"/>
        </w:trPr>
        <w:tc>
          <w:tcPr>
            <w:tcW w:w="1975" w:type="dxa"/>
          </w:tcPr>
          <w:p w14:paraId="1D659A20"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(iii)</w:t>
            </w:r>
            <w:r w:rsidRPr="008E551C">
              <w:rPr>
                <w:rFonts w:asciiTheme="majorHAnsi" w:hAnsiTheme="majorHAnsi" w:cstheme="majorHAnsi"/>
                <w:sz w:val="18"/>
                <w:szCs w:val="18"/>
                <w:lang w:val="ro-RO"/>
              </w:rPr>
              <w:tab/>
              <w:t>Se atestă unele neconformități la valorificarea mijloacelor bugetare admise de către I.P. „Baza Auto”</w:t>
            </w:r>
          </w:p>
        </w:tc>
        <w:tc>
          <w:tcPr>
            <w:tcW w:w="3412" w:type="dxa"/>
          </w:tcPr>
          <w:p w14:paraId="5DD67AFD"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lang w:val="ro-RO"/>
              </w:rPr>
            </w:pPr>
            <w:r w:rsidRPr="008E551C">
              <w:rPr>
                <w:rFonts w:asciiTheme="majorHAnsi" w:hAnsiTheme="majorHAnsi" w:cstheme="majorHAnsi"/>
                <w:color w:val="333333"/>
                <w:sz w:val="18"/>
                <w:szCs w:val="18"/>
                <w:shd w:val="clear" w:color="auto" w:fill="FFFFFF"/>
                <w:lang w:val="ro-RO"/>
              </w:rPr>
              <w:t>Ordin MTID nr. 172/2005 cu privire la aprobarea Normelor de consum de combustibil și lubrifianți în transportul auto;</w:t>
            </w:r>
          </w:p>
          <w:p w14:paraId="0839330D"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lang w:val="ro-RO"/>
              </w:rPr>
            </w:pPr>
            <w:r w:rsidRPr="008E551C">
              <w:rPr>
                <w:rFonts w:asciiTheme="majorHAnsi" w:hAnsiTheme="majorHAnsi" w:cstheme="majorHAnsi"/>
                <w:color w:val="333333"/>
                <w:sz w:val="18"/>
                <w:szCs w:val="18"/>
                <w:shd w:val="clear" w:color="auto" w:fill="FFFFFF"/>
                <w:lang w:val="ro-RO"/>
              </w:rPr>
              <w:t>Ordine interne BA a CS privind consum combustibil.</w:t>
            </w:r>
          </w:p>
        </w:tc>
        <w:tc>
          <w:tcPr>
            <w:tcW w:w="3060" w:type="dxa"/>
          </w:tcPr>
          <w:p w14:paraId="156825DC"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analiza normelor de consum al carburanților aplicate de BA a CS la utilizarea unităților de transport, comparativ cu cele reglementate de Ordin 172/2005;</w:t>
            </w:r>
          </w:p>
          <w:p w14:paraId="57811BDF"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recalculul supraconsumului de carburanți urmare aplicării neconforme a normelor de consum combustibil pentru autovehiculele gestionate de BA a CS;</w:t>
            </w:r>
          </w:p>
          <w:p w14:paraId="0F1727A3"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calcularea cheltuielilor neconforme pentru 55 unități de transport din cele 67 unități verificate.</w:t>
            </w:r>
          </w:p>
        </w:tc>
        <w:tc>
          <w:tcPr>
            <w:tcW w:w="1917" w:type="dxa"/>
          </w:tcPr>
          <w:p w14:paraId="065841B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44,2% (67 unități de transport verificate din 155);</w:t>
            </w:r>
          </w:p>
          <w:p w14:paraId="02DE482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cheltuieli neconforme constituind suma de 389,6 mii lei.</w:t>
            </w:r>
          </w:p>
        </w:tc>
      </w:tr>
      <w:tr w:rsidR="000F4356" w:rsidRPr="008E551C" w14:paraId="1AE51273" w14:textId="77777777" w:rsidTr="003D1FA7">
        <w:trPr>
          <w:trHeight w:val="249"/>
        </w:trPr>
        <w:tc>
          <w:tcPr>
            <w:tcW w:w="1975" w:type="dxa"/>
          </w:tcPr>
          <w:p w14:paraId="69465317" w14:textId="2C5BB0D1" w:rsidR="000F4356" w:rsidRPr="008E551C" w:rsidRDefault="000F4356" w:rsidP="00CE3DB1">
            <w:pPr>
              <w:tabs>
                <w:tab w:val="left" w:pos="459"/>
              </w:tabs>
              <w:jc w:val="both"/>
              <w:rPr>
                <w:rFonts w:asciiTheme="majorHAnsi" w:hAnsiTheme="majorHAnsi" w:cstheme="majorHAnsi"/>
                <w:b/>
                <w:sz w:val="18"/>
                <w:szCs w:val="18"/>
                <w:lang w:val="ro-RO"/>
              </w:rPr>
            </w:pPr>
            <w:r w:rsidRPr="008E551C">
              <w:rPr>
                <w:rFonts w:asciiTheme="majorHAnsi" w:hAnsiTheme="majorHAnsi" w:cstheme="majorHAnsi"/>
                <w:sz w:val="18"/>
                <w:szCs w:val="18"/>
                <w:lang w:val="ro-RO"/>
              </w:rPr>
              <w:t>4.1.6.</w:t>
            </w:r>
            <w:r w:rsidRPr="008E551C">
              <w:rPr>
                <w:rFonts w:asciiTheme="majorHAnsi" w:hAnsiTheme="majorHAnsi" w:cstheme="majorHAnsi"/>
                <w:sz w:val="18"/>
                <w:szCs w:val="18"/>
                <w:lang w:val="ro-RO"/>
              </w:rPr>
              <w:tab/>
              <w:t>Deficiențe și abateri admise de entitățile verificate la desfășurarea</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achizițiilor publice.</w:t>
            </w:r>
          </w:p>
        </w:tc>
        <w:tc>
          <w:tcPr>
            <w:tcW w:w="3412" w:type="dxa"/>
          </w:tcPr>
          <w:p w14:paraId="49EE8421"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74 alin. (1) Legea 131/2015 privind achizițiile publice</w:t>
            </w:r>
          </w:p>
          <w:p w14:paraId="3390646C" w14:textId="6C61C26E"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 xml:space="preserve">- pct. 7 </w:t>
            </w:r>
            <w:r w:rsidR="00C54D39" w:rsidRPr="00847818">
              <w:rPr>
                <w:rFonts w:asciiTheme="majorHAnsi" w:hAnsiTheme="majorHAnsi" w:cstheme="majorHAnsi"/>
                <w:color w:val="333333"/>
                <w:sz w:val="18"/>
                <w:szCs w:val="18"/>
                <w:shd w:val="clear" w:color="auto" w:fill="FFFFFF"/>
                <w:lang w:val="fr-FR"/>
              </w:rPr>
              <w:t xml:space="preserve">și pct. 13 </w:t>
            </w:r>
            <w:r w:rsidRPr="00847818">
              <w:rPr>
                <w:rFonts w:asciiTheme="majorHAnsi" w:hAnsiTheme="majorHAnsi" w:cstheme="majorHAnsi"/>
                <w:color w:val="333333"/>
                <w:sz w:val="18"/>
                <w:szCs w:val="18"/>
                <w:shd w:val="clear" w:color="auto" w:fill="FFFFFF"/>
                <w:lang w:val="fr-FR"/>
              </w:rPr>
              <w:t xml:space="preserve">din Regulamentul cu privire la achizițiile publice de valoare mică, aprobat </w:t>
            </w:r>
            <w:r w:rsidR="00C54D39" w:rsidRPr="00847818">
              <w:rPr>
                <w:rFonts w:asciiTheme="majorHAnsi" w:hAnsiTheme="majorHAnsi" w:cstheme="majorHAnsi"/>
                <w:color w:val="333333"/>
                <w:sz w:val="18"/>
                <w:szCs w:val="18"/>
                <w:shd w:val="clear" w:color="auto" w:fill="FFFFFF"/>
                <w:lang w:val="fr-FR"/>
              </w:rPr>
              <w:t>prin HG nr.665/2016;</w:t>
            </w:r>
          </w:p>
          <w:p w14:paraId="45695967" w14:textId="5B4619BD"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 pct. 5</w:t>
            </w:r>
            <w:r w:rsidR="00BA69A9" w:rsidRPr="00847818">
              <w:rPr>
                <w:rFonts w:asciiTheme="majorHAnsi" w:hAnsiTheme="majorHAnsi" w:cstheme="majorHAnsi"/>
                <w:color w:val="333333"/>
                <w:sz w:val="18"/>
                <w:szCs w:val="18"/>
                <w:shd w:val="clear" w:color="auto" w:fill="FFFFFF"/>
                <w:lang w:val="fr-FR"/>
              </w:rPr>
              <w:t xml:space="preserve"> </w:t>
            </w:r>
            <w:r w:rsidR="00C54D39" w:rsidRPr="00847818">
              <w:rPr>
                <w:rFonts w:asciiTheme="majorHAnsi" w:hAnsiTheme="majorHAnsi" w:cstheme="majorHAnsi"/>
                <w:color w:val="333333"/>
                <w:sz w:val="18"/>
                <w:szCs w:val="18"/>
                <w:shd w:val="clear" w:color="auto" w:fill="FFFFFF"/>
                <w:lang w:val="fr-FR"/>
              </w:rPr>
              <w:t xml:space="preserve">și pct. 13 din </w:t>
            </w:r>
            <w:r w:rsidRPr="00847818">
              <w:rPr>
                <w:rFonts w:asciiTheme="majorHAnsi" w:hAnsiTheme="majorHAnsi" w:cstheme="majorHAnsi"/>
                <w:color w:val="333333"/>
                <w:sz w:val="18"/>
                <w:szCs w:val="18"/>
                <w:shd w:val="clear" w:color="auto" w:fill="FFFFFF"/>
                <w:lang w:val="fr-FR"/>
              </w:rPr>
              <w:t>HG 1419/2016 pentru aprobarea Regulamentului cu privire la modul de planificare a contractelor de achiziții publice;</w:t>
            </w:r>
          </w:p>
          <w:p w14:paraId="759799E9" w14:textId="77777777"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4 alin (2) Legea 131/2015 privind achizițiile publice;</w:t>
            </w:r>
          </w:p>
          <w:p w14:paraId="7B008B08" w14:textId="49E8B3E2" w:rsidR="000F4356" w:rsidRPr="008E551C" w:rsidRDefault="000F4356" w:rsidP="00CE3DB1">
            <w:pPr>
              <w:contextualSpacing/>
              <w:jc w:val="both"/>
              <w:rPr>
                <w:rFonts w:asciiTheme="majorHAnsi" w:hAnsiTheme="majorHAnsi" w:cstheme="majorHAnsi"/>
                <w:color w:val="333333"/>
                <w:sz w:val="18"/>
                <w:szCs w:val="18"/>
                <w:shd w:val="clear" w:color="auto" w:fill="FFFFFF"/>
              </w:rPr>
            </w:pPr>
            <w:r w:rsidRPr="008E551C">
              <w:rPr>
                <w:rFonts w:asciiTheme="majorHAnsi" w:hAnsiTheme="majorHAnsi" w:cstheme="majorHAnsi"/>
                <w:color w:val="333333"/>
                <w:sz w:val="18"/>
                <w:szCs w:val="18"/>
                <w:shd w:val="clear" w:color="auto" w:fill="FFFFFF"/>
              </w:rPr>
              <w:t>- art. 28 alin. (1), (3) și (4) Legea 131/2015 privind achizițiile publice;</w:t>
            </w:r>
          </w:p>
          <w:p w14:paraId="5EE2B721" w14:textId="77777777"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 Anexa nr. 2 la HG nr. 10/2021 pentru aprobarea Regulamentului cu privire</w:t>
            </w:r>
          </w:p>
          <w:p w14:paraId="3A984554" w14:textId="77777777" w:rsidR="000F4356" w:rsidRPr="00847818" w:rsidRDefault="000F4356" w:rsidP="00CE3DB1">
            <w:pPr>
              <w:contextualSpacing/>
              <w:jc w:val="both"/>
              <w:rPr>
                <w:rFonts w:asciiTheme="majorHAnsi" w:hAnsiTheme="majorHAnsi" w:cstheme="majorHAnsi"/>
                <w:color w:val="333333"/>
                <w:sz w:val="18"/>
                <w:szCs w:val="18"/>
                <w:shd w:val="clear" w:color="auto" w:fill="FFFFFF"/>
                <w:lang w:val="fr-FR"/>
              </w:rPr>
            </w:pPr>
            <w:r w:rsidRPr="00847818">
              <w:rPr>
                <w:rFonts w:asciiTheme="majorHAnsi" w:hAnsiTheme="majorHAnsi" w:cstheme="majorHAnsi"/>
                <w:color w:val="333333"/>
                <w:sz w:val="18"/>
                <w:szCs w:val="18"/>
                <w:shd w:val="clear" w:color="auto" w:fill="FFFFFF"/>
                <w:lang w:val="fr-FR"/>
              </w:rPr>
              <w:t>la activitatea grupului de lucru în domeniul achizițiilor publice.</w:t>
            </w:r>
          </w:p>
        </w:tc>
        <w:tc>
          <w:tcPr>
            <w:tcW w:w="3060" w:type="dxa"/>
          </w:tcPr>
          <w:p w14:paraId="7EA88745"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Dărilor de seamă privind realizare achizițiilor publice de valoare mică;</w:t>
            </w:r>
          </w:p>
          <w:p w14:paraId="225A678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studierea dosarelor de achiziții publice;</w:t>
            </w:r>
          </w:p>
          <w:p w14:paraId="0141F9C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au fost analizate contractele de achiziții de mică valoare și stabilirea dacă pentru același obiect de achiziție au fost încheiate mai multe contracte sau au fost efectuate proceduri de achiziții competitive;</w:t>
            </w:r>
          </w:p>
          <w:p w14:paraId="5B177A4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studierea Planurilor anuale de achiziții (pentru anii 2018 – 2022) ale CS, BA a CS și DGACG;</w:t>
            </w:r>
          </w:p>
          <w:p w14:paraId="2EBA670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planurilor de alocații (conform informației FD 044) și compararea cu achizițiile planificate în Planurile anuale de achiziții;</w:t>
            </w:r>
          </w:p>
          <w:p w14:paraId="400F8B87"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contrapunerea datelor din planurile anuale de achiziții cu achizițiile de facto efectuate;</w:t>
            </w:r>
          </w:p>
          <w:p w14:paraId="2F6889EB"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dosarele achizițiilor publice pentru stabilirea corectitudinii efectuării achizițiilor publice.</w:t>
            </w:r>
          </w:p>
        </w:tc>
        <w:tc>
          <w:tcPr>
            <w:tcW w:w="1917" w:type="dxa"/>
          </w:tcPr>
          <w:p w14:paraId="587FC7F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ceea ce reprezintă:</w:t>
            </w:r>
          </w:p>
          <w:p w14:paraId="39277FD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toate Planurile de achiziții ale CS, BA a CS și DGACG pentru anii 2018 – 2022;</w:t>
            </w:r>
          </w:p>
          <w:p w14:paraId="3B61040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toate contractele de achiziții publice;</w:t>
            </w:r>
          </w:p>
          <w:p w14:paraId="13E51422"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dările de seamă privind realizare achizițiilor publice de valoare mică pentru anii 2018 – 2022;</w:t>
            </w:r>
          </w:p>
          <w:p w14:paraId="564212A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anunțurile de intenție;</w:t>
            </w:r>
          </w:p>
          <w:p w14:paraId="3FD344C6"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rapoartele cu privire la monitorizarea contractelor de achiziții pentru anii 2018 – 2022;</w:t>
            </w:r>
          </w:p>
          <w:p w14:paraId="2702362D"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dosarele de achiziții publice aferente perioadei auditate.</w:t>
            </w:r>
          </w:p>
        </w:tc>
      </w:tr>
      <w:tr w:rsidR="000F4356" w:rsidRPr="00544800" w14:paraId="116A3AB8" w14:textId="77777777" w:rsidTr="008E551C">
        <w:trPr>
          <w:trHeight w:val="309"/>
        </w:trPr>
        <w:tc>
          <w:tcPr>
            <w:tcW w:w="10364" w:type="dxa"/>
            <w:gridSpan w:val="4"/>
          </w:tcPr>
          <w:p w14:paraId="61017ECC" w14:textId="77777777" w:rsidR="000F4356" w:rsidRPr="008E551C" w:rsidRDefault="000F4356" w:rsidP="00CE3DB1">
            <w:pPr>
              <w:jc w:val="both"/>
              <w:rPr>
                <w:rFonts w:asciiTheme="majorHAnsi" w:hAnsiTheme="majorHAnsi" w:cstheme="majorHAnsi"/>
                <w:b/>
                <w:bCs/>
                <w:sz w:val="18"/>
                <w:szCs w:val="18"/>
                <w:lang w:val="ro-RO"/>
              </w:rPr>
            </w:pPr>
            <w:r w:rsidRPr="00847818">
              <w:rPr>
                <w:rFonts w:asciiTheme="majorHAnsi" w:eastAsiaTheme="majorEastAsia" w:hAnsiTheme="majorHAnsi" w:cstheme="majorHAnsi"/>
                <w:b/>
                <w:color w:val="2E74B5" w:themeColor="accent1" w:themeShade="BF"/>
                <w:sz w:val="18"/>
                <w:szCs w:val="18"/>
                <w:lang w:val="fr-FR"/>
              </w:rPr>
              <w:t>OBIECTIVUL nr.2: Politicile și instrumentele existente asigură executarea de către CS a monitoringului activității instituțiilor publice fondate?</w:t>
            </w:r>
          </w:p>
        </w:tc>
      </w:tr>
      <w:tr w:rsidR="000F4356" w:rsidRPr="00544800" w14:paraId="3FBA4B58" w14:textId="77777777" w:rsidTr="008E551C">
        <w:trPr>
          <w:trHeight w:val="2318"/>
        </w:trPr>
        <w:tc>
          <w:tcPr>
            <w:tcW w:w="1975" w:type="dxa"/>
          </w:tcPr>
          <w:p w14:paraId="335B59D2" w14:textId="77777777" w:rsidR="000F4356" w:rsidRPr="00847818" w:rsidRDefault="000F4356" w:rsidP="00CE3DB1">
            <w:pPr>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4.2.1.</w:t>
            </w:r>
            <w:r w:rsidRPr="00847818">
              <w:rPr>
                <w:rFonts w:asciiTheme="majorHAnsi" w:hAnsiTheme="majorHAnsi" w:cstheme="majorHAnsi"/>
                <w:sz w:val="18"/>
                <w:szCs w:val="18"/>
                <w:lang w:val="fr-FR"/>
              </w:rPr>
              <w:tab/>
              <w:t>Cadrul de reglementare este lacunar și fragmentat în ceea ce privește instituționalizarea și funcționarea instituțiilor publice, problematică abordată și în alte exerciții de audit public extern</w:t>
            </w:r>
          </w:p>
        </w:tc>
        <w:tc>
          <w:tcPr>
            <w:tcW w:w="3412" w:type="dxa"/>
          </w:tcPr>
          <w:p w14:paraId="529190E0" w14:textId="77777777" w:rsidR="000F4356" w:rsidRPr="008E551C" w:rsidRDefault="000F4356" w:rsidP="00CE3DB1">
            <w:pPr>
              <w:contextualSpacing/>
              <w:jc w:val="both"/>
              <w:rPr>
                <w:rFonts w:asciiTheme="majorHAnsi" w:hAnsiTheme="majorHAnsi" w:cstheme="majorHAnsi"/>
                <w:sz w:val="18"/>
                <w:szCs w:val="18"/>
              </w:rPr>
            </w:pPr>
            <w:r w:rsidRPr="008E551C">
              <w:rPr>
                <w:rFonts w:asciiTheme="majorHAnsi" w:hAnsiTheme="majorHAnsi" w:cstheme="majorHAnsi"/>
                <w:sz w:val="18"/>
                <w:szCs w:val="18"/>
              </w:rPr>
              <w:t>- art. 32 din Legea nr. 98/2012 privind administrația publică centrală de specialitate;</w:t>
            </w:r>
          </w:p>
          <w:p w14:paraId="356FB512" w14:textId="77777777" w:rsidR="000F4356" w:rsidRPr="008E551C" w:rsidRDefault="000F4356" w:rsidP="00CE3DB1">
            <w:pPr>
              <w:contextualSpacing/>
              <w:jc w:val="both"/>
              <w:rPr>
                <w:rFonts w:asciiTheme="majorHAnsi" w:hAnsiTheme="majorHAnsi" w:cstheme="majorHAnsi"/>
                <w:sz w:val="18"/>
                <w:szCs w:val="18"/>
              </w:rPr>
            </w:pPr>
            <w:r w:rsidRPr="008E551C">
              <w:rPr>
                <w:rFonts w:asciiTheme="majorHAnsi" w:hAnsiTheme="majorHAnsi" w:cstheme="majorHAnsi"/>
                <w:sz w:val="18"/>
                <w:szCs w:val="18"/>
              </w:rPr>
              <w:t>- art. 307 alin. (3) Codul Civil al RM nr. 1107 din 6.06.2002;</w:t>
            </w:r>
          </w:p>
          <w:p w14:paraId="19824942" w14:textId="77777777" w:rsidR="000F4356" w:rsidRPr="008E551C" w:rsidRDefault="000F4356" w:rsidP="00CE3DB1">
            <w:pPr>
              <w:contextualSpacing/>
              <w:jc w:val="both"/>
              <w:rPr>
                <w:rFonts w:asciiTheme="majorHAnsi" w:hAnsiTheme="majorHAnsi" w:cstheme="majorHAnsi"/>
                <w:sz w:val="18"/>
                <w:szCs w:val="18"/>
              </w:rPr>
            </w:pPr>
            <w:r w:rsidRPr="008E551C">
              <w:rPr>
                <w:rFonts w:asciiTheme="majorHAnsi" w:hAnsiTheme="majorHAnsi" w:cstheme="majorHAnsi"/>
                <w:sz w:val="18"/>
                <w:szCs w:val="18"/>
              </w:rPr>
              <w:t>- art. 3 din Legea finanțelor publice și responsabilităților bugetar-fiscale 181/2014.</w:t>
            </w:r>
          </w:p>
        </w:tc>
        <w:tc>
          <w:tcPr>
            <w:tcW w:w="3060" w:type="dxa"/>
          </w:tcPr>
          <w:p w14:paraId="36413B06" w14:textId="77777777" w:rsidR="000F4356" w:rsidRPr="008E551C" w:rsidRDefault="000F4356" w:rsidP="00CE3DB1">
            <w:pPr>
              <w:tabs>
                <w:tab w:val="left" w:pos="426"/>
              </w:tabs>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cadrului regulator privind instituționalizarea și funcționarea instituțiilor publice, inclusiv a celor la autogestiune.</w:t>
            </w:r>
          </w:p>
        </w:tc>
        <w:tc>
          <w:tcPr>
            <w:tcW w:w="1917" w:type="dxa"/>
          </w:tcPr>
          <w:p w14:paraId="7F822B0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Cadrul normativ aferent funcționalității instituțiilor publice, inclusiv instituții publice la autogestiune</w:t>
            </w:r>
          </w:p>
        </w:tc>
      </w:tr>
      <w:tr w:rsidR="000F4356" w:rsidRPr="008E551C" w14:paraId="09C809CD" w14:textId="77777777" w:rsidTr="003D1FA7">
        <w:trPr>
          <w:trHeight w:val="249"/>
        </w:trPr>
        <w:tc>
          <w:tcPr>
            <w:tcW w:w="1975" w:type="dxa"/>
          </w:tcPr>
          <w:p w14:paraId="68E93CA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4.2.2.Responsabilitățile CS aferente exercitării monitoring-ului activității instituțiilor publice în care are calitatea de fondator nu sunt definite clar</w:t>
            </w:r>
          </w:p>
        </w:tc>
        <w:tc>
          <w:tcPr>
            <w:tcW w:w="3412" w:type="dxa"/>
          </w:tcPr>
          <w:p w14:paraId="56C953D2"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7, lit. k2 din Regulamentul privind organizarea și funcționarea Cancelariei de Stat, aprobat prin HG nr. 657 din 06.11.2009;</w:t>
            </w:r>
          </w:p>
          <w:p w14:paraId="04A1881E"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29 din Legea nr. 234 din 23.12.2021 cu privire la serviciile publice.</w:t>
            </w:r>
          </w:p>
        </w:tc>
        <w:tc>
          <w:tcPr>
            <w:tcW w:w="3060" w:type="dxa"/>
          </w:tcPr>
          <w:p w14:paraId="43EF9EC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Ordinelor Secretarului general al Guvernului privind aprobarea schemelor/domeniilor de patronare a funcțiilor exercitate de către subdiviziunile autonome ale CS și ale instituțiilor publice monitorizate de autoritatea centrală</w:t>
            </w:r>
          </w:p>
        </w:tc>
        <w:tc>
          <w:tcPr>
            <w:tcW w:w="1917" w:type="dxa"/>
          </w:tcPr>
          <w:p w14:paraId="5AABBEEA"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Toate ordinile interne aferente și Regulamentele subdiviziunilor structurale</w:t>
            </w:r>
          </w:p>
        </w:tc>
      </w:tr>
      <w:tr w:rsidR="000F4356" w:rsidRPr="00544800" w14:paraId="4FD7C648" w14:textId="77777777" w:rsidTr="003D1FA7">
        <w:trPr>
          <w:trHeight w:val="249"/>
        </w:trPr>
        <w:tc>
          <w:tcPr>
            <w:tcW w:w="1975" w:type="dxa"/>
          </w:tcPr>
          <w:p w14:paraId="5A2CBB70" w14:textId="3440C956"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4.2.3.Deficiențe și neconformități în politica tarifară la prestarea serviciilor de către unele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monitorizate de CS: </w:t>
            </w:r>
          </w:p>
          <w:p w14:paraId="011F99D9" w14:textId="29D33DE0" w:rsidR="000F4356" w:rsidRPr="008E551C" w:rsidRDefault="000F4356" w:rsidP="00CE3DB1">
            <w:pPr>
              <w:tabs>
                <w:tab w:val="left" w:pos="176"/>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w:t>
            </w:r>
            <w:r w:rsidRPr="008E551C">
              <w:rPr>
                <w:rFonts w:asciiTheme="majorHAnsi" w:hAnsiTheme="majorHAnsi" w:cstheme="majorHAnsi"/>
                <w:sz w:val="18"/>
                <w:szCs w:val="18"/>
                <w:lang w:val="ro-RO"/>
              </w:rPr>
              <w:tab/>
              <w:t>CS nu a fost preocupată de elaborarea și aprobarea unor politici tarifare pentru serviciile prestate de unele autorități din subordine/monitorizare în vederea asigurării unui proces transparent și conform de gestionare a resurselor financiare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publice</w:t>
            </w:r>
          </w:p>
        </w:tc>
        <w:tc>
          <w:tcPr>
            <w:tcW w:w="3412" w:type="dxa"/>
          </w:tcPr>
          <w:p w14:paraId="345DCB5C" w14:textId="033CB25C"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520/2020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„Pensiunea din Holercani”;</w:t>
            </w:r>
          </w:p>
          <w:p w14:paraId="0D4F64BD" w14:textId="3ADC0A1E"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519/2020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„Palatul Republicii”;</w:t>
            </w:r>
          </w:p>
          <w:p w14:paraId="39D85D3F" w14:textId="2E7A2F6C"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8 alin. (2) HG 1208/2008 cu privire la organizarea și funcționarea I</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685DC8"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„Agenția Informațională de Stat „Moldpres”.</w:t>
            </w:r>
          </w:p>
          <w:p w14:paraId="3C7E0D05" w14:textId="77777777" w:rsidR="000F4356" w:rsidRPr="008E551C" w:rsidRDefault="000F4356" w:rsidP="00CE3DB1">
            <w:pPr>
              <w:tabs>
                <w:tab w:val="left" w:pos="252"/>
              </w:tabs>
              <w:jc w:val="both"/>
              <w:rPr>
                <w:rFonts w:asciiTheme="majorHAnsi" w:hAnsiTheme="majorHAnsi" w:cstheme="majorHAnsi"/>
                <w:sz w:val="18"/>
                <w:szCs w:val="18"/>
                <w:lang w:val="ro-RO"/>
              </w:rPr>
            </w:pPr>
          </w:p>
          <w:p w14:paraId="4AC653C7"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p>
        </w:tc>
        <w:tc>
          <w:tcPr>
            <w:tcW w:w="3060" w:type="dxa"/>
          </w:tcPr>
          <w:p w14:paraId="3588E6C4" w14:textId="49363300"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Ordinelor interne (ale I.P. AIS „Moldpres”, I.P. „Pensiunea din Holercani”, I.P. „Palatul Republicii”)</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în parte ce ține de aprobarea tarifelor privind serviciile prestate de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w:t>
            </w:r>
          </w:p>
          <w:p w14:paraId="6009AF23" w14:textId="49E6639E"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informației privind veniturile colectate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de I</w:t>
            </w:r>
            <w:r w:rsidR="00A25419"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A25419"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(NC 3);</w:t>
            </w:r>
          </w:p>
          <w:p w14:paraId="6E90CBEC" w14:textId="7B652383"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contractelor de prestare servicii cu plată de către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p>
        </w:tc>
        <w:tc>
          <w:tcPr>
            <w:tcW w:w="1917" w:type="dxa"/>
          </w:tcPr>
          <w:p w14:paraId="43EC0064" w14:textId="59061594"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a fost analizată existența normelor</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aprobate regulamentar privind prestarea serviciilor cu plată prestate de către toate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monitorizate de CS.</w:t>
            </w:r>
          </w:p>
        </w:tc>
      </w:tr>
      <w:tr w:rsidR="000F4356" w:rsidRPr="008E551C" w14:paraId="7111C1B2" w14:textId="77777777" w:rsidTr="003D1FA7">
        <w:trPr>
          <w:trHeight w:val="249"/>
        </w:trPr>
        <w:tc>
          <w:tcPr>
            <w:tcW w:w="1975" w:type="dxa"/>
          </w:tcPr>
          <w:p w14:paraId="23DE9CB6" w14:textId="77777777" w:rsidR="000F4356" w:rsidRPr="008E551C" w:rsidRDefault="000F4356" w:rsidP="00CE3DB1">
            <w:pPr>
              <w:tabs>
                <w:tab w:val="left" w:pos="318"/>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(ii)</w:t>
            </w:r>
            <w:r w:rsidRPr="008E551C">
              <w:rPr>
                <w:rFonts w:asciiTheme="majorHAnsi" w:hAnsiTheme="majorHAnsi" w:cstheme="majorHAnsi"/>
                <w:sz w:val="18"/>
                <w:szCs w:val="18"/>
                <w:lang w:val="ro-RO"/>
              </w:rPr>
              <w:tab/>
              <w:t>STISC nu au asigurat recalcularea anuală a cuantumului tarifelor serviciilor prestate, conform cerințelor cadrului normativ</w:t>
            </w:r>
          </w:p>
        </w:tc>
        <w:tc>
          <w:tcPr>
            <w:tcW w:w="3412" w:type="dxa"/>
          </w:tcPr>
          <w:p w14:paraId="2E2EC2D1" w14:textId="56AE4EDF"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4 din Anexa 1 la HG 193/2019 cu privire la aprobarea Metodologiei de calculare a tarifelor la serviciile prestate de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„STISC”, a Nomenclatorului serviciilor prestate</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și tarifelor la aceasta.</w:t>
            </w:r>
          </w:p>
        </w:tc>
        <w:tc>
          <w:tcPr>
            <w:tcW w:w="3060" w:type="dxa"/>
          </w:tcPr>
          <w:p w14:paraId="52F49774" w14:textId="77777777" w:rsidR="000F4356" w:rsidRPr="008E551C" w:rsidRDefault="000F4356" w:rsidP="00CE3DB1">
            <w:pPr>
              <w:tabs>
                <w:tab w:val="left" w:pos="252"/>
              </w:tabs>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S-a examinat dacă STISC a recalculat cuantumul tarifelor la serviciile prestate comparativ cu cheltuielile operaționale ale perioadei precedente.</w:t>
            </w:r>
          </w:p>
          <w:p w14:paraId="0C631A94"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p>
        </w:tc>
        <w:tc>
          <w:tcPr>
            <w:tcW w:w="1917" w:type="dxa"/>
          </w:tcPr>
          <w:p w14:paraId="50FF66A6" w14:textId="77777777" w:rsidR="000F4356" w:rsidRPr="008E551C" w:rsidRDefault="000F4356" w:rsidP="00CE3DB1">
            <w:pPr>
              <w:pStyle w:val="a7"/>
              <w:tabs>
                <w:tab w:val="left" w:pos="252"/>
              </w:tabs>
              <w:ind w:left="0"/>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544800" w14:paraId="3E817054" w14:textId="77777777" w:rsidTr="008E551C">
        <w:trPr>
          <w:trHeight w:val="579"/>
        </w:trPr>
        <w:tc>
          <w:tcPr>
            <w:tcW w:w="10364" w:type="dxa"/>
            <w:gridSpan w:val="4"/>
          </w:tcPr>
          <w:p w14:paraId="5140D03C" w14:textId="1A2A29A2" w:rsidR="000F4356" w:rsidRPr="008E551C" w:rsidRDefault="000F4356" w:rsidP="00CE3DB1">
            <w:pPr>
              <w:jc w:val="both"/>
              <w:rPr>
                <w:rFonts w:asciiTheme="majorHAnsi" w:hAnsiTheme="majorHAnsi" w:cstheme="majorHAnsi"/>
                <w:sz w:val="18"/>
                <w:szCs w:val="18"/>
                <w:lang w:val="ro-RO"/>
              </w:rPr>
            </w:pPr>
            <w:r w:rsidRPr="00847818">
              <w:rPr>
                <w:rFonts w:asciiTheme="majorHAnsi" w:eastAsiaTheme="majorEastAsia" w:hAnsiTheme="majorHAnsi" w:cstheme="majorHAnsi"/>
                <w:b/>
                <w:color w:val="2E74B5" w:themeColor="accent1" w:themeShade="BF"/>
                <w:sz w:val="18"/>
                <w:szCs w:val="18"/>
                <w:lang w:val="fr-FR"/>
              </w:rPr>
              <w:t>OBIECTIVUL nr.3: Cancelaria de Stat și unele instituții publice</w:t>
            </w:r>
            <w:r w:rsidR="00BA69A9" w:rsidRPr="00847818">
              <w:rPr>
                <w:rFonts w:asciiTheme="majorHAnsi" w:eastAsiaTheme="majorEastAsia" w:hAnsiTheme="majorHAnsi" w:cstheme="majorHAnsi"/>
                <w:b/>
                <w:color w:val="2E74B5" w:themeColor="accent1" w:themeShade="BF"/>
                <w:sz w:val="18"/>
                <w:szCs w:val="18"/>
                <w:lang w:val="fr-FR"/>
              </w:rPr>
              <w:t xml:space="preserve"> </w:t>
            </w:r>
            <w:r w:rsidRPr="00847818">
              <w:rPr>
                <w:rFonts w:asciiTheme="majorHAnsi" w:eastAsiaTheme="majorEastAsia" w:hAnsiTheme="majorHAnsi" w:cstheme="majorHAnsi"/>
                <w:b/>
                <w:color w:val="2E74B5" w:themeColor="accent1" w:themeShade="BF"/>
                <w:sz w:val="18"/>
                <w:szCs w:val="18"/>
                <w:lang w:val="fr-FR"/>
              </w:rPr>
              <w:t>din subordine au asigurat conformitatea administrării patrimoniului public aflat/transmis în gestiune</w:t>
            </w:r>
          </w:p>
        </w:tc>
      </w:tr>
      <w:tr w:rsidR="000F4356" w:rsidRPr="008E551C" w14:paraId="41B05E6A" w14:textId="77777777" w:rsidTr="003D1FA7">
        <w:trPr>
          <w:trHeight w:val="249"/>
        </w:trPr>
        <w:tc>
          <w:tcPr>
            <w:tcW w:w="1975" w:type="dxa"/>
          </w:tcPr>
          <w:p w14:paraId="06BF1AE4" w14:textId="47800FD2" w:rsidR="000F4356" w:rsidRPr="00847818" w:rsidRDefault="000F4356" w:rsidP="00CE3DB1">
            <w:pPr>
              <w:tabs>
                <w:tab w:val="left" w:pos="270"/>
                <w:tab w:val="left" w:pos="360"/>
                <w:tab w:val="left" w:pos="450"/>
              </w:tabs>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4.3.1.</w:t>
            </w:r>
            <w:r w:rsidRPr="00847818">
              <w:rPr>
                <w:rFonts w:asciiTheme="majorHAnsi" w:hAnsiTheme="majorHAnsi" w:cstheme="majorHAnsi"/>
                <w:sz w:val="18"/>
                <w:szCs w:val="18"/>
                <w:lang w:val="fr-FR"/>
              </w:rPr>
              <w:tab/>
              <w:t>CS, în calitate de fondator, nu deține o imagine integrală privind patrimoniu public transmis în gestiune economică I</w:t>
            </w:r>
            <w:r w:rsidR="00F11CE0" w:rsidRPr="00847818">
              <w:rPr>
                <w:rFonts w:asciiTheme="majorHAnsi" w:hAnsiTheme="majorHAnsi" w:cstheme="majorHAnsi"/>
                <w:sz w:val="18"/>
                <w:szCs w:val="18"/>
                <w:lang w:val="fr-FR"/>
              </w:rPr>
              <w:t>.</w:t>
            </w:r>
            <w:r w:rsidRPr="00847818">
              <w:rPr>
                <w:rFonts w:asciiTheme="majorHAnsi" w:hAnsiTheme="majorHAnsi" w:cstheme="majorHAnsi"/>
                <w:sz w:val="18"/>
                <w:szCs w:val="18"/>
                <w:lang w:val="fr-FR"/>
              </w:rPr>
              <w:t>P</w:t>
            </w:r>
            <w:r w:rsidR="00F11CE0" w:rsidRPr="00847818">
              <w:rPr>
                <w:rFonts w:asciiTheme="majorHAnsi" w:hAnsiTheme="majorHAnsi" w:cstheme="majorHAnsi"/>
                <w:sz w:val="18"/>
                <w:szCs w:val="18"/>
                <w:lang w:val="fr-FR"/>
              </w:rPr>
              <w:t>.</w:t>
            </w:r>
            <w:r w:rsidRPr="00847818">
              <w:rPr>
                <w:rFonts w:asciiTheme="majorHAnsi" w:hAnsiTheme="majorHAnsi" w:cstheme="majorHAnsi"/>
                <w:sz w:val="18"/>
                <w:szCs w:val="18"/>
                <w:lang w:val="fr-FR"/>
              </w:rPr>
              <w:t xml:space="preserve"> monitorizate, urmare înregistrării parțiale a acestuia în evidența contabilă</w:t>
            </w:r>
          </w:p>
        </w:tc>
        <w:tc>
          <w:tcPr>
            <w:tcW w:w="3412" w:type="dxa"/>
          </w:tcPr>
          <w:p w14:paraId="6C773E2B"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3.4.21</w:t>
            </w:r>
            <w:r w:rsidRPr="008E551C">
              <w:rPr>
                <w:rFonts w:asciiTheme="majorHAnsi" w:hAnsiTheme="majorHAnsi" w:cstheme="majorHAnsi"/>
                <w:sz w:val="18"/>
                <w:szCs w:val="18"/>
                <w:vertAlign w:val="superscript"/>
                <w:lang w:val="ro-RO"/>
              </w:rPr>
              <w:t>1</w:t>
            </w:r>
            <w:r w:rsidRPr="008E551C">
              <w:rPr>
                <w:rFonts w:asciiTheme="majorHAnsi" w:hAnsiTheme="majorHAnsi" w:cstheme="majorHAnsi"/>
                <w:sz w:val="18"/>
                <w:szCs w:val="18"/>
                <w:lang w:val="ro-RO"/>
              </w:rPr>
              <w:t>. din Ordinul 216/2015 cu privire la aprobarea Planului de conturi contabile în sistemul bugetar și a Normelor metodologice privind evidența contabilă și raportarea financiară în sistemul bugetar</w:t>
            </w:r>
          </w:p>
          <w:p w14:paraId="3598F14E"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245 din Codul Civil al RM nr. 1107 din 6.06.2002</w:t>
            </w:r>
          </w:p>
          <w:p w14:paraId="476E1693" w14:textId="77777777" w:rsidR="000F4356" w:rsidRPr="008E551C" w:rsidRDefault="000F4356" w:rsidP="00CE3DB1">
            <w:pPr>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17</w:t>
            </w:r>
            <w:r w:rsidRPr="008E551C">
              <w:rPr>
                <w:rFonts w:asciiTheme="majorHAnsi" w:hAnsiTheme="majorHAnsi" w:cstheme="majorHAnsi"/>
                <w:sz w:val="18"/>
                <w:szCs w:val="18"/>
                <w:vertAlign w:val="superscript"/>
                <w:lang w:val="ro-RO"/>
              </w:rPr>
              <w:t>1</w:t>
            </w:r>
            <w:r w:rsidRPr="008E551C">
              <w:rPr>
                <w:rFonts w:asciiTheme="majorHAnsi" w:hAnsiTheme="majorHAnsi" w:cstheme="majorHAnsi"/>
                <w:sz w:val="18"/>
                <w:szCs w:val="18"/>
                <w:lang w:val="ro-RO"/>
              </w:rPr>
              <w:t xml:space="preserve"> și pct. 65 din SNC „Capital propriu și datorii”</w:t>
            </w:r>
          </w:p>
        </w:tc>
        <w:tc>
          <w:tcPr>
            <w:tcW w:w="3060" w:type="dxa"/>
          </w:tcPr>
          <w:p w14:paraId="6564EC0D" w14:textId="77777777" w:rsidR="000F4356" w:rsidRPr="00847818" w:rsidRDefault="000F4356" w:rsidP="00CE3DB1">
            <w:pPr>
              <w:ind w:right="35"/>
              <w:jc w:val="both"/>
              <w:rPr>
                <w:rFonts w:asciiTheme="majorHAnsi" w:eastAsia="Times New Roman" w:hAnsiTheme="majorHAnsi" w:cstheme="majorHAnsi"/>
                <w:sz w:val="18"/>
                <w:szCs w:val="18"/>
                <w:lang w:val="ro-RO"/>
              </w:rPr>
            </w:pPr>
            <w:r w:rsidRPr="008E551C">
              <w:rPr>
                <w:rFonts w:asciiTheme="majorHAnsi" w:eastAsia="Times New Roman" w:hAnsiTheme="majorHAnsi" w:cstheme="majorHAnsi"/>
                <w:sz w:val="18"/>
                <w:szCs w:val="18"/>
                <w:lang w:val="ro-RO"/>
              </w:rPr>
              <w:t>- r</w:t>
            </w:r>
            <w:r w:rsidRPr="00847818">
              <w:rPr>
                <w:rFonts w:asciiTheme="majorHAnsi" w:eastAsia="Times New Roman" w:hAnsiTheme="majorHAnsi" w:cstheme="majorHAnsi"/>
                <w:sz w:val="18"/>
                <w:szCs w:val="18"/>
                <w:lang w:val="ro-RO"/>
              </w:rPr>
              <w:t>reconcilierea datelor din Anexa nr. 14 la Regulamentul cu privire la Registrul patrimoniului public, aprobat prin HG 675/2008 cu datele înregistrate la OCT.</w:t>
            </w:r>
          </w:p>
          <w:p w14:paraId="6BC0A914" w14:textId="77777777" w:rsidR="000F4356" w:rsidRPr="008E551C" w:rsidRDefault="000F4356" w:rsidP="00CE3DB1">
            <w:pPr>
              <w:ind w:right="35"/>
              <w:jc w:val="both"/>
              <w:rPr>
                <w:rFonts w:asciiTheme="majorHAnsi" w:eastAsia="Times New Roman" w:hAnsiTheme="majorHAnsi" w:cstheme="majorHAnsi"/>
                <w:sz w:val="18"/>
                <w:szCs w:val="18"/>
              </w:rPr>
            </w:pPr>
            <w:r w:rsidRPr="008E551C">
              <w:rPr>
                <w:rFonts w:asciiTheme="majorHAnsi" w:eastAsia="Times New Roman" w:hAnsiTheme="majorHAnsi" w:cstheme="majorHAnsi"/>
                <w:sz w:val="18"/>
                <w:szCs w:val="18"/>
              </w:rPr>
              <w:t>- analiza datelor din evidența contabilă privind înregistrarea imobilelor și terenurilor la CS și IP.</w:t>
            </w:r>
          </w:p>
          <w:p w14:paraId="592355DB" w14:textId="77777777" w:rsidR="000F4356" w:rsidRPr="008E551C" w:rsidRDefault="000F4356" w:rsidP="00CE3DB1">
            <w:pPr>
              <w:ind w:right="35"/>
              <w:jc w:val="both"/>
              <w:rPr>
                <w:rFonts w:asciiTheme="majorHAnsi" w:hAnsiTheme="majorHAnsi" w:cstheme="majorHAnsi"/>
                <w:sz w:val="18"/>
                <w:szCs w:val="18"/>
              </w:rPr>
            </w:pPr>
            <w:r w:rsidRPr="008E551C">
              <w:rPr>
                <w:rFonts w:asciiTheme="majorHAnsi" w:hAnsiTheme="majorHAnsi" w:cstheme="majorHAnsi"/>
                <w:sz w:val="18"/>
                <w:szCs w:val="18"/>
              </w:rPr>
              <w:t>- analiza rapoartelor financiare consolidate ale CS.</w:t>
            </w:r>
          </w:p>
        </w:tc>
        <w:tc>
          <w:tcPr>
            <w:tcW w:w="1917" w:type="dxa"/>
          </w:tcPr>
          <w:p w14:paraId="3BA19A7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656FC36E" w14:textId="77777777" w:rsidTr="003D1FA7">
        <w:trPr>
          <w:trHeight w:val="1007"/>
        </w:trPr>
        <w:tc>
          <w:tcPr>
            <w:tcW w:w="1975" w:type="dxa"/>
          </w:tcPr>
          <w:p w14:paraId="2622DA68" w14:textId="77777777" w:rsidR="000F4356" w:rsidRPr="00847818" w:rsidRDefault="000F4356" w:rsidP="00CE3DB1">
            <w:pPr>
              <w:tabs>
                <w:tab w:val="left" w:pos="270"/>
                <w:tab w:val="left" w:pos="360"/>
                <w:tab w:val="left" w:pos="450"/>
              </w:tabs>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4.3.2.</w:t>
            </w:r>
            <w:r w:rsidRPr="00847818">
              <w:rPr>
                <w:rFonts w:asciiTheme="majorHAnsi" w:hAnsiTheme="majorHAnsi" w:cstheme="majorHAnsi"/>
                <w:sz w:val="18"/>
                <w:szCs w:val="18"/>
                <w:lang w:val="fr-FR"/>
              </w:rPr>
              <w:tab/>
              <w:t>Nereguli în gestionarea patrimoniului public de către CS și instituțiile publice monitorizate:</w:t>
            </w:r>
          </w:p>
          <w:p w14:paraId="22218FB7" w14:textId="77777777" w:rsidR="000F4356" w:rsidRPr="00847818" w:rsidRDefault="000F4356" w:rsidP="00CE3DB1">
            <w:pPr>
              <w:tabs>
                <w:tab w:val="left" w:pos="270"/>
                <w:tab w:val="left" w:pos="360"/>
                <w:tab w:val="left" w:pos="450"/>
              </w:tabs>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(i)</w:t>
            </w:r>
            <w:r w:rsidRPr="00847818">
              <w:rPr>
                <w:rFonts w:asciiTheme="majorHAnsi" w:hAnsiTheme="majorHAnsi" w:cstheme="majorHAnsi"/>
                <w:sz w:val="18"/>
                <w:szCs w:val="18"/>
                <w:lang w:val="fr-FR"/>
              </w:rPr>
              <w:tab/>
              <w:t>DGACG în comun CS nu au asigurat buna gestiune a bazelor de odihnă, proprietate publică de stat</w:t>
            </w:r>
          </w:p>
        </w:tc>
        <w:tc>
          <w:tcPr>
            <w:tcW w:w="3412" w:type="dxa"/>
          </w:tcPr>
          <w:p w14:paraId="7C932157" w14:textId="46BE1DFA"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Legea contabil</w:t>
            </w:r>
            <w:r w:rsidR="007B6F94" w:rsidRPr="008E551C">
              <w:rPr>
                <w:rFonts w:asciiTheme="majorHAnsi" w:hAnsiTheme="majorHAnsi" w:cstheme="majorHAnsi"/>
                <w:sz w:val="18"/>
                <w:szCs w:val="18"/>
                <w:lang w:val="ro-RO"/>
              </w:rPr>
              <w:t>ității</w:t>
            </w:r>
            <w:r w:rsidRPr="008E551C">
              <w:rPr>
                <w:rFonts w:asciiTheme="majorHAnsi" w:hAnsiTheme="majorHAnsi" w:cstheme="majorHAnsi"/>
                <w:sz w:val="18"/>
                <w:szCs w:val="18"/>
                <w:lang w:val="ro-RO"/>
              </w:rPr>
              <w:t xml:space="preserve"> nr. 113/2007;</w:t>
            </w:r>
          </w:p>
          <w:p w14:paraId="3372F9D9"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587/2017</w:t>
            </w:r>
            <w:r w:rsidRPr="00847818">
              <w:rPr>
                <w:sz w:val="18"/>
                <w:szCs w:val="18"/>
                <w:lang w:val="fr-FR"/>
              </w:rPr>
              <w:t xml:space="preserve"> </w:t>
            </w:r>
            <w:r w:rsidRPr="008E551C">
              <w:rPr>
                <w:rFonts w:asciiTheme="majorHAnsi" w:hAnsiTheme="majorHAnsi" w:cstheme="majorHAnsi"/>
                <w:sz w:val="18"/>
                <w:szCs w:val="18"/>
                <w:lang w:val="ro-RO"/>
              </w:rPr>
              <w:t>cu privire la transmiterea unor bunuri, părți sociale deținute în unele societăți comerciale și reorganizarea unei persoane Juridice, precum și modificările ulterioare;</w:t>
            </w:r>
          </w:p>
          <w:p w14:paraId="5CE7BB65"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Ordin MF nr. 216/2015</w:t>
            </w:r>
            <w:r w:rsidRPr="00847818">
              <w:rPr>
                <w:sz w:val="18"/>
                <w:szCs w:val="18"/>
                <w:lang w:val="ro-RO"/>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w:t>
            </w:r>
          </w:p>
        </w:tc>
        <w:tc>
          <w:tcPr>
            <w:tcW w:w="3060" w:type="dxa"/>
          </w:tcPr>
          <w:p w14:paraId="410CE90F"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w:t>
            </w:r>
          </w:p>
          <w:p w14:paraId="2755B65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Darea de seama prind bunurile imobile proprietate publică a statului;</w:t>
            </w:r>
          </w:p>
          <w:p w14:paraId="1E413C4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informația din SI e-Cadastru;</w:t>
            </w:r>
          </w:p>
          <w:p w14:paraId="47B1BE91"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observații la fata locului;</w:t>
            </w:r>
          </w:p>
          <w:p w14:paraId="08E88D8E"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datele din evidența contabilă privind clădirile și terenurile aferente bazelor de odihnă.</w:t>
            </w:r>
          </w:p>
        </w:tc>
        <w:tc>
          <w:tcPr>
            <w:tcW w:w="1917" w:type="dxa"/>
          </w:tcPr>
          <w:p w14:paraId="5C8B41FF"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toate bunurile gestionate și contabilizate aferente bazelor de odihnă.</w:t>
            </w:r>
          </w:p>
        </w:tc>
      </w:tr>
      <w:tr w:rsidR="000F4356" w:rsidRPr="008E551C" w14:paraId="4DC0B303" w14:textId="77777777" w:rsidTr="003D1FA7">
        <w:trPr>
          <w:trHeight w:val="1565"/>
        </w:trPr>
        <w:tc>
          <w:tcPr>
            <w:tcW w:w="1975" w:type="dxa"/>
          </w:tcPr>
          <w:p w14:paraId="0BA92D1A" w14:textId="38175EC6"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(ii)</w:t>
            </w:r>
            <w:r w:rsidRPr="008E551C">
              <w:rPr>
                <w:rFonts w:asciiTheme="majorHAnsi" w:hAnsiTheme="majorHAnsi" w:cstheme="majorHAnsi"/>
                <w:sz w:val="18"/>
                <w:szCs w:val="18"/>
              </w:rPr>
              <w:tab/>
              <w:t>Există deficiențe și în administrarea bunurilor bazei de odihnă „IT-Relax” generate atât de disonanțele prevederilor actului normativ cu referire la acest obiectiv cât și de tergiversarea întreprinderii unor acțiuni prompte din partea DGACG și</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CS</w:t>
            </w:r>
          </w:p>
        </w:tc>
        <w:tc>
          <w:tcPr>
            <w:tcW w:w="3412" w:type="dxa"/>
          </w:tcPr>
          <w:p w14:paraId="743405A0"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HG 587/2017 cu privire la transmiterea unor bunuri, părți sociale deținute în unele societăți comerciale și reorganizarea unei persoane Juridice, precum și modificările ulterioare;</w:t>
            </w:r>
          </w:p>
          <w:p w14:paraId="0AC8BA66"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art. 14 alin. (3) și art. 24, alin. (3), lit. a) din Legea 1543 din 25.02.1998 cadastru bunurilor imobile;</w:t>
            </w:r>
          </w:p>
          <w:p w14:paraId="51A3847D" w14:textId="77777777" w:rsidR="000F4356" w:rsidRPr="008E551C" w:rsidRDefault="000F4356" w:rsidP="00CE3DB1">
            <w:pPr>
              <w:pStyle w:val="a3"/>
              <w:tabs>
                <w:tab w:val="left" w:pos="246"/>
              </w:tabs>
              <w:contextualSpacing/>
              <w:jc w:val="both"/>
              <w:rPr>
                <w:rFonts w:asciiTheme="majorHAnsi" w:hAnsiTheme="majorHAnsi" w:cstheme="majorHAnsi"/>
                <w:sz w:val="18"/>
                <w:szCs w:val="18"/>
              </w:rPr>
            </w:pPr>
            <w:r w:rsidRPr="008E551C">
              <w:rPr>
                <w:rFonts w:asciiTheme="majorHAnsi" w:hAnsiTheme="majorHAnsi" w:cstheme="majorHAnsi"/>
                <w:sz w:val="18"/>
                <w:szCs w:val="18"/>
              </w:rPr>
              <w:t>- pct. 3.3.1 din Ordinul 216/2015 cu privire la aprobarea Planului de conturi contabile în sistemul bugetar și a Normelor metodologice privind evidența contabilă și raportarea financiară în sistemul buget</w:t>
            </w:r>
          </w:p>
        </w:tc>
        <w:tc>
          <w:tcPr>
            <w:tcW w:w="3060" w:type="dxa"/>
          </w:tcPr>
          <w:p w14:paraId="091E9A69"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Analiza:</w:t>
            </w:r>
          </w:p>
          <w:p w14:paraId="7616704E"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Darea de seama prind bunurile imobile proprietate publică a statului;</w:t>
            </w:r>
          </w:p>
          <w:p w14:paraId="55DF4916"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informația din SI e-Cadastru;</w:t>
            </w:r>
          </w:p>
          <w:p w14:paraId="7203A86E"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observații la fata locului;</w:t>
            </w:r>
          </w:p>
          <w:p w14:paraId="11618331" w14:textId="77777777" w:rsidR="000F4356" w:rsidRPr="00847818" w:rsidRDefault="000F4356" w:rsidP="00CE3DB1">
            <w:pPr>
              <w:ind w:right="35"/>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 toate documentele existente până la moment, aferente procedurii de lichidare bazei de odihnă „IT-Relax”</w:t>
            </w:r>
          </w:p>
        </w:tc>
        <w:tc>
          <w:tcPr>
            <w:tcW w:w="1917" w:type="dxa"/>
          </w:tcPr>
          <w:p w14:paraId="64F2B2C2"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 toate imobilele care aparțin bazei de odihnă „IT-Relax”.</w:t>
            </w:r>
          </w:p>
        </w:tc>
      </w:tr>
      <w:tr w:rsidR="000F4356" w:rsidRPr="008E551C" w14:paraId="68D2ACD5" w14:textId="77777777" w:rsidTr="008E551C">
        <w:trPr>
          <w:trHeight w:val="1272"/>
        </w:trPr>
        <w:tc>
          <w:tcPr>
            <w:tcW w:w="1975" w:type="dxa"/>
          </w:tcPr>
          <w:p w14:paraId="74A06190"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(iii)</w:t>
            </w:r>
            <w:r w:rsidRPr="008E551C">
              <w:rPr>
                <w:rFonts w:asciiTheme="majorHAnsi" w:hAnsiTheme="majorHAnsi" w:cstheme="majorHAnsi"/>
                <w:sz w:val="18"/>
                <w:szCs w:val="18"/>
              </w:rPr>
              <w:tab/>
              <w:t>Aspecte defectuoase la gestionarea terenurilor din fondul forestier a statului cu suprafața de 24,8 ha transmise de CS în administrare fiduciară unui agent economic</w:t>
            </w:r>
          </w:p>
        </w:tc>
        <w:tc>
          <w:tcPr>
            <w:tcW w:w="3412" w:type="dxa"/>
          </w:tcPr>
          <w:p w14:paraId="47CBCB9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759/2004 cu privire la transmiterea unor terenuri;</w:t>
            </w:r>
          </w:p>
          <w:p w14:paraId="704E70D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666/2002 cu privire la transmiterea unor terenuri;</w:t>
            </w:r>
          </w:p>
          <w:p w14:paraId="0C4BD42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Legea 440 din 27.04.1995 cu privire la zonele și fășiile de protecție a apelor, râurilor și bazinelor de apă, redacția din perioadei 2004-2022.</w:t>
            </w:r>
          </w:p>
          <w:p w14:paraId="5416B34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art. 14 din Legea 440/1995;</w:t>
            </w:r>
          </w:p>
          <w:p w14:paraId="05E9C10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41 - (1) din Legea 1515/1993 privind protecția mediului înconjurător;</w:t>
            </w:r>
          </w:p>
          <w:p w14:paraId="73A00A6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15 din Codul funciar</w:t>
            </w:r>
            <w:r w:rsidRPr="008E551C">
              <w:rPr>
                <w:sz w:val="18"/>
                <w:szCs w:val="18"/>
              </w:rPr>
              <w:t xml:space="preserve"> </w:t>
            </w:r>
            <w:r w:rsidRPr="008E551C">
              <w:rPr>
                <w:rFonts w:asciiTheme="majorHAnsi" w:hAnsiTheme="majorHAnsi" w:cstheme="majorHAnsi"/>
                <w:sz w:val="18"/>
                <w:szCs w:val="18"/>
                <w:lang w:val="ro-RO"/>
              </w:rPr>
              <w:t>nr. 828 din 25.12.1991;</w:t>
            </w:r>
          </w:p>
          <w:p w14:paraId="5DBB125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art.-le 77 alin. (2),78 alin.(2) și 79 din Codul silvic</w:t>
            </w:r>
            <w:r w:rsidRPr="00847818">
              <w:rPr>
                <w:sz w:val="18"/>
                <w:szCs w:val="18"/>
                <w:lang w:val="ro-RO"/>
              </w:rPr>
              <w:t xml:space="preserve"> </w:t>
            </w:r>
            <w:r w:rsidRPr="008E551C">
              <w:rPr>
                <w:rFonts w:asciiTheme="majorHAnsi" w:hAnsiTheme="majorHAnsi" w:cstheme="majorHAnsi"/>
                <w:sz w:val="18"/>
                <w:szCs w:val="18"/>
                <w:lang w:val="ro-RO"/>
              </w:rPr>
              <w:t>nr. 887 din 21.01.1996;</w:t>
            </w:r>
          </w:p>
          <w:p w14:paraId="6CBB6B0B"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187/2008</w:t>
            </w:r>
            <w:r w:rsidRPr="00847818">
              <w:rPr>
                <w:sz w:val="18"/>
                <w:szCs w:val="18"/>
                <w:lang w:val="ro-RO"/>
              </w:rPr>
              <w:t xml:space="preserve"> </w:t>
            </w:r>
            <w:r w:rsidRPr="008E551C">
              <w:rPr>
                <w:rFonts w:asciiTheme="majorHAnsi" w:hAnsiTheme="majorHAnsi" w:cstheme="majorHAnsi"/>
                <w:sz w:val="18"/>
                <w:szCs w:val="18"/>
                <w:lang w:val="ro-RO"/>
              </w:rPr>
              <w:t>pentru aprobarea Regulamentului privind atribuirea în folosință a terenurilor din fondul forestier în scopuri de gospodărire cinegetică și/sau de recreere.</w:t>
            </w:r>
          </w:p>
        </w:tc>
        <w:tc>
          <w:tcPr>
            <w:tcW w:w="3060" w:type="dxa"/>
          </w:tcPr>
          <w:p w14:paraId="6D06843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Observații la fața locului.</w:t>
            </w:r>
          </w:p>
          <w:p w14:paraId="2E0B6908"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dosarului privind transmiterea de CS în administrare fiduciară unui agent economic.</w:t>
            </w:r>
          </w:p>
          <w:p w14:paraId="06C9282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datelor din SI e-Cadastru</w:t>
            </w:r>
          </w:p>
        </w:tc>
        <w:tc>
          <w:tcPr>
            <w:tcW w:w="1917" w:type="dxa"/>
          </w:tcPr>
          <w:p w14:paraId="6E164E9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69CA8B88" w14:textId="77777777" w:rsidTr="003D1FA7">
        <w:trPr>
          <w:trHeight w:val="1565"/>
        </w:trPr>
        <w:tc>
          <w:tcPr>
            <w:tcW w:w="1975" w:type="dxa"/>
          </w:tcPr>
          <w:p w14:paraId="753D5273"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(iv)</w:t>
            </w:r>
            <w:r w:rsidRPr="008E551C">
              <w:rPr>
                <w:rFonts w:asciiTheme="majorHAnsi" w:hAnsiTheme="majorHAnsi" w:cstheme="majorHAnsi"/>
                <w:sz w:val="18"/>
                <w:szCs w:val="18"/>
              </w:rPr>
              <w:tab/>
              <w:t>Înstrăinarea ilegală a unor spații amplasate în imobilele gestionate de către DGACG</w:t>
            </w:r>
          </w:p>
        </w:tc>
        <w:tc>
          <w:tcPr>
            <w:tcW w:w="3412" w:type="dxa"/>
          </w:tcPr>
          <w:p w14:paraId="4C90F545"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Art. 22, alin. (11), lit. a) din Legea nr. 121 din 04.05.207 privind administrarea și deetatizarea proprietății publice și pct. 3 lit. a)din Regulamentul cu privire la modul de privatizare a încăperilor nelocuibile date în locațiune aprobat prin HG nr. 468 din 25 martie 2008.</w:t>
            </w:r>
          </w:p>
        </w:tc>
        <w:tc>
          <w:tcPr>
            <w:tcW w:w="3060" w:type="dxa"/>
          </w:tcPr>
          <w:p w14:paraId="701E3CB1"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și studierea:</w:t>
            </w:r>
          </w:p>
          <w:p w14:paraId="530B505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Darea de seama prind bunurile imobile proprietate publică a statului; - - Contracte de vânzare-cumpărare imobil;</w:t>
            </w:r>
          </w:p>
          <w:p w14:paraId="7415946F"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Acte de examinare a bunului.</w:t>
            </w:r>
          </w:p>
          <w:p w14:paraId="7AEC5211" w14:textId="77777777" w:rsidR="000F4356" w:rsidRPr="008E551C" w:rsidRDefault="000F4356" w:rsidP="00CE3DB1">
            <w:pPr>
              <w:ind w:right="35"/>
              <w:jc w:val="both"/>
              <w:rPr>
                <w:rFonts w:asciiTheme="majorHAnsi" w:hAnsiTheme="majorHAnsi" w:cstheme="majorHAnsi"/>
                <w:sz w:val="18"/>
                <w:szCs w:val="18"/>
                <w:lang w:val="ro-RO"/>
              </w:rPr>
            </w:pPr>
          </w:p>
        </w:tc>
        <w:tc>
          <w:tcPr>
            <w:tcW w:w="1917" w:type="dxa"/>
          </w:tcPr>
          <w:p w14:paraId="57155E2B"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100% </w:t>
            </w:r>
          </w:p>
        </w:tc>
      </w:tr>
      <w:tr w:rsidR="000F4356" w:rsidRPr="008E551C" w14:paraId="7B90CB07" w14:textId="77777777" w:rsidTr="003D1FA7">
        <w:trPr>
          <w:trHeight w:val="1565"/>
        </w:trPr>
        <w:tc>
          <w:tcPr>
            <w:tcW w:w="1975" w:type="dxa"/>
          </w:tcPr>
          <w:p w14:paraId="1A57E089" w14:textId="6D8AD015"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(v)</w:t>
            </w:r>
            <w:r w:rsidRPr="008E551C">
              <w:rPr>
                <w:rFonts w:asciiTheme="majorHAnsi" w:hAnsiTheme="majorHAnsi" w:cstheme="majorHAnsi"/>
                <w:sz w:val="18"/>
                <w:szCs w:val="18"/>
              </w:rPr>
              <w:tab/>
              <w:t>Problematici privind legiferarea de către unele entități a dreptului de proprietar a imobilelor, gestionate anterior de I</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P</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 xml:space="preserve"> monitorizate de CS</w:t>
            </w:r>
          </w:p>
        </w:tc>
        <w:tc>
          <w:tcPr>
            <w:tcW w:w="3412" w:type="dxa"/>
          </w:tcPr>
          <w:p w14:paraId="384DB279"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Dispoziția Guvernului nr. 14-d din 27.01.1998 semnată de prim-ministru;</w:t>
            </w:r>
          </w:p>
          <w:p w14:paraId="17C4A978"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30 din Legea cu privire la Guvern nr. 64-XII din 31.05.1990;</w:t>
            </w:r>
          </w:p>
          <w:p w14:paraId="6EA62E7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14 din Regulamentul cu privire la modul de transmitere a întreprinderilor de stat, organizațiilor, instituțiilor, a subdiviziunilor lor, clădirilor, construcțiilor mijloacelor fixe şi altor active, aprobat prin HG nr. 688 din 09.10.1995;</w:t>
            </w:r>
          </w:p>
          <w:p w14:paraId="78509AAF"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10 din Regulamentului cu privire la modul de transmitere a bunurilor proprietate publică, aprobat prin HG nr. 901 din 31.12.2015;</w:t>
            </w:r>
          </w:p>
          <w:p w14:paraId="474B32AB"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Dispoziției Guvernului nr. 6 din 28.01.2008.</w:t>
            </w:r>
          </w:p>
        </w:tc>
        <w:tc>
          <w:tcPr>
            <w:tcW w:w="3060" w:type="dxa"/>
          </w:tcPr>
          <w:p w14:paraId="2AE3B725"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cadrului legal, SI e-Cadastru, dosarele aferente transmiterii bunurilor în gestiune BNM și Î.S. „Moldelectrica”.</w:t>
            </w:r>
          </w:p>
        </w:tc>
        <w:tc>
          <w:tcPr>
            <w:tcW w:w="1917" w:type="dxa"/>
          </w:tcPr>
          <w:p w14:paraId="7CF5C4E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7E97BE5D" w14:textId="77777777" w:rsidTr="003D1FA7">
        <w:trPr>
          <w:trHeight w:val="1565"/>
        </w:trPr>
        <w:tc>
          <w:tcPr>
            <w:tcW w:w="1975" w:type="dxa"/>
          </w:tcPr>
          <w:p w14:paraId="7CC9D362"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(vi)</w:t>
            </w:r>
            <w:r w:rsidRPr="008E551C">
              <w:rPr>
                <w:rFonts w:asciiTheme="majorHAnsi" w:hAnsiTheme="majorHAnsi" w:cstheme="majorHAnsi"/>
                <w:sz w:val="18"/>
                <w:szCs w:val="18"/>
              </w:rPr>
              <w:tab/>
              <w:t>În perioada auditată nu au soluționat problematica aferente blocului locativ din str. Florica Nița, DGACG suportând neîntemeiat din contul mijloacelor bugetare cheltuielile pentru serviciile comunale ale locatarilor acestor apartamente</w:t>
            </w:r>
          </w:p>
        </w:tc>
        <w:tc>
          <w:tcPr>
            <w:tcW w:w="3412" w:type="dxa"/>
          </w:tcPr>
          <w:p w14:paraId="65BF62F1" w14:textId="093543EB"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3.3.6.</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din</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 aprobat prin ordinul MF Nr. 216/2015;</w:t>
            </w:r>
          </w:p>
          <w:p w14:paraId="7A4399A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443 din 24.04.2007 cu privire la transmiterea unui imobil.</w:t>
            </w:r>
          </w:p>
        </w:tc>
        <w:tc>
          <w:tcPr>
            <w:tcW w:w="3060" w:type="dxa"/>
          </w:tcPr>
          <w:p w14:paraId="0E69ACC7"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din Darea de seama 14 cu extrasele din SI e-Cadastru</w:t>
            </w:r>
          </w:p>
          <w:p w14:paraId="0716085E" w14:textId="77777777" w:rsidR="000F4356" w:rsidRPr="008E551C" w:rsidRDefault="000F4356" w:rsidP="00CE3DB1">
            <w:pPr>
              <w:ind w:right="35"/>
              <w:jc w:val="both"/>
              <w:rPr>
                <w:rFonts w:asciiTheme="majorHAnsi" w:hAnsiTheme="majorHAnsi" w:cstheme="majorHAnsi"/>
                <w:sz w:val="18"/>
                <w:szCs w:val="18"/>
                <w:lang w:val="ro-RO"/>
              </w:rPr>
            </w:pPr>
          </w:p>
          <w:p w14:paraId="734BA8DB" w14:textId="77777777" w:rsidR="000F4356" w:rsidRPr="008E551C" w:rsidRDefault="000F4356" w:rsidP="00CE3DB1">
            <w:pPr>
              <w:ind w:right="35"/>
              <w:jc w:val="both"/>
              <w:rPr>
                <w:rFonts w:asciiTheme="majorHAnsi" w:hAnsiTheme="majorHAnsi" w:cstheme="majorHAnsi"/>
                <w:sz w:val="18"/>
                <w:szCs w:val="18"/>
                <w:lang w:val="ro-RO"/>
              </w:rPr>
            </w:pPr>
          </w:p>
        </w:tc>
        <w:tc>
          <w:tcPr>
            <w:tcW w:w="1917" w:type="dxa"/>
          </w:tcPr>
          <w:p w14:paraId="3899C7E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544800" w14:paraId="0A45E968" w14:textId="77777777" w:rsidTr="003D1FA7">
        <w:trPr>
          <w:trHeight w:val="1260"/>
        </w:trPr>
        <w:tc>
          <w:tcPr>
            <w:tcW w:w="1975" w:type="dxa"/>
          </w:tcPr>
          <w:p w14:paraId="1E6EEBE0" w14:textId="230CEE55"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4.3.3.Existența unor deficiențe privind asigurarea cu transport auto de către BA a CS</w:t>
            </w:r>
            <w:r w:rsidR="00BA69A9" w:rsidRPr="008E551C">
              <w:rPr>
                <w:rFonts w:asciiTheme="majorHAnsi" w:hAnsiTheme="majorHAnsi" w:cstheme="majorHAnsi"/>
                <w:sz w:val="18"/>
                <w:szCs w:val="18"/>
              </w:rPr>
              <w:t xml:space="preserve"> </w:t>
            </w:r>
            <w:r w:rsidRPr="008E551C">
              <w:rPr>
                <w:rFonts w:asciiTheme="majorHAnsi" w:hAnsiTheme="majorHAnsi" w:cstheme="majorHAnsi"/>
                <w:sz w:val="18"/>
                <w:szCs w:val="18"/>
              </w:rPr>
              <w:t>a unor instituții medicale, determină efectuarea a unor cheltuieli suplimentare nespecifice entității</w:t>
            </w:r>
          </w:p>
        </w:tc>
        <w:tc>
          <w:tcPr>
            <w:tcW w:w="3412" w:type="dxa"/>
          </w:tcPr>
          <w:p w14:paraId="205BAE0B" w14:textId="73703621"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916/2018 cu privire la organizarea și funcționarea I</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P</w:t>
            </w:r>
            <w:r w:rsidR="00F11CE0" w:rsidRPr="008E551C">
              <w:rPr>
                <w:rFonts w:asciiTheme="majorHAnsi" w:hAnsiTheme="majorHAnsi" w:cstheme="majorHAnsi"/>
                <w:sz w:val="18"/>
                <w:szCs w:val="18"/>
                <w:lang w:val="ro-RO"/>
              </w:rPr>
              <w:t>.</w:t>
            </w:r>
            <w:r w:rsidRPr="008E551C">
              <w:rPr>
                <w:rFonts w:asciiTheme="majorHAnsi" w:hAnsiTheme="majorHAnsi" w:cstheme="majorHAnsi"/>
                <w:sz w:val="18"/>
                <w:szCs w:val="18"/>
                <w:lang w:val="ro-RO"/>
              </w:rPr>
              <w:t xml:space="preserve"> „Baza auto a Cancelariei de Stat”;</w:t>
            </w:r>
          </w:p>
          <w:p w14:paraId="7830A24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Anexa nr. 1 la HG 1404/2005 privind reglementarea utilizării autoturismelor de serviciu de către autoritățile administrației publice.</w:t>
            </w:r>
          </w:p>
        </w:tc>
        <w:tc>
          <w:tcPr>
            <w:tcW w:w="3060" w:type="dxa"/>
          </w:tcPr>
          <w:p w14:paraId="7CCE662A"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cadrului reglementar;</w:t>
            </w:r>
          </w:p>
          <w:p w14:paraId="15325A83" w14:textId="60CE94F3"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calcularea cheltuielilor pentru consum combustibil de către unitățile de transport care deservesc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p w14:paraId="47C713CE" w14:textId="3D4BBB28"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calcularea cheltuielilor de retribuire a muncii pentru conducătorii auto a unităților de transport care deservesc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p w14:paraId="3B4F92DD"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analiza demersurilor CS și BA a CS adresate MS, precum și răspunsul MS.</w:t>
            </w:r>
          </w:p>
        </w:tc>
        <w:tc>
          <w:tcPr>
            <w:tcW w:w="1917" w:type="dxa"/>
          </w:tcPr>
          <w:p w14:paraId="76C1F7A2" w14:textId="4C574FDF"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Toată informația privind cheltuielile (consum combustibil și retribuirea muncii) aferente unităților de transport destinate pentru deservirea IMSP Policlinica de Stat și IMSP</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Spitalul de Stat.</w:t>
            </w:r>
          </w:p>
        </w:tc>
      </w:tr>
      <w:tr w:rsidR="000F4356" w:rsidRPr="00544800" w14:paraId="1054EF2A" w14:textId="77777777" w:rsidTr="008E551C">
        <w:trPr>
          <w:trHeight w:val="1130"/>
        </w:trPr>
        <w:tc>
          <w:tcPr>
            <w:tcW w:w="1975" w:type="dxa"/>
          </w:tcPr>
          <w:p w14:paraId="3717EF75" w14:textId="77777777" w:rsidR="000F4356" w:rsidRPr="00847818" w:rsidRDefault="000F4356" w:rsidP="00CE3DB1">
            <w:pPr>
              <w:tabs>
                <w:tab w:val="left" w:pos="270"/>
                <w:tab w:val="left" w:pos="360"/>
                <w:tab w:val="left" w:pos="450"/>
              </w:tabs>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4.3.4.</w:t>
            </w:r>
            <w:r w:rsidRPr="00847818">
              <w:rPr>
                <w:rFonts w:asciiTheme="majorHAnsi" w:hAnsiTheme="majorHAnsi" w:cstheme="majorHAnsi"/>
                <w:sz w:val="18"/>
                <w:szCs w:val="18"/>
                <w:lang w:val="fr-FR"/>
              </w:rPr>
              <w:tab/>
              <w:t>În cadrul CS și autorităților verificate nu a fost asigurat un proces regulamentar de contabilizare, reevaluare, înregistrare cadastrală și raportare a bunurilor imobile proprietate publică a statului gestionate de acestea.</w:t>
            </w:r>
          </w:p>
          <w:p w14:paraId="2C4A2995"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(a)</w:t>
            </w:r>
            <w:r w:rsidRPr="008E551C">
              <w:rPr>
                <w:rFonts w:asciiTheme="majorHAnsi" w:hAnsiTheme="majorHAnsi" w:cstheme="majorHAnsi"/>
                <w:sz w:val="18"/>
                <w:szCs w:val="18"/>
              </w:rPr>
              <w:tab/>
              <w:t>Nereguli privind înregistrarea la organul cadastral a bunurilor imobile administrate de către instituțiile publice</w:t>
            </w:r>
          </w:p>
        </w:tc>
        <w:tc>
          <w:tcPr>
            <w:tcW w:w="3412" w:type="dxa"/>
          </w:tcPr>
          <w:p w14:paraId="3429F6F2"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4 alin. (3) și art. 42 alin. (1) din Legea 1543 din 25.02.1998 cadastru bunurilor imobile;</w:t>
            </w:r>
          </w:p>
          <w:p w14:paraId="48F37622" w14:textId="3169E70E"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w:t>
            </w:r>
            <w:r w:rsidRPr="00847818">
              <w:rPr>
                <w:sz w:val="18"/>
                <w:szCs w:val="18"/>
                <w:lang w:val="fr-FR"/>
              </w:rPr>
              <w:t xml:space="preserve"> </w:t>
            </w:r>
            <w:r w:rsidRPr="008E551C">
              <w:rPr>
                <w:rFonts w:asciiTheme="majorHAnsi" w:hAnsiTheme="majorHAnsi" w:cstheme="majorHAnsi"/>
                <w:sz w:val="18"/>
                <w:szCs w:val="18"/>
                <w:lang w:val="ro-RO"/>
              </w:rPr>
              <w:t>HG nr. 84/2004</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cu privire la clădirile administrative gestionate de ministere, departamente şi alte organe de stat.</w:t>
            </w:r>
          </w:p>
        </w:tc>
        <w:tc>
          <w:tcPr>
            <w:tcW w:w="3060" w:type="dxa"/>
          </w:tcPr>
          <w:p w14:paraId="3F07D67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cu datele din Dările de seamă prezentate APP și datele înregistrate la organul cadastral teritorial.</w:t>
            </w:r>
          </w:p>
        </w:tc>
        <w:tc>
          <w:tcPr>
            <w:tcW w:w="1917" w:type="dxa"/>
          </w:tcPr>
          <w:p w14:paraId="2ABC2E9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 ceea ce reprezintă 34 contracte de locațiune și acordurile adiționale la acestea, valoarea cărora constituie 9.246,4 mii lei.</w:t>
            </w:r>
          </w:p>
        </w:tc>
      </w:tr>
      <w:tr w:rsidR="000F4356" w:rsidRPr="008E551C" w14:paraId="758CD82A" w14:textId="77777777" w:rsidTr="003D1FA7">
        <w:trPr>
          <w:trHeight w:val="1565"/>
        </w:trPr>
        <w:tc>
          <w:tcPr>
            <w:tcW w:w="1975" w:type="dxa"/>
          </w:tcPr>
          <w:p w14:paraId="2567E597"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(b)</w:t>
            </w:r>
            <w:r w:rsidRPr="008E551C">
              <w:rPr>
                <w:rFonts w:asciiTheme="majorHAnsi" w:hAnsiTheme="majorHAnsi" w:cstheme="majorHAnsi"/>
                <w:sz w:val="18"/>
                <w:szCs w:val="18"/>
              </w:rPr>
              <w:tab/>
              <w:t>Neconformități privind înregistrarea în evidența contabilă a bunurilor imobile administrate de către unele IP</w:t>
            </w:r>
          </w:p>
        </w:tc>
        <w:tc>
          <w:tcPr>
            <w:tcW w:w="3412" w:type="dxa"/>
          </w:tcPr>
          <w:p w14:paraId="1DDFA8B3"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100 din 30.01 2006 cu privire la transmiterea unei clădiri;</w:t>
            </w:r>
          </w:p>
          <w:p w14:paraId="2857A283"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29 din Regulamentul cu privire las modul de transmitere a bunurilor proprietate publică aprobat prin Hotărârea Guvernului nr 901 din 31.12.2015;</w:t>
            </w:r>
          </w:p>
          <w:p w14:paraId="45023A0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nr.161 din 07.03.2019 cu privire la aprobarea listei terenurilor proprietate publică a statului din administrarea Agenției Proprietății Publice, Regulamentul cu privire la modul de transmitere a bunurilor proprietate publică, aprobat prin Hotărârea Guvernului nr.901 din 31.12.2015;</w:t>
            </w:r>
          </w:p>
          <w:p w14:paraId="01781DF8" w14:textId="7C5E1D3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3.3.7. și pct.</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3.3.56 din Ordinul MF nr.216/2015 Planul de conturi contabile în sistemul bugetar și Normele metodologice privind evidența contabilă și raportarea financiară în sistemul bugetar;</w:t>
            </w:r>
          </w:p>
          <w:p w14:paraId="78227241"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nr. 941 din 22.12.2020 cu privire la aprobarea Catalogului mijloacelor fixe.</w:t>
            </w:r>
          </w:p>
        </w:tc>
        <w:tc>
          <w:tcPr>
            <w:tcW w:w="3060" w:type="dxa"/>
          </w:tcPr>
          <w:p w14:paraId="5C862C89"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Reconcilierea datelor privind imobilele înregistrate în evidența contabilă cu datele din Dările de seamă prezentate APP și datele înregistrate la organul cadastral teritorial </w:t>
            </w:r>
          </w:p>
        </w:tc>
        <w:tc>
          <w:tcPr>
            <w:tcW w:w="1917" w:type="dxa"/>
          </w:tcPr>
          <w:p w14:paraId="226771FE"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3F5E66C5" w14:textId="77777777" w:rsidTr="003D1FA7">
        <w:trPr>
          <w:trHeight w:val="1565"/>
        </w:trPr>
        <w:tc>
          <w:tcPr>
            <w:tcW w:w="1975" w:type="dxa"/>
          </w:tcPr>
          <w:p w14:paraId="374DBA9F"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(c)</w:t>
            </w:r>
            <w:r w:rsidRPr="008E551C">
              <w:rPr>
                <w:rFonts w:asciiTheme="majorHAnsi" w:hAnsiTheme="majorHAnsi" w:cstheme="majorHAnsi"/>
                <w:sz w:val="18"/>
                <w:szCs w:val="18"/>
              </w:rPr>
              <w:tab/>
              <w:t>DGACG nu a asigurat ajustarea valorii unor bunuri imobile și terenuri conform datelor reevaluate de către organul cadastral</w:t>
            </w:r>
          </w:p>
        </w:tc>
        <w:tc>
          <w:tcPr>
            <w:tcW w:w="3412" w:type="dxa"/>
          </w:tcPr>
          <w:p w14:paraId="3BFD26E0"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1.4.5.2 din Ordinul ministrului finanțelor nr.216 din 28.12.2015</w:t>
            </w:r>
            <w:r w:rsidRPr="008E551C">
              <w:rPr>
                <w:sz w:val="18"/>
                <w:szCs w:val="18"/>
              </w:rPr>
              <w:t xml:space="preserve"> </w:t>
            </w:r>
            <w:r w:rsidRPr="008E551C">
              <w:rPr>
                <w:rFonts w:asciiTheme="majorHAnsi" w:hAnsiTheme="majorHAnsi" w:cstheme="majorHAnsi"/>
                <w:sz w:val="18"/>
                <w:szCs w:val="18"/>
                <w:lang w:val="ro-RO"/>
              </w:rPr>
              <w:t>Planul de conturi contabile în sistemul bugetar și Normele metodologice privind evidența contabilă și raportarea financiară în sistemul bugetar.</w:t>
            </w:r>
          </w:p>
        </w:tc>
        <w:tc>
          <w:tcPr>
            <w:tcW w:w="3060" w:type="dxa"/>
          </w:tcPr>
          <w:p w14:paraId="79C9334B"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cu datele înregistrate la organul cadastral teritorial (OCT).</w:t>
            </w:r>
          </w:p>
        </w:tc>
        <w:tc>
          <w:tcPr>
            <w:tcW w:w="1917" w:type="dxa"/>
          </w:tcPr>
          <w:p w14:paraId="36C1AEDF"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7929BDE5" w14:textId="77777777" w:rsidTr="003D1FA7">
        <w:trPr>
          <w:trHeight w:val="1232"/>
        </w:trPr>
        <w:tc>
          <w:tcPr>
            <w:tcW w:w="1975" w:type="dxa"/>
          </w:tcPr>
          <w:p w14:paraId="23997187" w14:textId="27C1BFCD"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(d)</w:t>
            </w:r>
            <w:r w:rsidRPr="008E551C">
              <w:rPr>
                <w:rFonts w:asciiTheme="majorHAnsi" w:hAnsiTheme="majorHAnsi" w:cstheme="majorHAnsi"/>
                <w:sz w:val="18"/>
                <w:szCs w:val="18"/>
              </w:rPr>
              <w:tab/>
              <w:t>Referitor la nedelimitarea terenurilor I</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P</w:t>
            </w:r>
            <w:r w:rsidR="00F11CE0" w:rsidRPr="008E551C">
              <w:rPr>
                <w:rFonts w:asciiTheme="majorHAnsi" w:hAnsiTheme="majorHAnsi" w:cstheme="majorHAnsi"/>
                <w:sz w:val="18"/>
                <w:szCs w:val="18"/>
              </w:rPr>
              <w:t>.</w:t>
            </w:r>
            <w:r w:rsidRPr="008E551C">
              <w:rPr>
                <w:rFonts w:asciiTheme="majorHAnsi" w:hAnsiTheme="majorHAnsi" w:cstheme="majorHAnsi"/>
                <w:sz w:val="18"/>
                <w:szCs w:val="18"/>
              </w:rPr>
              <w:t xml:space="preserve"> „Pensiune Holercani” după apartenență</w:t>
            </w:r>
          </w:p>
        </w:tc>
        <w:tc>
          <w:tcPr>
            <w:tcW w:w="3412" w:type="dxa"/>
          </w:tcPr>
          <w:p w14:paraId="50A51957" w14:textId="77777777" w:rsidR="000F4356" w:rsidRPr="008E551C" w:rsidRDefault="000F4356"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10 alin. (2) din Legea 29/2018 privind delimitarea proprietății publice.</w:t>
            </w:r>
          </w:p>
        </w:tc>
        <w:tc>
          <w:tcPr>
            <w:tcW w:w="3060" w:type="dxa"/>
          </w:tcPr>
          <w:p w14:paraId="68C9FB84"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Reconcilierea datelor privind imobilele înregistrate în evidența contabilă a entității cu datele înregistrate la organul cadastral (OCT).</w:t>
            </w:r>
          </w:p>
        </w:tc>
        <w:tc>
          <w:tcPr>
            <w:tcW w:w="1917" w:type="dxa"/>
          </w:tcPr>
          <w:p w14:paraId="27C2D9C9"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3D1FA7" w:rsidRPr="008E551C" w14:paraId="524C6900" w14:textId="77777777" w:rsidTr="008E551C">
        <w:trPr>
          <w:trHeight w:val="3382"/>
        </w:trPr>
        <w:tc>
          <w:tcPr>
            <w:tcW w:w="1975" w:type="dxa"/>
          </w:tcPr>
          <w:p w14:paraId="5166FE24" w14:textId="5B927BBC" w:rsidR="003D1FA7" w:rsidRPr="00847818" w:rsidRDefault="003D1FA7" w:rsidP="00BA0F33">
            <w:pPr>
              <w:tabs>
                <w:tab w:val="left" w:pos="270"/>
                <w:tab w:val="left" w:pos="360"/>
                <w:tab w:val="left" w:pos="450"/>
              </w:tabs>
              <w:jc w:val="both"/>
              <w:rPr>
                <w:rFonts w:asciiTheme="majorHAnsi" w:hAnsiTheme="majorHAnsi" w:cstheme="majorHAnsi"/>
                <w:sz w:val="18"/>
                <w:szCs w:val="18"/>
                <w:lang w:val="fr-FR"/>
              </w:rPr>
            </w:pPr>
            <w:r w:rsidRPr="00847818">
              <w:rPr>
                <w:rFonts w:asciiTheme="majorHAnsi" w:hAnsiTheme="majorHAnsi" w:cstheme="majorHAnsi"/>
                <w:sz w:val="18"/>
                <w:szCs w:val="18"/>
                <w:lang w:val="fr-FR"/>
              </w:rPr>
              <w:t>4.3.5.</w:t>
            </w:r>
            <w:r w:rsidRPr="00847818">
              <w:rPr>
                <w:rFonts w:asciiTheme="majorHAnsi" w:hAnsiTheme="majorHAnsi" w:cstheme="majorHAnsi"/>
                <w:sz w:val="18"/>
                <w:szCs w:val="18"/>
                <w:lang w:val="fr-FR"/>
              </w:rPr>
              <w:tab/>
              <w:t>Există neconformități în procesul de valorificare/dare în locațiune a bunurilor imobile de către unele instituții publice, inclusiv generate de neîncasarea deplină a plăților pentru serviciile comunale</w:t>
            </w:r>
            <w:r w:rsidR="00BA69A9" w:rsidRPr="00847818">
              <w:rPr>
                <w:rFonts w:asciiTheme="majorHAnsi" w:hAnsiTheme="majorHAnsi" w:cstheme="majorHAnsi"/>
                <w:sz w:val="18"/>
                <w:szCs w:val="18"/>
                <w:lang w:val="fr-FR"/>
              </w:rPr>
              <w:t xml:space="preserve"> </w:t>
            </w:r>
          </w:p>
        </w:tc>
        <w:tc>
          <w:tcPr>
            <w:tcW w:w="3412" w:type="dxa"/>
          </w:tcPr>
          <w:p w14:paraId="77307FF8"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23 din Regulamentul cu privire la modul de dare în locațiune a activelor neutilizate aprobat prin HG nr 483 din 29.03.2008;</w:t>
            </w:r>
          </w:p>
          <w:p w14:paraId="1AAA4595" w14:textId="63C8022E"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pct. 3</w:t>
            </w:r>
            <w:r w:rsidR="00BA69A9" w:rsidRPr="008E551C">
              <w:rPr>
                <w:rFonts w:asciiTheme="majorHAnsi" w:hAnsiTheme="majorHAnsi" w:cstheme="majorHAnsi"/>
                <w:sz w:val="18"/>
                <w:szCs w:val="18"/>
                <w:lang w:val="ro-RO"/>
              </w:rPr>
              <w:t xml:space="preserve"> </w:t>
            </w:r>
            <w:r w:rsidRPr="008E551C">
              <w:rPr>
                <w:rFonts w:asciiTheme="majorHAnsi" w:hAnsiTheme="majorHAnsi" w:cstheme="majorHAnsi"/>
                <w:sz w:val="18"/>
                <w:szCs w:val="18"/>
                <w:lang w:val="ro-RO"/>
              </w:rPr>
              <w:t>și pct. 25 din Regulamentul cu privire la modul de dare în locațiune a activelor neutilizate aprobat prin HG nr 483 din 29.03.2008;</w:t>
            </w:r>
          </w:p>
          <w:p w14:paraId="113C1B9B"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art. 16 din Regulamentul cu privire la modul de dare în locațiune a activelor neutilizate aprobat prin Hotărârea Guvernului nr 483 din 29.03.2008;</w:t>
            </w:r>
          </w:p>
          <w:p w14:paraId="49FBBECF" w14:textId="77777777" w:rsidR="003D1FA7" w:rsidRPr="008E551C" w:rsidRDefault="003D1FA7" w:rsidP="00CE3DB1">
            <w:pPr>
              <w:pStyle w:val="a3"/>
              <w:tabs>
                <w:tab w:val="left" w:pos="246"/>
              </w:tabs>
              <w:contextualSpacing/>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HG cu privire la transmiterea unor bunuri imobile și modificarea unor hotărâri ale Guvernului nr. 331 din 18.05.2022</w:t>
            </w:r>
          </w:p>
        </w:tc>
        <w:tc>
          <w:tcPr>
            <w:tcW w:w="3060" w:type="dxa"/>
          </w:tcPr>
          <w:p w14:paraId="59D3D933" w14:textId="0C99A835" w:rsidR="003D1FA7" w:rsidRPr="008E551C" w:rsidRDefault="003D1FA7"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Analiza contractelor încheiate de către CS cu agenții economici/instituții privind darea în locațiune a imobilelor gestionate de către DGACG, BA și CS și I.P. „Pensiunea din Holercani”, I.P. „Palatul Republicii”</w:t>
            </w:r>
          </w:p>
        </w:tc>
        <w:tc>
          <w:tcPr>
            <w:tcW w:w="1917" w:type="dxa"/>
          </w:tcPr>
          <w:p w14:paraId="2F4056BD" w14:textId="77777777" w:rsidR="003D1FA7" w:rsidRPr="008E551C" w:rsidRDefault="003D1FA7"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100%</w:t>
            </w:r>
          </w:p>
        </w:tc>
      </w:tr>
      <w:tr w:rsidR="000F4356" w:rsidRPr="008E551C" w14:paraId="11D8E772" w14:textId="77777777" w:rsidTr="008E551C">
        <w:trPr>
          <w:trHeight w:val="291"/>
        </w:trPr>
        <w:tc>
          <w:tcPr>
            <w:tcW w:w="10364" w:type="dxa"/>
            <w:gridSpan w:val="4"/>
          </w:tcPr>
          <w:p w14:paraId="02B26BA9" w14:textId="6D65173A" w:rsidR="000F4356" w:rsidRPr="008E551C" w:rsidRDefault="000F4356" w:rsidP="00CE3DB1">
            <w:pPr>
              <w:jc w:val="both"/>
              <w:rPr>
                <w:rFonts w:asciiTheme="majorHAnsi" w:eastAsiaTheme="majorEastAsia" w:hAnsiTheme="majorHAnsi" w:cstheme="majorHAnsi"/>
                <w:b/>
                <w:color w:val="2E74B5" w:themeColor="accent1" w:themeShade="BF"/>
                <w:sz w:val="18"/>
                <w:szCs w:val="18"/>
              </w:rPr>
            </w:pPr>
            <w:bookmarkStart w:id="51" w:name="_Toc156251103"/>
            <w:r w:rsidRPr="008E551C">
              <w:rPr>
                <w:rFonts w:asciiTheme="majorHAnsi" w:eastAsiaTheme="majorEastAsia" w:hAnsiTheme="majorHAnsi" w:cstheme="majorHAnsi"/>
                <w:b/>
                <w:color w:val="2E74B5" w:themeColor="accent1" w:themeShade="BF"/>
                <w:sz w:val="18"/>
                <w:szCs w:val="18"/>
              </w:rPr>
              <w:t>OBIECTIVUL nr.4: CS în calitate de autoritate publică centrală, are implementat un sistem de control intern managerial</w:t>
            </w:r>
            <w:r w:rsidR="00BA69A9" w:rsidRPr="008E551C">
              <w:rPr>
                <w:rFonts w:asciiTheme="majorHAnsi" w:eastAsiaTheme="majorEastAsia" w:hAnsiTheme="majorHAnsi" w:cstheme="majorHAnsi"/>
                <w:b/>
                <w:color w:val="2E74B5" w:themeColor="accent1" w:themeShade="BF"/>
                <w:sz w:val="18"/>
                <w:szCs w:val="18"/>
              </w:rPr>
              <w:t xml:space="preserve"> </w:t>
            </w:r>
            <w:r w:rsidRPr="008E551C">
              <w:rPr>
                <w:rFonts w:asciiTheme="majorHAnsi" w:eastAsiaTheme="majorEastAsia" w:hAnsiTheme="majorHAnsi" w:cstheme="majorHAnsi"/>
                <w:b/>
                <w:color w:val="2E74B5" w:themeColor="accent1" w:themeShade="BF"/>
                <w:sz w:val="18"/>
                <w:szCs w:val="18"/>
              </w:rPr>
              <w:t>funcțional?</w:t>
            </w:r>
            <w:bookmarkEnd w:id="51"/>
          </w:p>
        </w:tc>
      </w:tr>
      <w:tr w:rsidR="000F4356" w:rsidRPr="008E551C" w14:paraId="6116456F" w14:textId="77777777" w:rsidTr="003D1FA7">
        <w:trPr>
          <w:trHeight w:val="1565"/>
        </w:trPr>
        <w:tc>
          <w:tcPr>
            <w:tcW w:w="1975" w:type="dxa"/>
          </w:tcPr>
          <w:p w14:paraId="4933CAF8" w14:textId="77777777" w:rsidR="000F4356" w:rsidRPr="008E551C" w:rsidRDefault="000F4356" w:rsidP="00CE3DB1">
            <w:pPr>
              <w:tabs>
                <w:tab w:val="left" w:pos="270"/>
                <w:tab w:val="left" w:pos="360"/>
                <w:tab w:val="left" w:pos="450"/>
              </w:tabs>
              <w:jc w:val="both"/>
              <w:rPr>
                <w:rFonts w:asciiTheme="majorHAnsi" w:hAnsiTheme="majorHAnsi" w:cstheme="majorHAnsi"/>
                <w:sz w:val="18"/>
                <w:szCs w:val="18"/>
              </w:rPr>
            </w:pPr>
            <w:r w:rsidRPr="008E551C">
              <w:rPr>
                <w:rFonts w:asciiTheme="majorHAnsi" w:hAnsiTheme="majorHAnsi" w:cstheme="majorHAnsi"/>
                <w:sz w:val="18"/>
                <w:szCs w:val="18"/>
              </w:rPr>
              <w:t>4.4.1.</w:t>
            </w:r>
            <w:r w:rsidRPr="008E551C">
              <w:rPr>
                <w:rFonts w:asciiTheme="majorHAnsi" w:hAnsiTheme="majorHAnsi" w:cstheme="majorHAnsi"/>
                <w:sz w:val="18"/>
                <w:szCs w:val="18"/>
              </w:rPr>
              <w:tab/>
              <w:t>Componentele contorului intern managerial implementate de către CS și a unele instituții monitorizate necesită a fi fortificate.</w:t>
            </w:r>
          </w:p>
        </w:tc>
        <w:tc>
          <w:tcPr>
            <w:tcW w:w="3412" w:type="dxa"/>
          </w:tcPr>
          <w:p w14:paraId="62FE72AB" w14:textId="77777777" w:rsidR="000F4356" w:rsidRPr="008E551C" w:rsidRDefault="000F4356" w:rsidP="00CE3DB1">
            <w:pPr>
              <w:pStyle w:val="a3"/>
              <w:tabs>
                <w:tab w:val="left" w:pos="246"/>
              </w:tabs>
              <w:contextualSpacing/>
              <w:rPr>
                <w:rFonts w:asciiTheme="majorHAnsi" w:hAnsiTheme="majorHAnsi" w:cstheme="majorHAnsi"/>
                <w:sz w:val="18"/>
                <w:szCs w:val="18"/>
                <w:lang w:val="ro-RO"/>
              </w:rPr>
            </w:pPr>
            <w:r w:rsidRPr="008E551C">
              <w:rPr>
                <w:rFonts w:asciiTheme="majorHAnsi" w:hAnsiTheme="majorHAnsi" w:cstheme="majorHAnsi"/>
                <w:sz w:val="18"/>
                <w:szCs w:val="18"/>
                <w:lang w:val="ro-RO"/>
              </w:rPr>
              <w:t>Legea nr.229 din 23.09.2010 privind controlul financiar public intern.</w:t>
            </w:r>
          </w:p>
        </w:tc>
        <w:tc>
          <w:tcPr>
            <w:tcW w:w="3060" w:type="dxa"/>
          </w:tcPr>
          <w:p w14:paraId="5681FD82" w14:textId="77777777" w:rsidR="000F4356" w:rsidRPr="008E551C" w:rsidRDefault="000F4356" w:rsidP="00CE3DB1">
            <w:pPr>
              <w:tabs>
                <w:tab w:val="left" w:pos="0"/>
                <w:tab w:val="left" w:pos="39"/>
              </w:tabs>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Declarația de răspundere managerială;</w:t>
            </w:r>
          </w:p>
          <w:p w14:paraId="53E759F0"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Registrul riscurilor;</w:t>
            </w:r>
          </w:p>
          <w:p w14:paraId="6D7233BC" w14:textId="77777777" w:rsidR="000F4356" w:rsidRPr="008E551C" w:rsidRDefault="000F4356" w:rsidP="00CE3DB1">
            <w:pPr>
              <w:ind w:right="35"/>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 xml:space="preserve"> - Informația prezentată de auditul intern a CS și IP.</w:t>
            </w:r>
          </w:p>
        </w:tc>
        <w:tc>
          <w:tcPr>
            <w:tcW w:w="1917" w:type="dxa"/>
          </w:tcPr>
          <w:p w14:paraId="5137B48C" w14:textId="77777777" w:rsidR="000F4356" w:rsidRPr="008E551C" w:rsidRDefault="000F4356" w:rsidP="00CE3DB1">
            <w:pPr>
              <w:jc w:val="both"/>
              <w:rPr>
                <w:rFonts w:asciiTheme="majorHAnsi" w:hAnsiTheme="majorHAnsi" w:cstheme="majorHAnsi"/>
                <w:sz w:val="18"/>
                <w:szCs w:val="18"/>
                <w:lang w:val="ro-RO"/>
              </w:rPr>
            </w:pPr>
            <w:r w:rsidRPr="008E551C">
              <w:rPr>
                <w:rFonts w:asciiTheme="majorHAnsi" w:hAnsiTheme="majorHAnsi" w:cstheme="majorHAnsi"/>
                <w:sz w:val="18"/>
                <w:szCs w:val="18"/>
                <w:lang w:val="ro-RO"/>
              </w:rPr>
              <w:t>Registrul riscurilor. Materialele aferente activității de audit.</w:t>
            </w:r>
          </w:p>
        </w:tc>
      </w:tr>
    </w:tbl>
    <w:p w14:paraId="45CBF062" w14:textId="77777777" w:rsidR="00E52AC1" w:rsidRPr="00FA5F31" w:rsidRDefault="00E52AC1" w:rsidP="00E52AC1">
      <w:pPr>
        <w:rPr>
          <w:rFonts w:ascii="Times New Roman" w:hAnsi="Times New Roman" w:cs="Times New Roman"/>
          <w:sz w:val="24"/>
          <w:szCs w:val="24"/>
        </w:rPr>
      </w:pPr>
    </w:p>
    <w:p w14:paraId="333BE14A" w14:textId="77777777" w:rsidR="00E52AC1" w:rsidRDefault="00E52AC1" w:rsidP="00E52AC1">
      <w:pPr>
        <w:rPr>
          <w:rFonts w:ascii="Times New Roman" w:hAnsi="Times New Roman" w:cs="Times New Roman"/>
          <w:b/>
          <w:color w:val="0070C0"/>
          <w:sz w:val="24"/>
          <w:szCs w:val="24"/>
        </w:rPr>
        <w:sectPr w:rsidR="00E52AC1" w:rsidSect="00E52AC1">
          <w:pgSz w:w="11906" w:h="16838" w:code="9"/>
          <w:pgMar w:top="1140" w:right="566" w:bottom="1140" w:left="1701" w:header="720" w:footer="720" w:gutter="0"/>
          <w:cols w:space="720"/>
          <w:docGrid w:linePitch="360"/>
        </w:sectPr>
      </w:pPr>
    </w:p>
    <w:p w14:paraId="1B3EA8EE" w14:textId="77777777" w:rsidR="00E52AC1" w:rsidRDefault="00E52AC1" w:rsidP="00E52AC1">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Anexa nr.6: </w:t>
      </w:r>
      <w:r w:rsidRPr="007E03F3">
        <w:rPr>
          <w:rFonts w:ascii="Times New Roman" w:hAnsi="Times New Roman" w:cs="Times New Roman"/>
          <w:b/>
          <w:color w:val="0070C0"/>
          <w:sz w:val="24"/>
          <w:szCs w:val="24"/>
        </w:rPr>
        <w:t>Sinteza cheltuielilor totale finanțate și executate de către CS în perioada anilor 2018-2022</w:t>
      </w:r>
    </w:p>
    <w:p w14:paraId="4DE36C28" w14:textId="77777777" w:rsidR="00E52AC1" w:rsidRPr="00991DD7" w:rsidRDefault="00E52AC1" w:rsidP="00E52AC1">
      <w:pPr>
        <w:spacing w:after="0"/>
        <w:jc w:val="right"/>
        <w:rPr>
          <w:rFonts w:asciiTheme="majorHAnsi" w:hAnsiTheme="majorHAnsi" w:cstheme="majorHAnsi"/>
          <w:b/>
          <w:sz w:val="20"/>
          <w:szCs w:val="20"/>
        </w:rPr>
      </w:pPr>
      <w:r>
        <w:rPr>
          <w:rFonts w:asciiTheme="majorHAnsi" w:hAnsiTheme="majorHAnsi" w:cstheme="majorHAnsi"/>
          <w:b/>
          <w:sz w:val="20"/>
          <w:szCs w:val="20"/>
        </w:rPr>
        <w:t>m</w:t>
      </w:r>
      <w:r w:rsidRPr="00991DD7">
        <w:rPr>
          <w:rFonts w:asciiTheme="majorHAnsi" w:hAnsiTheme="majorHAnsi" w:cstheme="majorHAnsi"/>
          <w:b/>
          <w:sz w:val="20"/>
          <w:szCs w:val="20"/>
        </w:rPr>
        <w:t>il. lei</w:t>
      </w:r>
    </w:p>
    <w:tbl>
      <w:tblPr>
        <w:tblW w:w="15052" w:type="dxa"/>
        <w:tblInd w:w="-289" w:type="dxa"/>
        <w:tblLayout w:type="fixed"/>
        <w:tblLook w:val="04A0" w:firstRow="1" w:lastRow="0" w:firstColumn="1" w:lastColumn="0" w:noHBand="0" w:noVBand="1"/>
      </w:tblPr>
      <w:tblGrid>
        <w:gridCol w:w="4140"/>
        <w:gridCol w:w="964"/>
        <w:gridCol w:w="1004"/>
        <w:gridCol w:w="900"/>
        <w:gridCol w:w="900"/>
        <w:gridCol w:w="900"/>
        <w:gridCol w:w="948"/>
        <w:gridCol w:w="1080"/>
        <w:gridCol w:w="990"/>
        <w:gridCol w:w="990"/>
        <w:gridCol w:w="1080"/>
        <w:gridCol w:w="1156"/>
      </w:tblGrid>
      <w:tr w:rsidR="00E52AC1" w:rsidRPr="00991DD7" w14:paraId="7815D249" w14:textId="77777777" w:rsidTr="00E52AC1">
        <w:trPr>
          <w:trHeight w:val="552"/>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90F2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Denumirea indicatorului</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1B3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ECO</w:t>
            </w:r>
            <w:r w:rsidRPr="00991DD7">
              <w:rPr>
                <w:rFonts w:asciiTheme="majorHAnsi" w:eastAsia="Times New Roman" w:hAnsiTheme="majorHAnsi" w:cstheme="majorHAnsi"/>
                <w:b/>
                <w:bCs/>
                <w:color w:val="000000"/>
                <w:sz w:val="18"/>
                <w:szCs w:val="18"/>
              </w:rPr>
              <w:br/>
              <w:t>k1-k6</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BA1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Aprobat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3EB4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456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de casă</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498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efectiv</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1AAB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Datorii la 31.12.23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9EE195" w14:textId="77777777" w:rsidR="00E52AC1"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p>
          <w:p w14:paraId="2040E653"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Aprobat</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D0C5C8"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de casă</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Precizat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8407C60" w14:textId="77777777" w:rsidR="00E52AC1"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Executat efectiv</w:t>
            </w:r>
            <w:r>
              <w:rPr>
                <w:rFonts w:asciiTheme="majorHAnsi" w:eastAsia="Times New Roman" w:hAnsiTheme="majorHAnsi" w:cstheme="majorHAnsi"/>
                <w:b/>
                <w:bCs/>
                <w:color w:val="000000"/>
                <w:sz w:val="18"/>
                <w:szCs w:val="18"/>
              </w:rPr>
              <w:t xml:space="preserve"> </w:t>
            </w:r>
            <w:r w:rsidRPr="00991DD7">
              <w:rPr>
                <w:rFonts w:asciiTheme="majorHAnsi" w:eastAsia="Times New Roman" w:hAnsiTheme="majorHAnsi" w:cstheme="majorHAnsi"/>
                <w:b/>
                <w:bCs/>
                <w:color w:val="000000"/>
                <w:sz w:val="18"/>
                <w:szCs w:val="18"/>
              </w:rPr>
              <w:t>/</w:t>
            </w:r>
          </w:p>
          <w:p w14:paraId="2CF025F3"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Precizat</w:t>
            </w:r>
          </w:p>
        </w:tc>
        <w:tc>
          <w:tcPr>
            <w:tcW w:w="1156" w:type="dxa"/>
            <w:tcBorders>
              <w:top w:val="single" w:sz="4" w:space="0" w:color="auto"/>
              <w:left w:val="nil"/>
              <w:bottom w:val="single" w:sz="4" w:space="0" w:color="auto"/>
              <w:right w:val="single" w:sz="4" w:space="0" w:color="auto"/>
            </w:tcBorders>
            <w:shd w:val="clear" w:color="auto" w:fill="auto"/>
            <w:vAlign w:val="center"/>
          </w:tcPr>
          <w:p w14:paraId="13ECA22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r>
      <w:tr w:rsidR="00E52AC1" w:rsidRPr="00991DD7" w14:paraId="16F74F64" w14:textId="77777777" w:rsidTr="00E52AC1">
        <w:trPr>
          <w:trHeight w:val="288"/>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7831411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149AF1E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173E65E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FD86A5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C739AF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A0DB5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3AF9B8C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hideMark/>
          </w:tcPr>
          <w:p w14:paraId="1933C2F4" w14:textId="77777777" w:rsidR="00E52AC1" w:rsidRPr="00991DD7" w:rsidRDefault="00E52AC1" w:rsidP="00E52AC1">
            <w:pPr>
              <w:tabs>
                <w:tab w:val="left" w:pos="1020"/>
              </w:tabs>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71CAD7BD"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990" w:type="dxa"/>
            <w:tcBorders>
              <w:top w:val="nil"/>
              <w:left w:val="nil"/>
              <w:bottom w:val="single" w:sz="4" w:space="0" w:color="auto"/>
              <w:right w:val="single" w:sz="4" w:space="0" w:color="auto"/>
            </w:tcBorders>
            <w:shd w:val="clear" w:color="auto" w:fill="auto"/>
            <w:noWrap/>
            <w:vAlign w:val="center"/>
            <w:hideMark/>
          </w:tcPr>
          <w:p w14:paraId="0DC36A58"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14:paraId="1CD36F0A"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c>
          <w:tcPr>
            <w:tcW w:w="1156" w:type="dxa"/>
            <w:tcBorders>
              <w:top w:val="nil"/>
              <w:left w:val="nil"/>
              <w:bottom w:val="single" w:sz="4" w:space="0" w:color="auto"/>
              <w:right w:val="single" w:sz="4" w:space="0" w:color="auto"/>
            </w:tcBorders>
            <w:shd w:val="clear" w:color="auto" w:fill="auto"/>
            <w:noWrap/>
            <w:vAlign w:val="center"/>
            <w:hideMark/>
          </w:tcPr>
          <w:p w14:paraId="76578787" w14:textId="77777777" w:rsidR="00E52AC1" w:rsidRPr="00991DD7" w:rsidRDefault="00E52AC1" w:rsidP="00E52AC1">
            <w:pPr>
              <w:spacing w:after="0" w:line="240" w:lineRule="auto"/>
              <w:jc w:val="center"/>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w:t>
            </w:r>
          </w:p>
        </w:tc>
      </w:tr>
      <w:tr w:rsidR="00E52AC1" w:rsidRPr="00991DD7" w14:paraId="173D7E04"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28AD60DC"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1E698DDF"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2</w:t>
            </w:r>
          </w:p>
        </w:tc>
        <w:tc>
          <w:tcPr>
            <w:tcW w:w="1004" w:type="dxa"/>
            <w:tcBorders>
              <w:top w:val="nil"/>
              <w:left w:val="nil"/>
              <w:bottom w:val="single" w:sz="4" w:space="0" w:color="auto"/>
              <w:right w:val="single" w:sz="4" w:space="0" w:color="auto"/>
            </w:tcBorders>
            <w:shd w:val="clear" w:color="auto" w:fill="auto"/>
            <w:noWrap/>
            <w:vAlign w:val="center"/>
            <w:hideMark/>
          </w:tcPr>
          <w:p w14:paraId="52747575"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14:paraId="58CAF45A"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4</w:t>
            </w:r>
          </w:p>
        </w:tc>
        <w:tc>
          <w:tcPr>
            <w:tcW w:w="900" w:type="dxa"/>
            <w:tcBorders>
              <w:top w:val="nil"/>
              <w:left w:val="nil"/>
              <w:bottom w:val="single" w:sz="4" w:space="0" w:color="auto"/>
              <w:right w:val="single" w:sz="4" w:space="0" w:color="auto"/>
            </w:tcBorders>
            <w:shd w:val="clear" w:color="auto" w:fill="auto"/>
            <w:noWrap/>
            <w:vAlign w:val="center"/>
            <w:hideMark/>
          </w:tcPr>
          <w:p w14:paraId="7D0CFB48"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14:paraId="7610EA25"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6</w:t>
            </w:r>
          </w:p>
        </w:tc>
        <w:tc>
          <w:tcPr>
            <w:tcW w:w="948" w:type="dxa"/>
            <w:tcBorders>
              <w:top w:val="nil"/>
              <w:left w:val="nil"/>
              <w:bottom w:val="single" w:sz="4" w:space="0" w:color="auto"/>
              <w:right w:val="single" w:sz="4" w:space="0" w:color="auto"/>
            </w:tcBorders>
            <w:shd w:val="clear" w:color="auto" w:fill="auto"/>
            <w:noWrap/>
            <w:vAlign w:val="center"/>
            <w:hideMark/>
          </w:tcPr>
          <w:p w14:paraId="01F38A5A"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7</w:t>
            </w:r>
          </w:p>
        </w:tc>
        <w:tc>
          <w:tcPr>
            <w:tcW w:w="1080" w:type="dxa"/>
            <w:tcBorders>
              <w:top w:val="nil"/>
              <w:left w:val="nil"/>
              <w:bottom w:val="single" w:sz="4" w:space="0" w:color="auto"/>
              <w:right w:val="single" w:sz="4" w:space="0" w:color="auto"/>
            </w:tcBorders>
            <w:shd w:val="clear" w:color="auto" w:fill="auto"/>
            <w:noWrap/>
            <w:vAlign w:val="center"/>
            <w:hideMark/>
          </w:tcPr>
          <w:p w14:paraId="770F4A60"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8=4-3</w:t>
            </w:r>
          </w:p>
          <w:p w14:paraId="20A5411C"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(mil lei)</w:t>
            </w:r>
          </w:p>
        </w:tc>
        <w:tc>
          <w:tcPr>
            <w:tcW w:w="990" w:type="dxa"/>
            <w:tcBorders>
              <w:top w:val="nil"/>
              <w:left w:val="nil"/>
              <w:bottom w:val="single" w:sz="4" w:space="0" w:color="auto"/>
              <w:right w:val="single" w:sz="4" w:space="0" w:color="auto"/>
            </w:tcBorders>
            <w:shd w:val="clear" w:color="auto" w:fill="auto"/>
            <w:noWrap/>
            <w:vAlign w:val="center"/>
            <w:hideMark/>
          </w:tcPr>
          <w:p w14:paraId="7EBF9FDE"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9=5-4</w:t>
            </w:r>
          </w:p>
          <w:p w14:paraId="1864F98B"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(mil lei)</w:t>
            </w:r>
          </w:p>
        </w:tc>
        <w:tc>
          <w:tcPr>
            <w:tcW w:w="990" w:type="dxa"/>
            <w:tcBorders>
              <w:top w:val="nil"/>
              <w:left w:val="nil"/>
              <w:bottom w:val="single" w:sz="4" w:space="0" w:color="auto"/>
              <w:right w:val="single" w:sz="4" w:space="0" w:color="auto"/>
            </w:tcBorders>
            <w:shd w:val="clear" w:color="auto" w:fill="auto"/>
            <w:noWrap/>
            <w:vAlign w:val="center"/>
            <w:hideMark/>
          </w:tcPr>
          <w:p w14:paraId="74C60091"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10=5*100/4</w:t>
            </w:r>
          </w:p>
        </w:tc>
        <w:tc>
          <w:tcPr>
            <w:tcW w:w="1080" w:type="dxa"/>
            <w:tcBorders>
              <w:top w:val="nil"/>
              <w:left w:val="nil"/>
              <w:bottom w:val="single" w:sz="4" w:space="0" w:color="auto"/>
              <w:right w:val="single" w:sz="4" w:space="0" w:color="auto"/>
            </w:tcBorders>
            <w:shd w:val="clear" w:color="auto" w:fill="auto"/>
            <w:noWrap/>
            <w:vAlign w:val="center"/>
            <w:hideMark/>
          </w:tcPr>
          <w:p w14:paraId="6B10A7EB" w14:textId="77777777" w:rsidR="00E52AC1" w:rsidRPr="00AA7F1D" w:rsidRDefault="00E52AC1" w:rsidP="00E52AC1">
            <w:pPr>
              <w:tabs>
                <w:tab w:val="left" w:pos="528"/>
              </w:tabs>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11=6-4</w:t>
            </w:r>
          </w:p>
        </w:tc>
        <w:tc>
          <w:tcPr>
            <w:tcW w:w="1156" w:type="dxa"/>
            <w:tcBorders>
              <w:top w:val="nil"/>
              <w:left w:val="nil"/>
              <w:bottom w:val="single" w:sz="4" w:space="0" w:color="auto"/>
              <w:right w:val="single" w:sz="4" w:space="0" w:color="auto"/>
            </w:tcBorders>
            <w:shd w:val="clear" w:color="auto" w:fill="auto"/>
            <w:noWrap/>
            <w:vAlign w:val="center"/>
            <w:hideMark/>
          </w:tcPr>
          <w:p w14:paraId="7906DC47" w14:textId="77777777" w:rsidR="00E52AC1" w:rsidRPr="00AA7F1D" w:rsidRDefault="00E52AC1" w:rsidP="00E52AC1">
            <w:pPr>
              <w:spacing w:after="0" w:line="240" w:lineRule="auto"/>
              <w:jc w:val="center"/>
              <w:rPr>
                <w:rFonts w:asciiTheme="majorHAnsi" w:eastAsia="Times New Roman" w:hAnsiTheme="majorHAnsi" w:cstheme="majorHAnsi"/>
                <w:color w:val="000000"/>
                <w:sz w:val="16"/>
                <w:szCs w:val="16"/>
              </w:rPr>
            </w:pPr>
            <w:r w:rsidRPr="00AA7F1D">
              <w:rPr>
                <w:rFonts w:asciiTheme="majorHAnsi" w:eastAsia="Times New Roman" w:hAnsiTheme="majorHAnsi" w:cstheme="majorHAnsi"/>
                <w:color w:val="000000"/>
                <w:sz w:val="16"/>
                <w:szCs w:val="16"/>
              </w:rPr>
              <w:t>12=6*100/4</w:t>
            </w:r>
          </w:p>
        </w:tc>
      </w:tr>
      <w:tr w:rsidR="00E52AC1" w:rsidRPr="00991DD7" w14:paraId="2D72B0A1"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2D181A6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 VENITURI TOTAL</w:t>
            </w:r>
          </w:p>
        </w:tc>
        <w:tc>
          <w:tcPr>
            <w:tcW w:w="964" w:type="dxa"/>
            <w:tcBorders>
              <w:top w:val="nil"/>
              <w:left w:val="nil"/>
              <w:bottom w:val="single" w:sz="4" w:space="0" w:color="auto"/>
              <w:right w:val="single" w:sz="4" w:space="0" w:color="auto"/>
            </w:tcBorders>
            <w:shd w:val="clear" w:color="auto" w:fill="DEEAF6" w:themeFill="accent1" w:themeFillTint="33"/>
            <w:noWrap/>
            <w:vAlign w:val="bottom"/>
            <w:hideMark/>
          </w:tcPr>
          <w:p w14:paraId="10BA79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p>
        </w:tc>
        <w:tc>
          <w:tcPr>
            <w:tcW w:w="1004" w:type="dxa"/>
            <w:tcBorders>
              <w:top w:val="nil"/>
              <w:left w:val="nil"/>
              <w:bottom w:val="single" w:sz="4" w:space="0" w:color="auto"/>
              <w:right w:val="single" w:sz="4" w:space="0" w:color="auto"/>
            </w:tcBorders>
            <w:shd w:val="clear" w:color="auto" w:fill="DEEAF6" w:themeFill="accent1" w:themeFillTint="33"/>
            <w:noWrap/>
            <w:vAlign w:val="bottom"/>
            <w:hideMark/>
          </w:tcPr>
          <w:p w14:paraId="5CC87CCE"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B075F1">
              <w:rPr>
                <w:rFonts w:asciiTheme="majorHAnsi" w:eastAsia="Times New Roman" w:hAnsiTheme="majorHAnsi" w:cstheme="majorHAnsi"/>
                <w:b/>
                <w:color w:val="000000"/>
                <w:sz w:val="18"/>
                <w:szCs w:val="18"/>
              </w:rPr>
              <w:t>694.25</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1268DE87" w14:textId="77777777" w:rsidR="00E52AC1" w:rsidRPr="007D35ED" w:rsidRDefault="00E52AC1" w:rsidP="00E52AC1">
            <w:pPr>
              <w:spacing w:after="0" w:line="240" w:lineRule="auto"/>
              <w:jc w:val="center"/>
              <w:rPr>
                <w:rFonts w:asciiTheme="majorHAnsi" w:eastAsia="Times New Roman" w:hAnsiTheme="majorHAnsi" w:cstheme="majorHAnsi"/>
                <w:b/>
                <w:sz w:val="18"/>
                <w:szCs w:val="18"/>
              </w:rPr>
            </w:pPr>
            <w:r w:rsidRPr="007D35ED">
              <w:rPr>
                <w:rFonts w:asciiTheme="majorHAnsi" w:eastAsia="Times New Roman" w:hAnsiTheme="majorHAnsi" w:cstheme="majorHAnsi"/>
                <w:b/>
                <w:sz w:val="18"/>
                <w:szCs w:val="18"/>
              </w:rPr>
              <w:t>1,768.28</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5C2DA5E7" w14:textId="77777777" w:rsidR="00E52AC1" w:rsidRPr="007D35ED" w:rsidRDefault="00E52AC1" w:rsidP="00E52AC1">
            <w:pPr>
              <w:spacing w:after="0" w:line="240" w:lineRule="auto"/>
              <w:jc w:val="center"/>
              <w:rPr>
                <w:rFonts w:asciiTheme="majorHAnsi" w:eastAsia="Times New Roman" w:hAnsiTheme="majorHAnsi" w:cstheme="majorHAnsi"/>
                <w:b/>
                <w:sz w:val="18"/>
                <w:szCs w:val="18"/>
              </w:rPr>
            </w:pPr>
            <w:r w:rsidRPr="007D35ED">
              <w:rPr>
                <w:rFonts w:asciiTheme="majorHAnsi" w:eastAsia="Times New Roman" w:hAnsiTheme="majorHAnsi" w:cstheme="majorHAnsi"/>
                <w:b/>
                <w:sz w:val="18"/>
                <w:szCs w:val="18"/>
              </w:rPr>
              <w:t>1,610.84</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5E4265FC"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2</w:t>
            </w:r>
            <w:r>
              <w:rPr>
                <w:rFonts w:asciiTheme="majorHAnsi" w:eastAsia="Times New Roman" w:hAnsiTheme="majorHAnsi" w:cstheme="majorHAnsi"/>
                <w:b/>
                <w:color w:val="000000"/>
                <w:sz w:val="18"/>
                <w:szCs w:val="18"/>
              </w:rPr>
              <w:t>,</w:t>
            </w:r>
            <w:r w:rsidRPr="00B075F1">
              <w:rPr>
                <w:rFonts w:asciiTheme="majorHAnsi" w:eastAsia="Times New Roman" w:hAnsiTheme="majorHAnsi" w:cstheme="majorHAnsi"/>
                <w:b/>
                <w:color w:val="000000"/>
                <w:sz w:val="18"/>
                <w:szCs w:val="18"/>
              </w:rPr>
              <w:t>317.05</w:t>
            </w:r>
          </w:p>
        </w:tc>
        <w:tc>
          <w:tcPr>
            <w:tcW w:w="948" w:type="dxa"/>
            <w:tcBorders>
              <w:top w:val="nil"/>
              <w:left w:val="nil"/>
              <w:bottom w:val="single" w:sz="4" w:space="0" w:color="auto"/>
              <w:right w:val="single" w:sz="4" w:space="0" w:color="auto"/>
            </w:tcBorders>
            <w:shd w:val="clear" w:color="auto" w:fill="DEEAF6" w:themeFill="accent1" w:themeFillTint="33"/>
            <w:noWrap/>
            <w:vAlign w:val="bottom"/>
            <w:hideMark/>
          </w:tcPr>
          <w:p w14:paraId="344F50EF" w14:textId="77777777" w:rsidR="00E52AC1" w:rsidRPr="00B075F1" w:rsidRDefault="00E52AC1" w:rsidP="00E52AC1">
            <w:pPr>
              <w:spacing w:after="0" w:line="240" w:lineRule="auto"/>
              <w:jc w:val="center"/>
              <w:rPr>
                <w:rFonts w:asciiTheme="majorHAnsi" w:eastAsia="Times New Roman" w:hAnsiTheme="majorHAnsi" w:cstheme="majorHAnsi"/>
                <w:b/>
                <w:color w:val="000000"/>
                <w:sz w:val="18"/>
                <w:szCs w:val="18"/>
              </w:rPr>
            </w:pPr>
            <w:r w:rsidRPr="00B075F1">
              <w:rPr>
                <w:rFonts w:asciiTheme="majorHAnsi" w:eastAsia="Times New Roman" w:hAnsiTheme="majorHAnsi" w:cstheme="majorHAnsi"/>
                <w:b/>
                <w:color w:val="000000"/>
                <w:sz w:val="18"/>
                <w:szCs w:val="18"/>
              </w:rPr>
              <w:t>2.88</w:t>
            </w:r>
          </w:p>
        </w:tc>
        <w:tc>
          <w:tcPr>
            <w:tcW w:w="1080" w:type="dxa"/>
            <w:tcBorders>
              <w:top w:val="nil"/>
              <w:left w:val="nil"/>
              <w:bottom w:val="single" w:sz="4" w:space="0" w:color="auto"/>
              <w:right w:val="single" w:sz="4" w:space="0" w:color="auto"/>
            </w:tcBorders>
            <w:shd w:val="clear" w:color="auto" w:fill="DEEAF6" w:themeFill="accent1" w:themeFillTint="33"/>
            <w:noWrap/>
            <w:vAlign w:val="bottom"/>
            <w:hideMark/>
          </w:tcPr>
          <w:p w14:paraId="61E0B93D"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74.03</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14:paraId="052F3FE4"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-157.44</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14:paraId="00B2C26F"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7D35ED">
              <w:rPr>
                <w:rFonts w:asciiTheme="majorHAnsi" w:eastAsia="Times New Roman" w:hAnsiTheme="majorHAnsi" w:cstheme="majorHAnsi"/>
                <w:b/>
                <w:sz w:val="18"/>
                <w:szCs w:val="18"/>
              </w:rPr>
              <w:t>91.10</w:t>
            </w:r>
          </w:p>
        </w:tc>
        <w:tc>
          <w:tcPr>
            <w:tcW w:w="1080" w:type="dxa"/>
            <w:tcBorders>
              <w:top w:val="nil"/>
              <w:left w:val="nil"/>
              <w:bottom w:val="single" w:sz="4" w:space="0" w:color="auto"/>
              <w:right w:val="single" w:sz="4" w:space="0" w:color="auto"/>
            </w:tcBorders>
            <w:shd w:val="clear" w:color="auto" w:fill="DEEAF6" w:themeFill="accent1" w:themeFillTint="33"/>
            <w:noWrap/>
            <w:vAlign w:val="bottom"/>
            <w:hideMark/>
          </w:tcPr>
          <w:p w14:paraId="64D9BD11" w14:textId="77777777" w:rsidR="00E52AC1" w:rsidRPr="003C1E4D"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548.77</w:t>
            </w:r>
          </w:p>
        </w:tc>
        <w:tc>
          <w:tcPr>
            <w:tcW w:w="1156" w:type="dxa"/>
            <w:tcBorders>
              <w:top w:val="nil"/>
              <w:left w:val="nil"/>
              <w:bottom w:val="single" w:sz="4" w:space="0" w:color="auto"/>
              <w:right w:val="single" w:sz="4" w:space="0" w:color="auto"/>
            </w:tcBorders>
            <w:shd w:val="clear" w:color="auto" w:fill="DEEAF6" w:themeFill="accent1" w:themeFillTint="33"/>
            <w:noWrap/>
            <w:vAlign w:val="bottom"/>
            <w:hideMark/>
          </w:tcPr>
          <w:p w14:paraId="10371D7B" w14:textId="77777777" w:rsidR="00E52AC1" w:rsidRPr="003C1E4D" w:rsidRDefault="00E52AC1" w:rsidP="00E52AC1">
            <w:pPr>
              <w:spacing w:after="0" w:line="240" w:lineRule="auto"/>
              <w:jc w:val="center"/>
              <w:rPr>
                <w:rFonts w:asciiTheme="majorHAnsi" w:eastAsia="Times New Roman" w:hAnsiTheme="majorHAnsi" w:cstheme="majorHAnsi"/>
                <w:b/>
                <w:color w:val="000000"/>
                <w:sz w:val="18"/>
                <w:szCs w:val="18"/>
              </w:rPr>
            </w:pPr>
            <w:r w:rsidRPr="003C1E4D">
              <w:rPr>
                <w:rFonts w:asciiTheme="majorHAnsi" w:eastAsia="Times New Roman" w:hAnsiTheme="majorHAnsi" w:cstheme="majorHAnsi"/>
                <w:b/>
                <w:color w:val="000000"/>
                <w:sz w:val="18"/>
                <w:szCs w:val="18"/>
              </w:rPr>
              <w:t>131.03</w:t>
            </w:r>
          </w:p>
        </w:tc>
      </w:tr>
      <w:tr w:rsidR="00E52AC1" w:rsidRPr="00991DD7" w14:paraId="77D4244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3EEEC2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FE56716"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131</w:t>
            </w:r>
          </w:p>
        </w:tc>
        <w:tc>
          <w:tcPr>
            <w:tcW w:w="1004" w:type="dxa"/>
            <w:tcBorders>
              <w:top w:val="nil"/>
              <w:left w:val="nil"/>
              <w:bottom w:val="single" w:sz="4" w:space="0" w:color="auto"/>
              <w:right w:val="single" w:sz="4" w:space="0" w:color="auto"/>
            </w:tcBorders>
            <w:shd w:val="clear" w:color="auto" w:fill="auto"/>
            <w:noWrap/>
            <w:vAlign w:val="bottom"/>
          </w:tcPr>
          <w:p w14:paraId="3EB07A34"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134CF41C"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3D9A23"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84EDA8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04222E29"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E5188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b/>
                <w:color w:val="000000"/>
                <w:sz w:val="18"/>
                <w:szCs w:val="18"/>
              </w:rPr>
              <w:t>-3.07</w:t>
            </w:r>
          </w:p>
        </w:tc>
        <w:tc>
          <w:tcPr>
            <w:tcW w:w="990" w:type="dxa"/>
            <w:tcBorders>
              <w:top w:val="nil"/>
              <w:left w:val="nil"/>
              <w:bottom w:val="single" w:sz="4" w:space="0" w:color="auto"/>
              <w:right w:val="single" w:sz="4" w:space="0" w:color="auto"/>
            </w:tcBorders>
            <w:shd w:val="clear" w:color="auto" w:fill="auto"/>
            <w:noWrap/>
            <w:vAlign w:val="bottom"/>
          </w:tcPr>
          <w:p w14:paraId="08EF6E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46634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00BCBA4"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F9024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2531CA">
              <w:rPr>
                <w:rFonts w:asciiTheme="majorHAnsi" w:eastAsia="Times New Roman" w:hAnsiTheme="majorHAnsi" w:cstheme="majorHAnsi"/>
                <w:b/>
                <w:color w:val="000000"/>
                <w:sz w:val="18"/>
                <w:szCs w:val="18"/>
              </w:rPr>
              <w:t>0.00</w:t>
            </w:r>
          </w:p>
        </w:tc>
      </w:tr>
      <w:tr w:rsidR="00E52AC1" w:rsidRPr="00991DD7" w14:paraId="38FA133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07F937A"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Granturi curente primite de la guvernele altor state pentru</w:t>
            </w:r>
          </w:p>
        </w:tc>
        <w:tc>
          <w:tcPr>
            <w:tcW w:w="964" w:type="dxa"/>
            <w:tcBorders>
              <w:top w:val="nil"/>
              <w:left w:val="nil"/>
              <w:bottom w:val="single" w:sz="4" w:space="0" w:color="auto"/>
              <w:right w:val="single" w:sz="4" w:space="0" w:color="auto"/>
            </w:tcBorders>
            <w:shd w:val="clear" w:color="auto" w:fill="auto"/>
            <w:noWrap/>
            <w:vAlign w:val="bottom"/>
          </w:tcPr>
          <w:p w14:paraId="59497C45"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131121</w:t>
            </w:r>
          </w:p>
        </w:tc>
        <w:tc>
          <w:tcPr>
            <w:tcW w:w="1004" w:type="dxa"/>
            <w:tcBorders>
              <w:top w:val="nil"/>
              <w:left w:val="nil"/>
              <w:bottom w:val="single" w:sz="4" w:space="0" w:color="auto"/>
              <w:right w:val="single" w:sz="4" w:space="0" w:color="auto"/>
            </w:tcBorders>
            <w:shd w:val="clear" w:color="auto" w:fill="auto"/>
            <w:noWrap/>
            <w:vAlign w:val="bottom"/>
          </w:tcPr>
          <w:p w14:paraId="733151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461C5D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94A0E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91EF4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39981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31AF2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90" w:type="dxa"/>
            <w:tcBorders>
              <w:top w:val="nil"/>
              <w:left w:val="nil"/>
              <w:bottom w:val="single" w:sz="4" w:space="0" w:color="auto"/>
              <w:right w:val="single" w:sz="4" w:space="0" w:color="auto"/>
            </w:tcBorders>
            <w:shd w:val="clear" w:color="auto" w:fill="auto"/>
            <w:noWrap/>
            <w:vAlign w:val="bottom"/>
          </w:tcPr>
          <w:p w14:paraId="1BE4BD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1473C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EDD7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037EF7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8708BD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6CC10AB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44C3E19F"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132</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368F4"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9.47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CE2A7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17.87</w:t>
            </w:r>
          </w:p>
        </w:tc>
        <w:tc>
          <w:tcPr>
            <w:tcW w:w="900" w:type="dxa"/>
            <w:tcBorders>
              <w:top w:val="nil"/>
              <w:left w:val="nil"/>
              <w:bottom w:val="single" w:sz="4" w:space="0" w:color="auto"/>
              <w:right w:val="single" w:sz="4" w:space="0" w:color="auto"/>
            </w:tcBorders>
            <w:shd w:val="clear" w:color="auto" w:fill="auto"/>
            <w:noWrap/>
            <w:vAlign w:val="bottom"/>
          </w:tcPr>
          <w:p w14:paraId="1A3FD832"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13.34</w:t>
            </w:r>
          </w:p>
        </w:tc>
        <w:tc>
          <w:tcPr>
            <w:tcW w:w="900" w:type="dxa"/>
            <w:tcBorders>
              <w:top w:val="nil"/>
              <w:left w:val="nil"/>
              <w:bottom w:val="single" w:sz="4" w:space="0" w:color="auto"/>
              <w:right w:val="single" w:sz="4" w:space="0" w:color="auto"/>
            </w:tcBorders>
            <w:shd w:val="clear" w:color="auto" w:fill="auto"/>
            <w:noWrap/>
            <w:vAlign w:val="bottom"/>
          </w:tcPr>
          <w:p w14:paraId="1E55BC26" w14:textId="77777777" w:rsidR="00E52AC1" w:rsidRPr="00991DD7" w:rsidRDefault="00E52AC1" w:rsidP="00E52AC1">
            <w:pPr>
              <w:spacing w:after="0" w:line="240" w:lineRule="auto"/>
              <w:jc w:val="both"/>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48" w:type="dxa"/>
            <w:tcBorders>
              <w:top w:val="nil"/>
              <w:left w:val="nil"/>
              <w:bottom w:val="single" w:sz="4" w:space="0" w:color="auto"/>
              <w:right w:val="single" w:sz="4" w:space="0" w:color="auto"/>
            </w:tcBorders>
            <w:shd w:val="clear" w:color="auto" w:fill="auto"/>
            <w:noWrap/>
            <w:vAlign w:val="bottom"/>
          </w:tcPr>
          <w:p w14:paraId="5A1FCA4E"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0A0FDA3"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8.40</w:t>
            </w:r>
          </w:p>
        </w:tc>
        <w:tc>
          <w:tcPr>
            <w:tcW w:w="990" w:type="dxa"/>
            <w:tcBorders>
              <w:top w:val="nil"/>
              <w:left w:val="nil"/>
              <w:bottom w:val="single" w:sz="4" w:space="0" w:color="auto"/>
              <w:right w:val="single" w:sz="4" w:space="0" w:color="auto"/>
            </w:tcBorders>
            <w:shd w:val="clear" w:color="auto" w:fill="auto"/>
            <w:noWrap/>
            <w:vAlign w:val="bottom"/>
          </w:tcPr>
          <w:p w14:paraId="0B2F0DE4"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-4.54</w:t>
            </w:r>
          </w:p>
        </w:tc>
        <w:tc>
          <w:tcPr>
            <w:tcW w:w="990" w:type="dxa"/>
            <w:tcBorders>
              <w:top w:val="nil"/>
              <w:left w:val="nil"/>
              <w:bottom w:val="single" w:sz="4" w:space="0" w:color="auto"/>
              <w:right w:val="single" w:sz="4" w:space="0" w:color="auto"/>
            </w:tcBorders>
            <w:shd w:val="clear" w:color="auto" w:fill="auto"/>
            <w:noWrap/>
            <w:vAlign w:val="bottom"/>
          </w:tcPr>
          <w:p w14:paraId="273495BB"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74.61</w:t>
            </w:r>
          </w:p>
        </w:tc>
        <w:tc>
          <w:tcPr>
            <w:tcW w:w="1080" w:type="dxa"/>
            <w:tcBorders>
              <w:top w:val="nil"/>
              <w:left w:val="nil"/>
              <w:bottom w:val="single" w:sz="4" w:space="0" w:color="auto"/>
              <w:right w:val="single" w:sz="4" w:space="0" w:color="auto"/>
            </w:tcBorders>
            <w:shd w:val="clear" w:color="auto" w:fill="auto"/>
            <w:noWrap/>
            <w:vAlign w:val="bottom"/>
          </w:tcPr>
          <w:p w14:paraId="2760FFBA" w14:textId="77777777" w:rsidR="00E52AC1" w:rsidRPr="000644A3"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-4.54</w:t>
            </w:r>
          </w:p>
        </w:tc>
        <w:tc>
          <w:tcPr>
            <w:tcW w:w="1156" w:type="dxa"/>
            <w:tcBorders>
              <w:top w:val="nil"/>
              <w:left w:val="nil"/>
              <w:bottom w:val="single" w:sz="4" w:space="0" w:color="auto"/>
              <w:right w:val="single" w:sz="4" w:space="0" w:color="auto"/>
            </w:tcBorders>
            <w:shd w:val="clear" w:color="auto" w:fill="auto"/>
            <w:noWrap/>
            <w:vAlign w:val="bottom"/>
          </w:tcPr>
          <w:p w14:paraId="4F3F3F69" w14:textId="77777777" w:rsidR="00E52AC1" w:rsidRPr="000644A3" w:rsidRDefault="00E52AC1" w:rsidP="00E52AC1">
            <w:pPr>
              <w:spacing w:after="0" w:line="240" w:lineRule="auto"/>
              <w:jc w:val="center"/>
              <w:rPr>
                <w:rFonts w:asciiTheme="majorHAnsi" w:eastAsia="Times New Roman" w:hAnsiTheme="majorHAnsi" w:cstheme="majorHAnsi"/>
                <w:b/>
                <w:color w:val="000000"/>
                <w:sz w:val="18"/>
                <w:szCs w:val="18"/>
              </w:rPr>
            </w:pPr>
            <w:r w:rsidRPr="000644A3">
              <w:rPr>
                <w:rFonts w:asciiTheme="majorHAnsi" w:eastAsia="Times New Roman" w:hAnsiTheme="majorHAnsi" w:cstheme="majorHAnsi"/>
                <w:b/>
                <w:color w:val="000000"/>
                <w:sz w:val="18"/>
                <w:szCs w:val="18"/>
              </w:rPr>
              <w:t>74.61</w:t>
            </w:r>
          </w:p>
        </w:tc>
      </w:tr>
      <w:tr w:rsidR="00E52AC1" w:rsidRPr="00991DD7" w14:paraId="49D911C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0B28CA1"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Granturi curente primite de la organizațiile internaționale pentru</w:t>
            </w:r>
          </w:p>
        </w:tc>
        <w:tc>
          <w:tcPr>
            <w:tcW w:w="964" w:type="dxa"/>
            <w:tcBorders>
              <w:top w:val="nil"/>
              <w:left w:val="nil"/>
              <w:bottom w:val="single" w:sz="4" w:space="0" w:color="auto"/>
              <w:right w:val="single" w:sz="4" w:space="0" w:color="auto"/>
            </w:tcBorders>
            <w:shd w:val="clear" w:color="auto" w:fill="auto"/>
            <w:noWrap/>
            <w:vAlign w:val="bottom"/>
          </w:tcPr>
          <w:p w14:paraId="7CC9D32D"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132121</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76B9E" w14:textId="77777777" w:rsidR="00E52AC1" w:rsidRPr="00E77A88"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A8796B" w14:textId="77777777" w:rsidR="00E52AC1" w:rsidRPr="00E77A88"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17.87</w:t>
            </w:r>
          </w:p>
        </w:tc>
        <w:tc>
          <w:tcPr>
            <w:tcW w:w="900" w:type="dxa"/>
            <w:tcBorders>
              <w:top w:val="nil"/>
              <w:left w:val="nil"/>
              <w:bottom w:val="single" w:sz="4" w:space="0" w:color="auto"/>
              <w:right w:val="single" w:sz="4" w:space="0" w:color="auto"/>
            </w:tcBorders>
            <w:shd w:val="clear" w:color="auto" w:fill="auto"/>
            <w:noWrap/>
            <w:vAlign w:val="bottom"/>
          </w:tcPr>
          <w:p w14:paraId="0246E2B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00" w:type="dxa"/>
            <w:tcBorders>
              <w:top w:val="nil"/>
              <w:left w:val="nil"/>
              <w:bottom w:val="single" w:sz="4" w:space="0" w:color="auto"/>
              <w:right w:val="single" w:sz="4" w:space="0" w:color="auto"/>
            </w:tcBorders>
            <w:shd w:val="clear" w:color="auto" w:fill="auto"/>
            <w:noWrap/>
            <w:vAlign w:val="bottom"/>
          </w:tcPr>
          <w:p w14:paraId="7474BFC6" w14:textId="77777777" w:rsidR="00E52AC1" w:rsidRPr="00991DD7" w:rsidRDefault="00E52AC1" w:rsidP="00E52AC1">
            <w:pPr>
              <w:spacing w:after="0" w:line="240" w:lineRule="auto"/>
              <w:jc w:val="both"/>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13.34</w:t>
            </w:r>
          </w:p>
        </w:tc>
        <w:tc>
          <w:tcPr>
            <w:tcW w:w="948" w:type="dxa"/>
            <w:tcBorders>
              <w:top w:val="nil"/>
              <w:left w:val="nil"/>
              <w:bottom w:val="single" w:sz="4" w:space="0" w:color="auto"/>
              <w:right w:val="single" w:sz="4" w:space="0" w:color="auto"/>
            </w:tcBorders>
            <w:shd w:val="clear" w:color="auto" w:fill="auto"/>
            <w:noWrap/>
            <w:vAlign w:val="bottom"/>
          </w:tcPr>
          <w:p w14:paraId="3DEE16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1E9C709"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8.40</w:t>
            </w:r>
          </w:p>
        </w:tc>
        <w:tc>
          <w:tcPr>
            <w:tcW w:w="990" w:type="dxa"/>
            <w:tcBorders>
              <w:top w:val="nil"/>
              <w:left w:val="nil"/>
              <w:bottom w:val="single" w:sz="4" w:space="0" w:color="auto"/>
              <w:right w:val="single" w:sz="4" w:space="0" w:color="auto"/>
            </w:tcBorders>
            <w:shd w:val="clear" w:color="auto" w:fill="auto"/>
            <w:noWrap/>
            <w:vAlign w:val="bottom"/>
          </w:tcPr>
          <w:p w14:paraId="3085A7B2"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-4.54</w:t>
            </w:r>
          </w:p>
        </w:tc>
        <w:tc>
          <w:tcPr>
            <w:tcW w:w="990" w:type="dxa"/>
            <w:tcBorders>
              <w:top w:val="nil"/>
              <w:left w:val="nil"/>
              <w:bottom w:val="single" w:sz="4" w:space="0" w:color="auto"/>
              <w:right w:val="single" w:sz="4" w:space="0" w:color="auto"/>
            </w:tcBorders>
            <w:shd w:val="clear" w:color="auto" w:fill="auto"/>
            <w:noWrap/>
            <w:vAlign w:val="bottom"/>
          </w:tcPr>
          <w:p w14:paraId="127F2239"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74.61</w:t>
            </w:r>
          </w:p>
        </w:tc>
        <w:tc>
          <w:tcPr>
            <w:tcW w:w="1080" w:type="dxa"/>
            <w:tcBorders>
              <w:top w:val="nil"/>
              <w:left w:val="nil"/>
              <w:bottom w:val="single" w:sz="4" w:space="0" w:color="auto"/>
              <w:right w:val="single" w:sz="4" w:space="0" w:color="auto"/>
            </w:tcBorders>
            <w:shd w:val="clear" w:color="auto" w:fill="auto"/>
            <w:noWrap/>
            <w:vAlign w:val="bottom"/>
          </w:tcPr>
          <w:p w14:paraId="32508DEB" w14:textId="77777777" w:rsidR="00E52AC1" w:rsidRPr="000644A3"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-4.54</w:t>
            </w:r>
          </w:p>
        </w:tc>
        <w:tc>
          <w:tcPr>
            <w:tcW w:w="1156" w:type="dxa"/>
            <w:tcBorders>
              <w:top w:val="nil"/>
              <w:left w:val="nil"/>
              <w:bottom w:val="single" w:sz="4" w:space="0" w:color="auto"/>
              <w:right w:val="single" w:sz="4" w:space="0" w:color="auto"/>
            </w:tcBorders>
            <w:shd w:val="clear" w:color="auto" w:fill="auto"/>
            <w:noWrap/>
            <w:vAlign w:val="bottom"/>
          </w:tcPr>
          <w:p w14:paraId="57614676" w14:textId="77777777" w:rsidR="00E52AC1" w:rsidRPr="000644A3" w:rsidRDefault="00E52AC1" w:rsidP="00E52AC1">
            <w:pPr>
              <w:spacing w:after="0" w:line="240" w:lineRule="auto"/>
              <w:jc w:val="center"/>
              <w:rPr>
                <w:rFonts w:asciiTheme="majorHAnsi" w:eastAsia="Times New Roman" w:hAnsiTheme="majorHAnsi" w:cstheme="majorHAnsi"/>
                <w:color w:val="000000"/>
                <w:sz w:val="18"/>
                <w:szCs w:val="18"/>
              </w:rPr>
            </w:pPr>
            <w:r w:rsidRPr="000644A3">
              <w:rPr>
                <w:rFonts w:asciiTheme="majorHAnsi" w:eastAsia="Times New Roman" w:hAnsiTheme="majorHAnsi" w:cstheme="majorHAnsi"/>
                <w:color w:val="000000"/>
                <w:sz w:val="18"/>
                <w:szCs w:val="18"/>
              </w:rPr>
              <w:t>74.61</w:t>
            </w:r>
          </w:p>
        </w:tc>
      </w:tr>
      <w:tr w:rsidR="00E52AC1" w:rsidRPr="00991DD7" w14:paraId="1736CF0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8B00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AA83485" w14:textId="77777777" w:rsidR="00E52AC1" w:rsidRPr="00854B70" w:rsidRDefault="00E52AC1" w:rsidP="00E52AC1">
            <w:pPr>
              <w:spacing w:after="0" w:line="240" w:lineRule="auto"/>
              <w:jc w:val="both"/>
              <w:rPr>
                <w:rFonts w:asciiTheme="majorHAnsi" w:eastAsia="Times New Roman" w:hAnsiTheme="majorHAnsi" w:cstheme="majorHAnsi"/>
                <w:b/>
                <w:i/>
                <w:iCs/>
                <w:color w:val="000000"/>
                <w:sz w:val="18"/>
                <w:szCs w:val="18"/>
              </w:rPr>
            </w:pPr>
            <w:r w:rsidRPr="00854B70">
              <w:rPr>
                <w:rFonts w:asciiTheme="majorHAnsi" w:eastAsia="Times New Roman" w:hAnsiTheme="majorHAnsi" w:cstheme="majorHAnsi"/>
                <w:b/>
                <w:i/>
                <w:iCs/>
                <w:color w:val="000000"/>
                <w:sz w:val="18"/>
                <w:szCs w:val="18"/>
              </w:rPr>
              <w:t>142</w:t>
            </w:r>
          </w:p>
        </w:tc>
        <w:tc>
          <w:tcPr>
            <w:tcW w:w="1004" w:type="dxa"/>
            <w:tcBorders>
              <w:top w:val="nil"/>
              <w:left w:val="nil"/>
              <w:bottom w:val="single" w:sz="4" w:space="0" w:color="auto"/>
              <w:right w:val="single" w:sz="4" w:space="0" w:color="auto"/>
            </w:tcBorders>
            <w:shd w:val="clear" w:color="auto" w:fill="auto"/>
            <w:noWrap/>
            <w:vAlign w:val="bottom"/>
            <w:hideMark/>
          </w:tcPr>
          <w:p w14:paraId="41F38E56"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250.07</w:t>
            </w:r>
          </w:p>
        </w:tc>
        <w:tc>
          <w:tcPr>
            <w:tcW w:w="900" w:type="dxa"/>
            <w:tcBorders>
              <w:top w:val="nil"/>
              <w:left w:val="nil"/>
              <w:bottom w:val="single" w:sz="4" w:space="0" w:color="auto"/>
              <w:right w:val="single" w:sz="4" w:space="0" w:color="auto"/>
            </w:tcBorders>
            <w:shd w:val="clear" w:color="auto" w:fill="auto"/>
            <w:noWrap/>
            <w:vAlign w:val="bottom"/>
            <w:hideMark/>
          </w:tcPr>
          <w:p w14:paraId="37A83FAD"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250.36</w:t>
            </w:r>
          </w:p>
        </w:tc>
        <w:tc>
          <w:tcPr>
            <w:tcW w:w="900" w:type="dxa"/>
            <w:tcBorders>
              <w:top w:val="nil"/>
              <w:left w:val="nil"/>
              <w:bottom w:val="single" w:sz="4" w:space="0" w:color="auto"/>
              <w:right w:val="single" w:sz="4" w:space="0" w:color="auto"/>
            </w:tcBorders>
            <w:shd w:val="clear" w:color="auto" w:fill="auto"/>
            <w:noWrap/>
            <w:vAlign w:val="bottom"/>
            <w:hideMark/>
          </w:tcPr>
          <w:p w14:paraId="4C9F9FCC" w14:textId="77777777" w:rsidR="00E52AC1" w:rsidRPr="002531CA" w:rsidRDefault="00E52AC1" w:rsidP="00E52AC1">
            <w:pPr>
              <w:spacing w:after="0" w:line="240" w:lineRule="auto"/>
              <w:jc w:val="center"/>
              <w:rPr>
                <w:rFonts w:asciiTheme="majorHAnsi" w:eastAsia="Times New Roman" w:hAnsiTheme="majorHAnsi" w:cstheme="majorHAnsi"/>
                <w:b/>
                <w:color w:val="000000"/>
                <w:sz w:val="18"/>
                <w:szCs w:val="18"/>
              </w:rPr>
            </w:pPr>
            <w:r w:rsidRPr="002531CA">
              <w:rPr>
                <w:rFonts w:asciiTheme="majorHAnsi" w:eastAsia="Times New Roman" w:hAnsiTheme="majorHAnsi" w:cstheme="majorHAnsi"/>
                <w:b/>
                <w:color w:val="000000"/>
                <w:sz w:val="18"/>
                <w:szCs w:val="18"/>
              </w:rPr>
              <w:t>232.47</w:t>
            </w:r>
          </w:p>
        </w:tc>
        <w:tc>
          <w:tcPr>
            <w:tcW w:w="900" w:type="dxa"/>
            <w:tcBorders>
              <w:top w:val="nil"/>
              <w:left w:val="nil"/>
              <w:bottom w:val="single" w:sz="4" w:space="0" w:color="auto"/>
              <w:right w:val="single" w:sz="4" w:space="0" w:color="auto"/>
            </w:tcBorders>
            <w:shd w:val="clear" w:color="auto" w:fill="auto"/>
            <w:noWrap/>
            <w:vAlign w:val="bottom"/>
            <w:hideMark/>
          </w:tcPr>
          <w:p w14:paraId="22C227AF" w14:textId="77777777" w:rsidR="00E52AC1" w:rsidRPr="00C05BD5" w:rsidRDefault="00E52AC1" w:rsidP="00E52AC1">
            <w:pPr>
              <w:spacing w:after="0" w:line="240" w:lineRule="auto"/>
              <w:jc w:val="center"/>
              <w:rPr>
                <w:rFonts w:asciiTheme="majorHAnsi" w:eastAsia="Times New Roman" w:hAnsiTheme="majorHAnsi" w:cstheme="majorHAnsi"/>
                <w:b/>
                <w:color w:val="000000"/>
                <w:sz w:val="18"/>
                <w:szCs w:val="18"/>
              </w:rPr>
            </w:pPr>
            <w:r w:rsidRPr="00C05BD5">
              <w:rPr>
                <w:rFonts w:asciiTheme="majorHAnsi" w:eastAsia="Times New Roman" w:hAnsiTheme="majorHAnsi" w:cstheme="majorHAnsi"/>
                <w:b/>
                <w:color w:val="000000"/>
                <w:sz w:val="18"/>
                <w:szCs w:val="18"/>
              </w:rPr>
              <w:t>246.70</w:t>
            </w:r>
          </w:p>
        </w:tc>
        <w:tc>
          <w:tcPr>
            <w:tcW w:w="948" w:type="dxa"/>
            <w:tcBorders>
              <w:top w:val="nil"/>
              <w:left w:val="nil"/>
              <w:bottom w:val="single" w:sz="4" w:space="0" w:color="auto"/>
              <w:right w:val="single" w:sz="4" w:space="0" w:color="auto"/>
            </w:tcBorders>
            <w:shd w:val="clear" w:color="auto" w:fill="auto"/>
            <w:noWrap/>
            <w:vAlign w:val="bottom"/>
            <w:hideMark/>
          </w:tcPr>
          <w:p w14:paraId="0D791E7F" w14:textId="77777777" w:rsidR="00E52AC1" w:rsidRPr="00C05BD5" w:rsidRDefault="00E52AC1" w:rsidP="00E52AC1">
            <w:pPr>
              <w:spacing w:after="0" w:line="240" w:lineRule="auto"/>
              <w:jc w:val="center"/>
              <w:rPr>
                <w:rFonts w:asciiTheme="majorHAnsi" w:eastAsia="Times New Roman" w:hAnsiTheme="majorHAnsi" w:cstheme="majorHAnsi"/>
                <w:b/>
                <w:color w:val="000000"/>
                <w:sz w:val="18"/>
                <w:szCs w:val="18"/>
              </w:rPr>
            </w:pPr>
            <w:r w:rsidRPr="00C05BD5">
              <w:rPr>
                <w:rFonts w:asciiTheme="majorHAnsi" w:eastAsia="Times New Roman" w:hAnsiTheme="majorHAnsi" w:cstheme="majorHAnsi"/>
                <w:b/>
                <w:color w:val="000000"/>
                <w:sz w:val="18"/>
                <w:szCs w:val="18"/>
              </w:rPr>
              <w:t>2.88</w:t>
            </w:r>
          </w:p>
        </w:tc>
        <w:tc>
          <w:tcPr>
            <w:tcW w:w="1080" w:type="dxa"/>
            <w:tcBorders>
              <w:top w:val="nil"/>
              <w:left w:val="nil"/>
              <w:bottom w:val="single" w:sz="4" w:space="0" w:color="auto"/>
              <w:right w:val="single" w:sz="4" w:space="0" w:color="auto"/>
            </w:tcBorders>
            <w:shd w:val="clear" w:color="auto" w:fill="auto"/>
            <w:noWrap/>
            <w:vAlign w:val="bottom"/>
            <w:hideMark/>
          </w:tcPr>
          <w:p w14:paraId="7A93B145"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0.29</w:t>
            </w:r>
          </w:p>
        </w:tc>
        <w:tc>
          <w:tcPr>
            <w:tcW w:w="990" w:type="dxa"/>
            <w:tcBorders>
              <w:top w:val="nil"/>
              <w:left w:val="nil"/>
              <w:bottom w:val="single" w:sz="4" w:space="0" w:color="auto"/>
              <w:right w:val="single" w:sz="4" w:space="0" w:color="auto"/>
            </w:tcBorders>
            <w:shd w:val="clear" w:color="auto" w:fill="auto"/>
            <w:noWrap/>
            <w:vAlign w:val="bottom"/>
            <w:hideMark/>
          </w:tcPr>
          <w:p w14:paraId="0F049AAE"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-17.89</w:t>
            </w:r>
          </w:p>
        </w:tc>
        <w:tc>
          <w:tcPr>
            <w:tcW w:w="990" w:type="dxa"/>
            <w:tcBorders>
              <w:top w:val="nil"/>
              <w:left w:val="nil"/>
              <w:bottom w:val="single" w:sz="4" w:space="0" w:color="auto"/>
              <w:right w:val="single" w:sz="4" w:space="0" w:color="auto"/>
            </w:tcBorders>
            <w:shd w:val="clear" w:color="auto" w:fill="auto"/>
            <w:noWrap/>
            <w:vAlign w:val="bottom"/>
            <w:hideMark/>
          </w:tcPr>
          <w:p w14:paraId="3EAECD5E"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92.85</w:t>
            </w:r>
          </w:p>
        </w:tc>
        <w:tc>
          <w:tcPr>
            <w:tcW w:w="1080" w:type="dxa"/>
            <w:tcBorders>
              <w:top w:val="nil"/>
              <w:left w:val="nil"/>
              <w:bottom w:val="single" w:sz="4" w:space="0" w:color="auto"/>
              <w:right w:val="single" w:sz="4" w:space="0" w:color="auto"/>
            </w:tcBorders>
            <w:shd w:val="clear" w:color="auto" w:fill="auto"/>
            <w:noWrap/>
            <w:vAlign w:val="bottom"/>
            <w:hideMark/>
          </w:tcPr>
          <w:p w14:paraId="530965EA" w14:textId="77777777" w:rsidR="00E52AC1" w:rsidRPr="00AA0246"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-3.66</w:t>
            </w:r>
          </w:p>
        </w:tc>
        <w:tc>
          <w:tcPr>
            <w:tcW w:w="1156" w:type="dxa"/>
            <w:tcBorders>
              <w:top w:val="nil"/>
              <w:left w:val="nil"/>
              <w:bottom w:val="single" w:sz="4" w:space="0" w:color="auto"/>
              <w:right w:val="single" w:sz="4" w:space="0" w:color="auto"/>
            </w:tcBorders>
            <w:shd w:val="clear" w:color="auto" w:fill="auto"/>
            <w:noWrap/>
            <w:vAlign w:val="bottom"/>
            <w:hideMark/>
          </w:tcPr>
          <w:p w14:paraId="2A97A8E3" w14:textId="77777777" w:rsidR="00E52AC1" w:rsidRPr="00AA0246" w:rsidRDefault="00E52AC1" w:rsidP="00E52AC1">
            <w:pPr>
              <w:spacing w:after="0" w:line="240" w:lineRule="auto"/>
              <w:jc w:val="center"/>
              <w:rPr>
                <w:rFonts w:asciiTheme="majorHAnsi" w:eastAsia="Times New Roman" w:hAnsiTheme="majorHAnsi" w:cstheme="majorHAnsi"/>
                <w:b/>
                <w:color w:val="000000"/>
                <w:sz w:val="18"/>
                <w:szCs w:val="18"/>
              </w:rPr>
            </w:pPr>
            <w:r w:rsidRPr="00AA0246">
              <w:rPr>
                <w:rFonts w:asciiTheme="majorHAnsi" w:eastAsia="Times New Roman" w:hAnsiTheme="majorHAnsi" w:cstheme="majorHAnsi"/>
                <w:b/>
                <w:color w:val="000000"/>
                <w:sz w:val="18"/>
                <w:szCs w:val="18"/>
              </w:rPr>
              <w:t>98.54</w:t>
            </w:r>
          </w:p>
        </w:tc>
      </w:tr>
      <w:tr w:rsidR="00E52AC1" w:rsidRPr="00991DD7" w14:paraId="36B341E9"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CB0183B"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Încasări de la prestarea serviciilor cu plata</w:t>
            </w:r>
          </w:p>
        </w:tc>
        <w:tc>
          <w:tcPr>
            <w:tcW w:w="964" w:type="dxa"/>
            <w:tcBorders>
              <w:top w:val="nil"/>
              <w:left w:val="nil"/>
              <w:bottom w:val="single" w:sz="4" w:space="0" w:color="auto"/>
              <w:right w:val="single" w:sz="4" w:space="0" w:color="auto"/>
            </w:tcBorders>
            <w:shd w:val="clear" w:color="auto" w:fill="auto"/>
            <w:noWrap/>
            <w:vAlign w:val="bottom"/>
            <w:hideMark/>
          </w:tcPr>
          <w:p w14:paraId="7A9E521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142310</w:t>
            </w:r>
          </w:p>
        </w:tc>
        <w:tc>
          <w:tcPr>
            <w:tcW w:w="1004" w:type="dxa"/>
            <w:tcBorders>
              <w:top w:val="nil"/>
              <w:left w:val="nil"/>
              <w:bottom w:val="single" w:sz="4" w:space="0" w:color="auto"/>
              <w:right w:val="single" w:sz="4" w:space="0" w:color="auto"/>
            </w:tcBorders>
            <w:shd w:val="clear" w:color="auto" w:fill="auto"/>
            <w:noWrap/>
            <w:vAlign w:val="bottom"/>
            <w:hideMark/>
          </w:tcPr>
          <w:p w14:paraId="26C13C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21.74</w:t>
            </w:r>
          </w:p>
        </w:tc>
        <w:tc>
          <w:tcPr>
            <w:tcW w:w="900" w:type="dxa"/>
            <w:tcBorders>
              <w:top w:val="nil"/>
              <w:left w:val="nil"/>
              <w:bottom w:val="single" w:sz="4" w:space="0" w:color="auto"/>
              <w:right w:val="single" w:sz="4" w:space="0" w:color="auto"/>
            </w:tcBorders>
            <w:shd w:val="clear" w:color="auto" w:fill="auto"/>
            <w:noWrap/>
            <w:vAlign w:val="bottom"/>
            <w:hideMark/>
          </w:tcPr>
          <w:p w14:paraId="5E2A12B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17.70</w:t>
            </w:r>
          </w:p>
        </w:tc>
        <w:tc>
          <w:tcPr>
            <w:tcW w:w="900" w:type="dxa"/>
            <w:tcBorders>
              <w:top w:val="nil"/>
              <w:left w:val="nil"/>
              <w:bottom w:val="single" w:sz="4" w:space="0" w:color="auto"/>
              <w:right w:val="single" w:sz="4" w:space="0" w:color="auto"/>
            </w:tcBorders>
            <w:shd w:val="clear" w:color="auto" w:fill="auto"/>
            <w:noWrap/>
            <w:vAlign w:val="bottom"/>
            <w:hideMark/>
          </w:tcPr>
          <w:p w14:paraId="0F1C0B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14.96</w:t>
            </w:r>
          </w:p>
        </w:tc>
        <w:tc>
          <w:tcPr>
            <w:tcW w:w="900" w:type="dxa"/>
            <w:tcBorders>
              <w:top w:val="nil"/>
              <w:left w:val="nil"/>
              <w:bottom w:val="single" w:sz="4" w:space="0" w:color="auto"/>
              <w:right w:val="single" w:sz="4" w:space="0" w:color="auto"/>
            </w:tcBorders>
            <w:shd w:val="clear" w:color="auto" w:fill="auto"/>
            <w:noWrap/>
            <w:vAlign w:val="bottom"/>
            <w:hideMark/>
          </w:tcPr>
          <w:p w14:paraId="41E5DF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14.68</w:t>
            </w:r>
          </w:p>
        </w:tc>
        <w:tc>
          <w:tcPr>
            <w:tcW w:w="948" w:type="dxa"/>
            <w:tcBorders>
              <w:top w:val="nil"/>
              <w:left w:val="nil"/>
              <w:bottom w:val="single" w:sz="4" w:space="0" w:color="auto"/>
              <w:right w:val="single" w:sz="4" w:space="0" w:color="auto"/>
            </w:tcBorders>
            <w:shd w:val="clear" w:color="auto" w:fill="auto"/>
            <w:noWrap/>
            <w:vAlign w:val="bottom"/>
            <w:hideMark/>
          </w:tcPr>
          <w:p w14:paraId="2AC460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0.20</w:t>
            </w:r>
          </w:p>
        </w:tc>
        <w:tc>
          <w:tcPr>
            <w:tcW w:w="1080" w:type="dxa"/>
            <w:tcBorders>
              <w:top w:val="nil"/>
              <w:left w:val="nil"/>
              <w:bottom w:val="single" w:sz="4" w:space="0" w:color="auto"/>
              <w:right w:val="single" w:sz="4" w:space="0" w:color="auto"/>
            </w:tcBorders>
            <w:shd w:val="clear" w:color="auto" w:fill="auto"/>
            <w:noWrap/>
            <w:vAlign w:val="bottom"/>
            <w:hideMark/>
          </w:tcPr>
          <w:p w14:paraId="4AC717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-4.04</w:t>
            </w:r>
          </w:p>
        </w:tc>
        <w:tc>
          <w:tcPr>
            <w:tcW w:w="990" w:type="dxa"/>
            <w:tcBorders>
              <w:top w:val="nil"/>
              <w:left w:val="nil"/>
              <w:bottom w:val="single" w:sz="4" w:space="0" w:color="auto"/>
              <w:right w:val="single" w:sz="4" w:space="0" w:color="auto"/>
            </w:tcBorders>
            <w:shd w:val="clear" w:color="auto" w:fill="auto"/>
            <w:noWrap/>
            <w:vAlign w:val="bottom"/>
            <w:hideMark/>
          </w:tcPr>
          <w:p w14:paraId="52E5F3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w:t>
            </w:r>
          </w:p>
        </w:tc>
        <w:tc>
          <w:tcPr>
            <w:tcW w:w="990" w:type="dxa"/>
            <w:tcBorders>
              <w:top w:val="nil"/>
              <w:left w:val="nil"/>
              <w:bottom w:val="single" w:sz="4" w:space="0" w:color="auto"/>
              <w:right w:val="single" w:sz="4" w:space="0" w:color="auto"/>
            </w:tcBorders>
            <w:shd w:val="clear" w:color="auto" w:fill="auto"/>
            <w:noWrap/>
            <w:vAlign w:val="bottom"/>
            <w:hideMark/>
          </w:tcPr>
          <w:p w14:paraId="5AC76A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84.50</w:t>
            </w:r>
          </w:p>
        </w:tc>
        <w:tc>
          <w:tcPr>
            <w:tcW w:w="1080" w:type="dxa"/>
            <w:tcBorders>
              <w:top w:val="nil"/>
              <w:left w:val="nil"/>
              <w:bottom w:val="single" w:sz="4" w:space="0" w:color="auto"/>
              <w:right w:val="single" w:sz="4" w:space="0" w:color="auto"/>
            </w:tcBorders>
            <w:shd w:val="clear" w:color="auto" w:fill="auto"/>
            <w:noWrap/>
            <w:vAlign w:val="bottom"/>
            <w:hideMark/>
          </w:tcPr>
          <w:p w14:paraId="2F3D29E1"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-3.02</w:t>
            </w:r>
          </w:p>
        </w:tc>
        <w:tc>
          <w:tcPr>
            <w:tcW w:w="1156" w:type="dxa"/>
            <w:tcBorders>
              <w:top w:val="nil"/>
              <w:left w:val="nil"/>
              <w:bottom w:val="single" w:sz="4" w:space="0" w:color="auto"/>
              <w:right w:val="single" w:sz="4" w:space="0" w:color="auto"/>
            </w:tcBorders>
            <w:shd w:val="clear" w:color="auto" w:fill="auto"/>
            <w:noWrap/>
            <w:vAlign w:val="bottom"/>
            <w:hideMark/>
          </w:tcPr>
          <w:p w14:paraId="587C61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82.95</w:t>
            </w:r>
          </w:p>
        </w:tc>
      </w:tr>
      <w:tr w:rsidR="00E52AC1" w:rsidRPr="00991DD7" w14:paraId="6C4AAC12"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5F445EA"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Plata pentru locațiunea bunurilor patrimoniului public</w:t>
            </w:r>
          </w:p>
        </w:tc>
        <w:tc>
          <w:tcPr>
            <w:tcW w:w="964" w:type="dxa"/>
            <w:tcBorders>
              <w:top w:val="nil"/>
              <w:left w:val="nil"/>
              <w:bottom w:val="single" w:sz="4" w:space="0" w:color="auto"/>
              <w:right w:val="single" w:sz="4" w:space="0" w:color="auto"/>
            </w:tcBorders>
            <w:shd w:val="clear" w:color="auto" w:fill="auto"/>
            <w:noWrap/>
            <w:vAlign w:val="bottom"/>
            <w:hideMark/>
          </w:tcPr>
          <w:p w14:paraId="572AD34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142320</w:t>
            </w:r>
          </w:p>
        </w:tc>
        <w:tc>
          <w:tcPr>
            <w:tcW w:w="1004" w:type="dxa"/>
            <w:tcBorders>
              <w:top w:val="nil"/>
              <w:left w:val="nil"/>
              <w:bottom w:val="single" w:sz="4" w:space="0" w:color="auto"/>
              <w:right w:val="single" w:sz="4" w:space="0" w:color="auto"/>
            </w:tcBorders>
            <w:shd w:val="clear" w:color="auto" w:fill="auto"/>
            <w:noWrap/>
            <w:vAlign w:val="bottom"/>
            <w:hideMark/>
          </w:tcPr>
          <w:p w14:paraId="20F96B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228.29</w:t>
            </w:r>
          </w:p>
        </w:tc>
        <w:tc>
          <w:tcPr>
            <w:tcW w:w="900" w:type="dxa"/>
            <w:tcBorders>
              <w:top w:val="nil"/>
              <w:left w:val="nil"/>
              <w:bottom w:val="single" w:sz="4" w:space="0" w:color="auto"/>
              <w:right w:val="single" w:sz="4" w:space="0" w:color="auto"/>
            </w:tcBorders>
            <w:shd w:val="clear" w:color="auto" w:fill="auto"/>
            <w:noWrap/>
            <w:vAlign w:val="bottom"/>
            <w:hideMark/>
          </w:tcPr>
          <w:p w14:paraId="1B9CB8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232.54</w:t>
            </w:r>
          </w:p>
        </w:tc>
        <w:tc>
          <w:tcPr>
            <w:tcW w:w="900" w:type="dxa"/>
            <w:tcBorders>
              <w:top w:val="nil"/>
              <w:left w:val="nil"/>
              <w:bottom w:val="single" w:sz="4" w:space="0" w:color="auto"/>
              <w:right w:val="single" w:sz="4" w:space="0" w:color="auto"/>
            </w:tcBorders>
            <w:shd w:val="clear" w:color="auto" w:fill="auto"/>
            <w:noWrap/>
            <w:vAlign w:val="bottom"/>
            <w:hideMark/>
          </w:tcPr>
          <w:p w14:paraId="665B31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217.34</w:t>
            </w:r>
          </w:p>
        </w:tc>
        <w:tc>
          <w:tcPr>
            <w:tcW w:w="900" w:type="dxa"/>
            <w:tcBorders>
              <w:top w:val="nil"/>
              <w:left w:val="nil"/>
              <w:bottom w:val="single" w:sz="4" w:space="0" w:color="auto"/>
              <w:right w:val="single" w:sz="4" w:space="0" w:color="auto"/>
            </w:tcBorders>
            <w:shd w:val="clear" w:color="auto" w:fill="auto"/>
            <w:noWrap/>
            <w:vAlign w:val="bottom"/>
            <w:hideMark/>
          </w:tcPr>
          <w:p w14:paraId="5379173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231.84</w:t>
            </w:r>
          </w:p>
        </w:tc>
        <w:tc>
          <w:tcPr>
            <w:tcW w:w="948" w:type="dxa"/>
            <w:tcBorders>
              <w:top w:val="nil"/>
              <w:left w:val="nil"/>
              <w:bottom w:val="single" w:sz="4" w:space="0" w:color="auto"/>
              <w:right w:val="single" w:sz="4" w:space="0" w:color="auto"/>
            </w:tcBorders>
            <w:shd w:val="clear" w:color="auto" w:fill="auto"/>
            <w:noWrap/>
            <w:vAlign w:val="bottom"/>
            <w:hideMark/>
          </w:tcPr>
          <w:p w14:paraId="677D14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1080" w:type="dxa"/>
            <w:tcBorders>
              <w:top w:val="nil"/>
              <w:left w:val="nil"/>
              <w:bottom w:val="single" w:sz="4" w:space="0" w:color="auto"/>
              <w:right w:val="single" w:sz="4" w:space="0" w:color="auto"/>
            </w:tcBorders>
            <w:shd w:val="clear" w:color="auto" w:fill="auto"/>
            <w:noWrap/>
            <w:vAlign w:val="bottom"/>
            <w:hideMark/>
          </w:tcPr>
          <w:p w14:paraId="4488DC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4.25</w:t>
            </w:r>
          </w:p>
        </w:tc>
        <w:tc>
          <w:tcPr>
            <w:tcW w:w="990" w:type="dxa"/>
            <w:tcBorders>
              <w:top w:val="nil"/>
              <w:left w:val="nil"/>
              <w:bottom w:val="single" w:sz="4" w:space="0" w:color="auto"/>
              <w:right w:val="single" w:sz="4" w:space="0" w:color="auto"/>
            </w:tcBorders>
            <w:shd w:val="clear" w:color="auto" w:fill="auto"/>
            <w:noWrap/>
            <w:vAlign w:val="bottom"/>
            <w:hideMark/>
          </w:tcPr>
          <w:p w14:paraId="518E5D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-15.21</w:t>
            </w:r>
          </w:p>
        </w:tc>
        <w:tc>
          <w:tcPr>
            <w:tcW w:w="990" w:type="dxa"/>
            <w:tcBorders>
              <w:top w:val="nil"/>
              <w:left w:val="nil"/>
              <w:bottom w:val="single" w:sz="4" w:space="0" w:color="auto"/>
              <w:right w:val="single" w:sz="4" w:space="0" w:color="auto"/>
            </w:tcBorders>
            <w:shd w:val="clear" w:color="auto" w:fill="auto"/>
            <w:noWrap/>
            <w:vAlign w:val="bottom"/>
            <w:hideMark/>
          </w:tcPr>
          <w:p w14:paraId="5DB19F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93.46</w:t>
            </w:r>
          </w:p>
        </w:tc>
        <w:tc>
          <w:tcPr>
            <w:tcW w:w="1080" w:type="dxa"/>
            <w:tcBorders>
              <w:top w:val="nil"/>
              <w:left w:val="nil"/>
              <w:bottom w:val="single" w:sz="4" w:space="0" w:color="auto"/>
              <w:right w:val="single" w:sz="4" w:space="0" w:color="auto"/>
            </w:tcBorders>
            <w:shd w:val="clear" w:color="auto" w:fill="auto"/>
            <w:noWrap/>
            <w:vAlign w:val="bottom"/>
            <w:hideMark/>
          </w:tcPr>
          <w:p w14:paraId="02380871"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-0.70</w:t>
            </w:r>
          </w:p>
        </w:tc>
        <w:tc>
          <w:tcPr>
            <w:tcW w:w="1156" w:type="dxa"/>
            <w:tcBorders>
              <w:top w:val="nil"/>
              <w:left w:val="nil"/>
              <w:bottom w:val="single" w:sz="4" w:space="0" w:color="auto"/>
              <w:right w:val="single" w:sz="4" w:space="0" w:color="auto"/>
            </w:tcBorders>
            <w:shd w:val="clear" w:color="auto" w:fill="auto"/>
            <w:noWrap/>
            <w:vAlign w:val="bottom"/>
            <w:hideMark/>
          </w:tcPr>
          <w:p w14:paraId="3AA879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99.70</w:t>
            </w:r>
          </w:p>
        </w:tc>
      </w:tr>
      <w:tr w:rsidR="00E52AC1" w:rsidRPr="00991DD7" w14:paraId="7C3BD3A6"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tcPr>
          <w:p w14:paraId="07B82DB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6B367B">
              <w:rPr>
                <w:rFonts w:asciiTheme="majorHAnsi" w:eastAsia="Times New Roman" w:hAnsiTheme="majorHAnsi" w:cstheme="majorHAnsi"/>
                <w:b/>
                <w:bCs/>
                <w:color w:val="000000"/>
                <w:sz w:val="18"/>
                <w:szCs w:val="18"/>
              </w:rPr>
              <w:t>Alte mijloace bănești intrate legal in posesia autorităților/instituțiilor bugetare</w:t>
            </w:r>
          </w:p>
        </w:tc>
        <w:tc>
          <w:tcPr>
            <w:tcW w:w="964" w:type="dxa"/>
            <w:tcBorders>
              <w:top w:val="nil"/>
              <w:left w:val="nil"/>
              <w:bottom w:val="single" w:sz="4" w:space="0" w:color="auto"/>
              <w:right w:val="single" w:sz="4" w:space="0" w:color="auto"/>
            </w:tcBorders>
            <w:shd w:val="clear" w:color="auto" w:fill="auto"/>
            <w:noWrap/>
            <w:vAlign w:val="bottom"/>
          </w:tcPr>
          <w:p w14:paraId="3FBDC29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142391</w:t>
            </w:r>
          </w:p>
        </w:tc>
        <w:tc>
          <w:tcPr>
            <w:tcW w:w="1004" w:type="dxa"/>
            <w:tcBorders>
              <w:top w:val="nil"/>
              <w:left w:val="nil"/>
              <w:bottom w:val="single" w:sz="4" w:space="0" w:color="auto"/>
              <w:right w:val="single" w:sz="4" w:space="0" w:color="auto"/>
            </w:tcBorders>
            <w:shd w:val="clear" w:color="auto" w:fill="auto"/>
            <w:noWrap/>
            <w:vAlign w:val="bottom"/>
          </w:tcPr>
          <w:p w14:paraId="6DDE9B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bottom"/>
          </w:tcPr>
          <w:p w14:paraId="0FFE9C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00" w:type="dxa"/>
            <w:tcBorders>
              <w:top w:val="nil"/>
              <w:left w:val="nil"/>
              <w:bottom w:val="single" w:sz="4" w:space="0" w:color="auto"/>
              <w:right w:val="single" w:sz="4" w:space="0" w:color="auto"/>
            </w:tcBorders>
            <w:shd w:val="clear" w:color="auto" w:fill="auto"/>
            <w:noWrap/>
            <w:vAlign w:val="bottom"/>
          </w:tcPr>
          <w:p w14:paraId="35C172E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00" w:type="dxa"/>
            <w:tcBorders>
              <w:top w:val="nil"/>
              <w:left w:val="nil"/>
              <w:bottom w:val="single" w:sz="4" w:space="0" w:color="auto"/>
              <w:right w:val="single" w:sz="4" w:space="0" w:color="auto"/>
            </w:tcBorders>
            <w:shd w:val="clear" w:color="auto" w:fill="auto"/>
            <w:noWrap/>
            <w:vAlign w:val="bottom"/>
          </w:tcPr>
          <w:p w14:paraId="5962D1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48" w:type="dxa"/>
            <w:tcBorders>
              <w:top w:val="nil"/>
              <w:left w:val="nil"/>
              <w:bottom w:val="single" w:sz="4" w:space="0" w:color="auto"/>
              <w:right w:val="single" w:sz="4" w:space="0" w:color="auto"/>
            </w:tcBorders>
            <w:shd w:val="clear" w:color="auto" w:fill="auto"/>
            <w:noWrap/>
            <w:vAlign w:val="bottom"/>
          </w:tcPr>
          <w:p w14:paraId="3F0A23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2FE4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6EFA6D0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bottom"/>
          </w:tcPr>
          <w:p w14:paraId="1835F1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148.01</w:t>
            </w:r>
          </w:p>
        </w:tc>
        <w:tc>
          <w:tcPr>
            <w:tcW w:w="1080" w:type="dxa"/>
            <w:tcBorders>
              <w:top w:val="nil"/>
              <w:left w:val="nil"/>
              <w:bottom w:val="single" w:sz="4" w:space="0" w:color="auto"/>
              <w:right w:val="single" w:sz="4" w:space="0" w:color="auto"/>
            </w:tcBorders>
            <w:shd w:val="clear" w:color="auto" w:fill="auto"/>
            <w:noWrap/>
            <w:vAlign w:val="bottom"/>
          </w:tcPr>
          <w:p w14:paraId="687E9663"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1156" w:type="dxa"/>
            <w:tcBorders>
              <w:top w:val="nil"/>
              <w:left w:val="nil"/>
              <w:bottom w:val="single" w:sz="4" w:space="0" w:color="auto"/>
              <w:right w:val="single" w:sz="4" w:space="0" w:color="auto"/>
            </w:tcBorders>
            <w:shd w:val="clear" w:color="auto" w:fill="auto"/>
            <w:noWrap/>
            <w:vAlign w:val="bottom"/>
          </w:tcPr>
          <w:p w14:paraId="5B5C3A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148.01</w:t>
            </w:r>
          </w:p>
        </w:tc>
      </w:tr>
      <w:tr w:rsidR="00E52AC1" w:rsidRPr="00991DD7" w14:paraId="204627FC"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33812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38EE030B" w14:textId="77777777" w:rsidR="00E52AC1" w:rsidRPr="00813A07" w:rsidRDefault="00E52AC1" w:rsidP="00E52AC1">
            <w:pPr>
              <w:spacing w:after="0" w:line="240" w:lineRule="auto"/>
              <w:jc w:val="both"/>
              <w:rPr>
                <w:rFonts w:asciiTheme="majorHAnsi" w:eastAsia="Times New Roman" w:hAnsiTheme="majorHAnsi" w:cstheme="majorHAnsi"/>
                <w:b/>
                <w:i/>
                <w:iCs/>
                <w:color w:val="000000"/>
                <w:sz w:val="18"/>
                <w:szCs w:val="18"/>
              </w:rPr>
            </w:pPr>
            <w:r w:rsidRPr="00813A07">
              <w:rPr>
                <w:rFonts w:asciiTheme="majorHAnsi" w:eastAsia="Times New Roman" w:hAnsiTheme="majorHAnsi" w:cstheme="majorHAnsi"/>
                <w:b/>
                <w:i/>
                <w:iCs/>
                <w:color w:val="000000"/>
                <w:sz w:val="18"/>
                <w:szCs w:val="18"/>
              </w:rPr>
              <w:t>144</w:t>
            </w:r>
          </w:p>
        </w:tc>
        <w:tc>
          <w:tcPr>
            <w:tcW w:w="1004" w:type="dxa"/>
            <w:tcBorders>
              <w:top w:val="nil"/>
              <w:left w:val="nil"/>
              <w:bottom w:val="single" w:sz="4" w:space="0" w:color="auto"/>
              <w:right w:val="single" w:sz="4" w:space="0" w:color="auto"/>
            </w:tcBorders>
            <w:shd w:val="clear" w:color="auto" w:fill="auto"/>
            <w:noWrap/>
            <w:vAlign w:val="bottom"/>
            <w:hideMark/>
          </w:tcPr>
          <w:p w14:paraId="1DF782FB"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68A3B0"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385C5BDF"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sidRPr="00813A07">
              <w:rPr>
                <w:rFonts w:asciiTheme="majorHAnsi" w:eastAsia="Times New Roman" w:hAnsiTheme="majorHAnsi" w:cstheme="majorHAnsi"/>
                <w:b/>
                <w:color w:val="000000"/>
                <w:sz w:val="18"/>
                <w:szCs w:val="18"/>
              </w:rPr>
              <w:t>0.97</w:t>
            </w:r>
          </w:p>
        </w:tc>
        <w:tc>
          <w:tcPr>
            <w:tcW w:w="900" w:type="dxa"/>
            <w:tcBorders>
              <w:top w:val="nil"/>
              <w:left w:val="nil"/>
              <w:bottom w:val="single" w:sz="4" w:space="0" w:color="auto"/>
              <w:right w:val="single" w:sz="4" w:space="0" w:color="auto"/>
            </w:tcBorders>
            <w:shd w:val="clear" w:color="auto" w:fill="auto"/>
            <w:noWrap/>
            <w:vAlign w:val="bottom"/>
            <w:hideMark/>
          </w:tcPr>
          <w:p w14:paraId="4A3D580C"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1.42</w:t>
            </w:r>
          </w:p>
        </w:tc>
        <w:tc>
          <w:tcPr>
            <w:tcW w:w="948" w:type="dxa"/>
            <w:tcBorders>
              <w:top w:val="nil"/>
              <w:left w:val="nil"/>
              <w:bottom w:val="single" w:sz="4" w:space="0" w:color="auto"/>
              <w:right w:val="single" w:sz="4" w:space="0" w:color="auto"/>
            </w:tcBorders>
            <w:shd w:val="clear" w:color="auto" w:fill="auto"/>
            <w:noWrap/>
            <w:vAlign w:val="bottom"/>
            <w:hideMark/>
          </w:tcPr>
          <w:p w14:paraId="2E679CA0" w14:textId="77777777" w:rsidR="00E52AC1" w:rsidRPr="00813A07"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7F07EEA"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bottom"/>
            <w:hideMark/>
          </w:tcPr>
          <w:p w14:paraId="4041BA37"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34919657"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145.61</w:t>
            </w:r>
          </w:p>
        </w:tc>
        <w:tc>
          <w:tcPr>
            <w:tcW w:w="1080" w:type="dxa"/>
            <w:tcBorders>
              <w:top w:val="nil"/>
              <w:left w:val="nil"/>
              <w:bottom w:val="single" w:sz="4" w:space="0" w:color="auto"/>
              <w:right w:val="single" w:sz="4" w:space="0" w:color="auto"/>
            </w:tcBorders>
            <w:shd w:val="clear" w:color="auto" w:fill="auto"/>
            <w:noWrap/>
            <w:vAlign w:val="bottom"/>
            <w:hideMark/>
          </w:tcPr>
          <w:p w14:paraId="50415096" w14:textId="77777777" w:rsidR="00E52AC1" w:rsidRPr="00BB728C"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0.75</w:t>
            </w:r>
          </w:p>
        </w:tc>
        <w:tc>
          <w:tcPr>
            <w:tcW w:w="1156" w:type="dxa"/>
            <w:tcBorders>
              <w:top w:val="nil"/>
              <w:left w:val="nil"/>
              <w:bottom w:val="single" w:sz="4" w:space="0" w:color="auto"/>
              <w:right w:val="single" w:sz="4" w:space="0" w:color="auto"/>
            </w:tcBorders>
            <w:shd w:val="clear" w:color="auto" w:fill="auto"/>
            <w:noWrap/>
            <w:vAlign w:val="bottom"/>
            <w:hideMark/>
          </w:tcPr>
          <w:p w14:paraId="74BD612E" w14:textId="77777777" w:rsidR="00E52AC1" w:rsidRPr="00BB728C" w:rsidRDefault="00E52AC1" w:rsidP="00E52AC1">
            <w:pPr>
              <w:spacing w:after="0" w:line="240" w:lineRule="auto"/>
              <w:jc w:val="center"/>
              <w:rPr>
                <w:rFonts w:asciiTheme="majorHAnsi" w:eastAsia="Times New Roman" w:hAnsiTheme="majorHAnsi" w:cstheme="majorHAnsi"/>
                <w:b/>
                <w:color w:val="000000"/>
                <w:sz w:val="18"/>
                <w:szCs w:val="18"/>
              </w:rPr>
            </w:pPr>
            <w:r w:rsidRPr="00BB728C">
              <w:rPr>
                <w:rFonts w:asciiTheme="majorHAnsi" w:eastAsia="Times New Roman" w:hAnsiTheme="majorHAnsi" w:cstheme="majorHAnsi"/>
                <w:b/>
                <w:color w:val="000000"/>
                <w:sz w:val="18"/>
                <w:szCs w:val="18"/>
              </w:rPr>
              <w:t>145.61</w:t>
            </w:r>
          </w:p>
        </w:tc>
      </w:tr>
      <w:tr w:rsidR="00E52AC1" w:rsidRPr="00991DD7" w14:paraId="3FCD57E9"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tcPr>
          <w:p w14:paraId="3E78B534"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Donații voluntare pentru cheltuieli curente din surse interne pentru instituțiile bugetare</w:t>
            </w:r>
          </w:p>
        </w:tc>
        <w:tc>
          <w:tcPr>
            <w:tcW w:w="964" w:type="dxa"/>
            <w:tcBorders>
              <w:top w:val="nil"/>
              <w:left w:val="nil"/>
              <w:bottom w:val="single" w:sz="4" w:space="0" w:color="auto"/>
              <w:right w:val="single" w:sz="4" w:space="0" w:color="auto"/>
            </w:tcBorders>
            <w:shd w:val="clear" w:color="auto" w:fill="auto"/>
            <w:noWrap/>
            <w:vAlign w:val="bottom"/>
          </w:tcPr>
          <w:p w14:paraId="37CC70B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6B367B">
              <w:rPr>
                <w:rFonts w:asciiTheme="majorHAnsi" w:eastAsia="Times New Roman" w:hAnsiTheme="majorHAnsi" w:cstheme="majorHAnsi"/>
                <w:i/>
                <w:iCs/>
                <w:color w:val="000000"/>
                <w:sz w:val="18"/>
                <w:szCs w:val="18"/>
              </w:rPr>
              <w:t>144114</w:t>
            </w:r>
          </w:p>
        </w:tc>
        <w:tc>
          <w:tcPr>
            <w:tcW w:w="1004" w:type="dxa"/>
            <w:tcBorders>
              <w:top w:val="nil"/>
              <w:left w:val="nil"/>
              <w:bottom w:val="single" w:sz="4" w:space="0" w:color="auto"/>
              <w:right w:val="single" w:sz="4" w:space="0" w:color="auto"/>
            </w:tcBorders>
            <w:shd w:val="clear" w:color="auto" w:fill="auto"/>
            <w:noWrap/>
            <w:vAlign w:val="bottom"/>
          </w:tcPr>
          <w:p w14:paraId="390E15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C5F49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E985E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65D44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48" w:type="dxa"/>
            <w:tcBorders>
              <w:top w:val="nil"/>
              <w:left w:val="nil"/>
              <w:bottom w:val="single" w:sz="4" w:space="0" w:color="auto"/>
              <w:right w:val="single" w:sz="4" w:space="0" w:color="auto"/>
            </w:tcBorders>
            <w:shd w:val="clear" w:color="auto" w:fill="auto"/>
            <w:noWrap/>
            <w:vAlign w:val="bottom"/>
          </w:tcPr>
          <w:p w14:paraId="5320C2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AC8A8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EE5D6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026852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738B5D9"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1156" w:type="dxa"/>
            <w:tcBorders>
              <w:top w:val="nil"/>
              <w:left w:val="nil"/>
              <w:bottom w:val="single" w:sz="4" w:space="0" w:color="auto"/>
              <w:right w:val="single" w:sz="4" w:space="0" w:color="auto"/>
            </w:tcBorders>
            <w:shd w:val="clear" w:color="auto" w:fill="auto"/>
            <w:noWrap/>
            <w:vAlign w:val="bottom"/>
          </w:tcPr>
          <w:p w14:paraId="55A541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A63BFCE"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B24BC7"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Donații voluntare pentru cheltuieli curente din surse externe pentru instituțiile bugetare</w:t>
            </w:r>
          </w:p>
        </w:tc>
        <w:tc>
          <w:tcPr>
            <w:tcW w:w="964" w:type="dxa"/>
            <w:tcBorders>
              <w:top w:val="nil"/>
              <w:left w:val="nil"/>
              <w:bottom w:val="single" w:sz="4" w:space="0" w:color="auto"/>
              <w:right w:val="single" w:sz="4" w:space="0" w:color="auto"/>
            </w:tcBorders>
            <w:shd w:val="clear" w:color="auto" w:fill="auto"/>
            <w:noWrap/>
            <w:vAlign w:val="bottom"/>
            <w:hideMark/>
          </w:tcPr>
          <w:p w14:paraId="2A11EB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144124</w:t>
            </w:r>
          </w:p>
        </w:tc>
        <w:tc>
          <w:tcPr>
            <w:tcW w:w="1004" w:type="dxa"/>
            <w:tcBorders>
              <w:top w:val="nil"/>
              <w:left w:val="nil"/>
              <w:bottom w:val="single" w:sz="4" w:space="0" w:color="auto"/>
              <w:right w:val="single" w:sz="4" w:space="0" w:color="auto"/>
            </w:tcBorders>
            <w:shd w:val="clear" w:color="auto" w:fill="auto"/>
            <w:noWrap/>
            <w:vAlign w:val="bottom"/>
            <w:hideMark/>
          </w:tcPr>
          <w:p w14:paraId="0C8D47F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30F93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27A1E4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0.97</w:t>
            </w:r>
          </w:p>
        </w:tc>
        <w:tc>
          <w:tcPr>
            <w:tcW w:w="900" w:type="dxa"/>
            <w:tcBorders>
              <w:top w:val="nil"/>
              <w:left w:val="nil"/>
              <w:bottom w:val="single" w:sz="4" w:space="0" w:color="auto"/>
              <w:right w:val="single" w:sz="4" w:space="0" w:color="auto"/>
            </w:tcBorders>
            <w:shd w:val="clear" w:color="auto" w:fill="auto"/>
            <w:noWrap/>
            <w:vAlign w:val="bottom"/>
            <w:hideMark/>
          </w:tcPr>
          <w:p w14:paraId="08D6AE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0.97</w:t>
            </w:r>
          </w:p>
        </w:tc>
        <w:tc>
          <w:tcPr>
            <w:tcW w:w="948" w:type="dxa"/>
            <w:tcBorders>
              <w:top w:val="nil"/>
              <w:left w:val="nil"/>
              <w:bottom w:val="single" w:sz="4" w:space="0" w:color="auto"/>
              <w:right w:val="single" w:sz="4" w:space="0" w:color="auto"/>
            </w:tcBorders>
            <w:shd w:val="clear" w:color="auto" w:fill="auto"/>
            <w:noWrap/>
            <w:vAlign w:val="bottom"/>
            <w:hideMark/>
          </w:tcPr>
          <w:p w14:paraId="2EEDB2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FEE9F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90" w:type="dxa"/>
            <w:tcBorders>
              <w:top w:val="nil"/>
              <w:left w:val="nil"/>
              <w:bottom w:val="single" w:sz="4" w:space="0" w:color="auto"/>
              <w:right w:val="single" w:sz="4" w:space="0" w:color="auto"/>
            </w:tcBorders>
            <w:shd w:val="clear" w:color="auto" w:fill="auto"/>
            <w:noWrap/>
            <w:vAlign w:val="bottom"/>
            <w:hideMark/>
          </w:tcPr>
          <w:p w14:paraId="30755C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216D833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145.61</w:t>
            </w:r>
          </w:p>
        </w:tc>
        <w:tc>
          <w:tcPr>
            <w:tcW w:w="1080" w:type="dxa"/>
            <w:tcBorders>
              <w:top w:val="nil"/>
              <w:left w:val="nil"/>
              <w:bottom w:val="single" w:sz="4" w:space="0" w:color="auto"/>
              <w:right w:val="single" w:sz="4" w:space="0" w:color="auto"/>
            </w:tcBorders>
            <w:shd w:val="clear" w:color="auto" w:fill="auto"/>
            <w:noWrap/>
            <w:vAlign w:val="bottom"/>
            <w:hideMark/>
          </w:tcPr>
          <w:p w14:paraId="014EB816"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1156" w:type="dxa"/>
            <w:tcBorders>
              <w:top w:val="nil"/>
              <w:left w:val="nil"/>
              <w:bottom w:val="single" w:sz="4" w:space="0" w:color="auto"/>
              <w:right w:val="single" w:sz="4" w:space="0" w:color="auto"/>
            </w:tcBorders>
            <w:shd w:val="clear" w:color="auto" w:fill="auto"/>
            <w:noWrap/>
            <w:vAlign w:val="bottom"/>
            <w:hideMark/>
          </w:tcPr>
          <w:p w14:paraId="43F8C9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145.61</w:t>
            </w:r>
          </w:p>
        </w:tc>
      </w:tr>
      <w:tr w:rsidR="00E52AC1" w:rsidRPr="00991DD7" w14:paraId="0A95D706"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FC215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3BDF840" w14:textId="77777777" w:rsidR="00E52AC1" w:rsidRPr="004D2929" w:rsidRDefault="00E52AC1" w:rsidP="00E52AC1">
            <w:pPr>
              <w:spacing w:after="0" w:line="240" w:lineRule="auto"/>
              <w:jc w:val="both"/>
              <w:rPr>
                <w:rFonts w:asciiTheme="majorHAnsi" w:eastAsia="Times New Roman" w:hAnsiTheme="majorHAnsi" w:cstheme="majorHAnsi"/>
                <w:b/>
                <w:i/>
                <w:iCs/>
                <w:color w:val="000000"/>
                <w:sz w:val="18"/>
                <w:szCs w:val="18"/>
              </w:rPr>
            </w:pPr>
            <w:r w:rsidRPr="004D2929">
              <w:rPr>
                <w:rFonts w:asciiTheme="majorHAnsi" w:eastAsia="Times New Roman" w:hAnsiTheme="majorHAnsi" w:cstheme="majorHAnsi"/>
                <w:b/>
                <w:i/>
                <w:iCs/>
                <w:color w:val="000000"/>
                <w:sz w:val="18"/>
                <w:szCs w:val="18"/>
              </w:rPr>
              <w:t>149</w:t>
            </w:r>
          </w:p>
        </w:tc>
        <w:tc>
          <w:tcPr>
            <w:tcW w:w="1004" w:type="dxa"/>
            <w:tcBorders>
              <w:top w:val="nil"/>
              <w:left w:val="nil"/>
              <w:bottom w:val="single" w:sz="4" w:space="0" w:color="auto"/>
              <w:right w:val="single" w:sz="4" w:space="0" w:color="auto"/>
            </w:tcBorders>
            <w:shd w:val="clear" w:color="auto" w:fill="auto"/>
            <w:noWrap/>
            <w:vAlign w:val="bottom"/>
            <w:hideMark/>
          </w:tcPr>
          <w:p w14:paraId="59E9ABC8"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1,431.64</w:t>
            </w:r>
          </w:p>
        </w:tc>
        <w:tc>
          <w:tcPr>
            <w:tcW w:w="900" w:type="dxa"/>
            <w:tcBorders>
              <w:top w:val="nil"/>
              <w:left w:val="nil"/>
              <w:bottom w:val="single" w:sz="4" w:space="0" w:color="auto"/>
              <w:right w:val="single" w:sz="4" w:space="0" w:color="auto"/>
            </w:tcBorders>
            <w:shd w:val="clear" w:color="auto" w:fill="auto"/>
            <w:noWrap/>
            <w:vAlign w:val="bottom"/>
            <w:hideMark/>
          </w:tcPr>
          <w:p w14:paraId="746FED4C"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4D2929">
              <w:rPr>
                <w:rFonts w:asciiTheme="majorHAnsi" w:eastAsia="Times New Roman" w:hAnsiTheme="majorHAnsi" w:cstheme="majorHAnsi"/>
                <w:b/>
                <w:color w:val="000000"/>
                <w:sz w:val="18"/>
                <w:szCs w:val="18"/>
              </w:rPr>
              <w:t>499.38</w:t>
            </w:r>
          </w:p>
        </w:tc>
        <w:tc>
          <w:tcPr>
            <w:tcW w:w="900" w:type="dxa"/>
            <w:tcBorders>
              <w:top w:val="nil"/>
              <w:left w:val="nil"/>
              <w:bottom w:val="single" w:sz="4" w:space="0" w:color="auto"/>
              <w:right w:val="single" w:sz="4" w:space="0" w:color="auto"/>
            </w:tcBorders>
            <w:shd w:val="clear" w:color="auto" w:fill="auto"/>
            <w:noWrap/>
            <w:vAlign w:val="bottom"/>
            <w:hideMark/>
          </w:tcPr>
          <w:p w14:paraId="04EF6E0E"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1</w:t>
            </w:r>
            <w:r>
              <w:rPr>
                <w:rFonts w:asciiTheme="majorHAnsi" w:eastAsia="Times New Roman" w:hAnsiTheme="majorHAnsi" w:cstheme="majorHAnsi"/>
                <w:b/>
                <w:color w:val="000000"/>
                <w:sz w:val="18"/>
                <w:szCs w:val="18"/>
              </w:rPr>
              <w:t>,</w:t>
            </w:r>
            <w:r w:rsidRPr="004D2929">
              <w:rPr>
                <w:rFonts w:asciiTheme="majorHAnsi" w:eastAsia="Times New Roman" w:hAnsiTheme="majorHAnsi" w:cstheme="majorHAnsi"/>
                <w:b/>
                <w:color w:val="000000"/>
                <w:sz w:val="18"/>
                <w:szCs w:val="18"/>
              </w:rPr>
              <w:t>364.06</w:t>
            </w:r>
          </w:p>
        </w:tc>
        <w:tc>
          <w:tcPr>
            <w:tcW w:w="900" w:type="dxa"/>
            <w:tcBorders>
              <w:top w:val="nil"/>
              <w:left w:val="nil"/>
              <w:bottom w:val="single" w:sz="4" w:space="0" w:color="auto"/>
              <w:right w:val="single" w:sz="4" w:space="0" w:color="auto"/>
            </w:tcBorders>
            <w:shd w:val="clear" w:color="auto" w:fill="auto"/>
            <w:noWrap/>
            <w:vAlign w:val="bottom"/>
            <w:hideMark/>
          </w:tcPr>
          <w:p w14:paraId="705DC2DC"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2,055.59</w:t>
            </w:r>
          </w:p>
        </w:tc>
        <w:tc>
          <w:tcPr>
            <w:tcW w:w="948" w:type="dxa"/>
            <w:tcBorders>
              <w:top w:val="nil"/>
              <w:left w:val="nil"/>
              <w:bottom w:val="single" w:sz="4" w:space="0" w:color="auto"/>
              <w:right w:val="single" w:sz="4" w:space="0" w:color="auto"/>
            </w:tcBorders>
            <w:shd w:val="clear" w:color="auto" w:fill="auto"/>
            <w:noWrap/>
            <w:vAlign w:val="bottom"/>
            <w:hideMark/>
          </w:tcPr>
          <w:p w14:paraId="58095F77" w14:textId="77777777" w:rsidR="00E52AC1" w:rsidRPr="004D2929" w:rsidRDefault="00E52AC1" w:rsidP="00E52AC1">
            <w:pPr>
              <w:spacing w:after="0" w:line="240" w:lineRule="auto"/>
              <w:jc w:val="center"/>
              <w:rPr>
                <w:rFonts w:asciiTheme="majorHAnsi" w:eastAsia="Times New Roman" w:hAnsiTheme="majorHAnsi" w:cstheme="majorHAnsi"/>
                <w:b/>
                <w:color w:val="000000"/>
                <w:sz w:val="18"/>
                <w:szCs w:val="18"/>
              </w:rPr>
            </w:pPr>
            <w:r w:rsidRPr="004D2929">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AA047A5"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67.74</w:t>
            </w:r>
          </w:p>
        </w:tc>
        <w:tc>
          <w:tcPr>
            <w:tcW w:w="990" w:type="dxa"/>
            <w:tcBorders>
              <w:top w:val="nil"/>
              <w:left w:val="nil"/>
              <w:bottom w:val="single" w:sz="4" w:space="0" w:color="auto"/>
              <w:right w:val="single" w:sz="4" w:space="0" w:color="auto"/>
            </w:tcBorders>
            <w:shd w:val="clear" w:color="auto" w:fill="auto"/>
            <w:noWrap/>
            <w:vAlign w:val="bottom"/>
            <w:hideMark/>
          </w:tcPr>
          <w:p w14:paraId="71E988F6"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-135.32</w:t>
            </w:r>
          </w:p>
        </w:tc>
        <w:tc>
          <w:tcPr>
            <w:tcW w:w="990" w:type="dxa"/>
            <w:tcBorders>
              <w:top w:val="nil"/>
              <w:left w:val="nil"/>
              <w:bottom w:val="single" w:sz="4" w:space="0" w:color="auto"/>
              <w:right w:val="single" w:sz="4" w:space="0" w:color="auto"/>
            </w:tcBorders>
            <w:shd w:val="clear" w:color="auto" w:fill="auto"/>
            <w:noWrap/>
            <w:vAlign w:val="bottom"/>
            <w:hideMark/>
          </w:tcPr>
          <w:p w14:paraId="273847AB"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90.98</w:t>
            </w:r>
          </w:p>
        </w:tc>
        <w:tc>
          <w:tcPr>
            <w:tcW w:w="1080" w:type="dxa"/>
            <w:tcBorders>
              <w:top w:val="nil"/>
              <w:left w:val="nil"/>
              <w:bottom w:val="single" w:sz="4" w:space="0" w:color="auto"/>
              <w:right w:val="single" w:sz="4" w:space="0" w:color="auto"/>
            </w:tcBorders>
            <w:shd w:val="clear" w:color="auto" w:fill="auto"/>
            <w:noWrap/>
            <w:vAlign w:val="bottom"/>
            <w:hideMark/>
          </w:tcPr>
          <w:p w14:paraId="3522402A" w14:textId="77777777" w:rsidR="00E52AC1" w:rsidRPr="0051518C" w:rsidRDefault="00E52AC1" w:rsidP="00E52AC1">
            <w:pPr>
              <w:tabs>
                <w:tab w:val="left" w:pos="528"/>
              </w:tabs>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556.22</w:t>
            </w:r>
          </w:p>
        </w:tc>
        <w:tc>
          <w:tcPr>
            <w:tcW w:w="1156" w:type="dxa"/>
            <w:tcBorders>
              <w:top w:val="nil"/>
              <w:left w:val="nil"/>
              <w:bottom w:val="single" w:sz="4" w:space="0" w:color="auto"/>
              <w:right w:val="single" w:sz="4" w:space="0" w:color="auto"/>
            </w:tcBorders>
            <w:shd w:val="clear" w:color="auto" w:fill="auto"/>
            <w:noWrap/>
            <w:vAlign w:val="bottom"/>
            <w:hideMark/>
          </w:tcPr>
          <w:p w14:paraId="7E046B50" w14:textId="77777777" w:rsidR="00E52AC1" w:rsidRPr="0051518C" w:rsidRDefault="00E52AC1" w:rsidP="00E52AC1">
            <w:pPr>
              <w:spacing w:after="0" w:line="240" w:lineRule="auto"/>
              <w:jc w:val="center"/>
              <w:rPr>
                <w:rFonts w:asciiTheme="majorHAnsi" w:eastAsia="Times New Roman" w:hAnsiTheme="majorHAnsi" w:cstheme="majorHAnsi"/>
                <w:b/>
                <w:color w:val="000000"/>
                <w:sz w:val="18"/>
                <w:szCs w:val="18"/>
              </w:rPr>
            </w:pPr>
            <w:r w:rsidRPr="0051518C">
              <w:rPr>
                <w:rFonts w:asciiTheme="majorHAnsi" w:eastAsia="Times New Roman" w:hAnsiTheme="majorHAnsi" w:cstheme="majorHAnsi"/>
                <w:b/>
                <w:color w:val="000000"/>
                <w:sz w:val="18"/>
                <w:szCs w:val="18"/>
              </w:rPr>
              <w:t>137.10</w:t>
            </w:r>
          </w:p>
        </w:tc>
      </w:tr>
      <w:tr w:rsidR="00E52AC1" w:rsidRPr="00991DD7" w14:paraId="6A319DC0"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tcPr>
          <w:p w14:paraId="3166B78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C5156">
              <w:rPr>
                <w:rFonts w:asciiTheme="majorHAnsi" w:eastAsia="Times New Roman" w:hAnsiTheme="majorHAnsi" w:cstheme="majorHAnsi"/>
                <w:b/>
                <w:bCs/>
                <w:color w:val="000000"/>
                <w:sz w:val="18"/>
                <w:szCs w:val="18"/>
              </w:rPr>
              <w:t>Venituri din realizarea ac</w:t>
            </w:r>
            <w:r>
              <w:rPr>
                <w:rFonts w:asciiTheme="majorHAnsi" w:eastAsia="Times New Roman" w:hAnsiTheme="majorHAnsi" w:cstheme="majorHAnsi"/>
                <w:b/>
                <w:bCs/>
                <w:color w:val="000000"/>
                <w:sz w:val="18"/>
                <w:szCs w:val="18"/>
              </w:rPr>
              <w:t>t</w:t>
            </w:r>
            <w:r w:rsidRPr="00EC5156">
              <w:rPr>
                <w:rFonts w:asciiTheme="majorHAnsi" w:eastAsia="Times New Roman" w:hAnsiTheme="majorHAnsi" w:cstheme="majorHAnsi"/>
                <w:b/>
                <w:bCs/>
                <w:color w:val="000000"/>
                <w:sz w:val="18"/>
                <w:szCs w:val="18"/>
              </w:rPr>
              <w:t>ivelor de către instituții</w:t>
            </w:r>
          </w:p>
        </w:tc>
        <w:tc>
          <w:tcPr>
            <w:tcW w:w="964" w:type="dxa"/>
            <w:tcBorders>
              <w:top w:val="nil"/>
              <w:left w:val="nil"/>
              <w:bottom w:val="single" w:sz="4" w:space="0" w:color="auto"/>
              <w:right w:val="single" w:sz="4" w:space="0" w:color="auto"/>
            </w:tcBorders>
            <w:shd w:val="clear" w:color="auto" w:fill="auto"/>
            <w:noWrap/>
            <w:vAlign w:val="bottom"/>
          </w:tcPr>
          <w:p w14:paraId="4C9A9DC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EC5156">
              <w:rPr>
                <w:rFonts w:asciiTheme="majorHAnsi" w:eastAsia="Times New Roman" w:hAnsiTheme="majorHAnsi" w:cstheme="majorHAnsi"/>
                <w:i/>
                <w:iCs/>
                <w:color w:val="000000"/>
                <w:sz w:val="18"/>
                <w:szCs w:val="18"/>
              </w:rPr>
              <w:t>149100</w:t>
            </w:r>
          </w:p>
        </w:tc>
        <w:tc>
          <w:tcPr>
            <w:tcW w:w="1004" w:type="dxa"/>
            <w:tcBorders>
              <w:top w:val="nil"/>
              <w:left w:val="nil"/>
              <w:bottom w:val="single" w:sz="4" w:space="0" w:color="auto"/>
              <w:right w:val="single" w:sz="4" w:space="0" w:color="auto"/>
            </w:tcBorders>
            <w:shd w:val="clear" w:color="auto" w:fill="auto"/>
            <w:noWrap/>
            <w:vAlign w:val="bottom"/>
          </w:tcPr>
          <w:p w14:paraId="62A424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E1DEA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CBD5B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77A82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948" w:type="dxa"/>
            <w:tcBorders>
              <w:top w:val="nil"/>
              <w:left w:val="nil"/>
              <w:bottom w:val="single" w:sz="4" w:space="0" w:color="auto"/>
              <w:right w:val="single" w:sz="4" w:space="0" w:color="auto"/>
            </w:tcBorders>
            <w:shd w:val="clear" w:color="auto" w:fill="auto"/>
            <w:noWrap/>
            <w:vAlign w:val="bottom"/>
          </w:tcPr>
          <w:p w14:paraId="71FFB2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97082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C423E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46664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72DC5B4"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156" w:type="dxa"/>
            <w:tcBorders>
              <w:top w:val="nil"/>
              <w:left w:val="nil"/>
              <w:bottom w:val="single" w:sz="4" w:space="0" w:color="auto"/>
              <w:right w:val="single" w:sz="4" w:space="0" w:color="auto"/>
            </w:tcBorders>
            <w:shd w:val="clear" w:color="auto" w:fill="auto"/>
            <w:noWrap/>
            <w:vAlign w:val="bottom"/>
          </w:tcPr>
          <w:p w14:paraId="220663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77FC1F0B" w14:textId="77777777" w:rsidTr="00E52AC1">
        <w:trPr>
          <w:trHeight w:val="27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C7DBCC0"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Venituri de la active intrate cu titlu gratuit</w:t>
            </w:r>
          </w:p>
        </w:tc>
        <w:tc>
          <w:tcPr>
            <w:tcW w:w="964" w:type="dxa"/>
            <w:tcBorders>
              <w:top w:val="nil"/>
              <w:left w:val="nil"/>
              <w:bottom w:val="single" w:sz="4" w:space="0" w:color="auto"/>
              <w:right w:val="single" w:sz="4" w:space="0" w:color="auto"/>
            </w:tcBorders>
            <w:shd w:val="clear" w:color="auto" w:fill="auto"/>
            <w:noWrap/>
            <w:vAlign w:val="bottom"/>
            <w:hideMark/>
          </w:tcPr>
          <w:p w14:paraId="4EBEB7B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149200</w:t>
            </w:r>
          </w:p>
        </w:tc>
        <w:tc>
          <w:tcPr>
            <w:tcW w:w="1004" w:type="dxa"/>
            <w:tcBorders>
              <w:top w:val="nil"/>
              <w:left w:val="nil"/>
              <w:bottom w:val="single" w:sz="4" w:space="0" w:color="auto"/>
              <w:right w:val="single" w:sz="4" w:space="0" w:color="auto"/>
            </w:tcBorders>
            <w:shd w:val="clear" w:color="auto" w:fill="auto"/>
            <w:noWrap/>
            <w:vAlign w:val="bottom"/>
            <w:hideMark/>
          </w:tcPr>
          <w:p w14:paraId="059BAB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FFCC5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F2201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6963A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289.08</w:t>
            </w:r>
          </w:p>
        </w:tc>
        <w:tc>
          <w:tcPr>
            <w:tcW w:w="948" w:type="dxa"/>
            <w:tcBorders>
              <w:top w:val="nil"/>
              <w:left w:val="nil"/>
              <w:bottom w:val="single" w:sz="4" w:space="0" w:color="auto"/>
              <w:right w:val="single" w:sz="4" w:space="0" w:color="auto"/>
            </w:tcBorders>
            <w:shd w:val="clear" w:color="auto" w:fill="auto"/>
            <w:noWrap/>
            <w:vAlign w:val="bottom"/>
            <w:hideMark/>
          </w:tcPr>
          <w:p w14:paraId="3C5418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13E4F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E6DAB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0462A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D157E2"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289.08</w:t>
            </w:r>
          </w:p>
        </w:tc>
        <w:tc>
          <w:tcPr>
            <w:tcW w:w="1156" w:type="dxa"/>
            <w:tcBorders>
              <w:top w:val="nil"/>
              <w:left w:val="nil"/>
              <w:bottom w:val="single" w:sz="4" w:space="0" w:color="auto"/>
              <w:right w:val="single" w:sz="4" w:space="0" w:color="auto"/>
            </w:tcBorders>
            <w:shd w:val="clear" w:color="auto" w:fill="auto"/>
            <w:noWrap/>
            <w:vAlign w:val="bottom"/>
            <w:hideMark/>
          </w:tcPr>
          <w:p w14:paraId="402574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9B0EF77"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3FE58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Venituri din reevaluarea activelor (majorarea valorii )</w:t>
            </w:r>
          </w:p>
        </w:tc>
        <w:tc>
          <w:tcPr>
            <w:tcW w:w="964" w:type="dxa"/>
            <w:tcBorders>
              <w:top w:val="nil"/>
              <w:left w:val="nil"/>
              <w:bottom w:val="single" w:sz="4" w:space="0" w:color="auto"/>
              <w:right w:val="single" w:sz="4" w:space="0" w:color="auto"/>
            </w:tcBorders>
            <w:shd w:val="clear" w:color="auto" w:fill="auto"/>
            <w:noWrap/>
            <w:vAlign w:val="bottom"/>
            <w:hideMark/>
          </w:tcPr>
          <w:p w14:paraId="145541B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149300</w:t>
            </w:r>
          </w:p>
        </w:tc>
        <w:tc>
          <w:tcPr>
            <w:tcW w:w="1004" w:type="dxa"/>
            <w:tcBorders>
              <w:top w:val="nil"/>
              <w:left w:val="nil"/>
              <w:bottom w:val="single" w:sz="4" w:space="0" w:color="auto"/>
              <w:right w:val="single" w:sz="4" w:space="0" w:color="auto"/>
            </w:tcBorders>
            <w:shd w:val="clear" w:color="auto" w:fill="auto"/>
            <w:noWrap/>
            <w:vAlign w:val="bottom"/>
            <w:hideMark/>
          </w:tcPr>
          <w:p w14:paraId="25C5C8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F971B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3049DA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3212D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w:t>
            </w:r>
          </w:p>
        </w:tc>
        <w:tc>
          <w:tcPr>
            <w:tcW w:w="948" w:type="dxa"/>
            <w:tcBorders>
              <w:top w:val="nil"/>
              <w:left w:val="nil"/>
              <w:bottom w:val="single" w:sz="4" w:space="0" w:color="auto"/>
              <w:right w:val="single" w:sz="4" w:space="0" w:color="auto"/>
            </w:tcBorders>
            <w:shd w:val="clear" w:color="auto" w:fill="auto"/>
            <w:noWrap/>
            <w:vAlign w:val="bottom"/>
            <w:hideMark/>
          </w:tcPr>
          <w:p w14:paraId="5ADCFC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CE72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D1792F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C6EF6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FF498E" w14:textId="77777777" w:rsidR="00E52AC1" w:rsidRPr="00991DD7" w:rsidRDefault="00E52AC1" w:rsidP="00E52AC1">
            <w:pPr>
              <w:tabs>
                <w:tab w:val="left" w:pos="528"/>
              </w:tabs>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w:t>
            </w:r>
          </w:p>
        </w:tc>
        <w:tc>
          <w:tcPr>
            <w:tcW w:w="1156" w:type="dxa"/>
            <w:tcBorders>
              <w:top w:val="nil"/>
              <w:left w:val="nil"/>
              <w:bottom w:val="single" w:sz="4" w:space="0" w:color="auto"/>
              <w:right w:val="single" w:sz="4" w:space="0" w:color="auto"/>
            </w:tcBorders>
            <w:shd w:val="clear" w:color="auto" w:fill="auto"/>
            <w:noWrap/>
            <w:vAlign w:val="bottom"/>
            <w:hideMark/>
          </w:tcPr>
          <w:p w14:paraId="07B584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458C0F7"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73DF8EA8"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Venituri din recuperarea daunei materiale si lipsurilor</w:t>
            </w:r>
          </w:p>
        </w:tc>
        <w:tc>
          <w:tcPr>
            <w:tcW w:w="964" w:type="dxa"/>
            <w:tcBorders>
              <w:top w:val="nil"/>
              <w:left w:val="nil"/>
              <w:bottom w:val="single" w:sz="4" w:space="0" w:color="auto"/>
              <w:right w:val="single" w:sz="4" w:space="0" w:color="auto"/>
            </w:tcBorders>
            <w:shd w:val="clear" w:color="auto" w:fill="auto"/>
            <w:noWrap/>
            <w:vAlign w:val="bottom"/>
          </w:tcPr>
          <w:p w14:paraId="6270A87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EC5156">
              <w:rPr>
                <w:rFonts w:asciiTheme="majorHAnsi" w:eastAsia="Times New Roman" w:hAnsiTheme="majorHAnsi" w:cstheme="majorHAnsi"/>
                <w:i/>
                <w:iCs/>
                <w:color w:val="000000"/>
                <w:sz w:val="18"/>
                <w:szCs w:val="18"/>
              </w:rPr>
              <w:t>149500</w:t>
            </w:r>
          </w:p>
        </w:tc>
        <w:tc>
          <w:tcPr>
            <w:tcW w:w="1004" w:type="dxa"/>
            <w:tcBorders>
              <w:top w:val="nil"/>
              <w:left w:val="nil"/>
              <w:bottom w:val="single" w:sz="4" w:space="0" w:color="auto"/>
              <w:right w:val="single" w:sz="4" w:space="0" w:color="auto"/>
            </w:tcBorders>
            <w:shd w:val="clear" w:color="auto" w:fill="auto"/>
            <w:noWrap/>
            <w:vAlign w:val="bottom"/>
          </w:tcPr>
          <w:p w14:paraId="16FC74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E1937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87CE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ABD2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tcPr>
          <w:p w14:paraId="5492048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0C5D1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00960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2BFE8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7493D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tcPr>
          <w:p w14:paraId="2FBE58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DDEF0D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BEF9B1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Finanțare de la buget</w:t>
            </w:r>
          </w:p>
        </w:tc>
        <w:tc>
          <w:tcPr>
            <w:tcW w:w="964" w:type="dxa"/>
            <w:tcBorders>
              <w:top w:val="nil"/>
              <w:left w:val="nil"/>
              <w:bottom w:val="single" w:sz="4" w:space="0" w:color="auto"/>
              <w:right w:val="single" w:sz="4" w:space="0" w:color="auto"/>
            </w:tcBorders>
            <w:shd w:val="clear" w:color="auto" w:fill="auto"/>
            <w:noWrap/>
            <w:vAlign w:val="bottom"/>
            <w:hideMark/>
          </w:tcPr>
          <w:p w14:paraId="421DDFF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149800</w:t>
            </w:r>
          </w:p>
        </w:tc>
        <w:tc>
          <w:tcPr>
            <w:tcW w:w="1004" w:type="dxa"/>
            <w:tcBorders>
              <w:top w:val="nil"/>
              <w:left w:val="nil"/>
              <w:bottom w:val="single" w:sz="4" w:space="0" w:color="auto"/>
              <w:right w:val="single" w:sz="4" w:space="0" w:color="auto"/>
            </w:tcBorders>
            <w:shd w:val="clear" w:color="auto" w:fill="auto"/>
            <w:noWrap/>
            <w:vAlign w:val="bottom"/>
            <w:hideMark/>
          </w:tcPr>
          <w:p w14:paraId="0F26681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1431.64</w:t>
            </w:r>
          </w:p>
        </w:tc>
        <w:tc>
          <w:tcPr>
            <w:tcW w:w="900" w:type="dxa"/>
            <w:tcBorders>
              <w:top w:val="nil"/>
              <w:left w:val="nil"/>
              <w:bottom w:val="single" w:sz="4" w:space="0" w:color="auto"/>
              <w:right w:val="single" w:sz="4" w:space="0" w:color="auto"/>
            </w:tcBorders>
            <w:shd w:val="clear" w:color="auto" w:fill="auto"/>
            <w:noWrap/>
            <w:vAlign w:val="bottom"/>
            <w:hideMark/>
          </w:tcPr>
          <w:p w14:paraId="4F7508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1499.38</w:t>
            </w:r>
          </w:p>
        </w:tc>
        <w:tc>
          <w:tcPr>
            <w:tcW w:w="900" w:type="dxa"/>
            <w:tcBorders>
              <w:top w:val="nil"/>
              <w:left w:val="nil"/>
              <w:bottom w:val="single" w:sz="4" w:space="0" w:color="auto"/>
              <w:right w:val="single" w:sz="4" w:space="0" w:color="auto"/>
            </w:tcBorders>
            <w:shd w:val="clear" w:color="auto" w:fill="auto"/>
            <w:noWrap/>
            <w:vAlign w:val="bottom"/>
            <w:hideMark/>
          </w:tcPr>
          <w:p w14:paraId="57DDEDB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1364.06</w:t>
            </w:r>
          </w:p>
        </w:tc>
        <w:tc>
          <w:tcPr>
            <w:tcW w:w="900" w:type="dxa"/>
            <w:tcBorders>
              <w:top w:val="nil"/>
              <w:left w:val="nil"/>
              <w:bottom w:val="single" w:sz="4" w:space="0" w:color="auto"/>
              <w:right w:val="single" w:sz="4" w:space="0" w:color="auto"/>
            </w:tcBorders>
            <w:shd w:val="clear" w:color="auto" w:fill="auto"/>
            <w:noWrap/>
            <w:vAlign w:val="bottom"/>
            <w:hideMark/>
          </w:tcPr>
          <w:p w14:paraId="77F56D4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1364.06</w:t>
            </w:r>
          </w:p>
        </w:tc>
        <w:tc>
          <w:tcPr>
            <w:tcW w:w="948" w:type="dxa"/>
            <w:tcBorders>
              <w:top w:val="nil"/>
              <w:left w:val="nil"/>
              <w:bottom w:val="single" w:sz="4" w:space="0" w:color="auto"/>
              <w:right w:val="single" w:sz="4" w:space="0" w:color="auto"/>
            </w:tcBorders>
            <w:shd w:val="clear" w:color="auto" w:fill="auto"/>
            <w:noWrap/>
            <w:vAlign w:val="bottom"/>
            <w:hideMark/>
          </w:tcPr>
          <w:p w14:paraId="1D6D46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432DDE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67.74</w:t>
            </w:r>
          </w:p>
        </w:tc>
        <w:tc>
          <w:tcPr>
            <w:tcW w:w="990" w:type="dxa"/>
            <w:tcBorders>
              <w:top w:val="nil"/>
              <w:left w:val="nil"/>
              <w:bottom w:val="single" w:sz="4" w:space="0" w:color="auto"/>
              <w:right w:val="single" w:sz="4" w:space="0" w:color="auto"/>
            </w:tcBorders>
            <w:shd w:val="clear" w:color="auto" w:fill="auto"/>
            <w:noWrap/>
            <w:vAlign w:val="bottom"/>
            <w:hideMark/>
          </w:tcPr>
          <w:p w14:paraId="2E786D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-135.32</w:t>
            </w:r>
          </w:p>
        </w:tc>
        <w:tc>
          <w:tcPr>
            <w:tcW w:w="990" w:type="dxa"/>
            <w:tcBorders>
              <w:top w:val="nil"/>
              <w:left w:val="nil"/>
              <w:bottom w:val="single" w:sz="4" w:space="0" w:color="auto"/>
              <w:right w:val="single" w:sz="4" w:space="0" w:color="auto"/>
            </w:tcBorders>
            <w:shd w:val="clear" w:color="auto" w:fill="auto"/>
            <w:noWrap/>
            <w:vAlign w:val="bottom"/>
            <w:hideMark/>
          </w:tcPr>
          <w:p w14:paraId="5D1D99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90.98</w:t>
            </w:r>
          </w:p>
        </w:tc>
        <w:tc>
          <w:tcPr>
            <w:tcW w:w="1080" w:type="dxa"/>
            <w:tcBorders>
              <w:top w:val="nil"/>
              <w:left w:val="nil"/>
              <w:bottom w:val="single" w:sz="4" w:space="0" w:color="auto"/>
              <w:right w:val="single" w:sz="4" w:space="0" w:color="auto"/>
            </w:tcBorders>
            <w:shd w:val="clear" w:color="auto" w:fill="auto"/>
            <w:noWrap/>
            <w:vAlign w:val="bottom"/>
            <w:hideMark/>
          </w:tcPr>
          <w:p w14:paraId="538E08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-135.32</w:t>
            </w:r>
          </w:p>
        </w:tc>
        <w:tc>
          <w:tcPr>
            <w:tcW w:w="1156" w:type="dxa"/>
            <w:tcBorders>
              <w:top w:val="nil"/>
              <w:left w:val="nil"/>
              <w:bottom w:val="single" w:sz="4" w:space="0" w:color="auto"/>
              <w:right w:val="single" w:sz="4" w:space="0" w:color="auto"/>
            </w:tcBorders>
            <w:shd w:val="clear" w:color="auto" w:fill="auto"/>
            <w:noWrap/>
            <w:vAlign w:val="bottom"/>
            <w:hideMark/>
          </w:tcPr>
          <w:p w14:paraId="0AE993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90.98</w:t>
            </w:r>
          </w:p>
        </w:tc>
      </w:tr>
      <w:tr w:rsidR="00E52AC1" w:rsidRPr="00991DD7" w14:paraId="5E1E36B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2CC9DD6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C5156">
              <w:rPr>
                <w:rFonts w:asciiTheme="majorHAnsi" w:eastAsia="Times New Roman" w:hAnsiTheme="majorHAnsi" w:cstheme="majorHAnsi"/>
                <w:b/>
                <w:bCs/>
                <w:color w:val="000000"/>
                <w:sz w:val="18"/>
                <w:szCs w:val="18"/>
              </w:rPr>
              <w:t>Al</w:t>
            </w:r>
            <w:r>
              <w:rPr>
                <w:rFonts w:asciiTheme="majorHAnsi" w:eastAsia="Times New Roman" w:hAnsiTheme="majorHAnsi" w:cstheme="majorHAnsi"/>
                <w:b/>
                <w:bCs/>
                <w:color w:val="000000"/>
                <w:sz w:val="18"/>
                <w:szCs w:val="18"/>
              </w:rPr>
              <w:t>te venituri ale instituțiilor bu</w:t>
            </w:r>
            <w:r w:rsidRPr="00EC5156">
              <w:rPr>
                <w:rFonts w:asciiTheme="majorHAnsi" w:eastAsia="Times New Roman" w:hAnsiTheme="majorHAnsi" w:cstheme="majorHAnsi"/>
                <w:b/>
                <w:bCs/>
                <w:color w:val="000000"/>
                <w:sz w:val="18"/>
                <w:szCs w:val="18"/>
              </w:rPr>
              <w:t>getare</w:t>
            </w:r>
          </w:p>
        </w:tc>
        <w:tc>
          <w:tcPr>
            <w:tcW w:w="964" w:type="dxa"/>
            <w:tcBorders>
              <w:top w:val="nil"/>
              <w:left w:val="nil"/>
              <w:bottom w:val="single" w:sz="4" w:space="0" w:color="auto"/>
              <w:right w:val="single" w:sz="4" w:space="0" w:color="auto"/>
            </w:tcBorders>
            <w:shd w:val="clear" w:color="auto" w:fill="auto"/>
            <w:noWrap/>
            <w:vAlign w:val="bottom"/>
          </w:tcPr>
          <w:p w14:paraId="573F202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149900</w:t>
            </w:r>
          </w:p>
        </w:tc>
        <w:tc>
          <w:tcPr>
            <w:tcW w:w="1004" w:type="dxa"/>
            <w:tcBorders>
              <w:top w:val="nil"/>
              <w:left w:val="nil"/>
              <w:bottom w:val="single" w:sz="4" w:space="0" w:color="auto"/>
              <w:right w:val="single" w:sz="4" w:space="0" w:color="auto"/>
            </w:tcBorders>
            <w:shd w:val="clear" w:color="auto" w:fill="auto"/>
            <w:noWrap/>
            <w:vAlign w:val="bottom"/>
          </w:tcPr>
          <w:p w14:paraId="2BC0E49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220F25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A1382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971FD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400.83</w:t>
            </w:r>
          </w:p>
        </w:tc>
        <w:tc>
          <w:tcPr>
            <w:tcW w:w="948" w:type="dxa"/>
            <w:tcBorders>
              <w:top w:val="nil"/>
              <w:left w:val="nil"/>
              <w:bottom w:val="single" w:sz="4" w:space="0" w:color="auto"/>
              <w:right w:val="single" w:sz="4" w:space="0" w:color="auto"/>
            </w:tcBorders>
            <w:shd w:val="clear" w:color="auto" w:fill="auto"/>
            <w:noWrap/>
            <w:vAlign w:val="bottom"/>
          </w:tcPr>
          <w:p w14:paraId="451AC9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FB4C5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507C8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56B451D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EB476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400.83</w:t>
            </w:r>
          </w:p>
        </w:tc>
        <w:tc>
          <w:tcPr>
            <w:tcW w:w="1156" w:type="dxa"/>
            <w:tcBorders>
              <w:top w:val="nil"/>
              <w:left w:val="nil"/>
              <w:bottom w:val="single" w:sz="4" w:space="0" w:color="auto"/>
              <w:right w:val="single" w:sz="4" w:space="0" w:color="auto"/>
            </w:tcBorders>
            <w:shd w:val="clear" w:color="auto" w:fill="auto"/>
            <w:noWrap/>
            <w:vAlign w:val="bottom"/>
          </w:tcPr>
          <w:p w14:paraId="4C4069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DF69370" w14:textId="77777777" w:rsidTr="00C35926">
        <w:trPr>
          <w:trHeight w:val="503"/>
        </w:trPr>
        <w:tc>
          <w:tcPr>
            <w:tcW w:w="414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824F06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 xml:space="preserve"> </w:t>
            </w:r>
            <w:r>
              <w:rPr>
                <w:rFonts w:asciiTheme="majorHAnsi" w:eastAsia="Times New Roman" w:hAnsiTheme="majorHAnsi" w:cstheme="majorHAnsi"/>
                <w:b/>
                <w:bCs/>
                <w:color w:val="000000"/>
                <w:sz w:val="18"/>
                <w:szCs w:val="18"/>
              </w:rPr>
              <w:t xml:space="preserve">II </w:t>
            </w:r>
            <w:r w:rsidRPr="00991DD7">
              <w:rPr>
                <w:rFonts w:asciiTheme="majorHAnsi" w:eastAsia="Times New Roman" w:hAnsiTheme="majorHAnsi" w:cstheme="majorHAnsi"/>
                <w:b/>
                <w:bCs/>
                <w:color w:val="000000"/>
                <w:sz w:val="18"/>
                <w:szCs w:val="18"/>
              </w:rPr>
              <w:t>CHELTUIELI TOTAL</w:t>
            </w:r>
          </w:p>
        </w:tc>
        <w:tc>
          <w:tcPr>
            <w:tcW w:w="964" w:type="dxa"/>
            <w:tcBorders>
              <w:top w:val="nil"/>
              <w:left w:val="nil"/>
              <w:bottom w:val="single" w:sz="4" w:space="0" w:color="auto"/>
              <w:right w:val="single" w:sz="4" w:space="0" w:color="auto"/>
            </w:tcBorders>
            <w:shd w:val="clear" w:color="auto" w:fill="DEEAF6" w:themeFill="accent1" w:themeFillTint="33"/>
            <w:noWrap/>
            <w:vAlign w:val="center"/>
          </w:tcPr>
          <w:p w14:paraId="4C28746B"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p>
        </w:tc>
        <w:tc>
          <w:tcPr>
            <w:tcW w:w="1004" w:type="dxa"/>
            <w:tcBorders>
              <w:top w:val="nil"/>
              <w:left w:val="nil"/>
              <w:bottom w:val="single" w:sz="4" w:space="0" w:color="auto"/>
              <w:right w:val="single" w:sz="4" w:space="0" w:color="auto"/>
            </w:tcBorders>
            <w:shd w:val="clear" w:color="auto" w:fill="DEEAF6" w:themeFill="accent1" w:themeFillTint="33"/>
            <w:noWrap/>
            <w:vAlign w:val="center"/>
          </w:tcPr>
          <w:p w14:paraId="4706F926" w14:textId="77777777" w:rsidR="00E52AC1" w:rsidRPr="00676D39" w:rsidRDefault="00E52AC1" w:rsidP="00E52AC1">
            <w:pPr>
              <w:spacing w:after="0" w:line="240" w:lineRule="auto"/>
              <w:jc w:val="both"/>
              <w:rPr>
                <w:rFonts w:asciiTheme="majorHAnsi" w:eastAsia="Times New Roman" w:hAnsiTheme="majorHAnsi" w:cstheme="majorHAnsi"/>
                <w:b/>
                <w:iCs/>
                <w:color w:val="000000"/>
                <w:sz w:val="18"/>
                <w:szCs w:val="18"/>
              </w:rPr>
            </w:pPr>
            <w:r w:rsidRPr="00676D39">
              <w:rPr>
                <w:rFonts w:asciiTheme="majorHAnsi" w:eastAsia="Times New Roman" w:hAnsiTheme="majorHAnsi" w:cstheme="majorHAnsi"/>
                <w:b/>
                <w:iCs/>
                <w:color w:val="000000"/>
                <w:sz w:val="18"/>
                <w:szCs w:val="18"/>
              </w:rPr>
              <w:t>2 667.22</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7190FD32"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2 370,03</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624E518F"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Pr>
                <w:rFonts w:asciiTheme="majorHAnsi" w:eastAsia="Times New Roman" w:hAnsiTheme="majorHAnsi" w:cstheme="majorHAnsi"/>
                <w:b/>
                <w:color w:val="000000" w:themeColor="text1"/>
                <w:sz w:val="18"/>
                <w:szCs w:val="18"/>
              </w:rPr>
              <w:t>1 816.46</w:t>
            </w:r>
          </w:p>
        </w:tc>
        <w:tc>
          <w:tcPr>
            <w:tcW w:w="900" w:type="dxa"/>
            <w:tcBorders>
              <w:top w:val="nil"/>
              <w:left w:val="nil"/>
              <w:bottom w:val="single" w:sz="4" w:space="0" w:color="auto"/>
              <w:right w:val="single" w:sz="4" w:space="0" w:color="auto"/>
            </w:tcBorders>
            <w:shd w:val="clear" w:color="auto" w:fill="DEEAF6" w:themeFill="accent1" w:themeFillTint="33"/>
            <w:noWrap/>
            <w:vAlign w:val="center"/>
          </w:tcPr>
          <w:p w14:paraId="719BD874"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Pr>
                <w:rFonts w:asciiTheme="majorHAnsi" w:eastAsia="Times New Roman" w:hAnsiTheme="majorHAnsi" w:cstheme="majorHAnsi"/>
                <w:b/>
                <w:color w:val="000000" w:themeColor="text1"/>
                <w:sz w:val="18"/>
                <w:szCs w:val="18"/>
              </w:rPr>
              <w:t>2 559,72</w:t>
            </w:r>
          </w:p>
        </w:tc>
        <w:tc>
          <w:tcPr>
            <w:tcW w:w="948" w:type="dxa"/>
            <w:tcBorders>
              <w:top w:val="nil"/>
              <w:left w:val="nil"/>
              <w:bottom w:val="single" w:sz="4" w:space="0" w:color="auto"/>
              <w:right w:val="single" w:sz="4" w:space="0" w:color="auto"/>
            </w:tcBorders>
            <w:shd w:val="clear" w:color="auto" w:fill="DEEAF6" w:themeFill="accent1" w:themeFillTint="33"/>
            <w:noWrap/>
            <w:vAlign w:val="center"/>
          </w:tcPr>
          <w:p w14:paraId="02CBBD8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48.54</w:t>
            </w:r>
          </w:p>
        </w:tc>
        <w:tc>
          <w:tcPr>
            <w:tcW w:w="1080" w:type="dxa"/>
            <w:tcBorders>
              <w:top w:val="nil"/>
              <w:left w:val="nil"/>
              <w:bottom w:val="single" w:sz="4" w:space="0" w:color="auto"/>
              <w:right w:val="single" w:sz="4" w:space="0" w:color="auto"/>
            </w:tcBorders>
            <w:shd w:val="clear" w:color="auto" w:fill="DEEAF6" w:themeFill="accent1" w:themeFillTint="33"/>
            <w:noWrap/>
            <w:vAlign w:val="center"/>
          </w:tcPr>
          <w:p w14:paraId="5D31859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-297.19</w:t>
            </w:r>
          </w:p>
        </w:tc>
        <w:tc>
          <w:tcPr>
            <w:tcW w:w="990" w:type="dxa"/>
            <w:tcBorders>
              <w:top w:val="nil"/>
              <w:left w:val="nil"/>
              <w:bottom w:val="single" w:sz="4" w:space="0" w:color="auto"/>
              <w:right w:val="single" w:sz="4" w:space="0" w:color="auto"/>
            </w:tcBorders>
            <w:shd w:val="clear" w:color="auto" w:fill="DEEAF6" w:themeFill="accent1" w:themeFillTint="33"/>
            <w:noWrap/>
            <w:vAlign w:val="center"/>
          </w:tcPr>
          <w:p w14:paraId="4FDE73C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-553.57</w:t>
            </w:r>
          </w:p>
        </w:tc>
        <w:tc>
          <w:tcPr>
            <w:tcW w:w="990" w:type="dxa"/>
            <w:tcBorders>
              <w:top w:val="nil"/>
              <w:left w:val="nil"/>
              <w:bottom w:val="single" w:sz="4" w:space="0" w:color="auto"/>
              <w:right w:val="single" w:sz="4" w:space="0" w:color="auto"/>
            </w:tcBorders>
            <w:shd w:val="clear" w:color="auto" w:fill="DEEAF6" w:themeFill="accent1" w:themeFillTint="33"/>
            <w:noWrap/>
            <w:vAlign w:val="center"/>
          </w:tcPr>
          <w:p w14:paraId="240D8C0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76.64</w:t>
            </w:r>
          </w:p>
        </w:tc>
        <w:tc>
          <w:tcPr>
            <w:tcW w:w="1080" w:type="dxa"/>
            <w:tcBorders>
              <w:top w:val="nil"/>
              <w:left w:val="nil"/>
              <w:bottom w:val="single" w:sz="4" w:space="0" w:color="auto"/>
              <w:right w:val="single" w:sz="4" w:space="0" w:color="auto"/>
            </w:tcBorders>
            <w:shd w:val="clear" w:color="auto" w:fill="DEEAF6" w:themeFill="accent1" w:themeFillTint="33"/>
            <w:noWrap/>
            <w:vAlign w:val="center"/>
          </w:tcPr>
          <w:p w14:paraId="36C22C2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189.70</w:t>
            </w:r>
          </w:p>
        </w:tc>
        <w:tc>
          <w:tcPr>
            <w:tcW w:w="1156" w:type="dxa"/>
            <w:tcBorders>
              <w:top w:val="nil"/>
              <w:left w:val="nil"/>
              <w:bottom w:val="single" w:sz="4" w:space="0" w:color="auto"/>
              <w:right w:val="single" w:sz="4" w:space="0" w:color="auto"/>
            </w:tcBorders>
            <w:shd w:val="clear" w:color="auto" w:fill="DEEAF6" w:themeFill="accent1" w:themeFillTint="33"/>
            <w:noWrap/>
            <w:vAlign w:val="center"/>
          </w:tcPr>
          <w:p w14:paraId="5225C4A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108.00</w:t>
            </w:r>
          </w:p>
        </w:tc>
      </w:tr>
      <w:tr w:rsidR="00E52AC1" w:rsidRPr="00991DD7" w14:paraId="138FC4BD" w14:textId="77777777" w:rsidTr="00C35926">
        <w:trPr>
          <w:trHeight w:val="503"/>
        </w:trPr>
        <w:tc>
          <w:tcPr>
            <w:tcW w:w="4140"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782F5D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 xml:space="preserve">II </w:t>
            </w:r>
            <w:r w:rsidRPr="0037120C">
              <w:rPr>
                <w:rFonts w:asciiTheme="majorHAnsi" w:eastAsia="Times New Roman" w:hAnsiTheme="majorHAnsi" w:cstheme="majorHAnsi"/>
                <w:b/>
                <w:bCs/>
                <w:color w:val="000000"/>
                <w:sz w:val="18"/>
                <w:szCs w:val="18"/>
              </w:rPr>
              <w:t>CHELTUIELI</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14:paraId="061D53BB"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p>
        </w:tc>
        <w:tc>
          <w:tcPr>
            <w:tcW w:w="1004" w:type="dxa"/>
            <w:tcBorders>
              <w:top w:val="nil"/>
              <w:left w:val="nil"/>
              <w:bottom w:val="single" w:sz="4" w:space="0" w:color="auto"/>
              <w:right w:val="single" w:sz="4" w:space="0" w:color="auto"/>
            </w:tcBorders>
            <w:shd w:val="clear" w:color="auto" w:fill="FBE4D5" w:themeFill="accent2" w:themeFillTint="33"/>
            <w:noWrap/>
            <w:vAlign w:val="center"/>
          </w:tcPr>
          <w:p w14:paraId="2E21E9A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2,077.90</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660C7DE8"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1,992.56</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084724DF"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1,609.00</w:t>
            </w:r>
          </w:p>
        </w:tc>
        <w:tc>
          <w:tcPr>
            <w:tcW w:w="900" w:type="dxa"/>
            <w:tcBorders>
              <w:top w:val="nil"/>
              <w:left w:val="nil"/>
              <w:bottom w:val="single" w:sz="4" w:space="0" w:color="auto"/>
              <w:right w:val="single" w:sz="4" w:space="0" w:color="auto"/>
            </w:tcBorders>
            <w:shd w:val="clear" w:color="auto" w:fill="FBE4D5" w:themeFill="accent2" w:themeFillTint="33"/>
            <w:noWrap/>
            <w:vAlign w:val="center"/>
          </w:tcPr>
          <w:p w14:paraId="2C5E2E98" w14:textId="77777777" w:rsidR="00E52AC1" w:rsidRPr="00B12427" w:rsidRDefault="00E52AC1" w:rsidP="00E52AC1">
            <w:pPr>
              <w:spacing w:after="0" w:line="240" w:lineRule="auto"/>
              <w:jc w:val="center"/>
              <w:rPr>
                <w:rFonts w:asciiTheme="majorHAnsi" w:eastAsia="Times New Roman" w:hAnsiTheme="majorHAnsi" w:cstheme="majorHAnsi"/>
                <w:b/>
                <w:color w:val="000000" w:themeColor="text1"/>
                <w:sz w:val="18"/>
                <w:szCs w:val="18"/>
              </w:rPr>
            </w:pPr>
            <w:r w:rsidRPr="00B12427">
              <w:rPr>
                <w:rFonts w:asciiTheme="majorHAnsi" w:eastAsia="Times New Roman" w:hAnsiTheme="majorHAnsi" w:cstheme="majorHAnsi"/>
                <w:b/>
                <w:color w:val="000000" w:themeColor="text1"/>
                <w:sz w:val="18"/>
                <w:szCs w:val="18"/>
              </w:rPr>
              <w:t>2,559.72</w:t>
            </w:r>
          </w:p>
        </w:tc>
        <w:tc>
          <w:tcPr>
            <w:tcW w:w="948" w:type="dxa"/>
            <w:tcBorders>
              <w:top w:val="nil"/>
              <w:left w:val="nil"/>
              <w:bottom w:val="single" w:sz="4" w:space="0" w:color="auto"/>
              <w:right w:val="single" w:sz="4" w:space="0" w:color="auto"/>
            </w:tcBorders>
            <w:shd w:val="clear" w:color="auto" w:fill="FBE4D5" w:themeFill="accent2" w:themeFillTint="33"/>
            <w:noWrap/>
            <w:vAlign w:val="center"/>
          </w:tcPr>
          <w:p w14:paraId="342E3DCF"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48.35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tcPr>
          <w:p w14:paraId="6D05F7B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-85.34</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18FC958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-383.53</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2D001290"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80.75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tcPr>
          <w:p w14:paraId="76D4E797"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567.17</w:t>
            </w:r>
          </w:p>
        </w:tc>
        <w:tc>
          <w:tcPr>
            <w:tcW w:w="1156" w:type="dxa"/>
            <w:tcBorders>
              <w:top w:val="nil"/>
              <w:left w:val="nil"/>
              <w:bottom w:val="single" w:sz="4" w:space="0" w:color="auto"/>
              <w:right w:val="single" w:sz="4" w:space="0" w:color="auto"/>
            </w:tcBorders>
            <w:shd w:val="clear" w:color="auto" w:fill="FBE4D5" w:themeFill="accent2" w:themeFillTint="33"/>
            <w:noWrap/>
            <w:vAlign w:val="center"/>
          </w:tcPr>
          <w:p w14:paraId="60C57E6B"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128.46</w:t>
            </w:r>
          </w:p>
        </w:tc>
      </w:tr>
      <w:tr w:rsidR="00E52AC1" w:rsidRPr="00991DD7" w14:paraId="7BA67428"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D7B2F6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9D714E1" w14:textId="77777777" w:rsidR="00E52AC1" w:rsidRPr="00894E3F" w:rsidRDefault="00E52AC1" w:rsidP="00E52AC1">
            <w:pPr>
              <w:spacing w:after="0" w:line="240" w:lineRule="auto"/>
              <w:jc w:val="both"/>
              <w:rPr>
                <w:rFonts w:asciiTheme="majorHAnsi" w:eastAsia="Times New Roman" w:hAnsiTheme="majorHAnsi" w:cstheme="majorHAnsi"/>
                <w:b/>
                <w:i/>
                <w:iCs/>
                <w:color w:val="000000"/>
                <w:sz w:val="18"/>
                <w:szCs w:val="18"/>
              </w:rPr>
            </w:pPr>
            <w:r w:rsidRPr="00894E3F">
              <w:rPr>
                <w:rFonts w:asciiTheme="majorHAnsi" w:eastAsia="Times New Roman" w:hAnsiTheme="majorHAnsi" w:cstheme="majorHAnsi"/>
                <w:b/>
                <w:i/>
                <w:iCs/>
                <w:color w:val="000000"/>
                <w:sz w:val="18"/>
                <w:szCs w:val="18"/>
              </w:rPr>
              <w:t>211</w:t>
            </w:r>
          </w:p>
        </w:tc>
        <w:tc>
          <w:tcPr>
            <w:tcW w:w="1004" w:type="dxa"/>
            <w:tcBorders>
              <w:top w:val="nil"/>
              <w:left w:val="nil"/>
              <w:bottom w:val="single" w:sz="4" w:space="0" w:color="auto"/>
              <w:right w:val="single" w:sz="4" w:space="0" w:color="auto"/>
            </w:tcBorders>
            <w:shd w:val="clear" w:color="auto" w:fill="auto"/>
            <w:noWrap/>
            <w:vAlign w:val="bottom"/>
            <w:hideMark/>
          </w:tcPr>
          <w:p w14:paraId="5B48E2FD"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410.11</w:t>
            </w:r>
          </w:p>
        </w:tc>
        <w:tc>
          <w:tcPr>
            <w:tcW w:w="900" w:type="dxa"/>
            <w:tcBorders>
              <w:top w:val="nil"/>
              <w:left w:val="nil"/>
              <w:bottom w:val="single" w:sz="4" w:space="0" w:color="auto"/>
              <w:right w:val="single" w:sz="4" w:space="0" w:color="auto"/>
            </w:tcBorders>
            <w:shd w:val="clear" w:color="auto" w:fill="auto"/>
            <w:noWrap/>
            <w:vAlign w:val="bottom"/>
            <w:hideMark/>
          </w:tcPr>
          <w:p w14:paraId="1638E94A"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409.30</w:t>
            </w:r>
          </w:p>
        </w:tc>
        <w:tc>
          <w:tcPr>
            <w:tcW w:w="900" w:type="dxa"/>
            <w:tcBorders>
              <w:top w:val="nil"/>
              <w:left w:val="nil"/>
              <w:bottom w:val="single" w:sz="4" w:space="0" w:color="auto"/>
              <w:right w:val="single" w:sz="4" w:space="0" w:color="auto"/>
            </w:tcBorders>
            <w:shd w:val="clear" w:color="auto" w:fill="auto"/>
            <w:noWrap/>
            <w:vAlign w:val="bottom"/>
            <w:hideMark/>
          </w:tcPr>
          <w:p w14:paraId="205A8C82"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403.00</w:t>
            </w:r>
          </w:p>
        </w:tc>
        <w:tc>
          <w:tcPr>
            <w:tcW w:w="900" w:type="dxa"/>
            <w:tcBorders>
              <w:top w:val="nil"/>
              <w:left w:val="nil"/>
              <w:bottom w:val="single" w:sz="4" w:space="0" w:color="auto"/>
              <w:right w:val="single" w:sz="4" w:space="0" w:color="auto"/>
            </w:tcBorders>
            <w:shd w:val="clear" w:color="auto" w:fill="auto"/>
            <w:noWrap/>
            <w:vAlign w:val="bottom"/>
            <w:hideMark/>
          </w:tcPr>
          <w:p w14:paraId="4CCD1BC9"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404.87</w:t>
            </w:r>
          </w:p>
        </w:tc>
        <w:tc>
          <w:tcPr>
            <w:tcW w:w="948" w:type="dxa"/>
            <w:tcBorders>
              <w:top w:val="nil"/>
              <w:left w:val="nil"/>
              <w:bottom w:val="single" w:sz="4" w:space="0" w:color="auto"/>
              <w:right w:val="single" w:sz="4" w:space="0" w:color="auto"/>
            </w:tcBorders>
            <w:shd w:val="clear" w:color="auto" w:fill="auto"/>
            <w:noWrap/>
            <w:vAlign w:val="bottom"/>
            <w:hideMark/>
          </w:tcPr>
          <w:p w14:paraId="73AFCF93"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29.30</w:t>
            </w:r>
          </w:p>
        </w:tc>
        <w:tc>
          <w:tcPr>
            <w:tcW w:w="1080" w:type="dxa"/>
            <w:tcBorders>
              <w:top w:val="nil"/>
              <w:left w:val="nil"/>
              <w:bottom w:val="single" w:sz="4" w:space="0" w:color="auto"/>
              <w:right w:val="single" w:sz="4" w:space="0" w:color="auto"/>
            </w:tcBorders>
            <w:shd w:val="clear" w:color="auto" w:fill="auto"/>
            <w:noWrap/>
            <w:vAlign w:val="bottom"/>
            <w:hideMark/>
          </w:tcPr>
          <w:p w14:paraId="3ABB2746"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-0.80</w:t>
            </w:r>
          </w:p>
        </w:tc>
        <w:tc>
          <w:tcPr>
            <w:tcW w:w="990" w:type="dxa"/>
            <w:tcBorders>
              <w:top w:val="nil"/>
              <w:left w:val="nil"/>
              <w:bottom w:val="single" w:sz="4" w:space="0" w:color="auto"/>
              <w:right w:val="single" w:sz="4" w:space="0" w:color="auto"/>
            </w:tcBorders>
            <w:shd w:val="clear" w:color="auto" w:fill="auto"/>
            <w:noWrap/>
            <w:vAlign w:val="bottom"/>
            <w:hideMark/>
          </w:tcPr>
          <w:p w14:paraId="38DE7F6C"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-6.31</w:t>
            </w:r>
          </w:p>
        </w:tc>
        <w:tc>
          <w:tcPr>
            <w:tcW w:w="990" w:type="dxa"/>
            <w:tcBorders>
              <w:top w:val="nil"/>
              <w:left w:val="nil"/>
              <w:bottom w:val="single" w:sz="4" w:space="0" w:color="auto"/>
              <w:right w:val="single" w:sz="4" w:space="0" w:color="auto"/>
            </w:tcBorders>
            <w:shd w:val="clear" w:color="auto" w:fill="auto"/>
            <w:noWrap/>
            <w:vAlign w:val="bottom"/>
            <w:hideMark/>
          </w:tcPr>
          <w:p w14:paraId="4ACB27A7"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98.46</w:t>
            </w:r>
          </w:p>
        </w:tc>
        <w:tc>
          <w:tcPr>
            <w:tcW w:w="1080" w:type="dxa"/>
            <w:tcBorders>
              <w:top w:val="nil"/>
              <w:left w:val="nil"/>
              <w:bottom w:val="single" w:sz="4" w:space="0" w:color="auto"/>
              <w:right w:val="single" w:sz="4" w:space="0" w:color="auto"/>
            </w:tcBorders>
            <w:shd w:val="clear" w:color="auto" w:fill="auto"/>
            <w:noWrap/>
            <w:vAlign w:val="bottom"/>
            <w:hideMark/>
          </w:tcPr>
          <w:p w14:paraId="6EBD0E34"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-4.43</w:t>
            </w:r>
          </w:p>
        </w:tc>
        <w:tc>
          <w:tcPr>
            <w:tcW w:w="1156" w:type="dxa"/>
            <w:tcBorders>
              <w:top w:val="nil"/>
              <w:left w:val="nil"/>
              <w:bottom w:val="single" w:sz="4" w:space="0" w:color="auto"/>
              <w:right w:val="single" w:sz="4" w:space="0" w:color="auto"/>
            </w:tcBorders>
            <w:shd w:val="clear" w:color="auto" w:fill="auto"/>
            <w:noWrap/>
            <w:vAlign w:val="bottom"/>
            <w:hideMark/>
          </w:tcPr>
          <w:p w14:paraId="65D6C73E" w14:textId="77777777" w:rsidR="00E52AC1" w:rsidRPr="00894E3F" w:rsidRDefault="00E52AC1" w:rsidP="00E52AC1">
            <w:pPr>
              <w:spacing w:after="0" w:line="240" w:lineRule="auto"/>
              <w:jc w:val="center"/>
              <w:rPr>
                <w:rFonts w:asciiTheme="majorHAnsi" w:eastAsia="Times New Roman" w:hAnsiTheme="majorHAnsi" w:cstheme="majorHAnsi"/>
                <w:b/>
                <w:color w:val="000000"/>
                <w:sz w:val="18"/>
                <w:szCs w:val="18"/>
              </w:rPr>
            </w:pPr>
            <w:r w:rsidRPr="00894E3F">
              <w:rPr>
                <w:rFonts w:asciiTheme="majorHAnsi" w:eastAsia="Times New Roman" w:hAnsiTheme="majorHAnsi" w:cstheme="majorHAnsi"/>
                <w:b/>
                <w:color w:val="000000"/>
                <w:sz w:val="18"/>
                <w:szCs w:val="18"/>
              </w:rPr>
              <w:t>98.92</w:t>
            </w:r>
          </w:p>
        </w:tc>
      </w:tr>
      <w:tr w:rsidR="00E52AC1" w:rsidRPr="00991DD7" w14:paraId="764E1FEB"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BC30C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Salariul de baza</w:t>
            </w:r>
          </w:p>
        </w:tc>
        <w:tc>
          <w:tcPr>
            <w:tcW w:w="964" w:type="dxa"/>
            <w:tcBorders>
              <w:top w:val="nil"/>
              <w:left w:val="nil"/>
              <w:bottom w:val="single" w:sz="4" w:space="0" w:color="auto"/>
              <w:right w:val="single" w:sz="4" w:space="0" w:color="auto"/>
            </w:tcBorders>
            <w:shd w:val="clear" w:color="auto" w:fill="auto"/>
            <w:noWrap/>
            <w:vAlign w:val="bottom"/>
            <w:hideMark/>
          </w:tcPr>
          <w:p w14:paraId="44B71F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211110</w:t>
            </w:r>
          </w:p>
        </w:tc>
        <w:tc>
          <w:tcPr>
            <w:tcW w:w="1004" w:type="dxa"/>
            <w:tcBorders>
              <w:top w:val="nil"/>
              <w:left w:val="nil"/>
              <w:bottom w:val="single" w:sz="4" w:space="0" w:color="auto"/>
              <w:right w:val="single" w:sz="4" w:space="0" w:color="auto"/>
            </w:tcBorders>
            <w:shd w:val="clear" w:color="auto" w:fill="auto"/>
            <w:noWrap/>
            <w:vAlign w:val="bottom"/>
            <w:hideMark/>
          </w:tcPr>
          <w:p w14:paraId="402EDD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7.21</w:t>
            </w:r>
          </w:p>
        </w:tc>
        <w:tc>
          <w:tcPr>
            <w:tcW w:w="900" w:type="dxa"/>
            <w:tcBorders>
              <w:top w:val="nil"/>
              <w:left w:val="nil"/>
              <w:bottom w:val="single" w:sz="4" w:space="0" w:color="auto"/>
              <w:right w:val="single" w:sz="4" w:space="0" w:color="auto"/>
            </w:tcBorders>
            <w:shd w:val="clear" w:color="auto" w:fill="auto"/>
            <w:noWrap/>
            <w:vAlign w:val="bottom"/>
            <w:hideMark/>
          </w:tcPr>
          <w:p w14:paraId="60E650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E98B4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35230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274.13</w:t>
            </w:r>
          </w:p>
        </w:tc>
        <w:tc>
          <w:tcPr>
            <w:tcW w:w="948" w:type="dxa"/>
            <w:tcBorders>
              <w:top w:val="nil"/>
              <w:left w:val="nil"/>
              <w:bottom w:val="single" w:sz="4" w:space="0" w:color="auto"/>
              <w:right w:val="single" w:sz="4" w:space="0" w:color="auto"/>
            </w:tcBorders>
            <w:shd w:val="clear" w:color="auto" w:fill="auto"/>
            <w:noWrap/>
            <w:vAlign w:val="bottom"/>
            <w:hideMark/>
          </w:tcPr>
          <w:p w14:paraId="432CC40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6819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-7.21</w:t>
            </w:r>
          </w:p>
        </w:tc>
        <w:tc>
          <w:tcPr>
            <w:tcW w:w="990" w:type="dxa"/>
            <w:tcBorders>
              <w:top w:val="nil"/>
              <w:left w:val="nil"/>
              <w:bottom w:val="single" w:sz="4" w:space="0" w:color="auto"/>
              <w:right w:val="single" w:sz="4" w:space="0" w:color="auto"/>
            </w:tcBorders>
            <w:shd w:val="clear" w:color="auto" w:fill="auto"/>
            <w:noWrap/>
            <w:vAlign w:val="bottom"/>
            <w:hideMark/>
          </w:tcPr>
          <w:p w14:paraId="5F99CF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B09B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43DC7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274.13</w:t>
            </w:r>
          </w:p>
        </w:tc>
        <w:tc>
          <w:tcPr>
            <w:tcW w:w="1156" w:type="dxa"/>
            <w:tcBorders>
              <w:top w:val="nil"/>
              <w:left w:val="nil"/>
              <w:bottom w:val="single" w:sz="4" w:space="0" w:color="auto"/>
              <w:right w:val="single" w:sz="4" w:space="0" w:color="auto"/>
            </w:tcBorders>
            <w:shd w:val="clear" w:color="auto" w:fill="auto"/>
            <w:noWrap/>
            <w:vAlign w:val="bottom"/>
            <w:hideMark/>
          </w:tcPr>
          <w:p w14:paraId="611824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458B2CC"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2B6991"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Sporuri si suplimente la salariul de baza</w:t>
            </w:r>
          </w:p>
        </w:tc>
        <w:tc>
          <w:tcPr>
            <w:tcW w:w="964" w:type="dxa"/>
            <w:tcBorders>
              <w:top w:val="nil"/>
              <w:left w:val="nil"/>
              <w:bottom w:val="single" w:sz="4" w:space="0" w:color="auto"/>
              <w:right w:val="single" w:sz="4" w:space="0" w:color="auto"/>
            </w:tcBorders>
            <w:shd w:val="clear" w:color="auto" w:fill="auto"/>
            <w:noWrap/>
            <w:vAlign w:val="bottom"/>
            <w:hideMark/>
          </w:tcPr>
          <w:p w14:paraId="527DA86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211120</w:t>
            </w:r>
          </w:p>
        </w:tc>
        <w:tc>
          <w:tcPr>
            <w:tcW w:w="1004" w:type="dxa"/>
            <w:tcBorders>
              <w:top w:val="nil"/>
              <w:left w:val="nil"/>
              <w:bottom w:val="single" w:sz="4" w:space="0" w:color="auto"/>
              <w:right w:val="single" w:sz="4" w:space="0" w:color="auto"/>
            </w:tcBorders>
            <w:shd w:val="clear" w:color="auto" w:fill="auto"/>
            <w:noWrap/>
            <w:vAlign w:val="bottom"/>
            <w:hideMark/>
          </w:tcPr>
          <w:p w14:paraId="39B36C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11.03</w:t>
            </w:r>
          </w:p>
        </w:tc>
        <w:tc>
          <w:tcPr>
            <w:tcW w:w="900" w:type="dxa"/>
            <w:tcBorders>
              <w:top w:val="nil"/>
              <w:left w:val="nil"/>
              <w:bottom w:val="single" w:sz="4" w:space="0" w:color="auto"/>
              <w:right w:val="single" w:sz="4" w:space="0" w:color="auto"/>
            </w:tcBorders>
            <w:shd w:val="clear" w:color="auto" w:fill="auto"/>
            <w:noWrap/>
            <w:vAlign w:val="bottom"/>
            <w:hideMark/>
          </w:tcPr>
          <w:p w14:paraId="33475A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3658C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9DD0F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78.57</w:t>
            </w:r>
          </w:p>
        </w:tc>
        <w:tc>
          <w:tcPr>
            <w:tcW w:w="948" w:type="dxa"/>
            <w:tcBorders>
              <w:top w:val="nil"/>
              <w:left w:val="nil"/>
              <w:bottom w:val="single" w:sz="4" w:space="0" w:color="auto"/>
              <w:right w:val="single" w:sz="4" w:space="0" w:color="auto"/>
            </w:tcBorders>
            <w:shd w:val="clear" w:color="auto" w:fill="auto"/>
            <w:noWrap/>
            <w:vAlign w:val="bottom"/>
            <w:hideMark/>
          </w:tcPr>
          <w:p w14:paraId="30A20D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3EE43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-11.03</w:t>
            </w:r>
          </w:p>
        </w:tc>
        <w:tc>
          <w:tcPr>
            <w:tcW w:w="990" w:type="dxa"/>
            <w:tcBorders>
              <w:top w:val="nil"/>
              <w:left w:val="nil"/>
              <w:bottom w:val="single" w:sz="4" w:space="0" w:color="auto"/>
              <w:right w:val="single" w:sz="4" w:space="0" w:color="auto"/>
            </w:tcBorders>
            <w:shd w:val="clear" w:color="auto" w:fill="auto"/>
            <w:noWrap/>
            <w:vAlign w:val="bottom"/>
            <w:hideMark/>
          </w:tcPr>
          <w:p w14:paraId="768FDE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857FA5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22ACE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78.57</w:t>
            </w:r>
          </w:p>
        </w:tc>
        <w:tc>
          <w:tcPr>
            <w:tcW w:w="1156" w:type="dxa"/>
            <w:tcBorders>
              <w:top w:val="nil"/>
              <w:left w:val="nil"/>
              <w:bottom w:val="single" w:sz="4" w:space="0" w:color="auto"/>
              <w:right w:val="single" w:sz="4" w:space="0" w:color="auto"/>
            </w:tcBorders>
            <w:shd w:val="clear" w:color="auto" w:fill="auto"/>
            <w:noWrap/>
            <w:vAlign w:val="bottom"/>
            <w:hideMark/>
          </w:tcPr>
          <w:p w14:paraId="2F35F7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7D3C6DD"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D005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Ajutor material</w:t>
            </w:r>
          </w:p>
        </w:tc>
        <w:tc>
          <w:tcPr>
            <w:tcW w:w="964" w:type="dxa"/>
            <w:tcBorders>
              <w:top w:val="nil"/>
              <w:left w:val="nil"/>
              <w:bottom w:val="single" w:sz="4" w:space="0" w:color="auto"/>
              <w:right w:val="single" w:sz="4" w:space="0" w:color="auto"/>
            </w:tcBorders>
            <w:shd w:val="clear" w:color="auto" w:fill="auto"/>
            <w:noWrap/>
            <w:vAlign w:val="bottom"/>
            <w:hideMark/>
          </w:tcPr>
          <w:p w14:paraId="5C601A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211130</w:t>
            </w:r>
          </w:p>
        </w:tc>
        <w:tc>
          <w:tcPr>
            <w:tcW w:w="1004" w:type="dxa"/>
            <w:tcBorders>
              <w:top w:val="nil"/>
              <w:left w:val="nil"/>
              <w:bottom w:val="single" w:sz="4" w:space="0" w:color="auto"/>
              <w:right w:val="single" w:sz="4" w:space="0" w:color="auto"/>
            </w:tcBorders>
            <w:shd w:val="clear" w:color="auto" w:fill="auto"/>
            <w:noWrap/>
            <w:vAlign w:val="bottom"/>
            <w:hideMark/>
          </w:tcPr>
          <w:p w14:paraId="6DD41E4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1.71</w:t>
            </w:r>
          </w:p>
        </w:tc>
        <w:tc>
          <w:tcPr>
            <w:tcW w:w="900" w:type="dxa"/>
            <w:tcBorders>
              <w:top w:val="nil"/>
              <w:left w:val="nil"/>
              <w:bottom w:val="single" w:sz="4" w:space="0" w:color="auto"/>
              <w:right w:val="single" w:sz="4" w:space="0" w:color="auto"/>
            </w:tcBorders>
            <w:shd w:val="clear" w:color="auto" w:fill="auto"/>
            <w:noWrap/>
            <w:vAlign w:val="bottom"/>
            <w:hideMark/>
          </w:tcPr>
          <w:p w14:paraId="7D9A03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8DB5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F6ACC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w:t>
            </w:r>
          </w:p>
        </w:tc>
        <w:tc>
          <w:tcPr>
            <w:tcW w:w="948" w:type="dxa"/>
            <w:tcBorders>
              <w:top w:val="nil"/>
              <w:left w:val="nil"/>
              <w:bottom w:val="single" w:sz="4" w:space="0" w:color="auto"/>
              <w:right w:val="single" w:sz="4" w:space="0" w:color="auto"/>
            </w:tcBorders>
            <w:shd w:val="clear" w:color="auto" w:fill="auto"/>
            <w:noWrap/>
            <w:vAlign w:val="bottom"/>
            <w:hideMark/>
          </w:tcPr>
          <w:p w14:paraId="0F4603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C13B5B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-1.71</w:t>
            </w:r>
          </w:p>
        </w:tc>
        <w:tc>
          <w:tcPr>
            <w:tcW w:w="990" w:type="dxa"/>
            <w:tcBorders>
              <w:top w:val="nil"/>
              <w:left w:val="nil"/>
              <w:bottom w:val="single" w:sz="4" w:space="0" w:color="auto"/>
              <w:right w:val="single" w:sz="4" w:space="0" w:color="auto"/>
            </w:tcBorders>
            <w:shd w:val="clear" w:color="auto" w:fill="auto"/>
            <w:noWrap/>
            <w:vAlign w:val="bottom"/>
            <w:hideMark/>
          </w:tcPr>
          <w:p w14:paraId="6B2FC9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34AB7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473BD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w:t>
            </w:r>
          </w:p>
        </w:tc>
        <w:tc>
          <w:tcPr>
            <w:tcW w:w="1156" w:type="dxa"/>
            <w:tcBorders>
              <w:top w:val="nil"/>
              <w:left w:val="nil"/>
              <w:bottom w:val="single" w:sz="4" w:space="0" w:color="auto"/>
              <w:right w:val="single" w:sz="4" w:space="0" w:color="auto"/>
            </w:tcBorders>
            <w:shd w:val="clear" w:color="auto" w:fill="auto"/>
            <w:noWrap/>
            <w:vAlign w:val="bottom"/>
            <w:hideMark/>
          </w:tcPr>
          <w:p w14:paraId="67306D0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F2EC576"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280E8E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Premieri</w:t>
            </w:r>
          </w:p>
        </w:tc>
        <w:tc>
          <w:tcPr>
            <w:tcW w:w="964" w:type="dxa"/>
            <w:tcBorders>
              <w:top w:val="nil"/>
              <w:left w:val="nil"/>
              <w:bottom w:val="single" w:sz="4" w:space="0" w:color="auto"/>
              <w:right w:val="single" w:sz="4" w:space="0" w:color="auto"/>
            </w:tcBorders>
            <w:shd w:val="clear" w:color="auto" w:fill="auto"/>
            <w:noWrap/>
            <w:vAlign w:val="bottom"/>
            <w:hideMark/>
          </w:tcPr>
          <w:p w14:paraId="4673868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211140</w:t>
            </w:r>
          </w:p>
        </w:tc>
        <w:tc>
          <w:tcPr>
            <w:tcW w:w="1004" w:type="dxa"/>
            <w:tcBorders>
              <w:top w:val="nil"/>
              <w:left w:val="nil"/>
              <w:bottom w:val="single" w:sz="4" w:space="0" w:color="auto"/>
              <w:right w:val="single" w:sz="4" w:space="0" w:color="auto"/>
            </w:tcBorders>
            <w:shd w:val="clear" w:color="auto" w:fill="auto"/>
            <w:noWrap/>
            <w:vAlign w:val="bottom"/>
            <w:hideMark/>
          </w:tcPr>
          <w:p w14:paraId="58FC29F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00" w:type="dxa"/>
            <w:tcBorders>
              <w:top w:val="nil"/>
              <w:left w:val="nil"/>
              <w:bottom w:val="single" w:sz="4" w:space="0" w:color="auto"/>
              <w:right w:val="single" w:sz="4" w:space="0" w:color="auto"/>
            </w:tcBorders>
            <w:shd w:val="clear" w:color="auto" w:fill="auto"/>
            <w:noWrap/>
            <w:vAlign w:val="bottom"/>
            <w:hideMark/>
          </w:tcPr>
          <w:p w14:paraId="5CE251B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1662F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8382C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44.69</w:t>
            </w:r>
          </w:p>
        </w:tc>
        <w:tc>
          <w:tcPr>
            <w:tcW w:w="948" w:type="dxa"/>
            <w:tcBorders>
              <w:top w:val="nil"/>
              <w:left w:val="nil"/>
              <w:bottom w:val="single" w:sz="4" w:space="0" w:color="auto"/>
              <w:right w:val="single" w:sz="4" w:space="0" w:color="auto"/>
            </w:tcBorders>
            <w:shd w:val="clear" w:color="auto" w:fill="auto"/>
            <w:noWrap/>
            <w:vAlign w:val="bottom"/>
            <w:hideMark/>
          </w:tcPr>
          <w:p w14:paraId="1E034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CDCC2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90" w:type="dxa"/>
            <w:tcBorders>
              <w:top w:val="nil"/>
              <w:left w:val="nil"/>
              <w:bottom w:val="single" w:sz="4" w:space="0" w:color="auto"/>
              <w:right w:val="single" w:sz="4" w:space="0" w:color="auto"/>
            </w:tcBorders>
            <w:shd w:val="clear" w:color="auto" w:fill="auto"/>
            <w:noWrap/>
            <w:vAlign w:val="bottom"/>
            <w:hideMark/>
          </w:tcPr>
          <w:p w14:paraId="381CFE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B68FA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550D2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44.69</w:t>
            </w:r>
          </w:p>
        </w:tc>
        <w:tc>
          <w:tcPr>
            <w:tcW w:w="1156" w:type="dxa"/>
            <w:tcBorders>
              <w:top w:val="nil"/>
              <w:left w:val="nil"/>
              <w:bottom w:val="single" w:sz="4" w:space="0" w:color="auto"/>
              <w:right w:val="single" w:sz="4" w:space="0" w:color="auto"/>
            </w:tcBorders>
            <w:shd w:val="clear" w:color="auto" w:fill="auto"/>
            <w:noWrap/>
            <w:vAlign w:val="bottom"/>
            <w:hideMark/>
          </w:tcPr>
          <w:p w14:paraId="58A864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B1F3902" w14:textId="77777777" w:rsidTr="00E52AC1">
        <w:trPr>
          <w:trHeight w:val="13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05A2F4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Remunerarea muncii angajaților conform statelor</w:t>
            </w:r>
          </w:p>
        </w:tc>
        <w:tc>
          <w:tcPr>
            <w:tcW w:w="964" w:type="dxa"/>
            <w:tcBorders>
              <w:top w:val="nil"/>
              <w:left w:val="nil"/>
              <w:bottom w:val="single" w:sz="4" w:space="0" w:color="auto"/>
              <w:right w:val="single" w:sz="4" w:space="0" w:color="auto"/>
            </w:tcBorders>
            <w:shd w:val="clear" w:color="auto" w:fill="auto"/>
            <w:noWrap/>
            <w:vAlign w:val="bottom"/>
            <w:hideMark/>
          </w:tcPr>
          <w:p w14:paraId="2ED4E12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211180</w:t>
            </w:r>
          </w:p>
        </w:tc>
        <w:tc>
          <w:tcPr>
            <w:tcW w:w="1004" w:type="dxa"/>
            <w:tcBorders>
              <w:top w:val="nil"/>
              <w:left w:val="nil"/>
              <w:bottom w:val="single" w:sz="4" w:space="0" w:color="auto"/>
              <w:right w:val="single" w:sz="4" w:space="0" w:color="auto"/>
            </w:tcBorders>
            <w:shd w:val="clear" w:color="auto" w:fill="auto"/>
            <w:noWrap/>
            <w:vAlign w:val="bottom"/>
            <w:hideMark/>
          </w:tcPr>
          <w:p w14:paraId="37CF7D8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384.15</w:t>
            </w:r>
          </w:p>
        </w:tc>
        <w:tc>
          <w:tcPr>
            <w:tcW w:w="900" w:type="dxa"/>
            <w:tcBorders>
              <w:top w:val="nil"/>
              <w:left w:val="nil"/>
              <w:bottom w:val="single" w:sz="4" w:space="0" w:color="auto"/>
              <w:right w:val="single" w:sz="4" w:space="0" w:color="auto"/>
            </w:tcBorders>
            <w:shd w:val="clear" w:color="auto" w:fill="auto"/>
            <w:noWrap/>
            <w:vAlign w:val="bottom"/>
            <w:hideMark/>
          </w:tcPr>
          <w:p w14:paraId="2E0E5E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409.30</w:t>
            </w:r>
          </w:p>
        </w:tc>
        <w:tc>
          <w:tcPr>
            <w:tcW w:w="900" w:type="dxa"/>
            <w:tcBorders>
              <w:top w:val="nil"/>
              <w:left w:val="nil"/>
              <w:bottom w:val="single" w:sz="4" w:space="0" w:color="auto"/>
              <w:right w:val="single" w:sz="4" w:space="0" w:color="auto"/>
            </w:tcBorders>
            <w:shd w:val="clear" w:color="auto" w:fill="auto"/>
            <w:noWrap/>
            <w:vAlign w:val="bottom"/>
            <w:hideMark/>
          </w:tcPr>
          <w:p w14:paraId="784D68B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403.00</w:t>
            </w:r>
          </w:p>
        </w:tc>
        <w:tc>
          <w:tcPr>
            <w:tcW w:w="900" w:type="dxa"/>
            <w:tcBorders>
              <w:top w:val="nil"/>
              <w:left w:val="nil"/>
              <w:bottom w:val="single" w:sz="4" w:space="0" w:color="auto"/>
              <w:right w:val="single" w:sz="4" w:space="0" w:color="auto"/>
            </w:tcBorders>
            <w:shd w:val="clear" w:color="auto" w:fill="auto"/>
            <w:noWrap/>
            <w:vAlign w:val="bottom"/>
            <w:hideMark/>
          </w:tcPr>
          <w:p w14:paraId="4CB7F2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7E3C7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29.30</w:t>
            </w:r>
          </w:p>
        </w:tc>
        <w:tc>
          <w:tcPr>
            <w:tcW w:w="1080" w:type="dxa"/>
            <w:tcBorders>
              <w:top w:val="nil"/>
              <w:left w:val="nil"/>
              <w:bottom w:val="single" w:sz="4" w:space="0" w:color="auto"/>
              <w:right w:val="single" w:sz="4" w:space="0" w:color="auto"/>
            </w:tcBorders>
            <w:shd w:val="clear" w:color="auto" w:fill="auto"/>
            <w:noWrap/>
            <w:vAlign w:val="bottom"/>
            <w:hideMark/>
          </w:tcPr>
          <w:p w14:paraId="086B6D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25.15</w:t>
            </w:r>
          </w:p>
        </w:tc>
        <w:tc>
          <w:tcPr>
            <w:tcW w:w="990" w:type="dxa"/>
            <w:tcBorders>
              <w:top w:val="nil"/>
              <w:left w:val="nil"/>
              <w:bottom w:val="single" w:sz="4" w:space="0" w:color="auto"/>
              <w:right w:val="single" w:sz="4" w:space="0" w:color="auto"/>
            </w:tcBorders>
            <w:shd w:val="clear" w:color="auto" w:fill="auto"/>
            <w:noWrap/>
            <w:vAlign w:val="bottom"/>
            <w:hideMark/>
          </w:tcPr>
          <w:p w14:paraId="1C6200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-6.31</w:t>
            </w:r>
          </w:p>
        </w:tc>
        <w:tc>
          <w:tcPr>
            <w:tcW w:w="990" w:type="dxa"/>
            <w:tcBorders>
              <w:top w:val="nil"/>
              <w:left w:val="nil"/>
              <w:bottom w:val="single" w:sz="4" w:space="0" w:color="auto"/>
              <w:right w:val="single" w:sz="4" w:space="0" w:color="auto"/>
            </w:tcBorders>
            <w:shd w:val="clear" w:color="auto" w:fill="auto"/>
            <w:noWrap/>
            <w:vAlign w:val="bottom"/>
            <w:hideMark/>
          </w:tcPr>
          <w:p w14:paraId="76C6036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98.46</w:t>
            </w:r>
          </w:p>
        </w:tc>
        <w:tc>
          <w:tcPr>
            <w:tcW w:w="1080" w:type="dxa"/>
            <w:tcBorders>
              <w:top w:val="nil"/>
              <w:left w:val="nil"/>
              <w:bottom w:val="single" w:sz="4" w:space="0" w:color="auto"/>
              <w:right w:val="single" w:sz="4" w:space="0" w:color="auto"/>
            </w:tcBorders>
            <w:shd w:val="clear" w:color="auto" w:fill="auto"/>
            <w:noWrap/>
            <w:vAlign w:val="bottom"/>
            <w:hideMark/>
          </w:tcPr>
          <w:p w14:paraId="257C75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-409.30</w:t>
            </w:r>
          </w:p>
        </w:tc>
        <w:tc>
          <w:tcPr>
            <w:tcW w:w="1156" w:type="dxa"/>
            <w:tcBorders>
              <w:top w:val="nil"/>
              <w:left w:val="nil"/>
              <w:bottom w:val="single" w:sz="4" w:space="0" w:color="auto"/>
              <w:right w:val="single" w:sz="4" w:space="0" w:color="auto"/>
            </w:tcBorders>
            <w:shd w:val="clear" w:color="auto" w:fill="auto"/>
            <w:noWrap/>
            <w:vAlign w:val="bottom"/>
            <w:hideMark/>
          </w:tcPr>
          <w:p w14:paraId="32B7AA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FE9E04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7DADBB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plați salariale</w:t>
            </w:r>
          </w:p>
        </w:tc>
        <w:tc>
          <w:tcPr>
            <w:tcW w:w="964" w:type="dxa"/>
            <w:tcBorders>
              <w:top w:val="nil"/>
              <w:left w:val="nil"/>
              <w:bottom w:val="single" w:sz="4" w:space="0" w:color="auto"/>
              <w:right w:val="single" w:sz="4" w:space="0" w:color="auto"/>
            </w:tcBorders>
            <w:shd w:val="clear" w:color="auto" w:fill="auto"/>
            <w:noWrap/>
            <w:vAlign w:val="bottom"/>
            <w:hideMark/>
          </w:tcPr>
          <w:p w14:paraId="722BDB1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211190</w:t>
            </w:r>
          </w:p>
        </w:tc>
        <w:tc>
          <w:tcPr>
            <w:tcW w:w="1004" w:type="dxa"/>
            <w:tcBorders>
              <w:top w:val="nil"/>
              <w:left w:val="nil"/>
              <w:bottom w:val="single" w:sz="4" w:space="0" w:color="auto"/>
              <w:right w:val="single" w:sz="4" w:space="0" w:color="auto"/>
            </w:tcBorders>
            <w:shd w:val="clear" w:color="auto" w:fill="auto"/>
            <w:noWrap/>
            <w:vAlign w:val="bottom"/>
            <w:hideMark/>
          </w:tcPr>
          <w:p w14:paraId="1780D2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4186D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83D75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8D8A5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w:t>
            </w:r>
          </w:p>
        </w:tc>
        <w:tc>
          <w:tcPr>
            <w:tcW w:w="948" w:type="dxa"/>
            <w:tcBorders>
              <w:top w:val="nil"/>
              <w:left w:val="nil"/>
              <w:bottom w:val="single" w:sz="4" w:space="0" w:color="auto"/>
              <w:right w:val="single" w:sz="4" w:space="0" w:color="auto"/>
            </w:tcBorders>
            <w:shd w:val="clear" w:color="auto" w:fill="auto"/>
            <w:noWrap/>
            <w:vAlign w:val="bottom"/>
            <w:hideMark/>
          </w:tcPr>
          <w:p w14:paraId="5A6319FE" w14:textId="77777777" w:rsidR="00E52AC1" w:rsidRPr="00852A13"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6E900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3C0AB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16D4B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90132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w:t>
            </w:r>
          </w:p>
        </w:tc>
        <w:tc>
          <w:tcPr>
            <w:tcW w:w="1156" w:type="dxa"/>
            <w:tcBorders>
              <w:top w:val="nil"/>
              <w:left w:val="nil"/>
              <w:bottom w:val="single" w:sz="4" w:space="0" w:color="auto"/>
              <w:right w:val="single" w:sz="4" w:space="0" w:color="auto"/>
            </w:tcBorders>
            <w:shd w:val="clear" w:color="auto" w:fill="auto"/>
            <w:noWrap/>
            <w:vAlign w:val="bottom"/>
            <w:hideMark/>
          </w:tcPr>
          <w:p w14:paraId="3DFF8DA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676EEC4" w14:textId="77777777" w:rsidTr="00E52AC1">
        <w:trPr>
          <w:trHeight w:val="36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A4D44B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151897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w:t>
            </w:r>
          </w:p>
        </w:tc>
        <w:tc>
          <w:tcPr>
            <w:tcW w:w="1004" w:type="dxa"/>
            <w:tcBorders>
              <w:top w:val="nil"/>
              <w:left w:val="nil"/>
              <w:bottom w:val="single" w:sz="4" w:space="0" w:color="auto"/>
              <w:right w:val="single" w:sz="4" w:space="0" w:color="auto"/>
            </w:tcBorders>
            <w:shd w:val="clear" w:color="auto" w:fill="auto"/>
            <w:noWrap/>
            <w:vAlign w:val="bottom"/>
            <w:hideMark/>
          </w:tcPr>
          <w:p w14:paraId="5013F0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108.66</w:t>
            </w:r>
          </w:p>
        </w:tc>
        <w:tc>
          <w:tcPr>
            <w:tcW w:w="900" w:type="dxa"/>
            <w:tcBorders>
              <w:top w:val="nil"/>
              <w:left w:val="nil"/>
              <w:bottom w:val="single" w:sz="4" w:space="0" w:color="auto"/>
              <w:right w:val="single" w:sz="4" w:space="0" w:color="auto"/>
            </w:tcBorders>
            <w:shd w:val="clear" w:color="auto" w:fill="auto"/>
            <w:noWrap/>
            <w:vAlign w:val="bottom"/>
            <w:hideMark/>
          </w:tcPr>
          <w:p w14:paraId="27F3B1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114.65</w:t>
            </w:r>
          </w:p>
        </w:tc>
        <w:tc>
          <w:tcPr>
            <w:tcW w:w="900" w:type="dxa"/>
            <w:tcBorders>
              <w:top w:val="nil"/>
              <w:left w:val="nil"/>
              <w:bottom w:val="single" w:sz="4" w:space="0" w:color="auto"/>
              <w:right w:val="single" w:sz="4" w:space="0" w:color="auto"/>
            </w:tcBorders>
            <w:shd w:val="clear" w:color="auto" w:fill="auto"/>
            <w:noWrap/>
            <w:vAlign w:val="bottom"/>
            <w:hideMark/>
          </w:tcPr>
          <w:p w14:paraId="4AFD5D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112.44</w:t>
            </w:r>
          </w:p>
        </w:tc>
        <w:tc>
          <w:tcPr>
            <w:tcW w:w="900" w:type="dxa"/>
            <w:tcBorders>
              <w:top w:val="nil"/>
              <w:left w:val="nil"/>
              <w:bottom w:val="single" w:sz="4" w:space="0" w:color="auto"/>
              <w:right w:val="single" w:sz="4" w:space="0" w:color="auto"/>
            </w:tcBorders>
            <w:shd w:val="clear" w:color="auto" w:fill="auto"/>
            <w:noWrap/>
            <w:vAlign w:val="bottom"/>
            <w:hideMark/>
          </w:tcPr>
          <w:p w14:paraId="7505AF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113.01</w:t>
            </w:r>
          </w:p>
        </w:tc>
        <w:tc>
          <w:tcPr>
            <w:tcW w:w="948" w:type="dxa"/>
            <w:tcBorders>
              <w:top w:val="nil"/>
              <w:left w:val="nil"/>
              <w:bottom w:val="single" w:sz="4" w:space="0" w:color="auto"/>
              <w:right w:val="single" w:sz="4" w:space="0" w:color="auto"/>
            </w:tcBorders>
            <w:shd w:val="clear" w:color="auto" w:fill="auto"/>
            <w:noWrap/>
            <w:vAlign w:val="bottom"/>
            <w:hideMark/>
          </w:tcPr>
          <w:p w14:paraId="763B51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7.46</w:t>
            </w:r>
          </w:p>
        </w:tc>
        <w:tc>
          <w:tcPr>
            <w:tcW w:w="1080" w:type="dxa"/>
            <w:tcBorders>
              <w:top w:val="nil"/>
              <w:left w:val="nil"/>
              <w:bottom w:val="single" w:sz="4" w:space="0" w:color="auto"/>
              <w:right w:val="single" w:sz="4" w:space="0" w:color="auto"/>
            </w:tcBorders>
            <w:shd w:val="clear" w:color="auto" w:fill="auto"/>
            <w:noWrap/>
            <w:vAlign w:val="bottom"/>
            <w:hideMark/>
          </w:tcPr>
          <w:p w14:paraId="5CBEB1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990" w:type="dxa"/>
            <w:tcBorders>
              <w:top w:val="nil"/>
              <w:left w:val="nil"/>
              <w:bottom w:val="single" w:sz="4" w:space="0" w:color="auto"/>
              <w:right w:val="single" w:sz="4" w:space="0" w:color="auto"/>
            </w:tcBorders>
            <w:shd w:val="clear" w:color="auto" w:fill="auto"/>
            <w:noWrap/>
            <w:vAlign w:val="bottom"/>
            <w:hideMark/>
          </w:tcPr>
          <w:p w14:paraId="1AB1BE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-2.21</w:t>
            </w:r>
          </w:p>
        </w:tc>
        <w:tc>
          <w:tcPr>
            <w:tcW w:w="990" w:type="dxa"/>
            <w:tcBorders>
              <w:top w:val="nil"/>
              <w:left w:val="nil"/>
              <w:bottom w:val="single" w:sz="4" w:space="0" w:color="auto"/>
              <w:right w:val="single" w:sz="4" w:space="0" w:color="auto"/>
            </w:tcBorders>
            <w:shd w:val="clear" w:color="auto" w:fill="auto"/>
            <w:noWrap/>
            <w:vAlign w:val="bottom"/>
            <w:hideMark/>
          </w:tcPr>
          <w:p w14:paraId="2FD366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98.07</w:t>
            </w:r>
          </w:p>
        </w:tc>
        <w:tc>
          <w:tcPr>
            <w:tcW w:w="1080" w:type="dxa"/>
            <w:tcBorders>
              <w:top w:val="nil"/>
              <w:left w:val="nil"/>
              <w:bottom w:val="single" w:sz="4" w:space="0" w:color="auto"/>
              <w:right w:val="single" w:sz="4" w:space="0" w:color="auto"/>
            </w:tcBorders>
            <w:shd w:val="clear" w:color="auto" w:fill="auto"/>
            <w:noWrap/>
            <w:vAlign w:val="bottom"/>
            <w:hideMark/>
          </w:tcPr>
          <w:p w14:paraId="5C09C4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-1.64</w:t>
            </w:r>
          </w:p>
        </w:tc>
        <w:tc>
          <w:tcPr>
            <w:tcW w:w="1156" w:type="dxa"/>
            <w:tcBorders>
              <w:top w:val="nil"/>
              <w:left w:val="nil"/>
              <w:bottom w:val="single" w:sz="4" w:space="0" w:color="auto"/>
              <w:right w:val="single" w:sz="4" w:space="0" w:color="auto"/>
            </w:tcBorders>
            <w:shd w:val="clear" w:color="auto" w:fill="auto"/>
            <w:noWrap/>
            <w:vAlign w:val="bottom"/>
            <w:hideMark/>
          </w:tcPr>
          <w:p w14:paraId="7DC981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98.57</w:t>
            </w:r>
          </w:p>
        </w:tc>
      </w:tr>
      <w:tr w:rsidR="00E52AC1" w:rsidRPr="00991DD7" w14:paraId="26B02E6D"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BB2A9A7"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Contribuții de asigurări sociale de stat obligatorii</w:t>
            </w:r>
          </w:p>
        </w:tc>
        <w:tc>
          <w:tcPr>
            <w:tcW w:w="964" w:type="dxa"/>
            <w:tcBorders>
              <w:top w:val="nil"/>
              <w:left w:val="nil"/>
              <w:bottom w:val="single" w:sz="4" w:space="0" w:color="auto"/>
              <w:right w:val="single" w:sz="4" w:space="0" w:color="auto"/>
            </w:tcBorders>
            <w:shd w:val="clear" w:color="auto" w:fill="auto"/>
            <w:noWrap/>
            <w:vAlign w:val="bottom"/>
            <w:hideMark/>
          </w:tcPr>
          <w:p w14:paraId="602313F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212100</w:t>
            </w:r>
          </w:p>
        </w:tc>
        <w:tc>
          <w:tcPr>
            <w:tcW w:w="1004" w:type="dxa"/>
            <w:tcBorders>
              <w:top w:val="nil"/>
              <w:left w:val="nil"/>
              <w:bottom w:val="single" w:sz="4" w:space="0" w:color="auto"/>
              <w:right w:val="single" w:sz="4" w:space="0" w:color="auto"/>
            </w:tcBorders>
            <w:shd w:val="clear" w:color="auto" w:fill="auto"/>
            <w:noWrap/>
            <w:vAlign w:val="bottom"/>
            <w:hideMark/>
          </w:tcPr>
          <w:p w14:paraId="3CC253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99.09</w:t>
            </w:r>
          </w:p>
        </w:tc>
        <w:tc>
          <w:tcPr>
            <w:tcW w:w="900" w:type="dxa"/>
            <w:tcBorders>
              <w:top w:val="nil"/>
              <w:left w:val="nil"/>
              <w:bottom w:val="single" w:sz="4" w:space="0" w:color="auto"/>
              <w:right w:val="single" w:sz="4" w:space="0" w:color="auto"/>
            </w:tcBorders>
            <w:shd w:val="clear" w:color="auto" w:fill="auto"/>
            <w:noWrap/>
            <w:vAlign w:val="bottom"/>
            <w:hideMark/>
          </w:tcPr>
          <w:p w14:paraId="0605B0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103.90</w:t>
            </w:r>
          </w:p>
        </w:tc>
        <w:tc>
          <w:tcPr>
            <w:tcW w:w="900" w:type="dxa"/>
            <w:tcBorders>
              <w:top w:val="nil"/>
              <w:left w:val="nil"/>
              <w:bottom w:val="single" w:sz="4" w:space="0" w:color="auto"/>
              <w:right w:val="single" w:sz="4" w:space="0" w:color="auto"/>
            </w:tcBorders>
            <w:shd w:val="clear" w:color="auto" w:fill="auto"/>
            <w:noWrap/>
            <w:vAlign w:val="bottom"/>
            <w:hideMark/>
          </w:tcPr>
          <w:p w14:paraId="234611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101.86</w:t>
            </w:r>
          </w:p>
        </w:tc>
        <w:tc>
          <w:tcPr>
            <w:tcW w:w="900" w:type="dxa"/>
            <w:tcBorders>
              <w:top w:val="nil"/>
              <w:left w:val="nil"/>
              <w:bottom w:val="single" w:sz="4" w:space="0" w:color="auto"/>
              <w:right w:val="single" w:sz="4" w:space="0" w:color="auto"/>
            </w:tcBorders>
            <w:shd w:val="clear" w:color="auto" w:fill="auto"/>
            <w:noWrap/>
            <w:vAlign w:val="bottom"/>
            <w:hideMark/>
          </w:tcPr>
          <w:p w14:paraId="520B44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102.54</w:t>
            </w:r>
          </w:p>
        </w:tc>
        <w:tc>
          <w:tcPr>
            <w:tcW w:w="948" w:type="dxa"/>
            <w:tcBorders>
              <w:top w:val="nil"/>
              <w:left w:val="nil"/>
              <w:bottom w:val="single" w:sz="4" w:space="0" w:color="auto"/>
              <w:right w:val="single" w:sz="4" w:space="0" w:color="auto"/>
            </w:tcBorders>
            <w:shd w:val="clear" w:color="auto" w:fill="auto"/>
            <w:noWrap/>
            <w:vAlign w:val="bottom"/>
            <w:hideMark/>
          </w:tcPr>
          <w:p w14:paraId="15600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7.18</w:t>
            </w:r>
          </w:p>
        </w:tc>
        <w:tc>
          <w:tcPr>
            <w:tcW w:w="1080" w:type="dxa"/>
            <w:tcBorders>
              <w:top w:val="nil"/>
              <w:left w:val="nil"/>
              <w:bottom w:val="single" w:sz="4" w:space="0" w:color="auto"/>
              <w:right w:val="single" w:sz="4" w:space="0" w:color="auto"/>
            </w:tcBorders>
            <w:shd w:val="clear" w:color="auto" w:fill="auto"/>
            <w:noWrap/>
            <w:vAlign w:val="bottom"/>
            <w:hideMark/>
          </w:tcPr>
          <w:p w14:paraId="1FB44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4.81</w:t>
            </w:r>
          </w:p>
        </w:tc>
        <w:tc>
          <w:tcPr>
            <w:tcW w:w="990" w:type="dxa"/>
            <w:tcBorders>
              <w:top w:val="nil"/>
              <w:left w:val="nil"/>
              <w:bottom w:val="single" w:sz="4" w:space="0" w:color="auto"/>
              <w:right w:val="single" w:sz="4" w:space="0" w:color="auto"/>
            </w:tcBorders>
            <w:shd w:val="clear" w:color="auto" w:fill="auto"/>
            <w:noWrap/>
            <w:vAlign w:val="bottom"/>
            <w:hideMark/>
          </w:tcPr>
          <w:p w14:paraId="62CE80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-2.04</w:t>
            </w:r>
          </w:p>
        </w:tc>
        <w:tc>
          <w:tcPr>
            <w:tcW w:w="990" w:type="dxa"/>
            <w:tcBorders>
              <w:top w:val="nil"/>
              <w:left w:val="nil"/>
              <w:bottom w:val="single" w:sz="4" w:space="0" w:color="auto"/>
              <w:right w:val="single" w:sz="4" w:space="0" w:color="auto"/>
            </w:tcBorders>
            <w:shd w:val="clear" w:color="auto" w:fill="auto"/>
            <w:noWrap/>
            <w:vAlign w:val="bottom"/>
            <w:hideMark/>
          </w:tcPr>
          <w:p w14:paraId="2733D2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98.04</w:t>
            </w:r>
          </w:p>
        </w:tc>
        <w:tc>
          <w:tcPr>
            <w:tcW w:w="1080" w:type="dxa"/>
            <w:tcBorders>
              <w:top w:val="nil"/>
              <w:left w:val="nil"/>
              <w:bottom w:val="single" w:sz="4" w:space="0" w:color="auto"/>
              <w:right w:val="single" w:sz="4" w:space="0" w:color="auto"/>
            </w:tcBorders>
            <w:shd w:val="clear" w:color="auto" w:fill="auto"/>
            <w:noWrap/>
            <w:vAlign w:val="bottom"/>
            <w:hideMark/>
          </w:tcPr>
          <w:p w14:paraId="0A2B7E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-1.36</w:t>
            </w:r>
          </w:p>
        </w:tc>
        <w:tc>
          <w:tcPr>
            <w:tcW w:w="1156" w:type="dxa"/>
            <w:tcBorders>
              <w:top w:val="nil"/>
              <w:left w:val="nil"/>
              <w:bottom w:val="single" w:sz="4" w:space="0" w:color="auto"/>
              <w:right w:val="single" w:sz="4" w:space="0" w:color="auto"/>
            </w:tcBorders>
            <w:shd w:val="clear" w:color="auto" w:fill="auto"/>
            <w:noWrap/>
            <w:vAlign w:val="bottom"/>
            <w:hideMark/>
          </w:tcPr>
          <w:p w14:paraId="41B062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98.69</w:t>
            </w:r>
          </w:p>
        </w:tc>
      </w:tr>
      <w:tr w:rsidR="00E52AC1" w:rsidRPr="00991DD7" w14:paraId="073DF7CC" w14:textId="77777777" w:rsidTr="00E52AC1">
        <w:trPr>
          <w:trHeight w:val="41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1E12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Prime de asigurare obligatorie de asistenta medicala achitate de angajatori pe teritoriul tarii</w:t>
            </w:r>
          </w:p>
        </w:tc>
        <w:tc>
          <w:tcPr>
            <w:tcW w:w="964" w:type="dxa"/>
            <w:tcBorders>
              <w:top w:val="nil"/>
              <w:left w:val="nil"/>
              <w:bottom w:val="single" w:sz="4" w:space="0" w:color="auto"/>
              <w:right w:val="single" w:sz="4" w:space="0" w:color="auto"/>
            </w:tcBorders>
            <w:shd w:val="clear" w:color="auto" w:fill="auto"/>
            <w:noWrap/>
            <w:vAlign w:val="bottom"/>
            <w:hideMark/>
          </w:tcPr>
          <w:p w14:paraId="0D57F2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212210</w:t>
            </w:r>
          </w:p>
        </w:tc>
        <w:tc>
          <w:tcPr>
            <w:tcW w:w="1004" w:type="dxa"/>
            <w:tcBorders>
              <w:top w:val="nil"/>
              <w:left w:val="nil"/>
              <w:bottom w:val="single" w:sz="4" w:space="0" w:color="auto"/>
              <w:right w:val="single" w:sz="4" w:space="0" w:color="auto"/>
            </w:tcBorders>
            <w:shd w:val="clear" w:color="auto" w:fill="auto"/>
            <w:noWrap/>
            <w:vAlign w:val="bottom"/>
            <w:hideMark/>
          </w:tcPr>
          <w:p w14:paraId="0207CE0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9.58</w:t>
            </w:r>
          </w:p>
        </w:tc>
        <w:tc>
          <w:tcPr>
            <w:tcW w:w="900" w:type="dxa"/>
            <w:tcBorders>
              <w:top w:val="nil"/>
              <w:left w:val="nil"/>
              <w:bottom w:val="single" w:sz="4" w:space="0" w:color="auto"/>
              <w:right w:val="single" w:sz="4" w:space="0" w:color="auto"/>
            </w:tcBorders>
            <w:shd w:val="clear" w:color="auto" w:fill="auto"/>
            <w:noWrap/>
            <w:vAlign w:val="bottom"/>
            <w:hideMark/>
          </w:tcPr>
          <w:p w14:paraId="00785B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10.75</w:t>
            </w:r>
          </w:p>
        </w:tc>
        <w:tc>
          <w:tcPr>
            <w:tcW w:w="900" w:type="dxa"/>
            <w:tcBorders>
              <w:top w:val="nil"/>
              <w:left w:val="nil"/>
              <w:bottom w:val="single" w:sz="4" w:space="0" w:color="auto"/>
              <w:right w:val="single" w:sz="4" w:space="0" w:color="auto"/>
            </w:tcBorders>
            <w:shd w:val="clear" w:color="auto" w:fill="auto"/>
            <w:noWrap/>
            <w:vAlign w:val="bottom"/>
            <w:hideMark/>
          </w:tcPr>
          <w:p w14:paraId="2450BB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10.58</w:t>
            </w:r>
          </w:p>
        </w:tc>
        <w:tc>
          <w:tcPr>
            <w:tcW w:w="900" w:type="dxa"/>
            <w:tcBorders>
              <w:top w:val="nil"/>
              <w:left w:val="nil"/>
              <w:bottom w:val="single" w:sz="4" w:space="0" w:color="auto"/>
              <w:right w:val="single" w:sz="4" w:space="0" w:color="auto"/>
            </w:tcBorders>
            <w:shd w:val="clear" w:color="auto" w:fill="auto"/>
            <w:noWrap/>
            <w:vAlign w:val="bottom"/>
            <w:hideMark/>
          </w:tcPr>
          <w:p w14:paraId="4826CF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10.47</w:t>
            </w:r>
          </w:p>
        </w:tc>
        <w:tc>
          <w:tcPr>
            <w:tcW w:w="948" w:type="dxa"/>
            <w:tcBorders>
              <w:top w:val="nil"/>
              <w:left w:val="nil"/>
              <w:bottom w:val="single" w:sz="4" w:space="0" w:color="auto"/>
              <w:right w:val="single" w:sz="4" w:space="0" w:color="auto"/>
            </w:tcBorders>
            <w:shd w:val="clear" w:color="auto" w:fill="auto"/>
            <w:noWrap/>
            <w:vAlign w:val="bottom"/>
            <w:hideMark/>
          </w:tcPr>
          <w:p w14:paraId="13E0E6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080" w:type="dxa"/>
            <w:tcBorders>
              <w:top w:val="nil"/>
              <w:left w:val="nil"/>
              <w:bottom w:val="single" w:sz="4" w:space="0" w:color="auto"/>
              <w:right w:val="single" w:sz="4" w:space="0" w:color="auto"/>
            </w:tcBorders>
            <w:shd w:val="clear" w:color="auto" w:fill="auto"/>
            <w:noWrap/>
            <w:vAlign w:val="bottom"/>
            <w:hideMark/>
          </w:tcPr>
          <w:p w14:paraId="35EADE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1.18</w:t>
            </w:r>
          </w:p>
        </w:tc>
        <w:tc>
          <w:tcPr>
            <w:tcW w:w="990" w:type="dxa"/>
            <w:tcBorders>
              <w:top w:val="nil"/>
              <w:left w:val="nil"/>
              <w:bottom w:val="single" w:sz="4" w:space="0" w:color="auto"/>
              <w:right w:val="single" w:sz="4" w:space="0" w:color="auto"/>
            </w:tcBorders>
            <w:shd w:val="clear" w:color="auto" w:fill="auto"/>
            <w:noWrap/>
            <w:vAlign w:val="bottom"/>
            <w:hideMark/>
          </w:tcPr>
          <w:p w14:paraId="0E6BAC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bottom"/>
            <w:hideMark/>
          </w:tcPr>
          <w:p w14:paraId="53C9F2F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98.38</w:t>
            </w:r>
          </w:p>
        </w:tc>
        <w:tc>
          <w:tcPr>
            <w:tcW w:w="1080" w:type="dxa"/>
            <w:tcBorders>
              <w:top w:val="nil"/>
              <w:left w:val="nil"/>
              <w:bottom w:val="single" w:sz="4" w:space="0" w:color="auto"/>
              <w:right w:val="single" w:sz="4" w:space="0" w:color="auto"/>
            </w:tcBorders>
            <w:shd w:val="clear" w:color="auto" w:fill="auto"/>
            <w:noWrap/>
            <w:vAlign w:val="bottom"/>
            <w:hideMark/>
          </w:tcPr>
          <w:p w14:paraId="057B48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1156" w:type="dxa"/>
            <w:tcBorders>
              <w:top w:val="nil"/>
              <w:left w:val="nil"/>
              <w:bottom w:val="single" w:sz="4" w:space="0" w:color="auto"/>
              <w:right w:val="single" w:sz="4" w:space="0" w:color="auto"/>
            </w:tcBorders>
            <w:shd w:val="clear" w:color="auto" w:fill="auto"/>
            <w:noWrap/>
            <w:vAlign w:val="bottom"/>
            <w:hideMark/>
          </w:tcPr>
          <w:p w14:paraId="65A85E7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97.40</w:t>
            </w:r>
          </w:p>
        </w:tc>
      </w:tr>
      <w:tr w:rsidR="00E52AC1" w:rsidRPr="00991DD7" w14:paraId="1B3477A4" w14:textId="77777777" w:rsidTr="00E52AC1">
        <w:trPr>
          <w:trHeight w:val="134"/>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6F57EF6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1B8909C8" w14:textId="77777777" w:rsidR="00E52AC1" w:rsidRPr="00E53D1B" w:rsidRDefault="00E52AC1" w:rsidP="00E52AC1">
            <w:pPr>
              <w:spacing w:after="0" w:line="240" w:lineRule="auto"/>
              <w:jc w:val="center"/>
              <w:rPr>
                <w:rFonts w:asciiTheme="majorHAnsi" w:eastAsia="Times New Roman" w:hAnsiTheme="majorHAnsi" w:cstheme="majorHAnsi"/>
                <w:b/>
                <w:i/>
                <w:iCs/>
                <w:color w:val="000000"/>
                <w:sz w:val="18"/>
                <w:szCs w:val="18"/>
              </w:rPr>
            </w:pPr>
            <w:r w:rsidRPr="00E53D1B">
              <w:rPr>
                <w:rFonts w:asciiTheme="majorHAnsi" w:eastAsia="Times New Roman" w:hAnsiTheme="majorHAnsi" w:cstheme="majorHAnsi"/>
                <w:b/>
                <w:i/>
                <w:iCs/>
                <w:color w:val="000000"/>
                <w:sz w:val="18"/>
                <w:szCs w:val="18"/>
              </w:rPr>
              <w:t>221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34907C2"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3BB8FF7"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D8EE58C"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4E091E80"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65.87</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4EE3EAE4"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8B7173B"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4302E336"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0D371F8"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2AC831C1"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65.87</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5D2979DA" w14:textId="77777777" w:rsidR="00E52AC1" w:rsidRPr="00E53D1B" w:rsidRDefault="00E52AC1" w:rsidP="00E52AC1">
            <w:pPr>
              <w:spacing w:after="0" w:line="240" w:lineRule="auto"/>
              <w:jc w:val="center"/>
              <w:rPr>
                <w:rFonts w:asciiTheme="majorHAnsi" w:eastAsia="Times New Roman" w:hAnsiTheme="majorHAnsi" w:cstheme="majorHAnsi"/>
                <w:b/>
                <w:color w:val="000000"/>
                <w:sz w:val="18"/>
                <w:szCs w:val="18"/>
              </w:rPr>
            </w:pPr>
            <w:r w:rsidRPr="00E53D1B">
              <w:rPr>
                <w:rFonts w:asciiTheme="majorHAnsi" w:eastAsia="Times New Roman" w:hAnsiTheme="majorHAnsi" w:cstheme="majorHAnsi"/>
                <w:b/>
                <w:color w:val="000000"/>
                <w:sz w:val="18"/>
                <w:szCs w:val="18"/>
              </w:rPr>
              <w:t>0,00</w:t>
            </w:r>
          </w:p>
        </w:tc>
      </w:tr>
      <w:tr w:rsidR="00E52AC1" w:rsidRPr="00991DD7" w14:paraId="1086EF00" w14:textId="77777777" w:rsidTr="00E52AC1">
        <w:trPr>
          <w:trHeight w:val="35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6DE811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combustibilului carburanților si lubrifianților</w:t>
            </w:r>
          </w:p>
        </w:tc>
        <w:tc>
          <w:tcPr>
            <w:tcW w:w="964" w:type="dxa"/>
            <w:tcBorders>
              <w:top w:val="nil"/>
              <w:left w:val="nil"/>
              <w:bottom w:val="single" w:sz="4" w:space="0" w:color="auto"/>
              <w:right w:val="single" w:sz="4" w:space="0" w:color="auto"/>
            </w:tcBorders>
            <w:shd w:val="clear" w:color="auto" w:fill="auto"/>
            <w:noWrap/>
            <w:vAlign w:val="bottom"/>
            <w:hideMark/>
          </w:tcPr>
          <w:p w14:paraId="610AC67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221110</w:t>
            </w:r>
          </w:p>
        </w:tc>
        <w:tc>
          <w:tcPr>
            <w:tcW w:w="1004" w:type="dxa"/>
            <w:tcBorders>
              <w:top w:val="nil"/>
              <w:left w:val="nil"/>
              <w:bottom w:val="single" w:sz="4" w:space="0" w:color="auto"/>
              <w:right w:val="single" w:sz="4" w:space="0" w:color="auto"/>
            </w:tcBorders>
            <w:shd w:val="clear" w:color="auto" w:fill="auto"/>
            <w:noWrap/>
            <w:vAlign w:val="bottom"/>
            <w:hideMark/>
          </w:tcPr>
          <w:p w14:paraId="756B9F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CCAA3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4E52E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7321E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27.65</w:t>
            </w:r>
          </w:p>
        </w:tc>
        <w:tc>
          <w:tcPr>
            <w:tcW w:w="948" w:type="dxa"/>
            <w:tcBorders>
              <w:top w:val="nil"/>
              <w:left w:val="nil"/>
              <w:bottom w:val="single" w:sz="4" w:space="0" w:color="auto"/>
              <w:right w:val="single" w:sz="4" w:space="0" w:color="auto"/>
            </w:tcBorders>
            <w:shd w:val="clear" w:color="auto" w:fill="auto"/>
            <w:noWrap/>
            <w:vAlign w:val="bottom"/>
            <w:hideMark/>
          </w:tcPr>
          <w:p w14:paraId="48B7C3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CD3B2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07D8B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B5306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B2327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27.65</w:t>
            </w:r>
          </w:p>
        </w:tc>
        <w:tc>
          <w:tcPr>
            <w:tcW w:w="1156" w:type="dxa"/>
            <w:tcBorders>
              <w:top w:val="nil"/>
              <w:left w:val="nil"/>
              <w:bottom w:val="single" w:sz="4" w:space="0" w:color="auto"/>
              <w:right w:val="single" w:sz="4" w:space="0" w:color="auto"/>
            </w:tcBorders>
            <w:shd w:val="clear" w:color="auto" w:fill="auto"/>
            <w:noWrap/>
            <w:vAlign w:val="bottom"/>
            <w:hideMark/>
          </w:tcPr>
          <w:p w14:paraId="6EBAD4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255546A" w14:textId="77777777" w:rsidTr="00E52AC1">
        <w:trPr>
          <w:trHeight w:val="8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38B8C5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pieselor de schimb</w:t>
            </w:r>
          </w:p>
        </w:tc>
        <w:tc>
          <w:tcPr>
            <w:tcW w:w="964" w:type="dxa"/>
            <w:tcBorders>
              <w:top w:val="nil"/>
              <w:left w:val="nil"/>
              <w:bottom w:val="single" w:sz="4" w:space="0" w:color="auto"/>
              <w:right w:val="single" w:sz="4" w:space="0" w:color="auto"/>
            </w:tcBorders>
            <w:shd w:val="clear" w:color="auto" w:fill="auto"/>
            <w:noWrap/>
            <w:vAlign w:val="bottom"/>
            <w:hideMark/>
          </w:tcPr>
          <w:p w14:paraId="3B92FDE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221120</w:t>
            </w:r>
          </w:p>
        </w:tc>
        <w:tc>
          <w:tcPr>
            <w:tcW w:w="1004" w:type="dxa"/>
            <w:tcBorders>
              <w:top w:val="nil"/>
              <w:left w:val="nil"/>
              <w:bottom w:val="single" w:sz="4" w:space="0" w:color="auto"/>
              <w:right w:val="single" w:sz="4" w:space="0" w:color="auto"/>
            </w:tcBorders>
            <w:shd w:val="clear" w:color="auto" w:fill="auto"/>
            <w:noWrap/>
            <w:vAlign w:val="bottom"/>
            <w:hideMark/>
          </w:tcPr>
          <w:p w14:paraId="112378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C49B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99CD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5D6E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9.43</w:t>
            </w:r>
          </w:p>
        </w:tc>
        <w:tc>
          <w:tcPr>
            <w:tcW w:w="948" w:type="dxa"/>
            <w:tcBorders>
              <w:top w:val="nil"/>
              <w:left w:val="nil"/>
              <w:bottom w:val="single" w:sz="4" w:space="0" w:color="auto"/>
              <w:right w:val="single" w:sz="4" w:space="0" w:color="auto"/>
            </w:tcBorders>
            <w:shd w:val="clear" w:color="auto" w:fill="auto"/>
            <w:noWrap/>
            <w:vAlign w:val="bottom"/>
            <w:hideMark/>
          </w:tcPr>
          <w:p w14:paraId="176AD6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8A88B6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4F94B6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CDBB6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19B3F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9.43</w:t>
            </w:r>
          </w:p>
        </w:tc>
        <w:tc>
          <w:tcPr>
            <w:tcW w:w="1156" w:type="dxa"/>
            <w:tcBorders>
              <w:top w:val="nil"/>
              <w:left w:val="nil"/>
              <w:bottom w:val="single" w:sz="4" w:space="0" w:color="auto"/>
              <w:right w:val="single" w:sz="4" w:space="0" w:color="auto"/>
            </w:tcBorders>
            <w:shd w:val="clear" w:color="auto" w:fill="auto"/>
            <w:noWrap/>
            <w:vAlign w:val="bottom"/>
            <w:hideMark/>
          </w:tcPr>
          <w:p w14:paraId="1BD841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BB33A78" w14:textId="77777777" w:rsidTr="00E52AC1">
        <w:trPr>
          <w:trHeight w:val="28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9457F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produselor alimentare</w:t>
            </w:r>
          </w:p>
        </w:tc>
        <w:tc>
          <w:tcPr>
            <w:tcW w:w="964" w:type="dxa"/>
            <w:tcBorders>
              <w:top w:val="nil"/>
              <w:left w:val="nil"/>
              <w:bottom w:val="single" w:sz="4" w:space="0" w:color="auto"/>
              <w:right w:val="single" w:sz="4" w:space="0" w:color="auto"/>
            </w:tcBorders>
            <w:shd w:val="clear" w:color="auto" w:fill="auto"/>
            <w:noWrap/>
            <w:vAlign w:val="bottom"/>
            <w:hideMark/>
          </w:tcPr>
          <w:p w14:paraId="0BFEDF4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221130</w:t>
            </w:r>
          </w:p>
        </w:tc>
        <w:tc>
          <w:tcPr>
            <w:tcW w:w="1004" w:type="dxa"/>
            <w:tcBorders>
              <w:top w:val="nil"/>
              <w:left w:val="nil"/>
              <w:bottom w:val="single" w:sz="4" w:space="0" w:color="auto"/>
              <w:right w:val="single" w:sz="4" w:space="0" w:color="auto"/>
            </w:tcBorders>
            <w:shd w:val="clear" w:color="auto" w:fill="auto"/>
            <w:noWrap/>
            <w:vAlign w:val="bottom"/>
            <w:hideMark/>
          </w:tcPr>
          <w:p w14:paraId="4BC813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599B53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4C9A7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72F36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0.59</w:t>
            </w:r>
          </w:p>
        </w:tc>
        <w:tc>
          <w:tcPr>
            <w:tcW w:w="948" w:type="dxa"/>
            <w:tcBorders>
              <w:top w:val="nil"/>
              <w:left w:val="nil"/>
              <w:bottom w:val="single" w:sz="4" w:space="0" w:color="auto"/>
              <w:right w:val="single" w:sz="4" w:space="0" w:color="auto"/>
            </w:tcBorders>
            <w:shd w:val="clear" w:color="auto" w:fill="auto"/>
            <w:noWrap/>
            <w:vAlign w:val="bottom"/>
            <w:hideMark/>
          </w:tcPr>
          <w:p w14:paraId="795B11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5BEB2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FD216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9C111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ED319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0.59</w:t>
            </w:r>
          </w:p>
        </w:tc>
        <w:tc>
          <w:tcPr>
            <w:tcW w:w="1156" w:type="dxa"/>
            <w:tcBorders>
              <w:top w:val="nil"/>
              <w:left w:val="nil"/>
              <w:bottom w:val="single" w:sz="4" w:space="0" w:color="auto"/>
              <w:right w:val="single" w:sz="4" w:space="0" w:color="auto"/>
            </w:tcBorders>
            <w:shd w:val="clear" w:color="auto" w:fill="auto"/>
            <w:noWrap/>
            <w:vAlign w:val="bottom"/>
            <w:hideMark/>
          </w:tcPr>
          <w:p w14:paraId="737F0A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A9B1E37" w14:textId="77777777" w:rsidTr="00E52AC1">
        <w:trPr>
          <w:trHeight w:val="31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5D7024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medicamentelor si materialelor sanitare</w:t>
            </w:r>
          </w:p>
        </w:tc>
        <w:tc>
          <w:tcPr>
            <w:tcW w:w="964" w:type="dxa"/>
            <w:tcBorders>
              <w:top w:val="nil"/>
              <w:left w:val="nil"/>
              <w:bottom w:val="single" w:sz="4" w:space="0" w:color="auto"/>
              <w:right w:val="single" w:sz="4" w:space="0" w:color="auto"/>
            </w:tcBorders>
            <w:shd w:val="clear" w:color="auto" w:fill="auto"/>
            <w:noWrap/>
            <w:vAlign w:val="bottom"/>
            <w:hideMark/>
          </w:tcPr>
          <w:p w14:paraId="347E70C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221140</w:t>
            </w:r>
          </w:p>
        </w:tc>
        <w:tc>
          <w:tcPr>
            <w:tcW w:w="1004" w:type="dxa"/>
            <w:tcBorders>
              <w:top w:val="nil"/>
              <w:left w:val="nil"/>
              <w:bottom w:val="single" w:sz="4" w:space="0" w:color="auto"/>
              <w:right w:val="single" w:sz="4" w:space="0" w:color="auto"/>
            </w:tcBorders>
            <w:shd w:val="clear" w:color="auto" w:fill="auto"/>
            <w:noWrap/>
            <w:vAlign w:val="bottom"/>
            <w:hideMark/>
          </w:tcPr>
          <w:p w14:paraId="71B92A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AA0B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17E67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5D02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48" w:type="dxa"/>
            <w:tcBorders>
              <w:top w:val="nil"/>
              <w:left w:val="nil"/>
              <w:bottom w:val="single" w:sz="4" w:space="0" w:color="auto"/>
              <w:right w:val="single" w:sz="4" w:space="0" w:color="auto"/>
            </w:tcBorders>
            <w:shd w:val="clear" w:color="auto" w:fill="auto"/>
            <w:noWrap/>
            <w:vAlign w:val="bottom"/>
            <w:hideMark/>
          </w:tcPr>
          <w:p w14:paraId="303636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AC958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960A5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BB4A20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BB988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1156" w:type="dxa"/>
            <w:tcBorders>
              <w:top w:val="nil"/>
              <w:left w:val="nil"/>
              <w:bottom w:val="single" w:sz="4" w:space="0" w:color="auto"/>
              <w:right w:val="single" w:sz="4" w:space="0" w:color="auto"/>
            </w:tcBorders>
            <w:shd w:val="clear" w:color="auto" w:fill="auto"/>
            <w:noWrap/>
            <w:vAlign w:val="bottom"/>
            <w:hideMark/>
          </w:tcPr>
          <w:p w14:paraId="57AB88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C4D071B" w14:textId="77777777" w:rsidTr="00E52AC1">
        <w:trPr>
          <w:trHeight w:val="54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BE31A4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materialelor de uz gospodăresc si rechizitelor de birou</w:t>
            </w:r>
          </w:p>
        </w:tc>
        <w:tc>
          <w:tcPr>
            <w:tcW w:w="964" w:type="dxa"/>
            <w:tcBorders>
              <w:top w:val="nil"/>
              <w:left w:val="nil"/>
              <w:bottom w:val="single" w:sz="4" w:space="0" w:color="auto"/>
              <w:right w:val="single" w:sz="4" w:space="0" w:color="auto"/>
            </w:tcBorders>
            <w:shd w:val="clear" w:color="auto" w:fill="auto"/>
            <w:noWrap/>
            <w:vAlign w:val="bottom"/>
            <w:hideMark/>
          </w:tcPr>
          <w:p w14:paraId="327481D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221160</w:t>
            </w:r>
          </w:p>
        </w:tc>
        <w:tc>
          <w:tcPr>
            <w:tcW w:w="1004" w:type="dxa"/>
            <w:tcBorders>
              <w:top w:val="nil"/>
              <w:left w:val="nil"/>
              <w:bottom w:val="single" w:sz="4" w:space="0" w:color="auto"/>
              <w:right w:val="single" w:sz="4" w:space="0" w:color="auto"/>
            </w:tcBorders>
            <w:shd w:val="clear" w:color="auto" w:fill="auto"/>
            <w:noWrap/>
            <w:vAlign w:val="bottom"/>
            <w:hideMark/>
          </w:tcPr>
          <w:p w14:paraId="3AA50F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454D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2C4B5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F6E78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10.90</w:t>
            </w:r>
          </w:p>
        </w:tc>
        <w:tc>
          <w:tcPr>
            <w:tcW w:w="948" w:type="dxa"/>
            <w:tcBorders>
              <w:top w:val="nil"/>
              <w:left w:val="nil"/>
              <w:bottom w:val="single" w:sz="4" w:space="0" w:color="auto"/>
              <w:right w:val="single" w:sz="4" w:space="0" w:color="auto"/>
            </w:tcBorders>
            <w:shd w:val="clear" w:color="auto" w:fill="auto"/>
            <w:noWrap/>
            <w:vAlign w:val="bottom"/>
            <w:hideMark/>
          </w:tcPr>
          <w:p w14:paraId="7C1FAC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6277C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3DF90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2BBC2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82694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10.90</w:t>
            </w:r>
          </w:p>
        </w:tc>
        <w:tc>
          <w:tcPr>
            <w:tcW w:w="1156" w:type="dxa"/>
            <w:tcBorders>
              <w:top w:val="nil"/>
              <w:left w:val="nil"/>
              <w:bottom w:val="single" w:sz="4" w:space="0" w:color="auto"/>
              <w:right w:val="single" w:sz="4" w:space="0" w:color="auto"/>
            </w:tcBorders>
            <w:shd w:val="clear" w:color="auto" w:fill="auto"/>
            <w:noWrap/>
            <w:vAlign w:val="bottom"/>
            <w:hideMark/>
          </w:tcPr>
          <w:p w14:paraId="7B17D4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76742D3"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216904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materialelor de construcții</w:t>
            </w:r>
          </w:p>
        </w:tc>
        <w:tc>
          <w:tcPr>
            <w:tcW w:w="964" w:type="dxa"/>
            <w:tcBorders>
              <w:top w:val="nil"/>
              <w:left w:val="nil"/>
              <w:bottom w:val="single" w:sz="4" w:space="0" w:color="auto"/>
              <w:right w:val="single" w:sz="4" w:space="0" w:color="auto"/>
            </w:tcBorders>
            <w:shd w:val="clear" w:color="auto" w:fill="auto"/>
            <w:noWrap/>
            <w:vAlign w:val="bottom"/>
            <w:hideMark/>
          </w:tcPr>
          <w:p w14:paraId="06A96B6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221170</w:t>
            </w:r>
          </w:p>
        </w:tc>
        <w:tc>
          <w:tcPr>
            <w:tcW w:w="1004" w:type="dxa"/>
            <w:tcBorders>
              <w:top w:val="nil"/>
              <w:left w:val="nil"/>
              <w:bottom w:val="single" w:sz="4" w:space="0" w:color="auto"/>
              <w:right w:val="single" w:sz="4" w:space="0" w:color="auto"/>
            </w:tcBorders>
            <w:shd w:val="clear" w:color="auto" w:fill="auto"/>
            <w:noWrap/>
            <w:vAlign w:val="bottom"/>
            <w:hideMark/>
          </w:tcPr>
          <w:p w14:paraId="2C8A1B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3D54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0DC15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64271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10.65</w:t>
            </w:r>
          </w:p>
        </w:tc>
        <w:tc>
          <w:tcPr>
            <w:tcW w:w="948" w:type="dxa"/>
            <w:tcBorders>
              <w:top w:val="nil"/>
              <w:left w:val="nil"/>
              <w:bottom w:val="single" w:sz="4" w:space="0" w:color="auto"/>
              <w:right w:val="single" w:sz="4" w:space="0" w:color="auto"/>
            </w:tcBorders>
            <w:shd w:val="clear" w:color="auto" w:fill="auto"/>
            <w:noWrap/>
            <w:vAlign w:val="bottom"/>
            <w:hideMark/>
          </w:tcPr>
          <w:p w14:paraId="5DFDA9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761B2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0C7B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BEAF6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FF9C9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10.65</w:t>
            </w:r>
          </w:p>
        </w:tc>
        <w:tc>
          <w:tcPr>
            <w:tcW w:w="1156" w:type="dxa"/>
            <w:tcBorders>
              <w:top w:val="nil"/>
              <w:left w:val="nil"/>
              <w:bottom w:val="single" w:sz="4" w:space="0" w:color="auto"/>
              <w:right w:val="single" w:sz="4" w:space="0" w:color="auto"/>
            </w:tcBorders>
            <w:shd w:val="clear" w:color="auto" w:fill="auto"/>
            <w:noWrap/>
            <w:vAlign w:val="bottom"/>
            <w:hideMark/>
          </w:tcPr>
          <w:p w14:paraId="6CB499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8090ABB" w14:textId="77777777" w:rsidTr="00E52AC1">
        <w:trPr>
          <w:trHeight w:val="48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F7B831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accesoriilor de pat îmbrăcămintei încălțămintei</w:t>
            </w:r>
          </w:p>
        </w:tc>
        <w:tc>
          <w:tcPr>
            <w:tcW w:w="964" w:type="dxa"/>
            <w:tcBorders>
              <w:top w:val="nil"/>
              <w:left w:val="nil"/>
              <w:bottom w:val="single" w:sz="4" w:space="0" w:color="auto"/>
              <w:right w:val="single" w:sz="4" w:space="0" w:color="auto"/>
            </w:tcBorders>
            <w:shd w:val="clear" w:color="auto" w:fill="auto"/>
            <w:noWrap/>
            <w:vAlign w:val="bottom"/>
            <w:hideMark/>
          </w:tcPr>
          <w:p w14:paraId="406240B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221180</w:t>
            </w:r>
          </w:p>
        </w:tc>
        <w:tc>
          <w:tcPr>
            <w:tcW w:w="1004" w:type="dxa"/>
            <w:tcBorders>
              <w:top w:val="nil"/>
              <w:left w:val="nil"/>
              <w:bottom w:val="single" w:sz="4" w:space="0" w:color="auto"/>
              <w:right w:val="single" w:sz="4" w:space="0" w:color="auto"/>
            </w:tcBorders>
            <w:shd w:val="clear" w:color="auto" w:fill="auto"/>
            <w:noWrap/>
            <w:vAlign w:val="bottom"/>
            <w:hideMark/>
          </w:tcPr>
          <w:p w14:paraId="145A4B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10751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D683D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30B80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48" w:type="dxa"/>
            <w:tcBorders>
              <w:top w:val="nil"/>
              <w:left w:val="nil"/>
              <w:bottom w:val="single" w:sz="4" w:space="0" w:color="auto"/>
              <w:right w:val="single" w:sz="4" w:space="0" w:color="auto"/>
            </w:tcBorders>
            <w:shd w:val="clear" w:color="auto" w:fill="auto"/>
            <w:noWrap/>
            <w:vAlign w:val="bottom"/>
            <w:hideMark/>
          </w:tcPr>
          <w:p w14:paraId="0B5C38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BFD68A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3A55C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9E55D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4CE9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1156" w:type="dxa"/>
            <w:tcBorders>
              <w:top w:val="nil"/>
              <w:left w:val="nil"/>
              <w:bottom w:val="single" w:sz="4" w:space="0" w:color="auto"/>
              <w:right w:val="single" w:sz="4" w:space="0" w:color="auto"/>
            </w:tcBorders>
            <w:shd w:val="clear" w:color="auto" w:fill="auto"/>
            <w:noWrap/>
            <w:vAlign w:val="bottom"/>
            <w:hideMark/>
          </w:tcPr>
          <w:p w14:paraId="24B327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7926A12" w14:textId="77777777" w:rsidTr="00E52AC1">
        <w:trPr>
          <w:trHeight w:val="21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DED65D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utilizarea altor materiale</w:t>
            </w:r>
          </w:p>
        </w:tc>
        <w:tc>
          <w:tcPr>
            <w:tcW w:w="964" w:type="dxa"/>
            <w:tcBorders>
              <w:top w:val="nil"/>
              <w:left w:val="nil"/>
              <w:bottom w:val="single" w:sz="4" w:space="0" w:color="auto"/>
              <w:right w:val="single" w:sz="4" w:space="0" w:color="auto"/>
            </w:tcBorders>
            <w:shd w:val="clear" w:color="auto" w:fill="auto"/>
            <w:noWrap/>
            <w:vAlign w:val="bottom"/>
            <w:hideMark/>
          </w:tcPr>
          <w:p w14:paraId="77682AD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221190</w:t>
            </w:r>
          </w:p>
        </w:tc>
        <w:tc>
          <w:tcPr>
            <w:tcW w:w="1004" w:type="dxa"/>
            <w:tcBorders>
              <w:top w:val="nil"/>
              <w:left w:val="nil"/>
              <w:bottom w:val="single" w:sz="4" w:space="0" w:color="auto"/>
              <w:right w:val="single" w:sz="4" w:space="0" w:color="auto"/>
            </w:tcBorders>
            <w:shd w:val="clear" w:color="auto" w:fill="auto"/>
            <w:noWrap/>
            <w:vAlign w:val="bottom"/>
            <w:hideMark/>
          </w:tcPr>
          <w:p w14:paraId="724056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93498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1D81E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21E5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5.50</w:t>
            </w:r>
          </w:p>
        </w:tc>
        <w:tc>
          <w:tcPr>
            <w:tcW w:w="948" w:type="dxa"/>
            <w:tcBorders>
              <w:top w:val="nil"/>
              <w:left w:val="nil"/>
              <w:bottom w:val="single" w:sz="4" w:space="0" w:color="auto"/>
              <w:right w:val="single" w:sz="4" w:space="0" w:color="auto"/>
            </w:tcBorders>
            <w:shd w:val="clear" w:color="auto" w:fill="auto"/>
            <w:noWrap/>
            <w:vAlign w:val="bottom"/>
            <w:hideMark/>
          </w:tcPr>
          <w:p w14:paraId="1E5E04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7ED48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50476B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74B97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A1087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5.50</w:t>
            </w:r>
          </w:p>
        </w:tc>
        <w:tc>
          <w:tcPr>
            <w:tcW w:w="1156" w:type="dxa"/>
            <w:tcBorders>
              <w:top w:val="nil"/>
              <w:left w:val="nil"/>
              <w:bottom w:val="single" w:sz="4" w:space="0" w:color="auto"/>
              <w:right w:val="single" w:sz="4" w:space="0" w:color="auto"/>
            </w:tcBorders>
            <w:shd w:val="clear" w:color="auto" w:fill="auto"/>
            <w:noWrap/>
            <w:vAlign w:val="bottom"/>
            <w:hideMark/>
          </w:tcPr>
          <w:p w14:paraId="773AD8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C41FE5C" w14:textId="77777777" w:rsidTr="00E52AC1">
        <w:trPr>
          <w:trHeight w:val="201"/>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36FC0E1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7EB4F16D" w14:textId="77777777" w:rsidR="00E52AC1" w:rsidRPr="00B91ABC" w:rsidRDefault="00E52AC1" w:rsidP="00E52AC1">
            <w:pPr>
              <w:spacing w:after="0" w:line="240" w:lineRule="auto"/>
              <w:jc w:val="both"/>
              <w:rPr>
                <w:rFonts w:asciiTheme="majorHAnsi" w:eastAsia="Times New Roman" w:hAnsiTheme="majorHAnsi" w:cstheme="majorHAnsi"/>
                <w:b/>
                <w:i/>
                <w:iCs/>
                <w:color w:val="000000"/>
                <w:sz w:val="18"/>
                <w:szCs w:val="18"/>
              </w:rPr>
            </w:pPr>
            <w:r w:rsidRPr="00B91ABC">
              <w:rPr>
                <w:rFonts w:asciiTheme="majorHAnsi" w:eastAsia="Times New Roman" w:hAnsiTheme="majorHAnsi" w:cstheme="majorHAnsi"/>
                <w:b/>
                <w:i/>
                <w:iCs/>
                <w:color w:val="000000"/>
                <w:sz w:val="18"/>
                <w:szCs w:val="18"/>
              </w:rPr>
              <w:t>222</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E9ECC78"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628.36</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2D170AC3"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585.03</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6804955B"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360.25</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2E2BEF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358.93</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1FC3F93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11.17</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C3BBE3E"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-43.3</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5AFE2A83"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-224.78</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3B1C33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61.58</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59A4CAD"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-226.09</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7B7C57D2" w14:textId="77777777" w:rsidR="00E52AC1" w:rsidRPr="00B44AE8" w:rsidRDefault="00E52AC1" w:rsidP="00E52AC1">
            <w:pPr>
              <w:spacing w:after="0" w:line="240" w:lineRule="auto"/>
              <w:jc w:val="center"/>
              <w:rPr>
                <w:rFonts w:asciiTheme="majorHAnsi" w:eastAsia="Times New Roman" w:hAnsiTheme="majorHAnsi" w:cstheme="majorHAnsi"/>
                <w:b/>
                <w:color w:val="000000"/>
                <w:sz w:val="18"/>
                <w:szCs w:val="18"/>
              </w:rPr>
            </w:pPr>
            <w:r w:rsidRPr="00B44AE8">
              <w:rPr>
                <w:rFonts w:asciiTheme="majorHAnsi" w:eastAsia="Times New Roman" w:hAnsiTheme="majorHAnsi" w:cstheme="majorHAnsi"/>
                <w:b/>
                <w:color w:val="000000"/>
                <w:sz w:val="18"/>
                <w:szCs w:val="18"/>
              </w:rPr>
              <w:t>61.35</w:t>
            </w:r>
          </w:p>
        </w:tc>
      </w:tr>
      <w:tr w:rsidR="00E52AC1" w:rsidRPr="00991DD7" w14:paraId="349C959D"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AC7FEF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Energie electrica</w:t>
            </w:r>
          </w:p>
        </w:tc>
        <w:tc>
          <w:tcPr>
            <w:tcW w:w="964" w:type="dxa"/>
            <w:tcBorders>
              <w:top w:val="nil"/>
              <w:left w:val="nil"/>
              <w:bottom w:val="single" w:sz="4" w:space="0" w:color="auto"/>
              <w:right w:val="single" w:sz="4" w:space="0" w:color="auto"/>
            </w:tcBorders>
            <w:shd w:val="clear" w:color="auto" w:fill="auto"/>
            <w:noWrap/>
            <w:vAlign w:val="bottom"/>
            <w:hideMark/>
          </w:tcPr>
          <w:p w14:paraId="258E1B9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222110</w:t>
            </w:r>
          </w:p>
        </w:tc>
        <w:tc>
          <w:tcPr>
            <w:tcW w:w="1004" w:type="dxa"/>
            <w:tcBorders>
              <w:top w:val="nil"/>
              <w:left w:val="nil"/>
              <w:bottom w:val="single" w:sz="4" w:space="0" w:color="auto"/>
              <w:right w:val="single" w:sz="4" w:space="0" w:color="auto"/>
            </w:tcBorders>
            <w:shd w:val="clear" w:color="auto" w:fill="auto"/>
            <w:noWrap/>
            <w:vAlign w:val="bottom"/>
            <w:hideMark/>
          </w:tcPr>
          <w:p w14:paraId="57C4FD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81.69</w:t>
            </w:r>
          </w:p>
        </w:tc>
        <w:tc>
          <w:tcPr>
            <w:tcW w:w="900" w:type="dxa"/>
            <w:tcBorders>
              <w:top w:val="nil"/>
              <w:left w:val="nil"/>
              <w:bottom w:val="single" w:sz="4" w:space="0" w:color="auto"/>
              <w:right w:val="single" w:sz="4" w:space="0" w:color="auto"/>
            </w:tcBorders>
            <w:shd w:val="clear" w:color="auto" w:fill="auto"/>
            <w:noWrap/>
            <w:vAlign w:val="bottom"/>
            <w:hideMark/>
          </w:tcPr>
          <w:p w14:paraId="3B4366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80.77</w:t>
            </w:r>
          </w:p>
        </w:tc>
        <w:tc>
          <w:tcPr>
            <w:tcW w:w="900" w:type="dxa"/>
            <w:tcBorders>
              <w:top w:val="nil"/>
              <w:left w:val="nil"/>
              <w:bottom w:val="single" w:sz="4" w:space="0" w:color="auto"/>
              <w:right w:val="single" w:sz="4" w:space="0" w:color="auto"/>
            </w:tcBorders>
            <w:shd w:val="clear" w:color="auto" w:fill="auto"/>
            <w:noWrap/>
            <w:vAlign w:val="bottom"/>
            <w:hideMark/>
          </w:tcPr>
          <w:p w14:paraId="23C3FC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71.47</w:t>
            </w:r>
          </w:p>
        </w:tc>
        <w:tc>
          <w:tcPr>
            <w:tcW w:w="900" w:type="dxa"/>
            <w:tcBorders>
              <w:top w:val="nil"/>
              <w:left w:val="nil"/>
              <w:bottom w:val="single" w:sz="4" w:space="0" w:color="auto"/>
              <w:right w:val="single" w:sz="4" w:space="0" w:color="auto"/>
            </w:tcBorders>
            <w:shd w:val="clear" w:color="auto" w:fill="auto"/>
            <w:noWrap/>
            <w:vAlign w:val="bottom"/>
            <w:hideMark/>
          </w:tcPr>
          <w:p w14:paraId="30BEBE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71.40</w:t>
            </w:r>
          </w:p>
        </w:tc>
        <w:tc>
          <w:tcPr>
            <w:tcW w:w="948" w:type="dxa"/>
            <w:tcBorders>
              <w:top w:val="nil"/>
              <w:left w:val="nil"/>
              <w:bottom w:val="single" w:sz="4" w:space="0" w:color="auto"/>
              <w:right w:val="single" w:sz="4" w:space="0" w:color="auto"/>
            </w:tcBorders>
            <w:shd w:val="clear" w:color="auto" w:fill="auto"/>
            <w:noWrap/>
            <w:vAlign w:val="bottom"/>
            <w:hideMark/>
          </w:tcPr>
          <w:p w14:paraId="20962F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3CA8A0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-0.92</w:t>
            </w:r>
          </w:p>
        </w:tc>
        <w:tc>
          <w:tcPr>
            <w:tcW w:w="990" w:type="dxa"/>
            <w:tcBorders>
              <w:top w:val="nil"/>
              <w:left w:val="nil"/>
              <w:bottom w:val="single" w:sz="4" w:space="0" w:color="auto"/>
              <w:right w:val="single" w:sz="4" w:space="0" w:color="auto"/>
            </w:tcBorders>
            <w:shd w:val="clear" w:color="auto" w:fill="auto"/>
            <w:noWrap/>
            <w:vAlign w:val="bottom"/>
            <w:hideMark/>
          </w:tcPr>
          <w:p w14:paraId="2C2BFD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-9.29</w:t>
            </w:r>
          </w:p>
        </w:tc>
        <w:tc>
          <w:tcPr>
            <w:tcW w:w="990" w:type="dxa"/>
            <w:tcBorders>
              <w:top w:val="nil"/>
              <w:left w:val="nil"/>
              <w:bottom w:val="single" w:sz="4" w:space="0" w:color="auto"/>
              <w:right w:val="single" w:sz="4" w:space="0" w:color="auto"/>
            </w:tcBorders>
            <w:shd w:val="clear" w:color="auto" w:fill="auto"/>
            <w:noWrap/>
            <w:vAlign w:val="bottom"/>
            <w:hideMark/>
          </w:tcPr>
          <w:p w14:paraId="2EB68A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88.49</w:t>
            </w:r>
          </w:p>
        </w:tc>
        <w:tc>
          <w:tcPr>
            <w:tcW w:w="1080" w:type="dxa"/>
            <w:tcBorders>
              <w:top w:val="nil"/>
              <w:left w:val="nil"/>
              <w:bottom w:val="single" w:sz="4" w:space="0" w:color="auto"/>
              <w:right w:val="single" w:sz="4" w:space="0" w:color="auto"/>
            </w:tcBorders>
            <w:shd w:val="clear" w:color="auto" w:fill="auto"/>
            <w:noWrap/>
            <w:vAlign w:val="bottom"/>
            <w:hideMark/>
          </w:tcPr>
          <w:p w14:paraId="2BDB30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-9.37</w:t>
            </w:r>
          </w:p>
        </w:tc>
        <w:tc>
          <w:tcPr>
            <w:tcW w:w="1156" w:type="dxa"/>
            <w:tcBorders>
              <w:top w:val="nil"/>
              <w:left w:val="nil"/>
              <w:bottom w:val="single" w:sz="4" w:space="0" w:color="auto"/>
              <w:right w:val="single" w:sz="4" w:space="0" w:color="auto"/>
            </w:tcBorders>
            <w:shd w:val="clear" w:color="auto" w:fill="auto"/>
            <w:noWrap/>
            <w:vAlign w:val="bottom"/>
            <w:hideMark/>
          </w:tcPr>
          <w:p w14:paraId="12E34A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88.40</w:t>
            </w:r>
          </w:p>
        </w:tc>
      </w:tr>
      <w:tr w:rsidR="00E52AC1" w:rsidRPr="00991DD7" w14:paraId="13CA859E" w14:textId="77777777" w:rsidTr="00E52AC1">
        <w:trPr>
          <w:trHeight w:val="15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624670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Gaze</w:t>
            </w:r>
          </w:p>
        </w:tc>
        <w:tc>
          <w:tcPr>
            <w:tcW w:w="964" w:type="dxa"/>
            <w:tcBorders>
              <w:top w:val="nil"/>
              <w:left w:val="nil"/>
              <w:bottom w:val="single" w:sz="4" w:space="0" w:color="auto"/>
              <w:right w:val="single" w:sz="4" w:space="0" w:color="auto"/>
            </w:tcBorders>
            <w:shd w:val="clear" w:color="auto" w:fill="auto"/>
            <w:noWrap/>
            <w:vAlign w:val="bottom"/>
            <w:hideMark/>
          </w:tcPr>
          <w:p w14:paraId="6D922E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222120</w:t>
            </w:r>
          </w:p>
        </w:tc>
        <w:tc>
          <w:tcPr>
            <w:tcW w:w="1004" w:type="dxa"/>
            <w:tcBorders>
              <w:top w:val="nil"/>
              <w:left w:val="nil"/>
              <w:bottom w:val="single" w:sz="4" w:space="0" w:color="auto"/>
              <w:right w:val="single" w:sz="4" w:space="0" w:color="auto"/>
            </w:tcBorders>
            <w:shd w:val="clear" w:color="auto" w:fill="auto"/>
            <w:noWrap/>
            <w:vAlign w:val="bottom"/>
            <w:hideMark/>
          </w:tcPr>
          <w:p w14:paraId="1C08D0E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w:t>
            </w:r>
          </w:p>
        </w:tc>
        <w:tc>
          <w:tcPr>
            <w:tcW w:w="900" w:type="dxa"/>
            <w:tcBorders>
              <w:top w:val="nil"/>
              <w:left w:val="nil"/>
              <w:bottom w:val="single" w:sz="4" w:space="0" w:color="auto"/>
              <w:right w:val="single" w:sz="4" w:space="0" w:color="auto"/>
            </w:tcBorders>
            <w:shd w:val="clear" w:color="auto" w:fill="auto"/>
            <w:noWrap/>
            <w:vAlign w:val="bottom"/>
            <w:hideMark/>
          </w:tcPr>
          <w:p w14:paraId="19429C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7.82</w:t>
            </w:r>
          </w:p>
        </w:tc>
        <w:tc>
          <w:tcPr>
            <w:tcW w:w="900" w:type="dxa"/>
            <w:tcBorders>
              <w:top w:val="nil"/>
              <w:left w:val="nil"/>
              <w:bottom w:val="single" w:sz="4" w:space="0" w:color="auto"/>
              <w:right w:val="single" w:sz="4" w:space="0" w:color="auto"/>
            </w:tcBorders>
            <w:shd w:val="clear" w:color="auto" w:fill="auto"/>
            <w:noWrap/>
            <w:vAlign w:val="bottom"/>
            <w:hideMark/>
          </w:tcPr>
          <w:p w14:paraId="2B7928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6.13</w:t>
            </w:r>
          </w:p>
        </w:tc>
        <w:tc>
          <w:tcPr>
            <w:tcW w:w="900" w:type="dxa"/>
            <w:tcBorders>
              <w:top w:val="nil"/>
              <w:left w:val="nil"/>
              <w:bottom w:val="single" w:sz="4" w:space="0" w:color="auto"/>
              <w:right w:val="single" w:sz="4" w:space="0" w:color="auto"/>
            </w:tcBorders>
            <w:shd w:val="clear" w:color="auto" w:fill="auto"/>
            <w:noWrap/>
            <w:vAlign w:val="bottom"/>
            <w:hideMark/>
          </w:tcPr>
          <w:p w14:paraId="620D8A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6.04</w:t>
            </w:r>
          </w:p>
        </w:tc>
        <w:tc>
          <w:tcPr>
            <w:tcW w:w="948" w:type="dxa"/>
            <w:tcBorders>
              <w:top w:val="nil"/>
              <w:left w:val="nil"/>
              <w:bottom w:val="single" w:sz="4" w:space="0" w:color="auto"/>
              <w:right w:val="single" w:sz="4" w:space="0" w:color="auto"/>
            </w:tcBorders>
            <w:shd w:val="clear" w:color="auto" w:fill="auto"/>
            <w:noWrap/>
            <w:vAlign w:val="bottom"/>
            <w:hideMark/>
          </w:tcPr>
          <w:p w14:paraId="3C9150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2DB7F9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990" w:type="dxa"/>
            <w:tcBorders>
              <w:top w:val="nil"/>
              <w:left w:val="nil"/>
              <w:bottom w:val="single" w:sz="4" w:space="0" w:color="auto"/>
              <w:right w:val="single" w:sz="4" w:space="0" w:color="auto"/>
            </w:tcBorders>
            <w:shd w:val="clear" w:color="auto" w:fill="auto"/>
            <w:noWrap/>
            <w:vAlign w:val="bottom"/>
            <w:hideMark/>
          </w:tcPr>
          <w:p w14:paraId="05F259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-1.69</w:t>
            </w:r>
          </w:p>
        </w:tc>
        <w:tc>
          <w:tcPr>
            <w:tcW w:w="990" w:type="dxa"/>
            <w:tcBorders>
              <w:top w:val="nil"/>
              <w:left w:val="nil"/>
              <w:bottom w:val="single" w:sz="4" w:space="0" w:color="auto"/>
              <w:right w:val="single" w:sz="4" w:space="0" w:color="auto"/>
            </w:tcBorders>
            <w:shd w:val="clear" w:color="auto" w:fill="auto"/>
            <w:noWrap/>
            <w:vAlign w:val="bottom"/>
            <w:hideMark/>
          </w:tcPr>
          <w:p w14:paraId="3D638D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78.43</w:t>
            </w:r>
          </w:p>
        </w:tc>
        <w:tc>
          <w:tcPr>
            <w:tcW w:w="1080" w:type="dxa"/>
            <w:tcBorders>
              <w:top w:val="nil"/>
              <w:left w:val="nil"/>
              <w:bottom w:val="single" w:sz="4" w:space="0" w:color="auto"/>
              <w:right w:val="single" w:sz="4" w:space="0" w:color="auto"/>
            </w:tcBorders>
            <w:shd w:val="clear" w:color="auto" w:fill="auto"/>
            <w:noWrap/>
            <w:vAlign w:val="bottom"/>
            <w:hideMark/>
          </w:tcPr>
          <w:p w14:paraId="2F25647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-1.77</w:t>
            </w:r>
          </w:p>
        </w:tc>
        <w:tc>
          <w:tcPr>
            <w:tcW w:w="1156" w:type="dxa"/>
            <w:tcBorders>
              <w:top w:val="nil"/>
              <w:left w:val="nil"/>
              <w:bottom w:val="single" w:sz="4" w:space="0" w:color="auto"/>
              <w:right w:val="single" w:sz="4" w:space="0" w:color="auto"/>
            </w:tcBorders>
            <w:shd w:val="clear" w:color="auto" w:fill="auto"/>
            <w:noWrap/>
            <w:vAlign w:val="bottom"/>
            <w:hideMark/>
          </w:tcPr>
          <w:p w14:paraId="488AE6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77.30</w:t>
            </w:r>
          </w:p>
        </w:tc>
      </w:tr>
      <w:tr w:rsidR="00E52AC1" w:rsidRPr="00991DD7" w14:paraId="6763407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B74BE9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Energie termica</w:t>
            </w:r>
          </w:p>
        </w:tc>
        <w:tc>
          <w:tcPr>
            <w:tcW w:w="964" w:type="dxa"/>
            <w:tcBorders>
              <w:top w:val="nil"/>
              <w:left w:val="nil"/>
              <w:bottom w:val="single" w:sz="4" w:space="0" w:color="auto"/>
              <w:right w:val="single" w:sz="4" w:space="0" w:color="auto"/>
            </w:tcBorders>
            <w:shd w:val="clear" w:color="auto" w:fill="auto"/>
            <w:noWrap/>
            <w:vAlign w:val="bottom"/>
            <w:hideMark/>
          </w:tcPr>
          <w:p w14:paraId="28C15A1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222130</w:t>
            </w:r>
          </w:p>
        </w:tc>
        <w:tc>
          <w:tcPr>
            <w:tcW w:w="1004" w:type="dxa"/>
            <w:tcBorders>
              <w:top w:val="nil"/>
              <w:left w:val="nil"/>
              <w:bottom w:val="single" w:sz="4" w:space="0" w:color="auto"/>
              <w:right w:val="single" w:sz="4" w:space="0" w:color="auto"/>
            </w:tcBorders>
            <w:shd w:val="clear" w:color="auto" w:fill="auto"/>
            <w:noWrap/>
            <w:vAlign w:val="bottom"/>
            <w:hideMark/>
          </w:tcPr>
          <w:p w14:paraId="1CA8E7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75.07</w:t>
            </w:r>
          </w:p>
        </w:tc>
        <w:tc>
          <w:tcPr>
            <w:tcW w:w="900" w:type="dxa"/>
            <w:tcBorders>
              <w:top w:val="nil"/>
              <w:left w:val="nil"/>
              <w:bottom w:val="single" w:sz="4" w:space="0" w:color="auto"/>
              <w:right w:val="single" w:sz="4" w:space="0" w:color="auto"/>
            </w:tcBorders>
            <w:shd w:val="clear" w:color="auto" w:fill="auto"/>
            <w:noWrap/>
            <w:vAlign w:val="bottom"/>
            <w:hideMark/>
          </w:tcPr>
          <w:p w14:paraId="16B8F7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84.87</w:t>
            </w:r>
          </w:p>
        </w:tc>
        <w:tc>
          <w:tcPr>
            <w:tcW w:w="900" w:type="dxa"/>
            <w:tcBorders>
              <w:top w:val="nil"/>
              <w:left w:val="nil"/>
              <w:bottom w:val="single" w:sz="4" w:space="0" w:color="auto"/>
              <w:right w:val="single" w:sz="4" w:space="0" w:color="auto"/>
            </w:tcBorders>
            <w:shd w:val="clear" w:color="auto" w:fill="auto"/>
            <w:noWrap/>
            <w:vAlign w:val="bottom"/>
            <w:hideMark/>
          </w:tcPr>
          <w:p w14:paraId="50F9AB4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76.85</w:t>
            </w:r>
          </w:p>
        </w:tc>
        <w:tc>
          <w:tcPr>
            <w:tcW w:w="900" w:type="dxa"/>
            <w:tcBorders>
              <w:top w:val="nil"/>
              <w:left w:val="nil"/>
              <w:bottom w:val="single" w:sz="4" w:space="0" w:color="auto"/>
              <w:right w:val="single" w:sz="4" w:space="0" w:color="auto"/>
            </w:tcBorders>
            <w:shd w:val="clear" w:color="auto" w:fill="auto"/>
            <w:noWrap/>
            <w:vAlign w:val="bottom"/>
            <w:hideMark/>
          </w:tcPr>
          <w:p w14:paraId="152D8F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75.92</w:t>
            </w:r>
          </w:p>
        </w:tc>
        <w:tc>
          <w:tcPr>
            <w:tcW w:w="948" w:type="dxa"/>
            <w:tcBorders>
              <w:top w:val="nil"/>
              <w:left w:val="nil"/>
              <w:bottom w:val="single" w:sz="4" w:space="0" w:color="auto"/>
              <w:right w:val="single" w:sz="4" w:space="0" w:color="auto"/>
            </w:tcBorders>
            <w:shd w:val="clear" w:color="auto" w:fill="auto"/>
            <w:noWrap/>
            <w:vAlign w:val="bottom"/>
            <w:hideMark/>
          </w:tcPr>
          <w:p w14:paraId="0FE601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8.23</w:t>
            </w:r>
          </w:p>
        </w:tc>
        <w:tc>
          <w:tcPr>
            <w:tcW w:w="1080" w:type="dxa"/>
            <w:tcBorders>
              <w:top w:val="nil"/>
              <w:left w:val="nil"/>
              <w:bottom w:val="single" w:sz="4" w:space="0" w:color="auto"/>
              <w:right w:val="single" w:sz="4" w:space="0" w:color="auto"/>
            </w:tcBorders>
            <w:shd w:val="clear" w:color="auto" w:fill="auto"/>
            <w:noWrap/>
            <w:vAlign w:val="bottom"/>
            <w:hideMark/>
          </w:tcPr>
          <w:p w14:paraId="05CFB9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9.80</w:t>
            </w:r>
          </w:p>
        </w:tc>
        <w:tc>
          <w:tcPr>
            <w:tcW w:w="990" w:type="dxa"/>
            <w:tcBorders>
              <w:top w:val="nil"/>
              <w:left w:val="nil"/>
              <w:bottom w:val="single" w:sz="4" w:space="0" w:color="auto"/>
              <w:right w:val="single" w:sz="4" w:space="0" w:color="auto"/>
            </w:tcBorders>
            <w:shd w:val="clear" w:color="auto" w:fill="auto"/>
            <w:noWrap/>
            <w:vAlign w:val="bottom"/>
            <w:hideMark/>
          </w:tcPr>
          <w:p w14:paraId="0D143B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-8.02</w:t>
            </w:r>
          </w:p>
        </w:tc>
        <w:tc>
          <w:tcPr>
            <w:tcW w:w="990" w:type="dxa"/>
            <w:tcBorders>
              <w:top w:val="nil"/>
              <w:left w:val="nil"/>
              <w:bottom w:val="single" w:sz="4" w:space="0" w:color="auto"/>
              <w:right w:val="single" w:sz="4" w:space="0" w:color="auto"/>
            </w:tcBorders>
            <w:shd w:val="clear" w:color="auto" w:fill="auto"/>
            <w:noWrap/>
            <w:vAlign w:val="bottom"/>
            <w:hideMark/>
          </w:tcPr>
          <w:p w14:paraId="5C4BF7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90.55</w:t>
            </w:r>
          </w:p>
        </w:tc>
        <w:tc>
          <w:tcPr>
            <w:tcW w:w="1080" w:type="dxa"/>
            <w:tcBorders>
              <w:top w:val="nil"/>
              <w:left w:val="nil"/>
              <w:bottom w:val="single" w:sz="4" w:space="0" w:color="auto"/>
              <w:right w:val="single" w:sz="4" w:space="0" w:color="auto"/>
            </w:tcBorders>
            <w:shd w:val="clear" w:color="auto" w:fill="auto"/>
            <w:noWrap/>
            <w:vAlign w:val="bottom"/>
            <w:hideMark/>
          </w:tcPr>
          <w:p w14:paraId="6970FA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-8.95</w:t>
            </w:r>
          </w:p>
        </w:tc>
        <w:tc>
          <w:tcPr>
            <w:tcW w:w="1156" w:type="dxa"/>
            <w:tcBorders>
              <w:top w:val="nil"/>
              <w:left w:val="nil"/>
              <w:bottom w:val="single" w:sz="4" w:space="0" w:color="auto"/>
              <w:right w:val="single" w:sz="4" w:space="0" w:color="auto"/>
            </w:tcBorders>
            <w:shd w:val="clear" w:color="auto" w:fill="auto"/>
            <w:noWrap/>
            <w:vAlign w:val="bottom"/>
            <w:hideMark/>
          </w:tcPr>
          <w:p w14:paraId="2E50A8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r>
      <w:tr w:rsidR="00E52AC1" w:rsidRPr="00991DD7" w14:paraId="1E4201D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AD3D1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Apa si canalizare</w:t>
            </w:r>
          </w:p>
        </w:tc>
        <w:tc>
          <w:tcPr>
            <w:tcW w:w="964" w:type="dxa"/>
            <w:tcBorders>
              <w:top w:val="nil"/>
              <w:left w:val="nil"/>
              <w:bottom w:val="single" w:sz="4" w:space="0" w:color="auto"/>
              <w:right w:val="single" w:sz="4" w:space="0" w:color="auto"/>
            </w:tcBorders>
            <w:shd w:val="clear" w:color="auto" w:fill="auto"/>
            <w:noWrap/>
            <w:vAlign w:val="bottom"/>
            <w:hideMark/>
          </w:tcPr>
          <w:p w14:paraId="420CB09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222140</w:t>
            </w:r>
          </w:p>
        </w:tc>
        <w:tc>
          <w:tcPr>
            <w:tcW w:w="1004" w:type="dxa"/>
            <w:tcBorders>
              <w:top w:val="nil"/>
              <w:left w:val="nil"/>
              <w:bottom w:val="single" w:sz="4" w:space="0" w:color="auto"/>
              <w:right w:val="single" w:sz="4" w:space="0" w:color="auto"/>
            </w:tcBorders>
            <w:shd w:val="clear" w:color="auto" w:fill="auto"/>
            <w:noWrap/>
            <w:vAlign w:val="bottom"/>
            <w:hideMark/>
          </w:tcPr>
          <w:p w14:paraId="7BDF24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12.77</w:t>
            </w:r>
          </w:p>
        </w:tc>
        <w:tc>
          <w:tcPr>
            <w:tcW w:w="900" w:type="dxa"/>
            <w:tcBorders>
              <w:top w:val="nil"/>
              <w:left w:val="nil"/>
              <w:bottom w:val="single" w:sz="4" w:space="0" w:color="auto"/>
              <w:right w:val="single" w:sz="4" w:space="0" w:color="auto"/>
            </w:tcBorders>
            <w:shd w:val="clear" w:color="auto" w:fill="auto"/>
            <w:noWrap/>
            <w:vAlign w:val="bottom"/>
            <w:hideMark/>
          </w:tcPr>
          <w:p w14:paraId="3A7C1A0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11.69</w:t>
            </w:r>
          </w:p>
        </w:tc>
        <w:tc>
          <w:tcPr>
            <w:tcW w:w="900" w:type="dxa"/>
            <w:tcBorders>
              <w:top w:val="nil"/>
              <w:left w:val="nil"/>
              <w:bottom w:val="single" w:sz="4" w:space="0" w:color="auto"/>
              <w:right w:val="single" w:sz="4" w:space="0" w:color="auto"/>
            </w:tcBorders>
            <w:shd w:val="clear" w:color="auto" w:fill="auto"/>
            <w:noWrap/>
            <w:vAlign w:val="bottom"/>
            <w:hideMark/>
          </w:tcPr>
          <w:p w14:paraId="45FF81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11.61</w:t>
            </w:r>
          </w:p>
        </w:tc>
        <w:tc>
          <w:tcPr>
            <w:tcW w:w="900" w:type="dxa"/>
            <w:tcBorders>
              <w:top w:val="nil"/>
              <w:left w:val="nil"/>
              <w:bottom w:val="single" w:sz="4" w:space="0" w:color="auto"/>
              <w:right w:val="single" w:sz="4" w:space="0" w:color="auto"/>
            </w:tcBorders>
            <w:shd w:val="clear" w:color="auto" w:fill="auto"/>
            <w:noWrap/>
            <w:vAlign w:val="bottom"/>
            <w:hideMark/>
          </w:tcPr>
          <w:p w14:paraId="761B72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11.58</w:t>
            </w:r>
          </w:p>
        </w:tc>
        <w:tc>
          <w:tcPr>
            <w:tcW w:w="948" w:type="dxa"/>
            <w:tcBorders>
              <w:top w:val="nil"/>
              <w:left w:val="nil"/>
              <w:bottom w:val="single" w:sz="4" w:space="0" w:color="auto"/>
              <w:right w:val="single" w:sz="4" w:space="0" w:color="auto"/>
            </w:tcBorders>
            <w:shd w:val="clear" w:color="auto" w:fill="auto"/>
            <w:noWrap/>
            <w:vAlign w:val="bottom"/>
            <w:hideMark/>
          </w:tcPr>
          <w:p w14:paraId="15F6CB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0.27</w:t>
            </w:r>
          </w:p>
        </w:tc>
        <w:tc>
          <w:tcPr>
            <w:tcW w:w="1080" w:type="dxa"/>
            <w:tcBorders>
              <w:top w:val="nil"/>
              <w:left w:val="nil"/>
              <w:bottom w:val="single" w:sz="4" w:space="0" w:color="auto"/>
              <w:right w:val="single" w:sz="4" w:space="0" w:color="auto"/>
            </w:tcBorders>
            <w:shd w:val="clear" w:color="auto" w:fill="auto"/>
            <w:noWrap/>
            <w:vAlign w:val="bottom"/>
            <w:hideMark/>
          </w:tcPr>
          <w:p w14:paraId="37F0D5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w:t>
            </w:r>
          </w:p>
        </w:tc>
        <w:tc>
          <w:tcPr>
            <w:tcW w:w="990" w:type="dxa"/>
            <w:tcBorders>
              <w:top w:val="nil"/>
              <w:left w:val="nil"/>
              <w:bottom w:val="single" w:sz="4" w:space="0" w:color="auto"/>
              <w:right w:val="single" w:sz="4" w:space="0" w:color="auto"/>
            </w:tcBorders>
            <w:shd w:val="clear" w:color="auto" w:fill="auto"/>
            <w:noWrap/>
            <w:vAlign w:val="bottom"/>
            <w:hideMark/>
          </w:tcPr>
          <w:p w14:paraId="2D2C79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1E3EE8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99.30</w:t>
            </w:r>
          </w:p>
        </w:tc>
        <w:tc>
          <w:tcPr>
            <w:tcW w:w="1080" w:type="dxa"/>
            <w:tcBorders>
              <w:top w:val="nil"/>
              <w:left w:val="nil"/>
              <w:bottom w:val="single" w:sz="4" w:space="0" w:color="auto"/>
              <w:right w:val="single" w:sz="4" w:space="0" w:color="auto"/>
            </w:tcBorders>
            <w:shd w:val="clear" w:color="auto" w:fill="auto"/>
            <w:noWrap/>
            <w:vAlign w:val="bottom"/>
            <w:hideMark/>
          </w:tcPr>
          <w:p w14:paraId="6E5D6E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hideMark/>
          </w:tcPr>
          <w:p w14:paraId="1177068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99.03</w:t>
            </w:r>
          </w:p>
        </w:tc>
      </w:tr>
      <w:tr w:rsidR="00E52AC1" w:rsidRPr="00991DD7" w14:paraId="29409F4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4D9A0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servicii comunale</w:t>
            </w:r>
          </w:p>
        </w:tc>
        <w:tc>
          <w:tcPr>
            <w:tcW w:w="964" w:type="dxa"/>
            <w:tcBorders>
              <w:top w:val="nil"/>
              <w:left w:val="nil"/>
              <w:bottom w:val="single" w:sz="4" w:space="0" w:color="auto"/>
              <w:right w:val="single" w:sz="4" w:space="0" w:color="auto"/>
            </w:tcBorders>
            <w:shd w:val="clear" w:color="auto" w:fill="auto"/>
            <w:noWrap/>
            <w:vAlign w:val="bottom"/>
            <w:hideMark/>
          </w:tcPr>
          <w:p w14:paraId="6D1AE13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222190</w:t>
            </w:r>
          </w:p>
        </w:tc>
        <w:tc>
          <w:tcPr>
            <w:tcW w:w="1004" w:type="dxa"/>
            <w:tcBorders>
              <w:top w:val="nil"/>
              <w:left w:val="nil"/>
              <w:bottom w:val="single" w:sz="4" w:space="0" w:color="auto"/>
              <w:right w:val="single" w:sz="4" w:space="0" w:color="auto"/>
            </w:tcBorders>
            <w:shd w:val="clear" w:color="auto" w:fill="auto"/>
            <w:noWrap/>
            <w:vAlign w:val="bottom"/>
            <w:hideMark/>
          </w:tcPr>
          <w:p w14:paraId="3B3F2A0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6.01</w:t>
            </w:r>
          </w:p>
        </w:tc>
        <w:tc>
          <w:tcPr>
            <w:tcW w:w="900" w:type="dxa"/>
            <w:tcBorders>
              <w:top w:val="nil"/>
              <w:left w:val="nil"/>
              <w:bottom w:val="single" w:sz="4" w:space="0" w:color="auto"/>
              <w:right w:val="single" w:sz="4" w:space="0" w:color="auto"/>
            </w:tcBorders>
            <w:shd w:val="clear" w:color="auto" w:fill="auto"/>
            <w:noWrap/>
            <w:vAlign w:val="bottom"/>
            <w:hideMark/>
          </w:tcPr>
          <w:p w14:paraId="013B9A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4.52</w:t>
            </w:r>
          </w:p>
        </w:tc>
        <w:tc>
          <w:tcPr>
            <w:tcW w:w="900" w:type="dxa"/>
            <w:tcBorders>
              <w:top w:val="nil"/>
              <w:left w:val="nil"/>
              <w:bottom w:val="single" w:sz="4" w:space="0" w:color="auto"/>
              <w:right w:val="single" w:sz="4" w:space="0" w:color="auto"/>
            </w:tcBorders>
            <w:shd w:val="clear" w:color="auto" w:fill="auto"/>
            <w:noWrap/>
            <w:vAlign w:val="bottom"/>
            <w:hideMark/>
          </w:tcPr>
          <w:p w14:paraId="66B2FD7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4.38</w:t>
            </w:r>
          </w:p>
        </w:tc>
        <w:tc>
          <w:tcPr>
            <w:tcW w:w="900" w:type="dxa"/>
            <w:tcBorders>
              <w:top w:val="nil"/>
              <w:left w:val="nil"/>
              <w:bottom w:val="single" w:sz="4" w:space="0" w:color="auto"/>
              <w:right w:val="single" w:sz="4" w:space="0" w:color="auto"/>
            </w:tcBorders>
            <w:shd w:val="clear" w:color="auto" w:fill="auto"/>
            <w:noWrap/>
            <w:vAlign w:val="bottom"/>
            <w:hideMark/>
          </w:tcPr>
          <w:p w14:paraId="7BB1AA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4.45</w:t>
            </w:r>
          </w:p>
        </w:tc>
        <w:tc>
          <w:tcPr>
            <w:tcW w:w="948" w:type="dxa"/>
            <w:tcBorders>
              <w:top w:val="nil"/>
              <w:left w:val="nil"/>
              <w:bottom w:val="single" w:sz="4" w:space="0" w:color="auto"/>
              <w:right w:val="single" w:sz="4" w:space="0" w:color="auto"/>
            </w:tcBorders>
            <w:shd w:val="clear" w:color="auto" w:fill="auto"/>
            <w:noWrap/>
            <w:vAlign w:val="bottom"/>
            <w:hideMark/>
          </w:tcPr>
          <w:p w14:paraId="69DD22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0.40</w:t>
            </w:r>
          </w:p>
        </w:tc>
        <w:tc>
          <w:tcPr>
            <w:tcW w:w="1080" w:type="dxa"/>
            <w:tcBorders>
              <w:top w:val="nil"/>
              <w:left w:val="nil"/>
              <w:bottom w:val="single" w:sz="4" w:space="0" w:color="auto"/>
              <w:right w:val="single" w:sz="4" w:space="0" w:color="auto"/>
            </w:tcBorders>
            <w:shd w:val="clear" w:color="auto" w:fill="auto"/>
            <w:noWrap/>
            <w:vAlign w:val="bottom"/>
            <w:hideMark/>
          </w:tcPr>
          <w:p w14:paraId="637428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-1.49</w:t>
            </w:r>
          </w:p>
        </w:tc>
        <w:tc>
          <w:tcPr>
            <w:tcW w:w="990" w:type="dxa"/>
            <w:tcBorders>
              <w:top w:val="nil"/>
              <w:left w:val="nil"/>
              <w:bottom w:val="single" w:sz="4" w:space="0" w:color="auto"/>
              <w:right w:val="single" w:sz="4" w:space="0" w:color="auto"/>
            </w:tcBorders>
            <w:shd w:val="clear" w:color="auto" w:fill="auto"/>
            <w:noWrap/>
            <w:vAlign w:val="bottom"/>
            <w:hideMark/>
          </w:tcPr>
          <w:p w14:paraId="7A3C09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bottom"/>
            <w:hideMark/>
          </w:tcPr>
          <w:p w14:paraId="6C45CF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96.80</w:t>
            </w:r>
          </w:p>
        </w:tc>
        <w:tc>
          <w:tcPr>
            <w:tcW w:w="1080" w:type="dxa"/>
            <w:tcBorders>
              <w:top w:val="nil"/>
              <w:left w:val="nil"/>
              <w:bottom w:val="single" w:sz="4" w:space="0" w:color="auto"/>
              <w:right w:val="single" w:sz="4" w:space="0" w:color="auto"/>
            </w:tcBorders>
            <w:shd w:val="clear" w:color="auto" w:fill="auto"/>
            <w:noWrap/>
            <w:vAlign w:val="bottom"/>
            <w:hideMark/>
          </w:tcPr>
          <w:p w14:paraId="4D2774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hideMark/>
          </w:tcPr>
          <w:p w14:paraId="7DA7CB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98.53</w:t>
            </w:r>
          </w:p>
        </w:tc>
      </w:tr>
      <w:tr w:rsidR="00E52AC1" w:rsidRPr="00991DD7" w14:paraId="3E6BFDDA"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F2A491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informaționale</w:t>
            </w:r>
          </w:p>
        </w:tc>
        <w:tc>
          <w:tcPr>
            <w:tcW w:w="964" w:type="dxa"/>
            <w:tcBorders>
              <w:top w:val="nil"/>
              <w:left w:val="nil"/>
              <w:bottom w:val="single" w:sz="4" w:space="0" w:color="auto"/>
              <w:right w:val="single" w:sz="4" w:space="0" w:color="auto"/>
            </w:tcBorders>
            <w:shd w:val="clear" w:color="auto" w:fill="auto"/>
            <w:noWrap/>
            <w:vAlign w:val="bottom"/>
            <w:hideMark/>
          </w:tcPr>
          <w:p w14:paraId="044203D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222210</w:t>
            </w:r>
          </w:p>
        </w:tc>
        <w:tc>
          <w:tcPr>
            <w:tcW w:w="1004" w:type="dxa"/>
            <w:tcBorders>
              <w:top w:val="nil"/>
              <w:left w:val="nil"/>
              <w:bottom w:val="single" w:sz="4" w:space="0" w:color="auto"/>
              <w:right w:val="single" w:sz="4" w:space="0" w:color="auto"/>
            </w:tcBorders>
            <w:shd w:val="clear" w:color="auto" w:fill="auto"/>
            <w:noWrap/>
            <w:vAlign w:val="bottom"/>
            <w:hideMark/>
          </w:tcPr>
          <w:p w14:paraId="73993F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39.94</w:t>
            </w:r>
          </w:p>
        </w:tc>
        <w:tc>
          <w:tcPr>
            <w:tcW w:w="900" w:type="dxa"/>
            <w:tcBorders>
              <w:top w:val="nil"/>
              <w:left w:val="nil"/>
              <w:bottom w:val="single" w:sz="4" w:space="0" w:color="auto"/>
              <w:right w:val="single" w:sz="4" w:space="0" w:color="auto"/>
            </w:tcBorders>
            <w:shd w:val="clear" w:color="auto" w:fill="auto"/>
            <w:noWrap/>
            <w:vAlign w:val="bottom"/>
            <w:hideMark/>
          </w:tcPr>
          <w:p w14:paraId="591EF0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15.02</w:t>
            </w:r>
          </w:p>
        </w:tc>
        <w:tc>
          <w:tcPr>
            <w:tcW w:w="900" w:type="dxa"/>
            <w:tcBorders>
              <w:top w:val="nil"/>
              <w:left w:val="nil"/>
              <w:bottom w:val="single" w:sz="4" w:space="0" w:color="auto"/>
              <w:right w:val="single" w:sz="4" w:space="0" w:color="auto"/>
            </w:tcBorders>
            <w:shd w:val="clear" w:color="auto" w:fill="auto"/>
            <w:noWrap/>
            <w:vAlign w:val="bottom"/>
            <w:hideMark/>
          </w:tcPr>
          <w:p w14:paraId="1309A5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11.93</w:t>
            </w:r>
          </w:p>
        </w:tc>
        <w:tc>
          <w:tcPr>
            <w:tcW w:w="900" w:type="dxa"/>
            <w:tcBorders>
              <w:top w:val="nil"/>
              <w:left w:val="nil"/>
              <w:bottom w:val="single" w:sz="4" w:space="0" w:color="auto"/>
              <w:right w:val="single" w:sz="4" w:space="0" w:color="auto"/>
            </w:tcBorders>
            <w:shd w:val="clear" w:color="auto" w:fill="auto"/>
            <w:noWrap/>
            <w:vAlign w:val="bottom"/>
            <w:hideMark/>
          </w:tcPr>
          <w:p w14:paraId="742A40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11.92</w:t>
            </w:r>
          </w:p>
        </w:tc>
        <w:tc>
          <w:tcPr>
            <w:tcW w:w="948" w:type="dxa"/>
            <w:tcBorders>
              <w:top w:val="nil"/>
              <w:left w:val="nil"/>
              <w:bottom w:val="single" w:sz="4" w:space="0" w:color="auto"/>
              <w:right w:val="single" w:sz="4" w:space="0" w:color="auto"/>
            </w:tcBorders>
            <w:shd w:val="clear" w:color="auto" w:fill="auto"/>
            <w:noWrap/>
            <w:vAlign w:val="bottom"/>
            <w:hideMark/>
          </w:tcPr>
          <w:p w14:paraId="13E9F9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0.10</w:t>
            </w:r>
          </w:p>
        </w:tc>
        <w:tc>
          <w:tcPr>
            <w:tcW w:w="1080" w:type="dxa"/>
            <w:tcBorders>
              <w:top w:val="nil"/>
              <w:left w:val="nil"/>
              <w:bottom w:val="single" w:sz="4" w:space="0" w:color="auto"/>
              <w:right w:val="single" w:sz="4" w:space="0" w:color="auto"/>
            </w:tcBorders>
            <w:shd w:val="clear" w:color="auto" w:fill="auto"/>
            <w:noWrap/>
            <w:vAlign w:val="bottom"/>
            <w:hideMark/>
          </w:tcPr>
          <w:p w14:paraId="121EAED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-24.92</w:t>
            </w:r>
          </w:p>
        </w:tc>
        <w:tc>
          <w:tcPr>
            <w:tcW w:w="990" w:type="dxa"/>
            <w:tcBorders>
              <w:top w:val="nil"/>
              <w:left w:val="nil"/>
              <w:bottom w:val="single" w:sz="4" w:space="0" w:color="auto"/>
              <w:right w:val="single" w:sz="4" w:space="0" w:color="auto"/>
            </w:tcBorders>
            <w:shd w:val="clear" w:color="auto" w:fill="auto"/>
            <w:noWrap/>
            <w:vAlign w:val="bottom"/>
            <w:hideMark/>
          </w:tcPr>
          <w:p w14:paraId="3E2626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-3.09</w:t>
            </w:r>
          </w:p>
        </w:tc>
        <w:tc>
          <w:tcPr>
            <w:tcW w:w="990" w:type="dxa"/>
            <w:tcBorders>
              <w:top w:val="nil"/>
              <w:left w:val="nil"/>
              <w:bottom w:val="single" w:sz="4" w:space="0" w:color="auto"/>
              <w:right w:val="single" w:sz="4" w:space="0" w:color="auto"/>
            </w:tcBorders>
            <w:shd w:val="clear" w:color="auto" w:fill="auto"/>
            <w:noWrap/>
            <w:vAlign w:val="bottom"/>
            <w:hideMark/>
          </w:tcPr>
          <w:p w14:paraId="58927A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79.43</w:t>
            </w:r>
          </w:p>
        </w:tc>
        <w:tc>
          <w:tcPr>
            <w:tcW w:w="1080" w:type="dxa"/>
            <w:tcBorders>
              <w:top w:val="nil"/>
              <w:left w:val="nil"/>
              <w:bottom w:val="single" w:sz="4" w:space="0" w:color="auto"/>
              <w:right w:val="single" w:sz="4" w:space="0" w:color="auto"/>
            </w:tcBorders>
            <w:shd w:val="clear" w:color="auto" w:fill="auto"/>
            <w:noWrap/>
            <w:vAlign w:val="bottom"/>
            <w:hideMark/>
          </w:tcPr>
          <w:p w14:paraId="068227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-3.10</w:t>
            </w:r>
          </w:p>
        </w:tc>
        <w:tc>
          <w:tcPr>
            <w:tcW w:w="1156" w:type="dxa"/>
            <w:tcBorders>
              <w:top w:val="nil"/>
              <w:left w:val="nil"/>
              <w:bottom w:val="single" w:sz="4" w:space="0" w:color="auto"/>
              <w:right w:val="single" w:sz="4" w:space="0" w:color="auto"/>
            </w:tcBorders>
            <w:shd w:val="clear" w:color="auto" w:fill="auto"/>
            <w:noWrap/>
            <w:vAlign w:val="bottom"/>
            <w:hideMark/>
          </w:tcPr>
          <w:p w14:paraId="4A2667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79.38</w:t>
            </w:r>
          </w:p>
        </w:tc>
      </w:tr>
      <w:tr w:rsidR="00E52AC1" w:rsidRPr="00991DD7" w14:paraId="0FAEFFB0"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6693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telecomunicații</w:t>
            </w:r>
          </w:p>
        </w:tc>
        <w:tc>
          <w:tcPr>
            <w:tcW w:w="964" w:type="dxa"/>
            <w:tcBorders>
              <w:top w:val="nil"/>
              <w:left w:val="nil"/>
              <w:bottom w:val="single" w:sz="4" w:space="0" w:color="auto"/>
              <w:right w:val="single" w:sz="4" w:space="0" w:color="auto"/>
            </w:tcBorders>
            <w:shd w:val="clear" w:color="auto" w:fill="auto"/>
            <w:noWrap/>
            <w:vAlign w:val="bottom"/>
            <w:hideMark/>
          </w:tcPr>
          <w:p w14:paraId="3B30293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222220</w:t>
            </w:r>
          </w:p>
        </w:tc>
        <w:tc>
          <w:tcPr>
            <w:tcW w:w="1004" w:type="dxa"/>
            <w:tcBorders>
              <w:top w:val="nil"/>
              <w:left w:val="nil"/>
              <w:bottom w:val="single" w:sz="4" w:space="0" w:color="auto"/>
              <w:right w:val="single" w:sz="4" w:space="0" w:color="auto"/>
            </w:tcBorders>
            <w:shd w:val="clear" w:color="auto" w:fill="auto"/>
            <w:noWrap/>
            <w:vAlign w:val="bottom"/>
            <w:hideMark/>
          </w:tcPr>
          <w:p w14:paraId="41AA1D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29.20</w:t>
            </w:r>
          </w:p>
        </w:tc>
        <w:tc>
          <w:tcPr>
            <w:tcW w:w="900" w:type="dxa"/>
            <w:tcBorders>
              <w:top w:val="nil"/>
              <w:left w:val="nil"/>
              <w:bottom w:val="single" w:sz="4" w:space="0" w:color="auto"/>
              <w:right w:val="single" w:sz="4" w:space="0" w:color="auto"/>
            </w:tcBorders>
            <w:shd w:val="clear" w:color="auto" w:fill="auto"/>
            <w:noWrap/>
            <w:vAlign w:val="bottom"/>
            <w:hideMark/>
          </w:tcPr>
          <w:p w14:paraId="364B5C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29.96</w:t>
            </w:r>
          </w:p>
        </w:tc>
        <w:tc>
          <w:tcPr>
            <w:tcW w:w="900" w:type="dxa"/>
            <w:tcBorders>
              <w:top w:val="nil"/>
              <w:left w:val="nil"/>
              <w:bottom w:val="single" w:sz="4" w:space="0" w:color="auto"/>
              <w:right w:val="single" w:sz="4" w:space="0" w:color="auto"/>
            </w:tcBorders>
            <w:shd w:val="clear" w:color="auto" w:fill="auto"/>
            <w:noWrap/>
            <w:vAlign w:val="bottom"/>
            <w:hideMark/>
          </w:tcPr>
          <w:p w14:paraId="0433EB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28.85</w:t>
            </w:r>
          </w:p>
        </w:tc>
        <w:tc>
          <w:tcPr>
            <w:tcW w:w="900" w:type="dxa"/>
            <w:tcBorders>
              <w:top w:val="nil"/>
              <w:left w:val="nil"/>
              <w:bottom w:val="single" w:sz="4" w:space="0" w:color="auto"/>
              <w:right w:val="single" w:sz="4" w:space="0" w:color="auto"/>
            </w:tcBorders>
            <w:shd w:val="clear" w:color="auto" w:fill="auto"/>
            <w:noWrap/>
            <w:vAlign w:val="bottom"/>
            <w:hideMark/>
          </w:tcPr>
          <w:p w14:paraId="56DBB55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28.80</w:t>
            </w:r>
          </w:p>
        </w:tc>
        <w:tc>
          <w:tcPr>
            <w:tcW w:w="948" w:type="dxa"/>
            <w:tcBorders>
              <w:top w:val="nil"/>
              <w:left w:val="nil"/>
              <w:bottom w:val="single" w:sz="4" w:space="0" w:color="auto"/>
              <w:right w:val="single" w:sz="4" w:space="0" w:color="auto"/>
            </w:tcBorders>
            <w:shd w:val="clear" w:color="auto" w:fill="auto"/>
            <w:noWrap/>
            <w:vAlign w:val="bottom"/>
            <w:hideMark/>
          </w:tcPr>
          <w:p w14:paraId="45C80D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080" w:type="dxa"/>
            <w:tcBorders>
              <w:top w:val="nil"/>
              <w:left w:val="nil"/>
              <w:bottom w:val="single" w:sz="4" w:space="0" w:color="auto"/>
              <w:right w:val="single" w:sz="4" w:space="0" w:color="auto"/>
            </w:tcBorders>
            <w:shd w:val="clear" w:color="auto" w:fill="auto"/>
            <w:noWrap/>
            <w:vAlign w:val="bottom"/>
            <w:hideMark/>
          </w:tcPr>
          <w:p w14:paraId="26B0C0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0.76</w:t>
            </w:r>
          </w:p>
        </w:tc>
        <w:tc>
          <w:tcPr>
            <w:tcW w:w="990" w:type="dxa"/>
            <w:tcBorders>
              <w:top w:val="nil"/>
              <w:left w:val="nil"/>
              <w:bottom w:val="single" w:sz="4" w:space="0" w:color="auto"/>
              <w:right w:val="single" w:sz="4" w:space="0" w:color="auto"/>
            </w:tcBorders>
            <w:shd w:val="clear" w:color="auto" w:fill="auto"/>
            <w:noWrap/>
            <w:vAlign w:val="bottom"/>
            <w:hideMark/>
          </w:tcPr>
          <w:p w14:paraId="65C51D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-1.11</w:t>
            </w:r>
          </w:p>
        </w:tc>
        <w:tc>
          <w:tcPr>
            <w:tcW w:w="990" w:type="dxa"/>
            <w:tcBorders>
              <w:top w:val="nil"/>
              <w:left w:val="nil"/>
              <w:bottom w:val="single" w:sz="4" w:space="0" w:color="auto"/>
              <w:right w:val="single" w:sz="4" w:space="0" w:color="auto"/>
            </w:tcBorders>
            <w:shd w:val="clear" w:color="auto" w:fill="auto"/>
            <w:noWrap/>
            <w:vAlign w:val="bottom"/>
            <w:hideMark/>
          </w:tcPr>
          <w:p w14:paraId="55F748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96.28</w:t>
            </w:r>
          </w:p>
        </w:tc>
        <w:tc>
          <w:tcPr>
            <w:tcW w:w="1080" w:type="dxa"/>
            <w:tcBorders>
              <w:top w:val="nil"/>
              <w:left w:val="nil"/>
              <w:bottom w:val="single" w:sz="4" w:space="0" w:color="auto"/>
              <w:right w:val="single" w:sz="4" w:space="0" w:color="auto"/>
            </w:tcBorders>
            <w:shd w:val="clear" w:color="auto" w:fill="auto"/>
            <w:noWrap/>
            <w:vAlign w:val="bottom"/>
            <w:hideMark/>
          </w:tcPr>
          <w:p w14:paraId="0AAAB7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w:t>
            </w:r>
          </w:p>
        </w:tc>
        <w:tc>
          <w:tcPr>
            <w:tcW w:w="1156" w:type="dxa"/>
            <w:tcBorders>
              <w:top w:val="nil"/>
              <w:left w:val="nil"/>
              <w:bottom w:val="single" w:sz="4" w:space="0" w:color="auto"/>
              <w:right w:val="single" w:sz="4" w:space="0" w:color="auto"/>
            </w:tcBorders>
            <w:shd w:val="clear" w:color="auto" w:fill="auto"/>
            <w:noWrap/>
            <w:vAlign w:val="bottom"/>
            <w:hideMark/>
          </w:tcPr>
          <w:p w14:paraId="524081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96.11</w:t>
            </w:r>
          </w:p>
        </w:tc>
      </w:tr>
      <w:tr w:rsidR="00E52AC1" w:rsidRPr="00991DD7" w14:paraId="60604DB3"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793B9E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locațiune</w:t>
            </w:r>
          </w:p>
        </w:tc>
        <w:tc>
          <w:tcPr>
            <w:tcW w:w="964" w:type="dxa"/>
            <w:tcBorders>
              <w:top w:val="nil"/>
              <w:left w:val="nil"/>
              <w:bottom w:val="single" w:sz="4" w:space="0" w:color="auto"/>
              <w:right w:val="single" w:sz="4" w:space="0" w:color="auto"/>
            </w:tcBorders>
            <w:shd w:val="clear" w:color="auto" w:fill="auto"/>
            <w:noWrap/>
            <w:vAlign w:val="bottom"/>
            <w:hideMark/>
          </w:tcPr>
          <w:p w14:paraId="0950EC1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222300</w:t>
            </w:r>
          </w:p>
        </w:tc>
        <w:tc>
          <w:tcPr>
            <w:tcW w:w="1004" w:type="dxa"/>
            <w:tcBorders>
              <w:top w:val="nil"/>
              <w:left w:val="nil"/>
              <w:bottom w:val="single" w:sz="4" w:space="0" w:color="auto"/>
              <w:right w:val="single" w:sz="4" w:space="0" w:color="auto"/>
            </w:tcBorders>
            <w:shd w:val="clear" w:color="auto" w:fill="auto"/>
            <w:noWrap/>
            <w:vAlign w:val="bottom"/>
            <w:hideMark/>
          </w:tcPr>
          <w:p w14:paraId="007E78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7.25</w:t>
            </w:r>
          </w:p>
        </w:tc>
        <w:tc>
          <w:tcPr>
            <w:tcW w:w="900" w:type="dxa"/>
            <w:tcBorders>
              <w:top w:val="nil"/>
              <w:left w:val="nil"/>
              <w:bottom w:val="single" w:sz="4" w:space="0" w:color="auto"/>
              <w:right w:val="single" w:sz="4" w:space="0" w:color="auto"/>
            </w:tcBorders>
            <w:shd w:val="clear" w:color="auto" w:fill="auto"/>
            <w:noWrap/>
            <w:vAlign w:val="bottom"/>
            <w:hideMark/>
          </w:tcPr>
          <w:p w14:paraId="0EF35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8.03</w:t>
            </w:r>
          </w:p>
        </w:tc>
        <w:tc>
          <w:tcPr>
            <w:tcW w:w="900" w:type="dxa"/>
            <w:tcBorders>
              <w:top w:val="nil"/>
              <w:left w:val="nil"/>
              <w:bottom w:val="single" w:sz="4" w:space="0" w:color="auto"/>
              <w:right w:val="single" w:sz="4" w:space="0" w:color="auto"/>
            </w:tcBorders>
            <w:shd w:val="clear" w:color="auto" w:fill="auto"/>
            <w:noWrap/>
            <w:vAlign w:val="bottom"/>
            <w:hideMark/>
          </w:tcPr>
          <w:p w14:paraId="28186B9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6.49</w:t>
            </w:r>
          </w:p>
        </w:tc>
        <w:tc>
          <w:tcPr>
            <w:tcW w:w="900" w:type="dxa"/>
            <w:tcBorders>
              <w:top w:val="nil"/>
              <w:left w:val="nil"/>
              <w:bottom w:val="single" w:sz="4" w:space="0" w:color="auto"/>
              <w:right w:val="single" w:sz="4" w:space="0" w:color="auto"/>
            </w:tcBorders>
            <w:shd w:val="clear" w:color="auto" w:fill="auto"/>
            <w:noWrap/>
            <w:vAlign w:val="bottom"/>
            <w:hideMark/>
          </w:tcPr>
          <w:p w14:paraId="4BE401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6.64</w:t>
            </w:r>
          </w:p>
        </w:tc>
        <w:tc>
          <w:tcPr>
            <w:tcW w:w="948" w:type="dxa"/>
            <w:tcBorders>
              <w:top w:val="nil"/>
              <w:left w:val="nil"/>
              <w:bottom w:val="single" w:sz="4" w:space="0" w:color="auto"/>
              <w:right w:val="single" w:sz="4" w:space="0" w:color="auto"/>
            </w:tcBorders>
            <w:shd w:val="clear" w:color="auto" w:fill="auto"/>
            <w:noWrap/>
            <w:vAlign w:val="bottom"/>
            <w:hideMark/>
          </w:tcPr>
          <w:p w14:paraId="05107C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1080" w:type="dxa"/>
            <w:tcBorders>
              <w:top w:val="nil"/>
              <w:left w:val="nil"/>
              <w:bottom w:val="single" w:sz="4" w:space="0" w:color="auto"/>
              <w:right w:val="single" w:sz="4" w:space="0" w:color="auto"/>
            </w:tcBorders>
            <w:shd w:val="clear" w:color="auto" w:fill="auto"/>
            <w:noWrap/>
            <w:vAlign w:val="bottom"/>
            <w:hideMark/>
          </w:tcPr>
          <w:p w14:paraId="647217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0.75</w:t>
            </w:r>
          </w:p>
        </w:tc>
        <w:tc>
          <w:tcPr>
            <w:tcW w:w="990" w:type="dxa"/>
            <w:tcBorders>
              <w:top w:val="nil"/>
              <w:left w:val="nil"/>
              <w:bottom w:val="single" w:sz="4" w:space="0" w:color="auto"/>
              <w:right w:val="single" w:sz="4" w:space="0" w:color="auto"/>
            </w:tcBorders>
            <w:shd w:val="clear" w:color="auto" w:fill="auto"/>
            <w:noWrap/>
            <w:vAlign w:val="bottom"/>
            <w:hideMark/>
          </w:tcPr>
          <w:p w14:paraId="0802C4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-1.51</w:t>
            </w:r>
          </w:p>
        </w:tc>
        <w:tc>
          <w:tcPr>
            <w:tcW w:w="990" w:type="dxa"/>
            <w:tcBorders>
              <w:top w:val="nil"/>
              <w:left w:val="nil"/>
              <w:bottom w:val="single" w:sz="4" w:space="0" w:color="auto"/>
              <w:right w:val="single" w:sz="4" w:space="0" w:color="auto"/>
            </w:tcBorders>
            <w:shd w:val="clear" w:color="auto" w:fill="auto"/>
            <w:noWrap/>
            <w:vAlign w:val="bottom"/>
            <w:hideMark/>
          </w:tcPr>
          <w:p w14:paraId="6D43CEF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81.08</w:t>
            </w:r>
          </w:p>
        </w:tc>
        <w:tc>
          <w:tcPr>
            <w:tcW w:w="1080" w:type="dxa"/>
            <w:tcBorders>
              <w:top w:val="nil"/>
              <w:left w:val="nil"/>
              <w:bottom w:val="single" w:sz="4" w:space="0" w:color="auto"/>
              <w:right w:val="single" w:sz="4" w:space="0" w:color="auto"/>
            </w:tcBorders>
            <w:shd w:val="clear" w:color="auto" w:fill="auto"/>
            <w:noWrap/>
            <w:vAlign w:val="bottom"/>
            <w:hideMark/>
          </w:tcPr>
          <w:p w14:paraId="5D6807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-1.37</w:t>
            </w:r>
          </w:p>
        </w:tc>
        <w:tc>
          <w:tcPr>
            <w:tcW w:w="1156" w:type="dxa"/>
            <w:tcBorders>
              <w:top w:val="nil"/>
              <w:left w:val="nil"/>
              <w:bottom w:val="single" w:sz="4" w:space="0" w:color="auto"/>
              <w:right w:val="single" w:sz="4" w:space="0" w:color="auto"/>
            </w:tcBorders>
            <w:shd w:val="clear" w:color="auto" w:fill="auto"/>
            <w:noWrap/>
            <w:vAlign w:val="bottom"/>
            <w:hideMark/>
          </w:tcPr>
          <w:p w14:paraId="7AF9E8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82.91</w:t>
            </w:r>
          </w:p>
        </w:tc>
      </w:tr>
      <w:tr w:rsidR="00E52AC1" w:rsidRPr="00991DD7" w14:paraId="2D1CE1C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991BAD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16B9E31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222400</w:t>
            </w:r>
          </w:p>
        </w:tc>
        <w:tc>
          <w:tcPr>
            <w:tcW w:w="1004" w:type="dxa"/>
            <w:tcBorders>
              <w:top w:val="nil"/>
              <w:left w:val="nil"/>
              <w:bottom w:val="single" w:sz="4" w:space="0" w:color="auto"/>
              <w:right w:val="single" w:sz="4" w:space="0" w:color="auto"/>
            </w:tcBorders>
            <w:shd w:val="clear" w:color="auto" w:fill="auto"/>
            <w:noWrap/>
            <w:vAlign w:val="bottom"/>
            <w:hideMark/>
          </w:tcPr>
          <w:p w14:paraId="744A7F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4.40</w:t>
            </w:r>
          </w:p>
        </w:tc>
        <w:tc>
          <w:tcPr>
            <w:tcW w:w="900" w:type="dxa"/>
            <w:tcBorders>
              <w:top w:val="nil"/>
              <w:left w:val="nil"/>
              <w:bottom w:val="single" w:sz="4" w:space="0" w:color="auto"/>
              <w:right w:val="single" w:sz="4" w:space="0" w:color="auto"/>
            </w:tcBorders>
            <w:shd w:val="clear" w:color="auto" w:fill="auto"/>
            <w:noWrap/>
            <w:vAlign w:val="bottom"/>
            <w:hideMark/>
          </w:tcPr>
          <w:p w14:paraId="690CA1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4.78</w:t>
            </w:r>
          </w:p>
        </w:tc>
        <w:tc>
          <w:tcPr>
            <w:tcW w:w="900" w:type="dxa"/>
            <w:tcBorders>
              <w:top w:val="nil"/>
              <w:left w:val="nil"/>
              <w:bottom w:val="single" w:sz="4" w:space="0" w:color="auto"/>
              <w:right w:val="single" w:sz="4" w:space="0" w:color="auto"/>
            </w:tcBorders>
            <w:shd w:val="clear" w:color="auto" w:fill="auto"/>
            <w:noWrap/>
            <w:vAlign w:val="bottom"/>
            <w:hideMark/>
          </w:tcPr>
          <w:p w14:paraId="24A49A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4.31</w:t>
            </w:r>
          </w:p>
        </w:tc>
        <w:tc>
          <w:tcPr>
            <w:tcW w:w="900" w:type="dxa"/>
            <w:tcBorders>
              <w:top w:val="nil"/>
              <w:left w:val="nil"/>
              <w:bottom w:val="single" w:sz="4" w:space="0" w:color="auto"/>
              <w:right w:val="single" w:sz="4" w:space="0" w:color="auto"/>
            </w:tcBorders>
            <w:shd w:val="clear" w:color="auto" w:fill="auto"/>
            <w:noWrap/>
            <w:vAlign w:val="bottom"/>
            <w:hideMark/>
          </w:tcPr>
          <w:p w14:paraId="59BEB95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4.24</w:t>
            </w:r>
          </w:p>
        </w:tc>
        <w:tc>
          <w:tcPr>
            <w:tcW w:w="948" w:type="dxa"/>
            <w:tcBorders>
              <w:top w:val="nil"/>
              <w:left w:val="nil"/>
              <w:bottom w:val="single" w:sz="4" w:space="0" w:color="auto"/>
              <w:right w:val="single" w:sz="4" w:space="0" w:color="auto"/>
            </w:tcBorders>
            <w:shd w:val="clear" w:color="auto" w:fill="auto"/>
            <w:noWrap/>
            <w:vAlign w:val="bottom"/>
            <w:hideMark/>
          </w:tcPr>
          <w:p w14:paraId="04D8C6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0B376D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0.38</w:t>
            </w:r>
          </w:p>
        </w:tc>
        <w:tc>
          <w:tcPr>
            <w:tcW w:w="990" w:type="dxa"/>
            <w:tcBorders>
              <w:top w:val="nil"/>
              <w:left w:val="nil"/>
              <w:bottom w:val="single" w:sz="4" w:space="0" w:color="auto"/>
              <w:right w:val="single" w:sz="4" w:space="0" w:color="auto"/>
            </w:tcBorders>
            <w:shd w:val="clear" w:color="auto" w:fill="auto"/>
            <w:noWrap/>
            <w:vAlign w:val="bottom"/>
            <w:hideMark/>
          </w:tcPr>
          <w:p w14:paraId="6860BC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-0.47</w:t>
            </w:r>
          </w:p>
        </w:tc>
        <w:tc>
          <w:tcPr>
            <w:tcW w:w="990" w:type="dxa"/>
            <w:tcBorders>
              <w:top w:val="nil"/>
              <w:left w:val="nil"/>
              <w:bottom w:val="single" w:sz="4" w:space="0" w:color="auto"/>
              <w:right w:val="single" w:sz="4" w:space="0" w:color="auto"/>
            </w:tcBorders>
            <w:shd w:val="clear" w:color="auto" w:fill="auto"/>
            <w:noWrap/>
            <w:vAlign w:val="bottom"/>
            <w:hideMark/>
          </w:tcPr>
          <w:p w14:paraId="6229C7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90.23</w:t>
            </w:r>
          </w:p>
        </w:tc>
        <w:tc>
          <w:tcPr>
            <w:tcW w:w="1080" w:type="dxa"/>
            <w:tcBorders>
              <w:top w:val="nil"/>
              <w:left w:val="nil"/>
              <w:bottom w:val="single" w:sz="4" w:space="0" w:color="auto"/>
              <w:right w:val="single" w:sz="4" w:space="0" w:color="auto"/>
            </w:tcBorders>
            <w:shd w:val="clear" w:color="auto" w:fill="auto"/>
            <w:noWrap/>
            <w:vAlign w:val="bottom"/>
            <w:hideMark/>
          </w:tcPr>
          <w:p w14:paraId="77CB66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-0.54</w:t>
            </w:r>
          </w:p>
        </w:tc>
        <w:tc>
          <w:tcPr>
            <w:tcW w:w="1156" w:type="dxa"/>
            <w:tcBorders>
              <w:top w:val="nil"/>
              <w:left w:val="nil"/>
              <w:bottom w:val="single" w:sz="4" w:space="0" w:color="auto"/>
              <w:right w:val="single" w:sz="4" w:space="0" w:color="auto"/>
            </w:tcBorders>
            <w:shd w:val="clear" w:color="auto" w:fill="auto"/>
            <w:noWrap/>
            <w:vAlign w:val="bottom"/>
            <w:hideMark/>
          </w:tcPr>
          <w:p w14:paraId="512C57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88.68</w:t>
            </w:r>
          </w:p>
        </w:tc>
      </w:tr>
      <w:tr w:rsidR="00E52AC1" w:rsidRPr="00991DD7" w14:paraId="79540B93" w14:textId="77777777" w:rsidTr="00E52AC1">
        <w:trPr>
          <w:trHeight w:val="15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80EA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reparații curente</w:t>
            </w:r>
          </w:p>
        </w:tc>
        <w:tc>
          <w:tcPr>
            <w:tcW w:w="964" w:type="dxa"/>
            <w:tcBorders>
              <w:top w:val="nil"/>
              <w:left w:val="nil"/>
              <w:bottom w:val="single" w:sz="4" w:space="0" w:color="auto"/>
              <w:right w:val="single" w:sz="4" w:space="0" w:color="auto"/>
            </w:tcBorders>
            <w:shd w:val="clear" w:color="auto" w:fill="auto"/>
            <w:noWrap/>
            <w:vAlign w:val="bottom"/>
            <w:hideMark/>
          </w:tcPr>
          <w:p w14:paraId="7663B61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222500</w:t>
            </w:r>
          </w:p>
        </w:tc>
        <w:tc>
          <w:tcPr>
            <w:tcW w:w="1004" w:type="dxa"/>
            <w:tcBorders>
              <w:top w:val="nil"/>
              <w:left w:val="nil"/>
              <w:bottom w:val="single" w:sz="4" w:space="0" w:color="auto"/>
              <w:right w:val="single" w:sz="4" w:space="0" w:color="auto"/>
            </w:tcBorders>
            <w:shd w:val="clear" w:color="auto" w:fill="auto"/>
            <w:noWrap/>
            <w:vAlign w:val="bottom"/>
            <w:hideMark/>
          </w:tcPr>
          <w:p w14:paraId="6A4DF2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21.34</w:t>
            </w:r>
          </w:p>
        </w:tc>
        <w:tc>
          <w:tcPr>
            <w:tcW w:w="900" w:type="dxa"/>
            <w:tcBorders>
              <w:top w:val="nil"/>
              <w:left w:val="nil"/>
              <w:bottom w:val="single" w:sz="4" w:space="0" w:color="auto"/>
              <w:right w:val="single" w:sz="4" w:space="0" w:color="auto"/>
            </w:tcBorders>
            <w:shd w:val="clear" w:color="auto" w:fill="auto"/>
            <w:noWrap/>
            <w:vAlign w:val="bottom"/>
            <w:hideMark/>
          </w:tcPr>
          <w:p w14:paraId="4B56C6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27.39</w:t>
            </w:r>
          </w:p>
        </w:tc>
        <w:tc>
          <w:tcPr>
            <w:tcW w:w="900" w:type="dxa"/>
            <w:tcBorders>
              <w:top w:val="nil"/>
              <w:left w:val="nil"/>
              <w:bottom w:val="single" w:sz="4" w:space="0" w:color="auto"/>
              <w:right w:val="single" w:sz="4" w:space="0" w:color="auto"/>
            </w:tcBorders>
            <w:shd w:val="clear" w:color="auto" w:fill="auto"/>
            <w:noWrap/>
            <w:vAlign w:val="bottom"/>
            <w:hideMark/>
          </w:tcPr>
          <w:p w14:paraId="5B176B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24.78</w:t>
            </w:r>
          </w:p>
        </w:tc>
        <w:tc>
          <w:tcPr>
            <w:tcW w:w="900" w:type="dxa"/>
            <w:tcBorders>
              <w:top w:val="nil"/>
              <w:left w:val="nil"/>
              <w:bottom w:val="single" w:sz="4" w:space="0" w:color="auto"/>
              <w:right w:val="single" w:sz="4" w:space="0" w:color="auto"/>
            </w:tcBorders>
            <w:shd w:val="clear" w:color="auto" w:fill="auto"/>
            <w:noWrap/>
            <w:vAlign w:val="bottom"/>
            <w:hideMark/>
          </w:tcPr>
          <w:p w14:paraId="2C829F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24.49</w:t>
            </w:r>
          </w:p>
        </w:tc>
        <w:tc>
          <w:tcPr>
            <w:tcW w:w="948" w:type="dxa"/>
            <w:tcBorders>
              <w:top w:val="nil"/>
              <w:left w:val="nil"/>
              <w:bottom w:val="single" w:sz="4" w:space="0" w:color="auto"/>
              <w:right w:val="single" w:sz="4" w:space="0" w:color="auto"/>
            </w:tcBorders>
            <w:shd w:val="clear" w:color="auto" w:fill="auto"/>
            <w:noWrap/>
            <w:vAlign w:val="bottom"/>
            <w:hideMark/>
          </w:tcPr>
          <w:p w14:paraId="2A1ABC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5ED0DE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6.05</w:t>
            </w:r>
          </w:p>
        </w:tc>
        <w:tc>
          <w:tcPr>
            <w:tcW w:w="990" w:type="dxa"/>
            <w:tcBorders>
              <w:top w:val="nil"/>
              <w:left w:val="nil"/>
              <w:bottom w:val="single" w:sz="4" w:space="0" w:color="auto"/>
              <w:right w:val="single" w:sz="4" w:space="0" w:color="auto"/>
            </w:tcBorders>
            <w:shd w:val="clear" w:color="auto" w:fill="auto"/>
            <w:noWrap/>
            <w:vAlign w:val="bottom"/>
            <w:hideMark/>
          </w:tcPr>
          <w:p w14:paraId="0DECD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-2.61</w:t>
            </w:r>
          </w:p>
        </w:tc>
        <w:tc>
          <w:tcPr>
            <w:tcW w:w="990" w:type="dxa"/>
            <w:tcBorders>
              <w:top w:val="nil"/>
              <w:left w:val="nil"/>
              <w:bottom w:val="single" w:sz="4" w:space="0" w:color="auto"/>
              <w:right w:val="single" w:sz="4" w:space="0" w:color="auto"/>
            </w:tcBorders>
            <w:shd w:val="clear" w:color="auto" w:fill="auto"/>
            <w:noWrap/>
            <w:vAlign w:val="bottom"/>
            <w:hideMark/>
          </w:tcPr>
          <w:p w14:paraId="5351AA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90.47</w:t>
            </w:r>
          </w:p>
        </w:tc>
        <w:tc>
          <w:tcPr>
            <w:tcW w:w="1080" w:type="dxa"/>
            <w:tcBorders>
              <w:top w:val="nil"/>
              <w:left w:val="nil"/>
              <w:bottom w:val="single" w:sz="4" w:space="0" w:color="auto"/>
              <w:right w:val="single" w:sz="4" w:space="0" w:color="auto"/>
            </w:tcBorders>
            <w:shd w:val="clear" w:color="auto" w:fill="auto"/>
            <w:noWrap/>
            <w:vAlign w:val="bottom"/>
            <w:hideMark/>
          </w:tcPr>
          <w:p w14:paraId="7F11C48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-2.90</w:t>
            </w:r>
          </w:p>
        </w:tc>
        <w:tc>
          <w:tcPr>
            <w:tcW w:w="1156" w:type="dxa"/>
            <w:tcBorders>
              <w:top w:val="nil"/>
              <w:left w:val="nil"/>
              <w:bottom w:val="single" w:sz="4" w:space="0" w:color="auto"/>
              <w:right w:val="single" w:sz="4" w:space="0" w:color="auto"/>
            </w:tcBorders>
            <w:shd w:val="clear" w:color="auto" w:fill="auto"/>
            <w:noWrap/>
            <w:vAlign w:val="bottom"/>
            <w:hideMark/>
          </w:tcPr>
          <w:p w14:paraId="67AD2A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89.42</w:t>
            </w:r>
          </w:p>
        </w:tc>
      </w:tr>
      <w:tr w:rsidR="00E52AC1" w:rsidRPr="00991DD7" w14:paraId="65F4FF04"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84D0BE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Formare profesională</w:t>
            </w:r>
          </w:p>
        </w:tc>
        <w:tc>
          <w:tcPr>
            <w:tcW w:w="964" w:type="dxa"/>
            <w:tcBorders>
              <w:top w:val="nil"/>
              <w:left w:val="nil"/>
              <w:bottom w:val="single" w:sz="4" w:space="0" w:color="auto"/>
              <w:right w:val="single" w:sz="4" w:space="0" w:color="auto"/>
            </w:tcBorders>
            <w:shd w:val="clear" w:color="auto" w:fill="auto"/>
            <w:noWrap/>
            <w:vAlign w:val="bottom"/>
            <w:hideMark/>
          </w:tcPr>
          <w:p w14:paraId="2ECF50F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222600</w:t>
            </w:r>
          </w:p>
        </w:tc>
        <w:tc>
          <w:tcPr>
            <w:tcW w:w="1004" w:type="dxa"/>
            <w:tcBorders>
              <w:top w:val="nil"/>
              <w:left w:val="nil"/>
              <w:bottom w:val="single" w:sz="4" w:space="0" w:color="auto"/>
              <w:right w:val="single" w:sz="4" w:space="0" w:color="auto"/>
            </w:tcBorders>
            <w:shd w:val="clear" w:color="auto" w:fill="auto"/>
            <w:noWrap/>
            <w:vAlign w:val="bottom"/>
            <w:hideMark/>
          </w:tcPr>
          <w:p w14:paraId="626149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21.32</w:t>
            </w:r>
          </w:p>
        </w:tc>
        <w:tc>
          <w:tcPr>
            <w:tcW w:w="900" w:type="dxa"/>
            <w:tcBorders>
              <w:top w:val="nil"/>
              <w:left w:val="nil"/>
              <w:bottom w:val="single" w:sz="4" w:space="0" w:color="auto"/>
              <w:right w:val="single" w:sz="4" w:space="0" w:color="auto"/>
            </w:tcBorders>
            <w:shd w:val="clear" w:color="auto" w:fill="auto"/>
            <w:noWrap/>
            <w:vAlign w:val="bottom"/>
            <w:hideMark/>
          </w:tcPr>
          <w:p w14:paraId="494F86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4.30</w:t>
            </w:r>
          </w:p>
        </w:tc>
        <w:tc>
          <w:tcPr>
            <w:tcW w:w="900" w:type="dxa"/>
            <w:tcBorders>
              <w:top w:val="nil"/>
              <w:left w:val="nil"/>
              <w:bottom w:val="single" w:sz="4" w:space="0" w:color="auto"/>
              <w:right w:val="single" w:sz="4" w:space="0" w:color="auto"/>
            </w:tcBorders>
            <w:shd w:val="clear" w:color="auto" w:fill="auto"/>
            <w:noWrap/>
            <w:vAlign w:val="bottom"/>
            <w:hideMark/>
          </w:tcPr>
          <w:p w14:paraId="0AF36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00" w:type="dxa"/>
            <w:tcBorders>
              <w:top w:val="nil"/>
              <w:left w:val="nil"/>
              <w:bottom w:val="single" w:sz="4" w:space="0" w:color="auto"/>
              <w:right w:val="single" w:sz="4" w:space="0" w:color="auto"/>
            </w:tcBorders>
            <w:shd w:val="clear" w:color="auto" w:fill="auto"/>
            <w:noWrap/>
            <w:vAlign w:val="bottom"/>
            <w:hideMark/>
          </w:tcPr>
          <w:p w14:paraId="377D23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0.67</w:t>
            </w:r>
          </w:p>
        </w:tc>
        <w:tc>
          <w:tcPr>
            <w:tcW w:w="948" w:type="dxa"/>
            <w:tcBorders>
              <w:top w:val="nil"/>
              <w:left w:val="nil"/>
              <w:bottom w:val="single" w:sz="4" w:space="0" w:color="auto"/>
              <w:right w:val="single" w:sz="4" w:space="0" w:color="auto"/>
            </w:tcBorders>
            <w:shd w:val="clear" w:color="auto" w:fill="auto"/>
            <w:noWrap/>
            <w:vAlign w:val="bottom"/>
            <w:hideMark/>
          </w:tcPr>
          <w:p w14:paraId="56CB6E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54E02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-17.02</w:t>
            </w:r>
          </w:p>
        </w:tc>
        <w:tc>
          <w:tcPr>
            <w:tcW w:w="990" w:type="dxa"/>
            <w:tcBorders>
              <w:top w:val="nil"/>
              <w:left w:val="nil"/>
              <w:bottom w:val="single" w:sz="4" w:space="0" w:color="auto"/>
              <w:right w:val="single" w:sz="4" w:space="0" w:color="auto"/>
            </w:tcBorders>
            <w:shd w:val="clear" w:color="auto" w:fill="auto"/>
            <w:noWrap/>
            <w:vAlign w:val="bottom"/>
            <w:hideMark/>
          </w:tcPr>
          <w:p w14:paraId="2CD4C9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-3.63</w:t>
            </w:r>
          </w:p>
        </w:tc>
        <w:tc>
          <w:tcPr>
            <w:tcW w:w="990" w:type="dxa"/>
            <w:tcBorders>
              <w:top w:val="nil"/>
              <w:left w:val="nil"/>
              <w:bottom w:val="single" w:sz="4" w:space="0" w:color="auto"/>
              <w:right w:val="single" w:sz="4" w:space="0" w:color="auto"/>
            </w:tcBorders>
            <w:shd w:val="clear" w:color="auto" w:fill="auto"/>
            <w:noWrap/>
            <w:vAlign w:val="bottom"/>
            <w:hideMark/>
          </w:tcPr>
          <w:p w14:paraId="7A3F17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15.67</w:t>
            </w:r>
          </w:p>
        </w:tc>
        <w:tc>
          <w:tcPr>
            <w:tcW w:w="1080" w:type="dxa"/>
            <w:tcBorders>
              <w:top w:val="nil"/>
              <w:left w:val="nil"/>
              <w:bottom w:val="single" w:sz="4" w:space="0" w:color="auto"/>
              <w:right w:val="single" w:sz="4" w:space="0" w:color="auto"/>
            </w:tcBorders>
            <w:shd w:val="clear" w:color="auto" w:fill="auto"/>
            <w:noWrap/>
            <w:vAlign w:val="bottom"/>
            <w:hideMark/>
          </w:tcPr>
          <w:p w14:paraId="617D69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-3.63</w:t>
            </w:r>
          </w:p>
        </w:tc>
        <w:tc>
          <w:tcPr>
            <w:tcW w:w="1156" w:type="dxa"/>
            <w:tcBorders>
              <w:top w:val="nil"/>
              <w:left w:val="nil"/>
              <w:bottom w:val="single" w:sz="4" w:space="0" w:color="auto"/>
              <w:right w:val="single" w:sz="4" w:space="0" w:color="auto"/>
            </w:tcBorders>
            <w:shd w:val="clear" w:color="auto" w:fill="auto"/>
            <w:noWrap/>
            <w:vAlign w:val="bottom"/>
            <w:hideMark/>
          </w:tcPr>
          <w:p w14:paraId="235098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15.56</w:t>
            </w:r>
          </w:p>
        </w:tc>
      </w:tr>
      <w:tr w:rsidR="00E52AC1" w:rsidRPr="00991DD7" w14:paraId="53F13860" w14:textId="77777777" w:rsidTr="00E52AC1">
        <w:trPr>
          <w:trHeight w:val="304"/>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2E81FB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Deplasări de serviciu in interiorul tarii</w:t>
            </w:r>
          </w:p>
        </w:tc>
        <w:tc>
          <w:tcPr>
            <w:tcW w:w="964" w:type="dxa"/>
            <w:tcBorders>
              <w:top w:val="nil"/>
              <w:left w:val="nil"/>
              <w:bottom w:val="single" w:sz="4" w:space="0" w:color="auto"/>
              <w:right w:val="single" w:sz="4" w:space="0" w:color="auto"/>
            </w:tcBorders>
            <w:shd w:val="clear" w:color="auto" w:fill="auto"/>
            <w:noWrap/>
            <w:vAlign w:val="bottom"/>
            <w:hideMark/>
          </w:tcPr>
          <w:p w14:paraId="1E163CA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222710</w:t>
            </w:r>
          </w:p>
        </w:tc>
        <w:tc>
          <w:tcPr>
            <w:tcW w:w="1004" w:type="dxa"/>
            <w:tcBorders>
              <w:top w:val="nil"/>
              <w:left w:val="nil"/>
              <w:bottom w:val="single" w:sz="4" w:space="0" w:color="auto"/>
              <w:right w:val="single" w:sz="4" w:space="0" w:color="auto"/>
            </w:tcBorders>
            <w:shd w:val="clear" w:color="auto" w:fill="auto"/>
            <w:noWrap/>
            <w:vAlign w:val="bottom"/>
            <w:hideMark/>
          </w:tcPr>
          <w:p w14:paraId="56208A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980D3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00" w:type="dxa"/>
            <w:tcBorders>
              <w:top w:val="nil"/>
              <w:left w:val="nil"/>
              <w:bottom w:val="single" w:sz="4" w:space="0" w:color="auto"/>
              <w:right w:val="single" w:sz="4" w:space="0" w:color="auto"/>
            </w:tcBorders>
            <w:shd w:val="clear" w:color="auto" w:fill="auto"/>
            <w:noWrap/>
            <w:vAlign w:val="bottom"/>
            <w:hideMark/>
          </w:tcPr>
          <w:p w14:paraId="1E4327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hideMark/>
          </w:tcPr>
          <w:p w14:paraId="1157971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hideMark/>
          </w:tcPr>
          <w:p w14:paraId="684BE7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2F489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90" w:type="dxa"/>
            <w:tcBorders>
              <w:top w:val="nil"/>
              <w:left w:val="nil"/>
              <w:bottom w:val="single" w:sz="4" w:space="0" w:color="auto"/>
              <w:right w:val="single" w:sz="4" w:space="0" w:color="auto"/>
            </w:tcBorders>
            <w:shd w:val="clear" w:color="auto" w:fill="auto"/>
            <w:noWrap/>
            <w:vAlign w:val="bottom"/>
            <w:hideMark/>
          </w:tcPr>
          <w:p w14:paraId="3A3E68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hideMark/>
          </w:tcPr>
          <w:p w14:paraId="0737D2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21.57</w:t>
            </w:r>
          </w:p>
        </w:tc>
        <w:tc>
          <w:tcPr>
            <w:tcW w:w="1080" w:type="dxa"/>
            <w:tcBorders>
              <w:top w:val="nil"/>
              <w:left w:val="nil"/>
              <w:bottom w:val="single" w:sz="4" w:space="0" w:color="auto"/>
              <w:right w:val="single" w:sz="4" w:space="0" w:color="auto"/>
            </w:tcBorders>
            <w:shd w:val="clear" w:color="auto" w:fill="auto"/>
            <w:noWrap/>
            <w:vAlign w:val="bottom"/>
            <w:hideMark/>
          </w:tcPr>
          <w:p w14:paraId="0397CE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hideMark/>
          </w:tcPr>
          <w:p w14:paraId="71E407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21.57</w:t>
            </w:r>
          </w:p>
        </w:tc>
      </w:tr>
      <w:tr w:rsidR="00E52AC1" w:rsidRPr="00991DD7" w14:paraId="02E51305" w14:textId="77777777" w:rsidTr="00E52AC1">
        <w:trPr>
          <w:trHeight w:val="29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80CA319"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Deplasări de serviciu peste hotare</w:t>
            </w:r>
          </w:p>
        </w:tc>
        <w:tc>
          <w:tcPr>
            <w:tcW w:w="964" w:type="dxa"/>
            <w:tcBorders>
              <w:top w:val="nil"/>
              <w:left w:val="nil"/>
              <w:bottom w:val="single" w:sz="4" w:space="0" w:color="auto"/>
              <w:right w:val="single" w:sz="4" w:space="0" w:color="auto"/>
            </w:tcBorders>
            <w:shd w:val="clear" w:color="auto" w:fill="auto"/>
            <w:noWrap/>
            <w:vAlign w:val="bottom"/>
            <w:hideMark/>
          </w:tcPr>
          <w:p w14:paraId="47D9E95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222720</w:t>
            </w:r>
          </w:p>
        </w:tc>
        <w:tc>
          <w:tcPr>
            <w:tcW w:w="1004" w:type="dxa"/>
            <w:tcBorders>
              <w:top w:val="nil"/>
              <w:left w:val="nil"/>
              <w:bottom w:val="single" w:sz="4" w:space="0" w:color="auto"/>
              <w:right w:val="single" w:sz="4" w:space="0" w:color="auto"/>
            </w:tcBorders>
            <w:shd w:val="clear" w:color="auto" w:fill="auto"/>
            <w:noWrap/>
            <w:vAlign w:val="bottom"/>
            <w:hideMark/>
          </w:tcPr>
          <w:p w14:paraId="0DD8D6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15.11</w:t>
            </w:r>
          </w:p>
        </w:tc>
        <w:tc>
          <w:tcPr>
            <w:tcW w:w="900" w:type="dxa"/>
            <w:tcBorders>
              <w:top w:val="nil"/>
              <w:left w:val="nil"/>
              <w:bottom w:val="single" w:sz="4" w:space="0" w:color="auto"/>
              <w:right w:val="single" w:sz="4" w:space="0" w:color="auto"/>
            </w:tcBorders>
            <w:shd w:val="clear" w:color="auto" w:fill="auto"/>
            <w:noWrap/>
            <w:vAlign w:val="bottom"/>
            <w:hideMark/>
          </w:tcPr>
          <w:p w14:paraId="52AC42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14.26</w:t>
            </w:r>
          </w:p>
        </w:tc>
        <w:tc>
          <w:tcPr>
            <w:tcW w:w="900" w:type="dxa"/>
            <w:tcBorders>
              <w:top w:val="nil"/>
              <w:left w:val="nil"/>
              <w:bottom w:val="single" w:sz="4" w:space="0" w:color="auto"/>
              <w:right w:val="single" w:sz="4" w:space="0" w:color="auto"/>
            </w:tcBorders>
            <w:shd w:val="clear" w:color="auto" w:fill="auto"/>
            <w:noWrap/>
            <w:vAlign w:val="bottom"/>
            <w:hideMark/>
          </w:tcPr>
          <w:p w14:paraId="3570DF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6.73</w:t>
            </w:r>
          </w:p>
        </w:tc>
        <w:tc>
          <w:tcPr>
            <w:tcW w:w="900" w:type="dxa"/>
            <w:tcBorders>
              <w:top w:val="nil"/>
              <w:left w:val="nil"/>
              <w:bottom w:val="single" w:sz="4" w:space="0" w:color="auto"/>
              <w:right w:val="single" w:sz="4" w:space="0" w:color="auto"/>
            </w:tcBorders>
            <w:shd w:val="clear" w:color="auto" w:fill="auto"/>
            <w:noWrap/>
            <w:vAlign w:val="bottom"/>
            <w:hideMark/>
          </w:tcPr>
          <w:p w14:paraId="464C34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6.72</w:t>
            </w:r>
          </w:p>
        </w:tc>
        <w:tc>
          <w:tcPr>
            <w:tcW w:w="948" w:type="dxa"/>
            <w:tcBorders>
              <w:top w:val="nil"/>
              <w:left w:val="nil"/>
              <w:bottom w:val="single" w:sz="4" w:space="0" w:color="auto"/>
              <w:right w:val="single" w:sz="4" w:space="0" w:color="auto"/>
            </w:tcBorders>
            <w:shd w:val="clear" w:color="auto" w:fill="auto"/>
            <w:noWrap/>
            <w:vAlign w:val="bottom"/>
            <w:hideMark/>
          </w:tcPr>
          <w:p w14:paraId="74855B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1E8A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-0.85</w:t>
            </w:r>
          </w:p>
        </w:tc>
        <w:tc>
          <w:tcPr>
            <w:tcW w:w="990" w:type="dxa"/>
            <w:tcBorders>
              <w:top w:val="nil"/>
              <w:left w:val="nil"/>
              <w:bottom w:val="single" w:sz="4" w:space="0" w:color="auto"/>
              <w:right w:val="single" w:sz="4" w:space="0" w:color="auto"/>
            </w:tcBorders>
            <w:shd w:val="clear" w:color="auto" w:fill="auto"/>
            <w:noWrap/>
            <w:vAlign w:val="bottom"/>
            <w:hideMark/>
          </w:tcPr>
          <w:p w14:paraId="1DBA0C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-7.54</w:t>
            </w:r>
          </w:p>
        </w:tc>
        <w:tc>
          <w:tcPr>
            <w:tcW w:w="990" w:type="dxa"/>
            <w:tcBorders>
              <w:top w:val="nil"/>
              <w:left w:val="nil"/>
              <w:bottom w:val="single" w:sz="4" w:space="0" w:color="auto"/>
              <w:right w:val="single" w:sz="4" w:space="0" w:color="auto"/>
            </w:tcBorders>
            <w:shd w:val="clear" w:color="auto" w:fill="auto"/>
            <w:noWrap/>
            <w:vAlign w:val="bottom"/>
            <w:hideMark/>
          </w:tcPr>
          <w:p w14:paraId="0585F5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47.17</w:t>
            </w:r>
          </w:p>
        </w:tc>
        <w:tc>
          <w:tcPr>
            <w:tcW w:w="1080" w:type="dxa"/>
            <w:tcBorders>
              <w:top w:val="nil"/>
              <w:left w:val="nil"/>
              <w:bottom w:val="single" w:sz="4" w:space="0" w:color="auto"/>
              <w:right w:val="single" w:sz="4" w:space="0" w:color="auto"/>
            </w:tcBorders>
            <w:shd w:val="clear" w:color="auto" w:fill="auto"/>
            <w:noWrap/>
            <w:vAlign w:val="bottom"/>
            <w:hideMark/>
          </w:tcPr>
          <w:p w14:paraId="7F20C0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-7.55</w:t>
            </w:r>
          </w:p>
        </w:tc>
        <w:tc>
          <w:tcPr>
            <w:tcW w:w="1156" w:type="dxa"/>
            <w:tcBorders>
              <w:top w:val="nil"/>
              <w:left w:val="nil"/>
              <w:bottom w:val="single" w:sz="4" w:space="0" w:color="auto"/>
              <w:right w:val="single" w:sz="4" w:space="0" w:color="auto"/>
            </w:tcBorders>
            <w:shd w:val="clear" w:color="auto" w:fill="auto"/>
            <w:noWrap/>
            <w:vAlign w:val="bottom"/>
            <w:hideMark/>
          </w:tcPr>
          <w:p w14:paraId="267573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47.09</w:t>
            </w:r>
          </w:p>
        </w:tc>
      </w:tr>
      <w:tr w:rsidR="00E52AC1" w:rsidRPr="00991DD7" w14:paraId="3F3926A1"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9174A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medicale</w:t>
            </w:r>
          </w:p>
        </w:tc>
        <w:tc>
          <w:tcPr>
            <w:tcW w:w="964" w:type="dxa"/>
            <w:tcBorders>
              <w:top w:val="nil"/>
              <w:left w:val="nil"/>
              <w:bottom w:val="single" w:sz="4" w:space="0" w:color="auto"/>
              <w:right w:val="single" w:sz="4" w:space="0" w:color="auto"/>
            </w:tcBorders>
            <w:shd w:val="clear" w:color="auto" w:fill="auto"/>
            <w:noWrap/>
            <w:vAlign w:val="bottom"/>
            <w:hideMark/>
          </w:tcPr>
          <w:p w14:paraId="7D96FBF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222810</w:t>
            </w:r>
          </w:p>
        </w:tc>
        <w:tc>
          <w:tcPr>
            <w:tcW w:w="1004" w:type="dxa"/>
            <w:tcBorders>
              <w:top w:val="nil"/>
              <w:left w:val="nil"/>
              <w:bottom w:val="single" w:sz="4" w:space="0" w:color="auto"/>
              <w:right w:val="single" w:sz="4" w:space="0" w:color="auto"/>
            </w:tcBorders>
            <w:shd w:val="clear" w:color="auto" w:fill="auto"/>
            <w:noWrap/>
            <w:vAlign w:val="bottom"/>
            <w:hideMark/>
          </w:tcPr>
          <w:p w14:paraId="244C74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42295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00" w:type="dxa"/>
            <w:tcBorders>
              <w:top w:val="nil"/>
              <w:left w:val="nil"/>
              <w:bottom w:val="single" w:sz="4" w:space="0" w:color="auto"/>
              <w:right w:val="single" w:sz="4" w:space="0" w:color="auto"/>
            </w:tcBorders>
            <w:shd w:val="clear" w:color="auto" w:fill="auto"/>
            <w:noWrap/>
            <w:vAlign w:val="bottom"/>
            <w:hideMark/>
          </w:tcPr>
          <w:p w14:paraId="5DBD3B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00" w:type="dxa"/>
            <w:tcBorders>
              <w:top w:val="nil"/>
              <w:left w:val="nil"/>
              <w:bottom w:val="single" w:sz="4" w:space="0" w:color="auto"/>
              <w:right w:val="single" w:sz="4" w:space="0" w:color="auto"/>
            </w:tcBorders>
            <w:shd w:val="clear" w:color="auto" w:fill="auto"/>
            <w:noWrap/>
            <w:vAlign w:val="bottom"/>
            <w:hideMark/>
          </w:tcPr>
          <w:p w14:paraId="3F9199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48" w:type="dxa"/>
            <w:tcBorders>
              <w:top w:val="nil"/>
              <w:left w:val="nil"/>
              <w:bottom w:val="single" w:sz="4" w:space="0" w:color="auto"/>
              <w:right w:val="single" w:sz="4" w:space="0" w:color="auto"/>
            </w:tcBorders>
            <w:shd w:val="clear" w:color="auto" w:fill="auto"/>
            <w:noWrap/>
            <w:vAlign w:val="bottom"/>
            <w:hideMark/>
          </w:tcPr>
          <w:p w14:paraId="4FAC7F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7AEA1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hideMark/>
          </w:tcPr>
          <w:p w14:paraId="716DEC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10A23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99.67</w:t>
            </w:r>
          </w:p>
        </w:tc>
        <w:tc>
          <w:tcPr>
            <w:tcW w:w="1080" w:type="dxa"/>
            <w:tcBorders>
              <w:top w:val="nil"/>
              <w:left w:val="nil"/>
              <w:bottom w:val="single" w:sz="4" w:space="0" w:color="auto"/>
              <w:right w:val="single" w:sz="4" w:space="0" w:color="auto"/>
            </w:tcBorders>
            <w:shd w:val="clear" w:color="auto" w:fill="auto"/>
            <w:noWrap/>
            <w:vAlign w:val="bottom"/>
            <w:hideMark/>
          </w:tcPr>
          <w:p w14:paraId="1D001B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hideMark/>
          </w:tcPr>
          <w:p w14:paraId="282219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99.67</w:t>
            </w:r>
          </w:p>
        </w:tc>
      </w:tr>
      <w:tr w:rsidR="00E52AC1" w:rsidRPr="00991DD7" w14:paraId="2F6406A8"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8BD43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editoriale</w:t>
            </w:r>
          </w:p>
        </w:tc>
        <w:tc>
          <w:tcPr>
            <w:tcW w:w="964" w:type="dxa"/>
            <w:tcBorders>
              <w:top w:val="nil"/>
              <w:left w:val="nil"/>
              <w:bottom w:val="single" w:sz="4" w:space="0" w:color="auto"/>
              <w:right w:val="single" w:sz="4" w:space="0" w:color="auto"/>
            </w:tcBorders>
            <w:shd w:val="clear" w:color="auto" w:fill="auto"/>
            <w:noWrap/>
            <w:vAlign w:val="bottom"/>
            <w:hideMark/>
          </w:tcPr>
          <w:p w14:paraId="255A1BA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222910</w:t>
            </w:r>
          </w:p>
        </w:tc>
        <w:tc>
          <w:tcPr>
            <w:tcW w:w="1004" w:type="dxa"/>
            <w:tcBorders>
              <w:top w:val="nil"/>
              <w:left w:val="nil"/>
              <w:bottom w:val="single" w:sz="4" w:space="0" w:color="auto"/>
              <w:right w:val="single" w:sz="4" w:space="0" w:color="auto"/>
            </w:tcBorders>
            <w:shd w:val="clear" w:color="auto" w:fill="auto"/>
            <w:noWrap/>
            <w:vAlign w:val="bottom"/>
            <w:hideMark/>
          </w:tcPr>
          <w:p w14:paraId="0CE29F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bottom"/>
            <w:hideMark/>
          </w:tcPr>
          <w:p w14:paraId="6D0B957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w:t>
            </w:r>
          </w:p>
        </w:tc>
        <w:tc>
          <w:tcPr>
            <w:tcW w:w="900" w:type="dxa"/>
            <w:tcBorders>
              <w:top w:val="nil"/>
              <w:left w:val="nil"/>
              <w:bottom w:val="single" w:sz="4" w:space="0" w:color="auto"/>
              <w:right w:val="single" w:sz="4" w:space="0" w:color="auto"/>
            </w:tcBorders>
            <w:shd w:val="clear" w:color="auto" w:fill="auto"/>
            <w:noWrap/>
            <w:vAlign w:val="bottom"/>
            <w:hideMark/>
          </w:tcPr>
          <w:p w14:paraId="70726A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1.44</w:t>
            </w:r>
          </w:p>
        </w:tc>
        <w:tc>
          <w:tcPr>
            <w:tcW w:w="900" w:type="dxa"/>
            <w:tcBorders>
              <w:top w:val="nil"/>
              <w:left w:val="nil"/>
              <w:bottom w:val="single" w:sz="4" w:space="0" w:color="auto"/>
              <w:right w:val="single" w:sz="4" w:space="0" w:color="auto"/>
            </w:tcBorders>
            <w:shd w:val="clear" w:color="auto" w:fill="auto"/>
            <w:noWrap/>
            <w:vAlign w:val="bottom"/>
            <w:hideMark/>
          </w:tcPr>
          <w:p w14:paraId="707DA9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1.44</w:t>
            </w:r>
          </w:p>
        </w:tc>
        <w:tc>
          <w:tcPr>
            <w:tcW w:w="948" w:type="dxa"/>
            <w:tcBorders>
              <w:top w:val="nil"/>
              <w:left w:val="nil"/>
              <w:bottom w:val="single" w:sz="4" w:space="0" w:color="auto"/>
              <w:right w:val="single" w:sz="4" w:space="0" w:color="auto"/>
            </w:tcBorders>
            <w:shd w:val="clear" w:color="auto" w:fill="auto"/>
            <w:noWrap/>
            <w:vAlign w:val="bottom"/>
            <w:hideMark/>
          </w:tcPr>
          <w:p w14:paraId="1FCAF0D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785A2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1.38</w:t>
            </w:r>
          </w:p>
        </w:tc>
        <w:tc>
          <w:tcPr>
            <w:tcW w:w="990" w:type="dxa"/>
            <w:tcBorders>
              <w:top w:val="nil"/>
              <w:left w:val="nil"/>
              <w:bottom w:val="single" w:sz="4" w:space="0" w:color="auto"/>
              <w:right w:val="single" w:sz="4" w:space="0" w:color="auto"/>
            </w:tcBorders>
            <w:shd w:val="clear" w:color="auto" w:fill="auto"/>
            <w:noWrap/>
            <w:vAlign w:val="bottom"/>
            <w:hideMark/>
          </w:tcPr>
          <w:p w14:paraId="6CC345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-0.89</w:t>
            </w:r>
          </w:p>
        </w:tc>
        <w:tc>
          <w:tcPr>
            <w:tcW w:w="990" w:type="dxa"/>
            <w:tcBorders>
              <w:top w:val="nil"/>
              <w:left w:val="nil"/>
              <w:bottom w:val="single" w:sz="4" w:space="0" w:color="auto"/>
              <w:right w:val="single" w:sz="4" w:space="0" w:color="auto"/>
            </w:tcBorders>
            <w:shd w:val="clear" w:color="auto" w:fill="auto"/>
            <w:noWrap/>
            <w:vAlign w:val="bottom"/>
            <w:hideMark/>
          </w:tcPr>
          <w:p w14:paraId="1A456E1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61.81</w:t>
            </w:r>
          </w:p>
        </w:tc>
        <w:tc>
          <w:tcPr>
            <w:tcW w:w="1080" w:type="dxa"/>
            <w:tcBorders>
              <w:top w:val="nil"/>
              <w:left w:val="nil"/>
              <w:bottom w:val="single" w:sz="4" w:space="0" w:color="auto"/>
              <w:right w:val="single" w:sz="4" w:space="0" w:color="auto"/>
            </w:tcBorders>
            <w:shd w:val="clear" w:color="auto" w:fill="auto"/>
            <w:noWrap/>
            <w:vAlign w:val="bottom"/>
            <w:hideMark/>
          </w:tcPr>
          <w:p w14:paraId="749E26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-0.89</w:t>
            </w:r>
          </w:p>
        </w:tc>
        <w:tc>
          <w:tcPr>
            <w:tcW w:w="1156" w:type="dxa"/>
            <w:tcBorders>
              <w:top w:val="nil"/>
              <w:left w:val="nil"/>
              <w:bottom w:val="single" w:sz="4" w:space="0" w:color="auto"/>
              <w:right w:val="single" w:sz="4" w:space="0" w:color="auto"/>
            </w:tcBorders>
            <w:shd w:val="clear" w:color="auto" w:fill="auto"/>
            <w:noWrap/>
            <w:vAlign w:val="bottom"/>
            <w:hideMark/>
          </w:tcPr>
          <w:p w14:paraId="72407F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61.81</w:t>
            </w:r>
          </w:p>
        </w:tc>
      </w:tr>
      <w:tr w:rsidR="00E52AC1" w:rsidRPr="00991DD7" w14:paraId="1E0F1BD9"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B602117"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protocol</w:t>
            </w:r>
          </w:p>
        </w:tc>
        <w:tc>
          <w:tcPr>
            <w:tcW w:w="964" w:type="dxa"/>
            <w:tcBorders>
              <w:top w:val="nil"/>
              <w:left w:val="nil"/>
              <w:bottom w:val="single" w:sz="4" w:space="0" w:color="auto"/>
              <w:right w:val="single" w:sz="4" w:space="0" w:color="auto"/>
            </w:tcBorders>
            <w:shd w:val="clear" w:color="auto" w:fill="auto"/>
            <w:noWrap/>
            <w:vAlign w:val="bottom"/>
            <w:hideMark/>
          </w:tcPr>
          <w:p w14:paraId="21E242D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222920</w:t>
            </w:r>
          </w:p>
        </w:tc>
        <w:tc>
          <w:tcPr>
            <w:tcW w:w="1004" w:type="dxa"/>
            <w:tcBorders>
              <w:top w:val="nil"/>
              <w:left w:val="nil"/>
              <w:bottom w:val="single" w:sz="4" w:space="0" w:color="auto"/>
              <w:right w:val="single" w:sz="4" w:space="0" w:color="auto"/>
            </w:tcBorders>
            <w:shd w:val="clear" w:color="auto" w:fill="auto"/>
            <w:noWrap/>
            <w:vAlign w:val="bottom"/>
            <w:hideMark/>
          </w:tcPr>
          <w:p w14:paraId="002A7FD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5.78</w:t>
            </w:r>
          </w:p>
        </w:tc>
        <w:tc>
          <w:tcPr>
            <w:tcW w:w="900" w:type="dxa"/>
            <w:tcBorders>
              <w:top w:val="nil"/>
              <w:left w:val="nil"/>
              <w:bottom w:val="single" w:sz="4" w:space="0" w:color="auto"/>
              <w:right w:val="single" w:sz="4" w:space="0" w:color="auto"/>
            </w:tcBorders>
            <w:shd w:val="clear" w:color="auto" w:fill="auto"/>
            <w:noWrap/>
            <w:vAlign w:val="bottom"/>
            <w:hideMark/>
          </w:tcPr>
          <w:p w14:paraId="7976C6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5.10</w:t>
            </w:r>
          </w:p>
        </w:tc>
        <w:tc>
          <w:tcPr>
            <w:tcW w:w="900" w:type="dxa"/>
            <w:tcBorders>
              <w:top w:val="nil"/>
              <w:left w:val="nil"/>
              <w:bottom w:val="single" w:sz="4" w:space="0" w:color="auto"/>
              <w:right w:val="single" w:sz="4" w:space="0" w:color="auto"/>
            </w:tcBorders>
            <w:shd w:val="clear" w:color="auto" w:fill="auto"/>
            <w:noWrap/>
            <w:vAlign w:val="bottom"/>
            <w:hideMark/>
          </w:tcPr>
          <w:p w14:paraId="5CA7185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1.97</w:t>
            </w:r>
          </w:p>
        </w:tc>
        <w:tc>
          <w:tcPr>
            <w:tcW w:w="900" w:type="dxa"/>
            <w:tcBorders>
              <w:top w:val="nil"/>
              <w:left w:val="nil"/>
              <w:bottom w:val="single" w:sz="4" w:space="0" w:color="auto"/>
              <w:right w:val="single" w:sz="4" w:space="0" w:color="auto"/>
            </w:tcBorders>
            <w:shd w:val="clear" w:color="auto" w:fill="auto"/>
            <w:noWrap/>
            <w:vAlign w:val="bottom"/>
            <w:hideMark/>
          </w:tcPr>
          <w:p w14:paraId="115DBA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1.97</w:t>
            </w:r>
          </w:p>
        </w:tc>
        <w:tc>
          <w:tcPr>
            <w:tcW w:w="948" w:type="dxa"/>
            <w:tcBorders>
              <w:top w:val="nil"/>
              <w:left w:val="nil"/>
              <w:bottom w:val="single" w:sz="4" w:space="0" w:color="auto"/>
              <w:right w:val="single" w:sz="4" w:space="0" w:color="auto"/>
            </w:tcBorders>
            <w:shd w:val="clear" w:color="auto" w:fill="auto"/>
            <w:noWrap/>
            <w:vAlign w:val="bottom"/>
            <w:hideMark/>
          </w:tcPr>
          <w:p w14:paraId="53CD00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A90D5E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-0.69</w:t>
            </w:r>
          </w:p>
        </w:tc>
        <w:tc>
          <w:tcPr>
            <w:tcW w:w="990" w:type="dxa"/>
            <w:tcBorders>
              <w:top w:val="nil"/>
              <w:left w:val="nil"/>
              <w:bottom w:val="single" w:sz="4" w:space="0" w:color="auto"/>
              <w:right w:val="single" w:sz="4" w:space="0" w:color="auto"/>
            </w:tcBorders>
            <w:shd w:val="clear" w:color="auto" w:fill="auto"/>
            <w:noWrap/>
            <w:vAlign w:val="bottom"/>
            <w:hideMark/>
          </w:tcPr>
          <w:p w14:paraId="216AA9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-3.13</w:t>
            </w:r>
          </w:p>
        </w:tc>
        <w:tc>
          <w:tcPr>
            <w:tcW w:w="990" w:type="dxa"/>
            <w:tcBorders>
              <w:top w:val="nil"/>
              <w:left w:val="nil"/>
              <w:bottom w:val="single" w:sz="4" w:space="0" w:color="auto"/>
              <w:right w:val="single" w:sz="4" w:space="0" w:color="auto"/>
            </w:tcBorders>
            <w:shd w:val="clear" w:color="auto" w:fill="auto"/>
            <w:noWrap/>
            <w:vAlign w:val="bottom"/>
            <w:hideMark/>
          </w:tcPr>
          <w:p w14:paraId="13E90E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38.58</w:t>
            </w:r>
          </w:p>
        </w:tc>
        <w:tc>
          <w:tcPr>
            <w:tcW w:w="1080" w:type="dxa"/>
            <w:tcBorders>
              <w:top w:val="nil"/>
              <w:left w:val="nil"/>
              <w:bottom w:val="single" w:sz="4" w:space="0" w:color="auto"/>
              <w:right w:val="single" w:sz="4" w:space="0" w:color="auto"/>
            </w:tcBorders>
            <w:shd w:val="clear" w:color="auto" w:fill="auto"/>
            <w:noWrap/>
            <w:vAlign w:val="bottom"/>
            <w:hideMark/>
          </w:tcPr>
          <w:p w14:paraId="6ED54E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-3.13</w:t>
            </w:r>
          </w:p>
        </w:tc>
        <w:tc>
          <w:tcPr>
            <w:tcW w:w="1156" w:type="dxa"/>
            <w:tcBorders>
              <w:top w:val="nil"/>
              <w:left w:val="nil"/>
              <w:bottom w:val="single" w:sz="4" w:space="0" w:color="auto"/>
              <w:right w:val="single" w:sz="4" w:space="0" w:color="auto"/>
            </w:tcBorders>
            <w:shd w:val="clear" w:color="auto" w:fill="auto"/>
            <w:noWrap/>
            <w:vAlign w:val="bottom"/>
            <w:hideMark/>
          </w:tcPr>
          <w:p w14:paraId="083616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38.58</w:t>
            </w:r>
          </w:p>
        </w:tc>
      </w:tr>
      <w:tr w:rsidR="00E52AC1" w:rsidRPr="00991DD7" w14:paraId="1C76EFCA"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tcPr>
          <w:p w14:paraId="44AC02E3"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Servicii de cercetări științifice contractate</w:t>
            </w:r>
          </w:p>
        </w:tc>
        <w:tc>
          <w:tcPr>
            <w:tcW w:w="964" w:type="dxa"/>
            <w:tcBorders>
              <w:top w:val="nil"/>
              <w:left w:val="nil"/>
              <w:bottom w:val="single" w:sz="4" w:space="0" w:color="auto"/>
              <w:right w:val="single" w:sz="4" w:space="0" w:color="auto"/>
            </w:tcBorders>
            <w:shd w:val="clear" w:color="auto" w:fill="auto"/>
            <w:noWrap/>
            <w:vAlign w:val="bottom"/>
          </w:tcPr>
          <w:p w14:paraId="15F79B0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222930</w:t>
            </w:r>
          </w:p>
        </w:tc>
        <w:tc>
          <w:tcPr>
            <w:tcW w:w="1004" w:type="dxa"/>
            <w:tcBorders>
              <w:top w:val="nil"/>
              <w:left w:val="nil"/>
              <w:bottom w:val="single" w:sz="4" w:space="0" w:color="auto"/>
              <w:right w:val="single" w:sz="4" w:space="0" w:color="auto"/>
            </w:tcBorders>
            <w:shd w:val="clear" w:color="auto" w:fill="auto"/>
            <w:noWrap/>
            <w:vAlign w:val="bottom"/>
          </w:tcPr>
          <w:p w14:paraId="570235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0AC59C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5A056C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00" w:type="dxa"/>
            <w:tcBorders>
              <w:top w:val="nil"/>
              <w:left w:val="nil"/>
              <w:bottom w:val="single" w:sz="4" w:space="0" w:color="auto"/>
              <w:right w:val="single" w:sz="4" w:space="0" w:color="auto"/>
            </w:tcBorders>
            <w:shd w:val="clear" w:color="auto" w:fill="auto"/>
            <w:noWrap/>
            <w:vAlign w:val="bottom"/>
          </w:tcPr>
          <w:p w14:paraId="1D1D51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0.22</w:t>
            </w:r>
          </w:p>
        </w:tc>
        <w:tc>
          <w:tcPr>
            <w:tcW w:w="948" w:type="dxa"/>
            <w:tcBorders>
              <w:top w:val="nil"/>
              <w:left w:val="nil"/>
              <w:bottom w:val="single" w:sz="4" w:space="0" w:color="auto"/>
              <w:right w:val="single" w:sz="4" w:space="0" w:color="auto"/>
            </w:tcBorders>
            <w:shd w:val="clear" w:color="auto" w:fill="auto"/>
            <w:noWrap/>
            <w:vAlign w:val="bottom"/>
          </w:tcPr>
          <w:p w14:paraId="08D2A5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314D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2740F0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971AE3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c>
          <w:tcPr>
            <w:tcW w:w="1080" w:type="dxa"/>
            <w:tcBorders>
              <w:top w:val="nil"/>
              <w:left w:val="nil"/>
              <w:bottom w:val="single" w:sz="4" w:space="0" w:color="auto"/>
              <w:right w:val="single" w:sz="4" w:space="0" w:color="auto"/>
            </w:tcBorders>
            <w:shd w:val="clear" w:color="auto" w:fill="auto"/>
            <w:noWrap/>
            <w:vAlign w:val="bottom"/>
          </w:tcPr>
          <w:p w14:paraId="1934C3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84B51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r>
      <w:tr w:rsidR="00E52AC1" w:rsidRPr="00991DD7" w14:paraId="2A1C6ACE"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D9D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paza</w:t>
            </w:r>
          </w:p>
        </w:tc>
        <w:tc>
          <w:tcPr>
            <w:tcW w:w="964" w:type="dxa"/>
            <w:tcBorders>
              <w:top w:val="nil"/>
              <w:left w:val="nil"/>
              <w:bottom w:val="single" w:sz="4" w:space="0" w:color="auto"/>
              <w:right w:val="single" w:sz="4" w:space="0" w:color="auto"/>
            </w:tcBorders>
            <w:shd w:val="clear" w:color="auto" w:fill="auto"/>
            <w:noWrap/>
            <w:vAlign w:val="bottom"/>
            <w:hideMark/>
          </w:tcPr>
          <w:p w14:paraId="5654273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222940</w:t>
            </w:r>
          </w:p>
        </w:tc>
        <w:tc>
          <w:tcPr>
            <w:tcW w:w="1004" w:type="dxa"/>
            <w:tcBorders>
              <w:top w:val="nil"/>
              <w:left w:val="nil"/>
              <w:bottom w:val="single" w:sz="4" w:space="0" w:color="auto"/>
              <w:right w:val="single" w:sz="4" w:space="0" w:color="auto"/>
            </w:tcBorders>
            <w:shd w:val="clear" w:color="auto" w:fill="auto"/>
            <w:noWrap/>
            <w:vAlign w:val="bottom"/>
            <w:hideMark/>
          </w:tcPr>
          <w:p w14:paraId="7571C0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00" w:type="dxa"/>
            <w:tcBorders>
              <w:top w:val="nil"/>
              <w:left w:val="nil"/>
              <w:bottom w:val="single" w:sz="4" w:space="0" w:color="auto"/>
              <w:right w:val="single" w:sz="4" w:space="0" w:color="auto"/>
            </w:tcBorders>
            <w:shd w:val="clear" w:color="auto" w:fill="auto"/>
            <w:noWrap/>
            <w:vAlign w:val="bottom"/>
            <w:hideMark/>
          </w:tcPr>
          <w:p w14:paraId="27EEEB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3.53</w:t>
            </w:r>
          </w:p>
        </w:tc>
        <w:tc>
          <w:tcPr>
            <w:tcW w:w="900" w:type="dxa"/>
            <w:tcBorders>
              <w:top w:val="nil"/>
              <w:left w:val="nil"/>
              <w:bottom w:val="single" w:sz="4" w:space="0" w:color="auto"/>
              <w:right w:val="single" w:sz="4" w:space="0" w:color="auto"/>
            </w:tcBorders>
            <w:shd w:val="clear" w:color="auto" w:fill="auto"/>
            <w:noWrap/>
            <w:vAlign w:val="bottom"/>
            <w:hideMark/>
          </w:tcPr>
          <w:p w14:paraId="13C24EA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00" w:type="dxa"/>
            <w:tcBorders>
              <w:top w:val="nil"/>
              <w:left w:val="nil"/>
              <w:bottom w:val="single" w:sz="4" w:space="0" w:color="auto"/>
              <w:right w:val="single" w:sz="4" w:space="0" w:color="auto"/>
            </w:tcBorders>
            <w:shd w:val="clear" w:color="auto" w:fill="auto"/>
            <w:noWrap/>
            <w:vAlign w:val="bottom"/>
            <w:hideMark/>
          </w:tcPr>
          <w:p w14:paraId="20506D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3.38</w:t>
            </w:r>
          </w:p>
        </w:tc>
        <w:tc>
          <w:tcPr>
            <w:tcW w:w="948" w:type="dxa"/>
            <w:tcBorders>
              <w:top w:val="nil"/>
              <w:left w:val="nil"/>
              <w:bottom w:val="single" w:sz="4" w:space="0" w:color="auto"/>
              <w:right w:val="single" w:sz="4" w:space="0" w:color="auto"/>
            </w:tcBorders>
            <w:shd w:val="clear" w:color="auto" w:fill="auto"/>
            <w:noWrap/>
            <w:vAlign w:val="bottom"/>
            <w:hideMark/>
          </w:tcPr>
          <w:p w14:paraId="487D2C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51BB1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90" w:type="dxa"/>
            <w:tcBorders>
              <w:top w:val="nil"/>
              <w:left w:val="nil"/>
              <w:bottom w:val="single" w:sz="4" w:space="0" w:color="auto"/>
              <w:right w:val="single" w:sz="4" w:space="0" w:color="auto"/>
            </w:tcBorders>
            <w:shd w:val="clear" w:color="auto" w:fill="auto"/>
            <w:noWrap/>
            <w:vAlign w:val="bottom"/>
            <w:hideMark/>
          </w:tcPr>
          <w:p w14:paraId="1262E0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990" w:type="dxa"/>
            <w:tcBorders>
              <w:top w:val="nil"/>
              <w:left w:val="nil"/>
              <w:bottom w:val="single" w:sz="4" w:space="0" w:color="auto"/>
              <w:right w:val="single" w:sz="4" w:space="0" w:color="auto"/>
            </w:tcBorders>
            <w:shd w:val="clear" w:color="auto" w:fill="auto"/>
            <w:noWrap/>
            <w:vAlign w:val="bottom"/>
            <w:hideMark/>
          </w:tcPr>
          <w:p w14:paraId="764617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95.67</w:t>
            </w:r>
          </w:p>
        </w:tc>
        <w:tc>
          <w:tcPr>
            <w:tcW w:w="1080" w:type="dxa"/>
            <w:tcBorders>
              <w:top w:val="nil"/>
              <w:left w:val="nil"/>
              <w:bottom w:val="single" w:sz="4" w:space="0" w:color="auto"/>
              <w:right w:val="single" w:sz="4" w:space="0" w:color="auto"/>
            </w:tcBorders>
            <w:shd w:val="clear" w:color="auto" w:fill="auto"/>
            <w:noWrap/>
            <w:vAlign w:val="bottom"/>
            <w:hideMark/>
          </w:tcPr>
          <w:p w14:paraId="7A02EF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156" w:type="dxa"/>
            <w:tcBorders>
              <w:top w:val="nil"/>
              <w:left w:val="nil"/>
              <w:bottom w:val="single" w:sz="4" w:space="0" w:color="auto"/>
              <w:right w:val="single" w:sz="4" w:space="0" w:color="auto"/>
            </w:tcBorders>
            <w:shd w:val="clear" w:color="auto" w:fill="auto"/>
            <w:noWrap/>
            <w:vAlign w:val="bottom"/>
            <w:hideMark/>
          </w:tcPr>
          <w:p w14:paraId="5DBCABE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95.67</w:t>
            </w:r>
          </w:p>
        </w:tc>
      </w:tr>
      <w:tr w:rsidR="00E52AC1" w:rsidRPr="00991DD7" w14:paraId="0C779F8C" w14:textId="77777777" w:rsidTr="00E52AC1">
        <w:trPr>
          <w:trHeight w:val="42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F3A3429"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Servicii judiciare si servicii de asistenta juridica garantata de stat</w:t>
            </w:r>
          </w:p>
        </w:tc>
        <w:tc>
          <w:tcPr>
            <w:tcW w:w="964" w:type="dxa"/>
            <w:tcBorders>
              <w:top w:val="nil"/>
              <w:left w:val="nil"/>
              <w:bottom w:val="single" w:sz="4" w:space="0" w:color="auto"/>
              <w:right w:val="single" w:sz="4" w:space="0" w:color="auto"/>
            </w:tcBorders>
            <w:shd w:val="clear" w:color="auto" w:fill="auto"/>
            <w:noWrap/>
            <w:vAlign w:val="bottom"/>
            <w:hideMark/>
          </w:tcPr>
          <w:p w14:paraId="16EFBBC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222950</w:t>
            </w:r>
          </w:p>
        </w:tc>
        <w:tc>
          <w:tcPr>
            <w:tcW w:w="1004" w:type="dxa"/>
            <w:tcBorders>
              <w:top w:val="nil"/>
              <w:left w:val="nil"/>
              <w:bottom w:val="single" w:sz="4" w:space="0" w:color="auto"/>
              <w:right w:val="single" w:sz="4" w:space="0" w:color="auto"/>
            </w:tcBorders>
            <w:shd w:val="clear" w:color="auto" w:fill="auto"/>
            <w:noWrap/>
            <w:vAlign w:val="bottom"/>
            <w:hideMark/>
          </w:tcPr>
          <w:p w14:paraId="06035B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00" w:type="dxa"/>
            <w:tcBorders>
              <w:top w:val="nil"/>
              <w:left w:val="nil"/>
              <w:bottom w:val="single" w:sz="4" w:space="0" w:color="auto"/>
              <w:right w:val="single" w:sz="4" w:space="0" w:color="auto"/>
            </w:tcBorders>
            <w:shd w:val="clear" w:color="auto" w:fill="auto"/>
            <w:noWrap/>
            <w:vAlign w:val="bottom"/>
            <w:hideMark/>
          </w:tcPr>
          <w:p w14:paraId="49CF475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0.23</w:t>
            </w:r>
          </w:p>
        </w:tc>
        <w:tc>
          <w:tcPr>
            <w:tcW w:w="900" w:type="dxa"/>
            <w:tcBorders>
              <w:top w:val="nil"/>
              <w:left w:val="nil"/>
              <w:bottom w:val="single" w:sz="4" w:space="0" w:color="auto"/>
              <w:right w:val="single" w:sz="4" w:space="0" w:color="auto"/>
            </w:tcBorders>
            <w:shd w:val="clear" w:color="auto" w:fill="auto"/>
            <w:noWrap/>
            <w:vAlign w:val="bottom"/>
            <w:hideMark/>
          </w:tcPr>
          <w:p w14:paraId="2FF09F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D3096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0.14</w:t>
            </w:r>
          </w:p>
        </w:tc>
        <w:tc>
          <w:tcPr>
            <w:tcW w:w="948" w:type="dxa"/>
            <w:tcBorders>
              <w:top w:val="nil"/>
              <w:left w:val="nil"/>
              <w:bottom w:val="single" w:sz="4" w:space="0" w:color="auto"/>
              <w:right w:val="single" w:sz="4" w:space="0" w:color="auto"/>
            </w:tcBorders>
            <w:shd w:val="clear" w:color="auto" w:fill="auto"/>
            <w:noWrap/>
            <w:vAlign w:val="bottom"/>
            <w:hideMark/>
          </w:tcPr>
          <w:p w14:paraId="0C0305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FE9C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0.16</w:t>
            </w:r>
          </w:p>
        </w:tc>
        <w:tc>
          <w:tcPr>
            <w:tcW w:w="990" w:type="dxa"/>
            <w:tcBorders>
              <w:top w:val="nil"/>
              <w:left w:val="nil"/>
              <w:bottom w:val="single" w:sz="4" w:space="0" w:color="auto"/>
              <w:right w:val="single" w:sz="4" w:space="0" w:color="auto"/>
            </w:tcBorders>
            <w:shd w:val="clear" w:color="auto" w:fill="auto"/>
            <w:noWrap/>
            <w:vAlign w:val="bottom"/>
            <w:hideMark/>
          </w:tcPr>
          <w:p w14:paraId="44BE8A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5CE03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63.27</w:t>
            </w:r>
          </w:p>
        </w:tc>
        <w:tc>
          <w:tcPr>
            <w:tcW w:w="1080" w:type="dxa"/>
            <w:tcBorders>
              <w:top w:val="nil"/>
              <w:left w:val="nil"/>
              <w:bottom w:val="single" w:sz="4" w:space="0" w:color="auto"/>
              <w:right w:val="single" w:sz="4" w:space="0" w:color="auto"/>
            </w:tcBorders>
            <w:shd w:val="clear" w:color="auto" w:fill="auto"/>
            <w:noWrap/>
            <w:vAlign w:val="bottom"/>
            <w:hideMark/>
          </w:tcPr>
          <w:p w14:paraId="207C53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5C92F2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63.27</w:t>
            </w:r>
          </w:p>
        </w:tc>
      </w:tr>
      <w:tr w:rsidR="00E52AC1" w:rsidRPr="00991DD7" w14:paraId="6A4343AB"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43071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de evaluare a activelor</w:t>
            </w:r>
          </w:p>
        </w:tc>
        <w:tc>
          <w:tcPr>
            <w:tcW w:w="964" w:type="dxa"/>
            <w:tcBorders>
              <w:top w:val="nil"/>
              <w:left w:val="nil"/>
              <w:bottom w:val="single" w:sz="4" w:space="0" w:color="auto"/>
              <w:right w:val="single" w:sz="4" w:space="0" w:color="auto"/>
            </w:tcBorders>
            <w:shd w:val="clear" w:color="auto" w:fill="auto"/>
            <w:noWrap/>
            <w:vAlign w:val="bottom"/>
            <w:hideMark/>
          </w:tcPr>
          <w:p w14:paraId="3184416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222960</w:t>
            </w:r>
          </w:p>
        </w:tc>
        <w:tc>
          <w:tcPr>
            <w:tcW w:w="1004" w:type="dxa"/>
            <w:tcBorders>
              <w:top w:val="nil"/>
              <w:left w:val="nil"/>
              <w:bottom w:val="single" w:sz="4" w:space="0" w:color="auto"/>
              <w:right w:val="single" w:sz="4" w:space="0" w:color="auto"/>
            </w:tcBorders>
            <w:shd w:val="clear" w:color="auto" w:fill="auto"/>
            <w:noWrap/>
            <w:vAlign w:val="bottom"/>
            <w:hideMark/>
          </w:tcPr>
          <w:p w14:paraId="39CDAE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2BDE3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BDCD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17D15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6A4FA4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221B7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27C3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1B1ED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1F3CD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hideMark/>
          </w:tcPr>
          <w:p w14:paraId="111193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E353F1E"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187F1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Servicii bancare</w:t>
            </w:r>
          </w:p>
        </w:tc>
        <w:tc>
          <w:tcPr>
            <w:tcW w:w="964" w:type="dxa"/>
            <w:tcBorders>
              <w:top w:val="nil"/>
              <w:left w:val="nil"/>
              <w:bottom w:val="single" w:sz="4" w:space="0" w:color="auto"/>
              <w:right w:val="single" w:sz="4" w:space="0" w:color="auto"/>
            </w:tcBorders>
            <w:shd w:val="clear" w:color="auto" w:fill="auto"/>
            <w:noWrap/>
            <w:vAlign w:val="bottom"/>
          </w:tcPr>
          <w:p w14:paraId="473C476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222970</w:t>
            </w:r>
          </w:p>
        </w:tc>
        <w:tc>
          <w:tcPr>
            <w:tcW w:w="1004" w:type="dxa"/>
            <w:tcBorders>
              <w:top w:val="nil"/>
              <w:left w:val="nil"/>
              <w:bottom w:val="single" w:sz="4" w:space="0" w:color="auto"/>
              <w:right w:val="single" w:sz="4" w:space="0" w:color="auto"/>
            </w:tcBorders>
            <w:shd w:val="clear" w:color="auto" w:fill="auto"/>
            <w:noWrap/>
            <w:vAlign w:val="bottom"/>
          </w:tcPr>
          <w:p w14:paraId="6E8D19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w:t>
            </w:r>
          </w:p>
        </w:tc>
        <w:tc>
          <w:tcPr>
            <w:tcW w:w="900" w:type="dxa"/>
            <w:tcBorders>
              <w:top w:val="nil"/>
              <w:left w:val="nil"/>
              <w:bottom w:val="single" w:sz="4" w:space="0" w:color="auto"/>
              <w:right w:val="single" w:sz="4" w:space="0" w:color="auto"/>
            </w:tcBorders>
            <w:shd w:val="clear" w:color="auto" w:fill="auto"/>
            <w:noWrap/>
            <w:vAlign w:val="bottom"/>
          </w:tcPr>
          <w:p w14:paraId="360537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00" w:type="dxa"/>
            <w:tcBorders>
              <w:top w:val="nil"/>
              <w:left w:val="nil"/>
              <w:bottom w:val="single" w:sz="4" w:space="0" w:color="auto"/>
              <w:right w:val="single" w:sz="4" w:space="0" w:color="auto"/>
            </w:tcBorders>
            <w:shd w:val="clear" w:color="auto" w:fill="auto"/>
            <w:noWrap/>
            <w:vAlign w:val="bottom"/>
          </w:tcPr>
          <w:p w14:paraId="0132A2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00" w:type="dxa"/>
            <w:tcBorders>
              <w:top w:val="nil"/>
              <w:left w:val="nil"/>
              <w:bottom w:val="single" w:sz="4" w:space="0" w:color="auto"/>
              <w:right w:val="single" w:sz="4" w:space="0" w:color="auto"/>
            </w:tcBorders>
            <w:shd w:val="clear" w:color="auto" w:fill="auto"/>
            <w:noWrap/>
            <w:vAlign w:val="bottom"/>
          </w:tcPr>
          <w:p w14:paraId="0E8B32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948" w:type="dxa"/>
            <w:tcBorders>
              <w:top w:val="nil"/>
              <w:left w:val="nil"/>
              <w:bottom w:val="single" w:sz="4" w:space="0" w:color="auto"/>
              <w:right w:val="single" w:sz="4" w:space="0" w:color="auto"/>
            </w:tcBorders>
            <w:shd w:val="clear" w:color="auto" w:fill="auto"/>
            <w:noWrap/>
            <w:vAlign w:val="bottom"/>
          </w:tcPr>
          <w:p w14:paraId="0D13E6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F7D5C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-4.89</w:t>
            </w:r>
          </w:p>
        </w:tc>
        <w:tc>
          <w:tcPr>
            <w:tcW w:w="990" w:type="dxa"/>
            <w:tcBorders>
              <w:top w:val="nil"/>
              <w:left w:val="nil"/>
              <w:bottom w:val="single" w:sz="4" w:space="0" w:color="auto"/>
              <w:right w:val="single" w:sz="4" w:space="0" w:color="auto"/>
            </w:tcBorders>
            <w:shd w:val="clear" w:color="auto" w:fill="auto"/>
            <w:noWrap/>
            <w:vAlign w:val="bottom"/>
          </w:tcPr>
          <w:p w14:paraId="174FA7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990" w:type="dxa"/>
            <w:tcBorders>
              <w:top w:val="nil"/>
              <w:left w:val="nil"/>
              <w:bottom w:val="single" w:sz="4" w:space="0" w:color="auto"/>
              <w:right w:val="single" w:sz="4" w:space="0" w:color="auto"/>
            </w:tcBorders>
            <w:shd w:val="clear" w:color="auto" w:fill="auto"/>
            <w:noWrap/>
            <w:vAlign w:val="bottom"/>
          </w:tcPr>
          <w:p w14:paraId="65C9E5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41.12</w:t>
            </w:r>
          </w:p>
        </w:tc>
        <w:tc>
          <w:tcPr>
            <w:tcW w:w="1080" w:type="dxa"/>
            <w:tcBorders>
              <w:top w:val="nil"/>
              <w:left w:val="nil"/>
              <w:bottom w:val="single" w:sz="4" w:space="0" w:color="auto"/>
              <w:right w:val="single" w:sz="4" w:space="0" w:color="auto"/>
            </w:tcBorders>
            <w:shd w:val="clear" w:color="auto" w:fill="auto"/>
            <w:noWrap/>
            <w:vAlign w:val="bottom"/>
          </w:tcPr>
          <w:p w14:paraId="0D6E09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1156" w:type="dxa"/>
            <w:tcBorders>
              <w:top w:val="nil"/>
              <w:left w:val="nil"/>
              <w:bottom w:val="single" w:sz="4" w:space="0" w:color="auto"/>
              <w:right w:val="single" w:sz="4" w:space="0" w:color="auto"/>
            </w:tcBorders>
            <w:shd w:val="clear" w:color="auto" w:fill="auto"/>
            <w:noWrap/>
            <w:vAlign w:val="bottom"/>
          </w:tcPr>
          <w:p w14:paraId="5178B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41.12</w:t>
            </w:r>
          </w:p>
        </w:tc>
      </w:tr>
      <w:tr w:rsidR="00E52AC1" w:rsidRPr="00991DD7" w14:paraId="59C39E17"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C32B53"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Servicii poștale si distribuire a drepturilor sociale</w:t>
            </w:r>
          </w:p>
        </w:tc>
        <w:tc>
          <w:tcPr>
            <w:tcW w:w="964" w:type="dxa"/>
            <w:tcBorders>
              <w:top w:val="nil"/>
              <w:left w:val="nil"/>
              <w:bottom w:val="single" w:sz="4" w:space="0" w:color="auto"/>
              <w:right w:val="single" w:sz="4" w:space="0" w:color="auto"/>
            </w:tcBorders>
            <w:shd w:val="clear" w:color="auto" w:fill="auto"/>
            <w:noWrap/>
            <w:vAlign w:val="bottom"/>
            <w:hideMark/>
          </w:tcPr>
          <w:p w14:paraId="09620FA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222980</w:t>
            </w:r>
          </w:p>
        </w:tc>
        <w:tc>
          <w:tcPr>
            <w:tcW w:w="1004" w:type="dxa"/>
            <w:tcBorders>
              <w:top w:val="nil"/>
              <w:left w:val="nil"/>
              <w:bottom w:val="single" w:sz="4" w:space="0" w:color="auto"/>
              <w:right w:val="single" w:sz="4" w:space="0" w:color="auto"/>
            </w:tcBorders>
            <w:shd w:val="clear" w:color="auto" w:fill="auto"/>
            <w:noWrap/>
            <w:vAlign w:val="bottom"/>
            <w:hideMark/>
          </w:tcPr>
          <w:p w14:paraId="11FF67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0.31</w:t>
            </w:r>
          </w:p>
        </w:tc>
        <w:tc>
          <w:tcPr>
            <w:tcW w:w="900" w:type="dxa"/>
            <w:tcBorders>
              <w:top w:val="nil"/>
              <w:left w:val="nil"/>
              <w:bottom w:val="single" w:sz="4" w:space="0" w:color="auto"/>
              <w:right w:val="single" w:sz="4" w:space="0" w:color="auto"/>
            </w:tcBorders>
            <w:shd w:val="clear" w:color="auto" w:fill="auto"/>
            <w:noWrap/>
            <w:vAlign w:val="bottom"/>
            <w:hideMark/>
          </w:tcPr>
          <w:p w14:paraId="0E2A51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900" w:type="dxa"/>
            <w:tcBorders>
              <w:top w:val="nil"/>
              <w:left w:val="nil"/>
              <w:bottom w:val="single" w:sz="4" w:space="0" w:color="auto"/>
              <w:right w:val="single" w:sz="4" w:space="0" w:color="auto"/>
            </w:tcBorders>
            <w:shd w:val="clear" w:color="auto" w:fill="auto"/>
            <w:noWrap/>
            <w:vAlign w:val="bottom"/>
            <w:hideMark/>
          </w:tcPr>
          <w:p w14:paraId="088F4B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00" w:type="dxa"/>
            <w:tcBorders>
              <w:top w:val="nil"/>
              <w:left w:val="nil"/>
              <w:bottom w:val="single" w:sz="4" w:space="0" w:color="auto"/>
              <w:right w:val="single" w:sz="4" w:space="0" w:color="auto"/>
            </w:tcBorders>
            <w:shd w:val="clear" w:color="auto" w:fill="auto"/>
            <w:noWrap/>
            <w:vAlign w:val="bottom"/>
            <w:hideMark/>
          </w:tcPr>
          <w:p w14:paraId="7C4022A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48" w:type="dxa"/>
            <w:tcBorders>
              <w:top w:val="nil"/>
              <w:left w:val="nil"/>
              <w:bottom w:val="single" w:sz="4" w:space="0" w:color="auto"/>
              <w:right w:val="single" w:sz="4" w:space="0" w:color="auto"/>
            </w:tcBorders>
            <w:shd w:val="clear" w:color="auto" w:fill="auto"/>
            <w:noWrap/>
            <w:vAlign w:val="bottom"/>
            <w:hideMark/>
          </w:tcPr>
          <w:p w14:paraId="437EE3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5E0BBB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498ED8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0817E2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77.57</w:t>
            </w:r>
          </w:p>
        </w:tc>
        <w:tc>
          <w:tcPr>
            <w:tcW w:w="1080" w:type="dxa"/>
            <w:tcBorders>
              <w:top w:val="nil"/>
              <w:left w:val="nil"/>
              <w:bottom w:val="single" w:sz="4" w:space="0" w:color="auto"/>
              <w:right w:val="single" w:sz="4" w:space="0" w:color="auto"/>
            </w:tcBorders>
            <w:shd w:val="clear" w:color="auto" w:fill="auto"/>
            <w:noWrap/>
            <w:vAlign w:val="bottom"/>
            <w:hideMark/>
          </w:tcPr>
          <w:p w14:paraId="176503C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1156" w:type="dxa"/>
            <w:tcBorders>
              <w:top w:val="nil"/>
              <w:left w:val="nil"/>
              <w:bottom w:val="single" w:sz="4" w:space="0" w:color="auto"/>
              <w:right w:val="single" w:sz="4" w:space="0" w:color="auto"/>
            </w:tcBorders>
            <w:shd w:val="clear" w:color="auto" w:fill="auto"/>
            <w:noWrap/>
            <w:vAlign w:val="bottom"/>
            <w:hideMark/>
          </w:tcPr>
          <w:p w14:paraId="194DD3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77.18</w:t>
            </w:r>
          </w:p>
        </w:tc>
      </w:tr>
      <w:tr w:rsidR="00E52AC1" w:rsidRPr="00991DD7" w14:paraId="6A376C38" w14:textId="77777777" w:rsidTr="00E52AC1">
        <w:trPr>
          <w:trHeight w:val="17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094B5C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Servicii neatribuite altor aliniate</w:t>
            </w:r>
          </w:p>
        </w:tc>
        <w:tc>
          <w:tcPr>
            <w:tcW w:w="964" w:type="dxa"/>
            <w:tcBorders>
              <w:top w:val="nil"/>
              <w:left w:val="nil"/>
              <w:bottom w:val="single" w:sz="4" w:space="0" w:color="auto"/>
              <w:right w:val="single" w:sz="4" w:space="0" w:color="auto"/>
            </w:tcBorders>
            <w:shd w:val="clear" w:color="auto" w:fill="auto"/>
            <w:noWrap/>
            <w:vAlign w:val="bottom"/>
            <w:hideMark/>
          </w:tcPr>
          <w:p w14:paraId="240EF3A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222990</w:t>
            </w:r>
          </w:p>
        </w:tc>
        <w:tc>
          <w:tcPr>
            <w:tcW w:w="1004" w:type="dxa"/>
            <w:tcBorders>
              <w:top w:val="nil"/>
              <w:left w:val="nil"/>
              <w:bottom w:val="single" w:sz="4" w:space="0" w:color="auto"/>
              <w:right w:val="single" w:sz="4" w:space="0" w:color="auto"/>
            </w:tcBorders>
            <w:shd w:val="clear" w:color="auto" w:fill="auto"/>
            <w:noWrap/>
            <w:vAlign w:val="bottom"/>
            <w:hideMark/>
          </w:tcPr>
          <w:p w14:paraId="6CA53A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289.50</w:t>
            </w:r>
          </w:p>
        </w:tc>
        <w:tc>
          <w:tcPr>
            <w:tcW w:w="900" w:type="dxa"/>
            <w:tcBorders>
              <w:top w:val="nil"/>
              <w:left w:val="nil"/>
              <w:bottom w:val="single" w:sz="4" w:space="0" w:color="auto"/>
              <w:right w:val="single" w:sz="4" w:space="0" w:color="auto"/>
            </w:tcBorders>
            <w:shd w:val="clear" w:color="auto" w:fill="auto"/>
            <w:noWrap/>
            <w:vAlign w:val="bottom"/>
            <w:hideMark/>
          </w:tcPr>
          <w:p w14:paraId="19D0D0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279.21</w:t>
            </w:r>
          </w:p>
        </w:tc>
        <w:tc>
          <w:tcPr>
            <w:tcW w:w="900" w:type="dxa"/>
            <w:tcBorders>
              <w:top w:val="nil"/>
              <w:left w:val="nil"/>
              <w:bottom w:val="single" w:sz="4" w:space="0" w:color="auto"/>
              <w:right w:val="single" w:sz="4" w:space="0" w:color="auto"/>
            </w:tcBorders>
            <w:shd w:val="clear" w:color="auto" w:fill="auto"/>
            <w:noWrap/>
            <w:vAlign w:val="bottom"/>
            <w:hideMark/>
          </w:tcPr>
          <w:p w14:paraId="7AD449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98.29</w:t>
            </w:r>
          </w:p>
        </w:tc>
        <w:tc>
          <w:tcPr>
            <w:tcW w:w="900" w:type="dxa"/>
            <w:tcBorders>
              <w:top w:val="nil"/>
              <w:left w:val="nil"/>
              <w:bottom w:val="single" w:sz="4" w:space="0" w:color="auto"/>
              <w:right w:val="single" w:sz="4" w:space="0" w:color="auto"/>
            </w:tcBorders>
            <w:shd w:val="clear" w:color="auto" w:fill="auto"/>
            <w:noWrap/>
            <w:vAlign w:val="bottom"/>
            <w:hideMark/>
          </w:tcPr>
          <w:p w14:paraId="3D0A30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98.31</w:t>
            </w:r>
          </w:p>
        </w:tc>
        <w:tc>
          <w:tcPr>
            <w:tcW w:w="948" w:type="dxa"/>
            <w:tcBorders>
              <w:top w:val="nil"/>
              <w:left w:val="nil"/>
              <w:bottom w:val="single" w:sz="4" w:space="0" w:color="auto"/>
              <w:right w:val="single" w:sz="4" w:space="0" w:color="auto"/>
            </w:tcBorders>
            <w:shd w:val="clear" w:color="auto" w:fill="auto"/>
            <w:noWrap/>
            <w:vAlign w:val="bottom"/>
            <w:hideMark/>
          </w:tcPr>
          <w:p w14:paraId="4AFF16B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3716658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-10.29</w:t>
            </w:r>
          </w:p>
        </w:tc>
        <w:tc>
          <w:tcPr>
            <w:tcW w:w="990" w:type="dxa"/>
            <w:tcBorders>
              <w:top w:val="nil"/>
              <w:left w:val="nil"/>
              <w:bottom w:val="single" w:sz="4" w:space="0" w:color="auto"/>
              <w:right w:val="single" w:sz="4" w:space="0" w:color="auto"/>
            </w:tcBorders>
            <w:shd w:val="clear" w:color="auto" w:fill="auto"/>
            <w:noWrap/>
            <w:vAlign w:val="bottom"/>
            <w:hideMark/>
          </w:tcPr>
          <w:p w14:paraId="7142EF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-180.92</w:t>
            </w:r>
          </w:p>
        </w:tc>
        <w:tc>
          <w:tcPr>
            <w:tcW w:w="990" w:type="dxa"/>
            <w:tcBorders>
              <w:top w:val="nil"/>
              <w:left w:val="nil"/>
              <w:bottom w:val="single" w:sz="4" w:space="0" w:color="auto"/>
              <w:right w:val="single" w:sz="4" w:space="0" w:color="auto"/>
            </w:tcBorders>
            <w:shd w:val="clear" w:color="auto" w:fill="auto"/>
            <w:noWrap/>
            <w:vAlign w:val="bottom"/>
            <w:hideMark/>
          </w:tcPr>
          <w:p w14:paraId="2FFBFE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35.20</w:t>
            </w:r>
          </w:p>
        </w:tc>
        <w:tc>
          <w:tcPr>
            <w:tcW w:w="1080" w:type="dxa"/>
            <w:tcBorders>
              <w:top w:val="nil"/>
              <w:left w:val="nil"/>
              <w:bottom w:val="single" w:sz="4" w:space="0" w:color="auto"/>
              <w:right w:val="single" w:sz="4" w:space="0" w:color="auto"/>
            </w:tcBorders>
            <w:shd w:val="clear" w:color="auto" w:fill="auto"/>
            <w:noWrap/>
            <w:vAlign w:val="bottom"/>
            <w:hideMark/>
          </w:tcPr>
          <w:p w14:paraId="7158366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-180.90</w:t>
            </w:r>
          </w:p>
        </w:tc>
        <w:tc>
          <w:tcPr>
            <w:tcW w:w="1156" w:type="dxa"/>
            <w:tcBorders>
              <w:top w:val="nil"/>
              <w:left w:val="nil"/>
              <w:bottom w:val="single" w:sz="4" w:space="0" w:color="auto"/>
              <w:right w:val="single" w:sz="4" w:space="0" w:color="auto"/>
            </w:tcBorders>
            <w:shd w:val="clear" w:color="auto" w:fill="auto"/>
            <w:noWrap/>
            <w:vAlign w:val="bottom"/>
            <w:hideMark/>
          </w:tcPr>
          <w:p w14:paraId="602AEF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35.21</w:t>
            </w:r>
          </w:p>
        </w:tc>
      </w:tr>
      <w:tr w:rsidR="00E52AC1" w:rsidRPr="00991DD7" w14:paraId="4D452FE3" w14:textId="77777777" w:rsidTr="00E52AC1">
        <w:trPr>
          <w:trHeight w:val="267"/>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6B3F88C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7F6FB586" w14:textId="77777777" w:rsidR="00E52AC1" w:rsidRPr="00B65DE7" w:rsidRDefault="00E52AC1" w:rsidP="00E52AC1">
            <w:pPr>
              <w:spacing w:after="0" w:line="240" w:lineRule="auto"/>
              <w:jc w:val="center"/>
              <w:rPr>
                <w:rFonts w:asciiTheme="majorHAnsi" w:eastAsia="Times New Roman" w:hAnsiTheme="majorHAnsi" w:cstheme="majorHAnsi"/>
                <w:b/>
                <w:i/>
                <w:iCs/>
                <w:color w:val="000000"/>
                <w:sz w:val="18"/>
                <w:szCs w:val="18"/>
              </w:rPr>
            </w:pPr>
            <w:r w:rsidRPr="00B65DE7">
              <w:rPr>
                <w:rFonts w:asciiTheme="majorHAnsi" w:eastAsia="Times New Roman" w:hAnsiTheme="majorHAnsi" w:cstheme="majorHAnsi"/>
                <w:b/>
                <w:i/>
                <w:iCs/>
                <w:color w:val="000000"/>
                <w:sz w:val="18"/>
                <w:szCs w:val="18"/>
              </w:rPr>
              <w:t>231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7B93D787"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1C04E00"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97D4EDB"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747274F"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138.83</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5FBBF65C"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8E72081"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5D6E315"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7FD27DE2"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9343E76"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138.83</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744D1C57" w14:textId="77777777" w:rsidR="00E52AC1" w:rsidRPr="00B65DE7" w:rsidRDefault="00E52AC1" w:rsidP="00E52AC1">
            <w:pPr>
              <w:spacing w:after="0" w:line="240" w:lineRule="auto"/>
              <w:jc w:val="center"/>
              <w:rPr>
                <w:rFonts w:asciiTheme="majorHAnsi" w:eastAsia="Times New Roman" w:hAnsiTheme="majorHAnsi" w:cstheme="majorHAnsi"/>
                <w:b/>
                <w:color w:val="000000"/>
                <w:sz w:val="18"/>
                <w:szCs w:val="18"/>
              </w:rPr>
            </w:pPr>
            <w:r w:rsidRPr="00B65DE7">
              <w:rPr>
                <w:rFonts w:asciiTheme="majorHAnsi" w:eastAsia="Times New Roman" w:hAnsiTheme="majorHAnsi" w:cstheme="majorHAnsi"/>
                <w:b/>
                <w:color w:val="000000"/>
                <w:sz w:val="18"/>
                <w:szCs w:val="18"/>
              </w:rPr>
              <w:t>0.00</w:t>
            </w:r>
          </w:p>
        </w:tc>
      </w:tr>
      <w:tr w:rsidR="00E52AC1" w:rsidRPr="00991DD7" w14:paraId="192D19D8" w14:textId="77777777" w:rsidTr="00E52AC1">
        <w:trPr>
          <w:trHeight w:val="26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24B021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clădirilor</w:t>
            </w:r>
          </w:p>
        </w:tc>
        <w:tc>
          <w:tcPr>
            <w:tcW w:w="964" w:type="dxa"/>
            <w:tcBorders>
              <w:top w:val="nil"/>
              <w:left w:val="nil"/>
              <w:bottom w:val="single" w:sz="4" w:space="0" w:color="auto"/>
              <w:right w:val="single" w:sz="4" w:space="0" w:color="auto"/>
            </w:tcBorders>
            <w:shd w:val="clear" w:color="auto" w:fill="auto"/>
            <w:noWrap/>
            <w:vAlign w:val="bottom"/>
            <w:hideMark/>
          </w:tcPr>
          <w:p w14:paraId="429BF20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231100</w:t>
            </w:r>
          </w:p>
        </w:tc>
        <w:tc>
          <w:tcPr>
            <w:tcW w:w="1004" w:type="dxa"/>
            <w:tcBorders>
              <w:top w:val="nil"/>
              <w:left w:val="nil"/>
              <w:bottom w:val="single" w:sz="4" w:space="0" w:color="auto"/>
              <w:right w:val="single" w:sz="4" w:space="0" w:color="auto"/>
            </w:tcBorders>
            <w:shd w:val="clear" w:color="auto" w:fill="auto"/>
            <w:noWrap/>
            <w:vAlign w:val="bottom"/>
            <w:hideMark/>
          </w:tcPr>
          <w:p w14:paraId="73A140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C3ECF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0A2F7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70F8D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62.45</w:t>
            </w:r>
          </w:p>
        </w:tc>
        <w:tc>
          <w:tcPr>
            <w:tcW w:w="948" w:type="dxa"/>
            <w:tcBorders>
              <w:top w:val="nil"/>
              <w:left w:val="nil"/>
              <w:bottom w:val="single" w:sz="4" w:space="0" w:color="auto"/>
              <w:right w:val="single" w:sz="4" w:space="0" w:color="auto"/>
            </w:tcBorders>
            <w:shd w:val="clear" w:color="auto" w:fill="auto"/>
            <w:noWrap/>
            <w:vAlign w:val="bottom"/>
            <w:hideMark/>
          </w:tcPr>
          <w:p w14:paraId="5AB09D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4A97F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59898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A1541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C8E7B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62.45</w:t>
            </w:r>
          </w:p>
        </w:tc>
        <w:tc>
          <w:tcPr>
            <w:tcW w:w="1156" w:type="dxa"/>
            <w:tcBorders>
              <w:top w:val="nil"/>
              <w:left w:val="nil"/>
              <w:bottom w:val="single" w:sz="4" w:space="0" w:color="auto"/>
              <w:right w:val="single" w:sz="4" w:space="0" w:color="auto"/>
            </w:tcBorders>
            <w:shd w:val="clear" w:color="auto" w:fill="auto"/>
            <w:noWrap/>
            <w:vAlign w:val="bottom"/>
            <w:hideMark/>
          </w:tcPr>
          <w:p w14:paraId="6115B7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3BABBA1"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245285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construcțiilor speciale</w:t>
            </w:r>
          </w:p>
        </w:tc>
        <w:tc>
          <w:tcPr>
            <w:tcW w:w="964" w:type="dxa"/>
            <w:tcBorders>
              <w:top w:val="nil"/>
              <w:left w:val="nil"/>
              <w:bottom w:val="single" w:sz="4" w:space="0" w:color="auto"/>
              <w:right w:val="single" w:sz="4" w:space="0" w:color="auto"/>
            </w:tcBorders>
            <w:shd w:val="clear" w:color="auto" w:fill="auto"/>
            <w:noWrap/>
            <w:vAlign w:val="bottom"/>
            <w:hideMark/>
          </w:tcPr>
          <w:p w14:paraId="622A812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231200</w:t>
            </w:r>
          </w:p>
        </w:tc>
        <w:tc>
          <w:tcPr>
            <w:tcW w:w="1004" w:type="dxa"/>
            <w:tcBorders>
              <w:top w:val="nil"/>
              <w:left w:val="nil"/>
              <w:bottom w:val="single" w:sz="4" w:space="0" w:color="auto"/>
              <w:right w:val="single" w:sz="4" w:space="0" w:color="auto"/>
            </w:tcBorders>
            <w:shd w:val="clear" w:color="auto" w:fill="auto"/>
            <w:noWrap/>
            <w:vAlign w:val="bottom"/>
            <w:hideMark/>
          </w:tcPr>
          <w:p w14:paraId="13A8A6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816E2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0EADE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5A02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948" w:type="dxa"/>
            <w:tcBorders>
              <w:top w:val="nil"/>
              <w:left w:val="nil"/>
              <w:bottom w:val="single" w:sz="4" w:space="0" w:color="auto"/>
              <w:right w:val="single" w:sz="4" w:space="0" w:color="auto"/>
            </w:tcBorders>
            <w:shd w:val="clear" w:color="auto" w:fill="auto"/>
            <w:noWrap/>
            <w:vAlign w:val="bottom"/>
            <w:hideMark/>
          </w:tcPr>
          <w:p w14:paraId="411D90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63125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68040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147E2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DD47B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0.66</w:t>
            </w:r>
          </w:p>
        </w:tc>
        <w:tc>
          <w:tcPr>
            <w:tcW w:w="1156" w:type="dxa"/>
            <w:tcBorders>
              <w:top w:val="nil"/>
              <w:left w:val="nil"/>
              <w:bottom w:val="single" w:sz="4" w:space="0" w:color="auto"/>
              <w:right w:val="single" w:sz="4" w:space="0" w:color="auto"/>
            </w:tcBorders>
            <w:shd w:val="clear" w:color="auto" w:fill="auto"/>
            <w:noWrap/>
            <w:vAlign w:val="bottom"/>
            <w:hideMark/>
          </w:tcPr>
          <w:p w14:paraId="5B7FDF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3D7DF01"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DBCF3BE"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Cheltuieli privind uzura instalațiilor de transmisie</w:t>
            </w:r>
          </w:p>
        </w:tc>
        <w:tc>
          <w:tcPr>
            <w:tcW w:w="964" w:type="dxa"/>
            <w:tcBorders>
              <w:top w:val="nil"/>
              <w:left w:val="nil"/>
              <w:bottom w:val="single" w:sz="4" w:space="0" w:color="auto"/>
              <w:right w:val="single" w:sz="4" w:space="0" w:color="auto"/>
            </w:tcBorders>
            <w:shd w:val="clear" w:color="auto" w:fill="auto"/>
            <w:noWrap/>
            <w:vAlign w:val="bottom"/>
            <w:hideMark/>
          </w:tcPr>
          <w:p w14:paraId="14DF9B37"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231300</w:t>
            </w:r>
          </w:p>
        </w:tc>
        <w:tc>
          <w:tcPr>
            <w:tcW w:w="1004" w:type="dxa"/>
            <w:tcBorders>
              <w:top w:val="nil"/>
              <w:left w:val="nil"/>
              <w:bottom w:val="single" w:sz="4" w:space="0" w:color="auto"/>
              <w:right w:val="single" w:sz="4" w:space="0" w:color="auto"/>
            </w:tcBorders>
            <w:shd w:val="clear" w:color="auto" w:fill="auto"/>
            <w:noWrap/>
            <w:vAlign w:val="bottom"/>
            <w:hideMark/>
          </w:tcPr>
          <w:p w14:paraId="615242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D2F6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74488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B37FB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0.53</w:t>
            </w:r>
          </w:p>
        </w:tc>
        <w:tc>
          <w:tcPr>
            <w:tcW w:w="948" w:type="dxa"/>
            <w:tcBorders>
              <w:top w:val="nil"/>
              <w:left w:val="nil"/>
              <w:bottom w:val="single" w:sz="4" w:space="0" w:color="auto"/>
              <w:right w:val="single" w:sz="4" w:space="0" w:color="auto"/>
            </w:tcBorders>
            <w:shd w:val="clear" w:color="auto" w:fill="auto"/>
            <w:noWrap/>
            <w:vAlign w:val="bottom"/>
            <w:hideMark/>
          </w:tcPr>
          <w:p w14:paraId="2DC266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5F3219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B5D28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FDA28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5B0E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0.53</w:t>
            </w:r>
          </w:p>
        </w:tc>
        <w:tc>
          <w:tcPr>
            <w:tcW w:w="1156" w:type="dxa"/>
            <w:tcBorders>
              <w:top w:val="nil"/>
              <w:left w:val="nil"/>
              <w:bottom w:val="single" w:sz="4" w:space="0" w:color="auto"/>
              <w:right w:val="single" w:sz="4" w:space="0" w:color="auto"/>
            </w:tcBorders>
            <w:shd w:val="clear" w:color="auto" w:fill="auto"/>
            <w:noWrap/>
            <w:vAlign w:val="bottom"/>
            <w:hideMark/>
          </w:tcPr>
          <w:p w14:paraId="433A6F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BF67C0F" w14:textId="77777777" w:rsidTr="00E52AC1">
        <w:trPr>
          <w:trHeight w:val="26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92F9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Cheltuieli</w:t>
            </w:r>
            <w:r w:rsidRPr="00991DD7">
              <w:rPr>
                <w:rFonts w:asciiTheme="majorHAnsi" w:eastAsia="Times New Roman" w:hAnsiTheme="majorHAnsi" w:cstheme="majorHAnsi"/>
                <w:b/>
                <w:bCs/>
                <w:color w:val="000000"/>
                <w:sz w:val="18"/>
                <w:szCs w:val="18"/>
              </w:rPr>
              <w:t xml:space="preserve"> privind uzura mașinilor si utilajelor</w:t>
            </w:r>
          </w:p>
        </w:tc>
        <w:tc>
          <w:tcPr>
            <w:tcW w:w="964" w:type="dxa"/>
            <w:tcBorders>
              <w:top w:val="nil"/>
              <w:left w:val="nil"/>
              <w:bottom w:val="single" w:sz="4" w:space="0" w:color="auto"/>
              <w:right w:val="single" w:sz="4" w:space="0" w:color="auto"/>
            </w:tcBorders>
            <w:shd w:val="clear" w:color="auto" w:fill="auto"/>
            <w:noWrap/>
            <w:vAlign w:val="bottom"/>
            <w:hideMark/>
          </w:tcPr>
          <w:p w14:paraId="5079046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231400</w:t>
            </w:r>
          </w:p>
        </w:tc>
        <w:tc>
          <w:tcPr>
            <w:tcW w:w="1004" w:type="dxa"/>
            <w:tcBorders>
              <w:top w:val="nil"/>
              <w:left w:val="nil"/>
              <w:bottom w:val="single" w:sz="4" w:space="0" w:color="auto"/>
              <w:right w:val="single" w:sz="4" w:space="0" w:color="auto"/>
            </w:tcBorders>
            <w:shd w:val="clear" w:color="auto" w:fill="auto"/>
            <w:noWrap/>
            <w:vAlign w:val="bottom"/>
            <w:hideMark/>
          </w:tcPr>
          <w:p w14:paraId="4DA9AE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1A83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767A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83A224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20.63</w:t>
            </w:r>
          </w:p>
        </w:tc>
        <w:tc>
          <w:tcPr>
            <w:tcW w:w="948" w:type="dxa"/>
            <w:tcBorders>
              <w:top w:val="nil"/>
              <w:left w:val="nil"/>
              <w:bottom w:val="single" w:sz="4" w:space="0" w:color="auto"/>
              <w:right w:val="single" w:sz="4" w:space="0" w:color="auto"/>
            </w:tcBorders>
            <w:shd w:val="clear" w:color="auto" w:fill="auto"/>
            <w:noWrap/>
            <w:vAlign w:val="bottom"/>
            <w:hideMark/>
          </w:tcPr>
          <w:p w14:paraId="49430F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CBFE8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954E4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8D13B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DDE0F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20.63</w:t>
            </w:r>
          </w:p>
        </w:tc>
        <w:tc>
          <w:tcPr>
            <w:tcW w:w="1156" w:type="dxa"/>
            <w:tcBorders>
              <w:top w:val="nil"/>
              <w:left w:val="nil"/>
              <w:bottom w:val="single" w:sz="4" w:space="0" w:color="auto"/>
              <w:right w:val="single" w:sz="4" w:space="0" w:color="auto"/>
            </w:tcBorders>
            <w:shd w:val="clear" w:color="auto" w:fill="auto"/>
            <w:noWrap/>
            <w:vAlign w:val="bottom"/>
            <w:hideMark/>
          </w:tcPr>
          <w:p w14:paraId="4B09A4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F9E4025"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A0232B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mijloacelor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515FE26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231500</w:t>
            </w:r>
          </w:p>
        </w:tc>
        <w:tc>
          <w:tcPr>
            <w:tcW w:w="1004" w:type="dxa"/>
            <w:tcBorders>
              <w:top w:val="nil"/>
              <w:left w:val="nil"/>
              <w:bottom w:val="single" w:sz="4" w:space="0" w:color="auto"/>
              <w:right w:val="single" w:sz="4" w:space="0" w:color="auto"/>
            </w:tcBorders>
            <w:shd w:val="clear" w:color="auto" w:fill="auto"/>
            <w:noWrap/>
            <w:vAlign w:val="bottom"/>
            <w:hideMark/>
          </w:tcPr>
          <w:p w14:paraId="667D80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7B3DA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CC1D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6879A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23.31</w:t>
            </w:r>
          </w:p>
        </w:tc>
        <w:tc>
          <w:tcPr>
            <w:tcW w:w="948" w:type="dxa"/>
            <w:tcBorders>
              <w:top w:val="nil"/>
              <w:left w:val="nil"/>
              <w:bottom w:val="single" w:sz="4" w:space="0" w:color="auto"/>
              <w:right w:val="single" w:sz="4" w:space="0" w:color="auto"/>
            </w:tcBorders>
            <w:shd w:val="clear" w:color="auto" w:fill="auto"/>
            <w:noWrap/>
            <w:vAlign w:val="bottom"/>
            <w:hideMark/>
          </w:tcPr>
          <w:p w14:paraId="0B4EE7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D21CF7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521F6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42EE21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48D96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23.31</w:t>
            </w:r>
          </w:p>
        </w:tc>
        <w:tc>
          <w:tcPr>
            <w:tcW w:w="1156" w:type="dxa"/>
            <w:tcBorders>
              <w:top w:val="nil"/>
              <w:left w:val="nil"/>
              <w:bottom w:val="single" w:sz="4" w:space="0" w:color="auto"/>
              <w:right w:val="single" w:sz="4" w:space="0" w:color="auto"/>
            </w:tcBorders>
            <w:shd w:val="clear" w:color="auto" w:fill="auto"/>
            <w:noWrap/>
            <w:vAlign w:val="bottom"/>
            <w:hideMark/>
          </w:tcPr>
          <w:p w14:paraId="06C4312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0CA231C" w14:textId="77777777" w:rsidTr="00E52AC1">
        <w:trPr>
          <w:trHeight w:val="38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50F8DE7"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Cheltuieli privind uzura uneltelor si sculelor inventarului de producere si gospodăresc</w:t>
            </w:r>
          </w:p>
        </w:tc>
        <w:tc>
          <w:tcPr>
            <w:tcW w:w="964" w:type="dxa"/>
            <w:tcBorders>
              <w:top w:val="nil"/>
              <w:left w:val="nil"/>
              <w:bottom w:val="single" w:sz="4" w:space="0" w:color="auto"/>
              <w:right w:val="single" w:sz="4" w:space="0" w:color="auto"/>
            </w:tcBorders>
            <w:shd w:val="clear" w:color="auto" w:fill="auto"/>
            <w:noWrap/>
            <w:vAlign w:val="bottom"/>
            <w:hideMark/>
          </w:tcPr>
          <w:p w14:paraId="20C3B52E"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231600</w:t>
            </w:r>
          </w:p>
        </w:tc>
        <w:tc>
          <w:tcPr>
            <w:tcW w:w="1004" w:type="dxa"/>
            <w:tcBorders>
              <w:top w:val="nil"/>
              <w:left w:val="nil"/>
              <w:bottom w:val="single" w:sz="4" w:space="0" w:color="auto"/>
              <w:right w:val="single" w:sz="4" w:space="0" w:color="auto"/>
            </w:tcBorders>
            <w:shd w:val="clear" w:color="auto" w:fill="auto"/>
            <w:noWrap/>
            <w:vAlign w:val="bottom"/>
            <w:hideMark/>
          </w:tcPr>
          <w:p w14:paraId="0F0A6C8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DF1F6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93BB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C874DD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31.23</w:t>
            </w:r>
          </w:p>
        </w:tc>
        <w:tc>
          <w:tcPr>
            <w:tcW w:w="948" w:type="dxa"/>
            <w:tcBorders>
              <w:top w:val="nil"/>
              <w:left w:val="nil"/>
              <w:bottom w:val="single" w:sz="4" w:space="0" w:color="auto"/>
              <w:right w:val="single" w:sz="4" w:space="0" w:color="auto"/>
            </w:tcBorders>
            <w:shd w:val="clear" w:color="auto" w:fill="auto"/>
            <w:noWrap/>
            <w:vAlign w:val="bottom"/>
            <w:hideMark/>
          </w:tcPr>
          <w:p w14:paraId="7DC27C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91F344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D266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51B94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1CF3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31.23</w:t>
            </w:r>
          </w:p>
        </w:tc>
        <w:tc>
          <w:tcPr>
            <w:tcW w:w="1156" w:type="dxa"/>
            <w:tcBorders>
              <w:top w:val="nil"/>
              <w:left w:val="nil"/>
              <w:bottom w:val="single" w:sz="4" w:space="0" w:color="auto"/>
              <w:right w:val="single" w:sz="4" w:space="0" w:color="auto"/>
            </w:tcBorders>
            <w:shd w:val="clear" w:color="auto" w:fill="auto"/>
            <w:noWrap/>
            <w:vAlign w:val="bottom"/>
            <w:hideMark/>
          </w:tcPr>
          <w:p w14:paraId="37B473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CFF970"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5B1BB2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uzura altor mijloace fixe</w:t>
            </w:r>
          </w:p>
        </w:tc>
        <w:tc>
          <w:tcPr>
            <w:tcW w:w="964" w:type="dxa"/>
            <w:tcBorders>
              <w:top w:val="nil"/>
              <w:left w:val="nil"/>
              <w:bottom w:val="single" w:sz="4" w:space="0" w:color="auto"/>
              <w:right w:val="single" w:sz="4" w:space="0" w:color="auto"/>
            </w:tcBorders>
            <w:shd w:val="clear" w:color="auto" w:fill="auto"/>
            <w:noWrap/>
            <w:vAlign w:val="bottom"/>
            <w:hideMark/>
          </w:tcPr>
          <w:p w14:paraId="0E6549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231900</w:t>
            </w:r>
          </w:p>
        </w:tc>
        <w:tc>
          <w:tcPr>
            <w:tcW w:w="1004" w:type="dxa"/>
            <w:tcBorders>
              <w:top w:val="nil"/>
              <w:left w:val="nil"/>
              <w:bottom w:val="single" w:sz="4" w:space="0" w:color="auto"/>
              <w:right w:val="single" w:sz="4" w:space="0" w:color="auto"/>
            </w:tcBorders>
            <w:shd w:val="clear" w:color="auto" w:fill="auto"/>
            <w:noWrap/>
            <w:vAlign w:val="bottom"/>
            <w:hideMark/>
          </w:tcPr>
          <w:p w14:paraId="5EBB7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82C7D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DD263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B3C4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48" w:type="dxa"/>
            <w:tcBorders>
              <w:top w:val="nil"/>
              <w:left w:val="nil"/>
              <w:bottom w:val="single" w:sz="4" w:space="0" w:color="auto"/>
              <w:right w:val="single" w:sz="4" w:space="0" w:color="auto"/>
            </w:tcBorders>
            <w:shd w:val="clear" w:color="auto" w:fill="auto"/>
            <w:noWrap/>
            <w:vAlign w:val="bottom"/>
            <w:hideMark/>
          </w:tcPr>
          <w:p w14:paraId="61ADB35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FC52C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51B0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EE77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9609E6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hideMark/>
          </w:tcPr>
          <w:p w14:paraId="1AAA71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F929E50" w14:textId="77777777" w:rsidTr="00E52AC1">
        <w:trPr>
          <w:trHeight w:val="398"/>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20A1064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5C7B4575" w14:textId="77777777" w:rsidR="00E52AC1" w:rsidRPr="004E3CFA" w:rsidRDefault="00E52AC1" w:rsidP="00E52AC1">
            <w:pPr>
              <w:spacing w:after="0" w:line="240" w:lineRule="auto"/>
              <w:jc w:val="both"/>
              <w:rPr>
                <w:rFonts w:asciiTheme="majorHAnsi" w:eastAsia="Times New Roman" w:hAnsiTheme="majorHAnsi" w:cstheme="majorHAnsi"/>
                <w:b/>
                <w:i/>
                <w:iCs/>
                <w:color w:val="000000"/>
                <w:sz w:val="18"/>
                <w:szCs w:val="18"/>
              </w:rPr>
            </w:pPr>
            <w:r w:rsidRPr="004E3CFA">
              <w:rPr>
                <w:rFonts w:asciiTheme="majorHAnsi" w:eastAsia="Times New Roman" w:hAnsiTheme="majorHAnsi" w:cstheme="majorHAnsi"/>
                <w:b/>
                <w:i/>
                <w:iCs/>
                <w:color w:val="000000"/>
                <w:sz w:val="18"/>
                <w:szCs w:val="18"/>
              </w:rPr>
              <w:t>232</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00248E06"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5691A9A"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C2E560B"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8A7D2E0"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89.46</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79519032"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4915D08A"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4EE1A11"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1D6AF983"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2BF2C951"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89.46</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1C220125" w14:textId="77777777" w:rsidR="00E52AC1" w:rsidRPr="00166522" w:rsidRDefault="00E52AC1" w:rsidP="00E52AC1">
            <w:pPr>
              <w:spacing w:after="0" w:line="240" w:lineRule="auto"/>
              <w:jc w:val="center"/>
              <w:rPr>
                <w:rFonts w:asciiTheme="majorHAnsi" w:eastAsia="Times New Roman" w:hAnsiTheme="majorHAnsi" w:cstheme="majorHAnsi"/>
                <w:b/>
                <w:color w:val="000000"/>
                <w:sz w:val="18"/>
                <w:szCs w:val="18"/>
              </w:rPr>
            </w:pPr>
            <w:r w:rsidRPr="00166522">
              <w:rPr>
                <w:rFonts w:asciiTheme="majorHAnsi" w:eastAsia="Times New Roman" w:hAnsiTheme="majorHAnsi" w:cstheme="majorHAnsi"/>
                <w:b/>
                <w:color w:val="000000"/>
                <w:sz w:val="18"/>
                <w:szCs w:val="18"/>
              </w:rPr>
              <w:t>0.00</w:t>
            </w:r>
          </w:p>
        </w:tc>
      </w:tr>
      <w:tr w:rsidR="00E52AC1" w:rsidRPr="00991DD7" w14:paraId="5B4E78B4"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6D053E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Amortizarea activelor nemateriale</w:t>
            </w:r>
          </w:p>
        </w:tc>
        <w:tc>
          <w:tcPr>
            <w:tcW w:w="964" w:type="dxa"/>
            <w:tcBorders>
              <w:top w:val="nil"/>
              <w:left w:val="nil"/>
              <w:bottom w:val="single" w:sz="4" w:space="0" w:color="auto"/>
              <w:right w:val="single" w:sz="4" w:space="0" w:color="auto"/>
            </w:tcBorders>
            <w:shd w:val="clear" w:color="auto" w:fill="auto"/>
            <w:noWrap/>
            <w:vAlign w:val="bottom"/>
            <w:hideMark/>
          </w:tcPr>
          <w:p w14:paraId="512FB3E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232000</w:t>
            </w:r>
          </w:p>
        </w:tc>
        <w:tc>
          <w:tcPr>
            <w:tcW w:w="1004" w:type="dxa"/>
            <w:tcBorders>
              <w:top w:val="nil"/>
              <w:left w:val="nil"/>
              <w:bottom w:val="single" w:sz="4" w:space="0" w:color="auto"/>
              <w:right w:val="single" w:sz="4" w:space="0" w:color="auto"/>
            </w:tcBorders>
            <w:shd w:val="clear" w:color="auto" w:fill="auto"/>
            <w:noWrap/>
            <w:vAlign w:val="bottom"/>
            <w:hideMark/>
          </w:tcPr>
          <w:p w14:paraId="2E14E5A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2BC12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4193E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78237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c>
          <w:tcPr>
            <w:tcW w:w="948" w:type="dxa"/>
            <w:tcBorders>
              <w:top w:val="nil"/>
              <w:left w:val="nil"/>
              <w:bottom w:val="single" w:sz="4" w:space="0" w:color="auto"/>
              <w:right w:val="single" w:sz="4" w:space="0" w:color="auto"/>
            </w:tcBorders>
            <w:shd w:val="clear" w:color="auto" w:fill="auto"/>
            <w:noWrap/>
            <w:vAlign w:val="bottom"/>
            <w:hideMark/>
          </w:tcPr>
          <w:p w14:paraId="698FD9F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EA9A8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DB32E0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DFA1E2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F63CD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89.46</w:t>
            </w:r>
          </w:p>
        </w:tc>
        <w:tc>
          <w:tcPr>
            <w:tcW w:w="1156" w:type="dxa"/>
            <w:tcBorders>
              <w:top w:val="nil"/>
              <w:left w:val="nil"/>
              <w:bottom w:val="single" w:sz="4" w:space="0" w:color="auto"/>
              <w:right w:val="single" w:sz="4" w:space="0" w:color="auto"/>
            </w:tcBorders>
            <w:shd w:val="clear" w:color="auto" w:fill="auto"/>
            <w:noWrap/>
            <w:vAlign w:val="bottom"/>
            <w:hideMark/>
          </w:tcPr>
          <w:p w14:paraId="72C71A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0C169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6C7983C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0CC25DB1" w14:textId="77777777" w:rsidR="00E52AC1" w:rsidRPr="0000336A" w:rsidRDefault="00E52AC1" w:rsidP="00E52AC1">
            <w:pPr>
              <w:spacing w:after="0" w:line="240" w:lineRule="auto"/>
              <w:jc w:val="both"/>
              <w:rPr>
                <w:rFonts w:asciiTheme="majorHAnsi" w:eastAsia="Times New Roman" w:hAnsiTheme="majorHAnsi" w:cstheme="majorHAnsi"/>
                <w:b/>
                <w:i/>
                <w:iCs/>
                <w:color w:val="000000"/>
                <w:sz w:val="18"/>
                <w:szCs w:val="18"/>
              </w:rPr>
            </w:pPr>
            <w:r w:rsidRPr="0000336A">
              <w:rPr>
                <w:rFonts w:asciiTheme="majorHAnsi" w:eastAsia="Times New Roman" w:hAnsiTheme="majorHAnsi" w:cstheme="majorHAnsi"/>
                <w:b/>
                <w:i/>
                <w:iCs/>
                <w:color w:val="000000"/>
                <w:sz w:val="18"/>
                <w:szCs w:val="18"/>
              </w:rPr>
              <w:t>251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1790F97D"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15.68</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2FBFEE01"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11A5BAD"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1B3BE859"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20.70</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644D5268"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055F42D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5.02</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293EA8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6F990E43"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5DC51CA5"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-0.00</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6DE8CCF7" w14:textId="77777777" w:rsidR="00E52AC1" w:rsidRPr="0000336A" w:rsidRDefault="00E52AC1" w:rsidP="00E52AC1">
            <w:pPr>
              <w:spacing w:after="0" w:line="240" w:lineRule="auto"/>
              <w:jc w:val="center"/>
              <w:rPr>
                <w:rFonts w:asciiTheme="majorHAnsi" w:eastAsia="Times New Roman" w:hAnsiTheme="majorHAnsi" w:cstheme="majorHAnsi"/>
                <w:b/>
                <w:color w:val="000000"/>
                <w:sz w:val="18"/>
                <w:szCs w:val="18"/>
              </w:rPr>
            </w:pPr>
            <w:r w:rsidRPr="0000336A">
              <w:rPr>
                <w:rFonts w:asciiTheme="majorHAnsi" w:eastAsia="Times New Roman" w:hAnsiTheme="majorHAnsi" w:cstheme="majorHAnsi"/>
                <w:b/>
                <w:color w:val="000000"/>
                <w:sz w:val="18"/>
                <w:szCs w:val="18"/>
              </w:rPr>
              <w:t>100.0</w:t>
            </w:r>
          </w:p>
        </w:tc>
      </w:tr>
      <w:tr w:rsidR="00E52AC1" w:rsidRPr="00991DD7" w14:paraId="547E1D4F"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45CA95D0"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Subsidii acordate întreprinderilor de stat și municipale nefinanciare</w:t>
            </w:r>
          </w:p>
        </w:tc>
        <w:tc>
          <w:tcPr>
            <w:tcW w:w="964" w:type="dxa"/>
            <w:tcBorders>
              <w:top w:val="nil"/>
              <w:left w:val="nil"/>
              <w:bottom w:val="single" w:sz="4" w:space="0" w:color="auto"/>
              <w:right w:val="single" w:sz="4" w:space="0" w:color="auto"/>
            </w:tcBorders>
            <w:shd w:val="clear" w:color="auto" w:fill="auto"/>
            <w:noWrap/>
            <w:vAlign w:val="bottom"/>
          </w:tcPr>
          <w:p w14:paraId="07E21DF0" w14:textId="77777777" w:rsidR="00E52AC1" w:rsidRPr="00566204" w:rsidRDefault="00E52AC1" w:rsidP="00E52AC1">
            <w:pPr>
              <w:spacing w:after="0" w:line="240" w:lineRule="auto"/>
              <w:jc w:val="both"/>
              <w:rPr>
                <w:rFonts w:asciiTheme="majorHAnsi" w:eastAsia="Times New Roman" w:hAnsiTheme="majorHAnsi" w:cstheme="majorHAnsi"/>
                <w:i/>
                <w:iCs/>
                <w:color w:val="000000"/>
                <w:sz w:val="18"/>
                <w:szCs w:val="18"/>
              </w:rPr>
            </w:pPr>
            <w:r w:rsidRPr="00566204">
              <w:rPr>
                <w:rFonts w:asciiTheme="majorHAnsi" w:eastAsia="Times New Roman" w:hAnsiTheme="majorHAnsi" w:cstheme="majorHAnsi"/>
                <w:i/>
                <w:iCs/>
                <w:color w:val="000000"/>
                <w:sz w:val="18"/>
                <w:szCs w:val="18"/>
              </w:rPr>
              <w:t>251100</w:t>
            </w:r>
          </w:p>
        </w:tc>
        <w:tc>
          <w:tcPr>
            <w:tcW w:w="1004" w:type="dxa"/>
            <w:tcBorders>
              <w:top w:val="nil"/>
              <w:left w:val="nil"/>
              <w:bottom w:val="single" w:sz="4" w:space="0" w:color="auto"/>
              <w:right w:val="single" w:sz="4" w:space="0" w:color="auto"/>
            </w:tcBorders>
            <w:shd w:val="clear" w:color="auto" w:fill="auto"/>
            <w:noWrap/>
            <w:vAlign w:val="bottom"/>
          </w:tcPr>
          <w:p w14:paraId="08A33D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15.68</w:t>
            </w:r>
          </w:p>
        </w:tc>
        <w:tc>
          <w:tcPr>
            <w:tcW w:w="900" w:type="dxa"/>
            <w:tcBorders>
              <w:top w:val="nil"/>
              <w:left w:val="nil"/>
              <w:bottom w:val="single" w:sz="4" w:space="0" w:color="auto"/>
              <w:right w:val="single" w:sz="4" w:space="0" w:color="auto"/>
            </w:tcBorders>
            <w:shd w:val="clear" w:color="auto" w:fill="auto"/>
            <w:noWrap/>
            <w:vAlign w:val="bottom"/>
          </w:tcPr>
          <w:p w14:paraId="798301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00" w:type="dxa"/>
            <w:tcBorders>
              <w:top w:val="nil"/>
              <w:left w:val="nil"/>
              <w:bottom w:val="single" w:sz="4" w:space="0" w:color="auto"/>
              <w:right w:val="single" w:sz="4" w:space="0" w:color="auto"/>
            </w:tcBorders>
            <w:shd w:val="clear" w:color="auto" w:fill="auto"/>
            <w:noWrap/>
            <w:vAlign w:val="bottom"/>
          </w:tcPr>
          <w:p w14:paraId="31CE0C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00" w:type="dxa"/>
            <w:tcBorders>
              <w:top w:val="nil"/>
              <w:left w:val="nil"/>
              <w:bottom w:val="single" w:sz="4" w:space="0" w:color="auto"/>
              <w:right w:val="single" w:sz="4" w:space="0" w:color="auto"/>
            </w:tcBorders>
            <w:shd w:val="clear" w:color="auto" w:fill="auto"/>
            <w:noWrap/>
            <w:vAlign w:val="bottom"/>
          </w:tcPr>
          <w:p w14:paraId="48CA09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20.70</w:t>
            </w:r>
          </w:p>
        </w:tc>
        <w:tc>
          <w:tcPr>
            <w:tcW w:w="948" w:type="dxa"/>
            <w:tcBorders>
              <w:top w:val="nil"/>
              <w:left w:val="nil"/>
              <w:bottom w:val="single" w:sz="4" w:space="0" w:color="auto"/>
              <w:right w:val="single" w:sz="4" w:space="0" w:color="auto"/>
            </w:tcBorders>
            <w:shd w:val="clear" w:color="auto" w:fill="auto"/>
            <w:noWrap/>
            <w:vAlign w:val="bottom"/>
          </w:tcPr>
          <w:p w14:paraId="09CE7DC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1BD10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5.02</w:t>
            </w:r>
          </w:p>
        </w:tc>
        <w:tc>
          <w:tcPr>
            <w:tcW w:w="990" w:type="dxa"/>
            <w:tcBorders>
              <w:top w:val="nil"/>
              <w:left w:val="nil"/>
              <w:bottom w:val="single" w:sz="4" w:space="0" w:color="auto"/>
              <w:right w:val="single" w:sz="4" w:space="0" w:color="auto"/>
            </w:tcBorders>
            <w:shd w:val="clear" w:color="auto" w:fill="auto"/>
            <w:noWrap/>
            <w:vAlign w:val="bottom"/>
          </w:tcPr>
          <w:p w14:paraId="5D3818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C1A3B6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tcPr>
          <w:p w14:paraId="25663E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E6B46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w:t>
            </w:r>
          </w:p>
        </w:tc>
      </w:tr>
      <w:tr w:rsidR="00E52AC1" w:rsidRPr="00991DD7" w14:paraId="30432E6B"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05373F3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3381AAFA" w14:textId="77777777" w:rsidR="00E52AC1" w:rsidRPr="00785BE2" w:rsidRDefault="00E52AC1" w:rsidP="00E52AC1">
            <w:pPr>
              <w:spacing w:after="0" w:line="240" w:lineRule="auto"/>
              <w:jc w:val="both"/>
              <w:rPr>
                <w:rFonts w:asciiTheme="majorHAnsi" w:eastAsia="Times New Roman" w:hAnsiTheme="majorHAnsi" w:cstheme="majorHAnsi"/>
                <w:b/>
                <w:i/>
                <w:iCs/>
                <w:color w:val="000000"/>
                <w:sz w:val="18"/>
                <w:szCs w:val="18"/>
              </w:rPr>
            </w:pPr>
            <w:r w:rsidRPr="00785BE2">
              <w:rPr>
                <w:rFonts w:asciiTheme="majorHAnsi" w:eastAsia="Times New Roman" w:hAnsiTheme="majorHAnsi" w:cstheme="majorHAnsi"/>
                <w:b/>
                <w:i/>
                <w:iCs/>
                <w:color w:val="000000"/>
                <w:sz w:val="18"/>
                <w:szCs w:val="18"/>
              </w:rPr>
              <w:t>254</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10890BEB"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294.68</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49AFAB4"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319.73</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890BE6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303.29</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63E56EBA"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303.21</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73D5B26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0.08</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682A1BA4"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25.05</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2735718"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-16.44</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0DE0F882"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94.86</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0AAA3CF7"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-16.52</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3FF189E0" w14:textId="77777777" w:rsidR="00E52AC1" w:rsidRPr="00785BE2" w:rsidRDefault="00E52AC1" w:rsidP="00E52AC1">
            <w:pPr>
              <w:spacing w:after="0" w:line="240" w:lineRule="auto"/>
              <w:jc w:val="center"/>
              <w:rPr>
                <w:rFonts w:asciiTheme="majorHAnsi" w:eastAsia="Times New Roman" w:hAnsiTheme="majorHAnsi" w:cstheme="majorHAnsi"/>
                <w:b/>
                <w:color w:val="000000"/>
                <w:sz w:val="18"/>
                <w:szCs w:val="18"/>
              </w:rPr>
            </w:pPr>
            <w:r w:rsidRPr="00785BE2">
              <w:rPr>
                <w:rFonts w:asciiTheme="majorHAnsi" w:eastAsia="Times New Roman" w:hAnsiTheme="majorHAnsi" w:cstheme="majorHAnsi"/>
                <w:b/>
                <w:color w:val="000000"/>
                <w:sz w:val="18"/>
                <w:szCs w:val="18"/>
              </w:rPr>
              <w:t>94.83</w:t>
            </w:r>
          </w:p>
        </w:tc>
      </w:tr>
      <w:tr w:rsidR="00E52AC1" w:rsidRPr="00991DD7" w14:paraId="487322F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1C5882C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566204">
              <w:rPr>
                <w:rFonts w:asciiTheme="majorHAnsi" w:eastAsia="Times New Roman" w:hAnsiTheme="majorHAnsi" w:cstheme="majorHAnsi"/>
                <w:b/>
                <w:bCs/>
                <w:color w:val="000000"/>
                <w:sz w:val="18"/>
                <w:szCs w:val="18"/>
              </w:rPr>
              <w:t>Subsidii acordate autorităților/instituțiilor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0A9D15AF" w14:textId="77777777" w:rsidR="00E52AC1" w:rsidRPr="00DB56A1" w:rsidRDefault="00E52AC1" w:rsidP="00E52AC1">
            <w:pPr>
              <w:spacing w:after="0" w:line="240" w:lineRule="auto"/>
              <w:jc w:val="both"/>
              <w:rPr>
                <w:rFonts w:asciiTheme="majorHAnsi" w:eastAsia="Times New Roman" w:hAnsiTheme="majorHAnsi" w:cstheme="majorHAnsi"/>
                <w:bCs/>
                <w:color w:val="000000"/>
                <w:sz w:val="18"/>
                <w:szCs w:val="18"/>
              </w:rPr>
            </w:pPr>
            <w:r w:rsidRPr="00DB56A1">
              <w:rPr>
                <w:rFonts w:asciiTheme="majorHAnsi" w:eastAsia="Times New Roman" w:hAnsiTheme="majorHAnsi" w:cstheme="majorHAnsi"/>
                <w:bCs/>
                <w:color w:val="000000"/>
                <w:sz w:val="18"/>
                <w:szCs w:val="18"/>
              </w:rPr>
              <w:t>254000</w:t>
            </w:r>
          </w:p>
        </w:tc>
        <w:tc>
          <w:tcPr>
            <w:tcW w:w="1004" w:type="dxa"/>
            <w:tcBorders>
              <w:top w:val="nil"/>
              <w:left w:val="nil"/>
              <w:bottom w:val="single" w:sz="4" w:space="0" w:color="auto"/>
              <w:right w:val="single" w:sz="4" w:space="0" w:color="auto"/>
            </w:tcBorders>
            <w:shd w:val="clear" w:color="auto" w:fill="auto"/>
            <w:noWrap/>
            <w:vAlign w:val="bottom"/>
          </w:tcPr>
          <w:p w14:paraId="47559FC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294.68</w:t>
            </w:r>
          </w:p>
        </w:tc>
        <w:tc>
          <w:tcPr>
            <w:tcW w:w="900" w:type="dxa"/>
            <w:tcBorders>
              <w:top w:val="nil"/>
              <w:left w:val="nil"/>
              <w:bottom w:val="single" w:sz="4" w:space="0" w:color="auto"/>
              <w:right w:val="single" w:sz="4" w:space="0" w:color="auto"/>
            </w:tcBorders>
            <w:shd w:val="clear" w:color="auto" w:fill="auto"/>
            <w:noWrap/>
            <w:vAlign w:val="bottom"/>
          </w:tcPr>
          <w:p w14:paraId="3AE09B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319.73</w:t>
            </w:r>
          </w:p>
        </w:tc>
        <w:tc>
          <w:tcPr>
            <w:tcW w:w="900" w:type="dxa"/>
            <w:tcBorders>
              <w:top w:val="nil"/>
              <w:left w:val="nil"/>
              <w:bottom w:val="single" w:sz="4" w:space="0" w:color="auto"/>
              <w:right w:val="single" w:sz="4" w:space="0" w:color="auto"/>
            </w:tcBorders>
            <w:shd w:val="clear" w:color="auto" w:fill="auto"/>
            <w:noWrap/>
            <w:vAlign w:val="bottom"/>
          </w:tcPr>
          <w:p w14:paraId="55C3B6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303.29</w:t>
            </w:r>
          </w:p>
        </w:tc>
        <w:tc>
          <w:tcPr>
            <w:tcW w:w="900" w:type="dxa"/>
            <w:tcBorders>
              <w:top w:val="nil"/>
              <w:left w:val="nil"/>
              <w:bottom w:val="single" w:sz="4" w:space="0" w:color="auto"/>
              <w:right w:val="single" w:sz="4" w:space="0" w:color="auto"/>
            </w:tcBorders>
            <w:shd w:val="clear" w:color="auto" w:fill="auto"/>
            <w:noWrap/>
            <w:vAlign w:val="bottom"/>
          </w:tcPr>
          <w:p w14:paraId="503069E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303.21</w:t>
            </w:r>
          </w:p>
        </w:tc>
        <w:tc>
          <w:tcPr>
            <w:tcW w:w="948" w:type="dxa"/>
            <w:tcBorders>
              <w:top w:val="nil"/>
              <w:left w:val="nil"/>
              <w:bottom w:val="single" w:sz="4" w:space="0" w:color="auto"/>
              <w:right w:val="single" w:sz="4" w:space="0" w:color="auto"/>
            </w:tcBorders>
            <w:shd w:val="clear" w:color="auto" w:fill="auto"/>
            <w:noWrap/>
            <w:vAlign w:val="bottom"/>
          </w:tcPr>
          <w:p w14:paraId="6C5BE4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080" w:type="dxa"/>
            <w:tcBorders>
              <w:top w:val="nil"/>
              <w:left w:val="nil"/>
              <w:bottom w:val="single" w:sz="4" w:space="0" w:color="auto"/>
              <w:right w:val="single" w:sz="4" w:space="0" w:color="auto"/>
            </w:tcBorders>
            <w:shd w:val="clear" w:color="auto" w:fill="auto"/>
            <w:noWrap/>
            <w:vAlign w:val="bottom"/>
          </w:tcPr>
          <w:p w14:paraId="1C63F3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25.05</w:t>
            </w:r>
          </w:p>
        </w:tc>
        <w:tc>
          <w:tcPr>
            <w:tcW w:w="990" w:type="dxa"/>
            <w:tcBorders>
              <w:top w:val="nil"/>
              <w:left w:val="nil"/>
              <w:bottom w:val="single" w:sz="4" w:space="0" w:color="auto"/>
              <w:right w:val="single" w:sz="4" w:space="0" w:color="auto"/>
            </w:tcBorders>
            <w:shd w:val="clear" w:color="auto" w:fill="auto"/>
            <w:noWrap/>
            <w:vAlign w:val="bottom"/>
          </w:tcPr>
          <w:p w14:paraId="418F5C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-16.44</w:t>
            </w:r>
          </w:p>
        </w:tc>
        <w:tc>
          <w:tcPr>
            <w:tcW w:w="990" w:type="dxa"/>
            <w:tcBorders>
              <w:top w:val="nil"/>
              <w:left w:val="nil"/>
              <w:bottom w:val="single" w:sz="4" w:space="0" w:color="auto"/>
              <w:right w:val="single" w:sz="4" w:space="0" w:color="auto"/>
            </w:tcBorders>
            <w:shd w:val="clear" w:color="auto" w:fill="auto"/>
            <w:noWrap/>
            <w:vAlign w:val="bottom"/>
          </w:tcPr>
          <w:p w14:paraId="33D0CE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94.86</w:t>
            </w:r>
          </w:p>
        </w:tc>
        <w:tc>
          <w:tcPr>
            <w:tcW w:w="1080" w:type="dxa"/>
            <w:tcBorders>
              <w:top w:val="nil"/>
              <w:left w:val="nil"/>
              <w:bottom w:val="single" w:sz="4" w:space="0" w:color="auto"/>
              <w:right w:val="single" w:sz="4" w:space="0" w:color="auto"/>
            </w:tcBorders>
            <w:shd w:val="clear" w:color="auto" w:fill="auto"/>
            <w:noWrap/>
            <w:vAlign w:val="bottom"/>
          </w:tcPr>
          <w:p w14:paraId="6C803A93" w14:textId="77777777" w:rsidR="00E52AC1" w:rsidRPr="00785BE2" w:rsidRDefault="00E52AC1" w:rsidP="00E52AC1">
            <w:pPr>
              <w:spacing w:after="0" w:line="240" w:lineRule="auto"/>
              <w:jc w:val="center"/>
              <w:rPr>
                <w:rFonts w:asciiTheme="majorHAnsi" w:eastAsia="Times New Roman" w:hAnsiTheme="majorHAnsi" w:cstheme="majorHAnsi"/>
                <w:color w:val="000000"/>
                <w:sz w:val="18"/>
                <w:szCs w:val="18"/>
              </w:rPr>
            </w:pPr>
            <w:r w:rsidRPr="00785BE2">
              <w:rPr>
                <w:rFonts w:asciiTheme="majorHAnsi" w:eastAsia="Times New Roman" w:hAnsiTheme="majorHAnsi" w:cstheme="majorHAnsi"/>
                <w:color w:val="000000"/>
                <w:sz w:val="18"/>
                <w:szCs w:val="18"/>
              </w:rPr>
              <w:t>-16.52</w:t>
            </w:r>
          </w:p>
        </w:tc>
        <w:tc>
          <w:tcPr>
            <w:tcW w:w="1156" w:type="dxa"/>
            <w:tcBorders>
              <w:top w:val="nil"/>
              <w:left w:val="nil"/>
              <w:bottom w:val="single" w:sz="4" w:space="0" w:color="auto"/>
              <w:right w:val="single" w:sz="4" w:space="0" w:color="auto"/>
            </w:tcBorders>
            <w:shd w:val="clear" w:color="auto" w:fill="auto"/>
            <w:noWrap/>
            <w:vAlign w:val="bottom"/>
          </w:tcPr>
          <w:p w14:paraId="0E5405E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94.83</w:t>
            </w:r>
          </w:p>
        </w:tc>
      </w:tr>
      <w:tr w:rsidR="00E52AC1" w:rsidRPr="00991DD7" w14:paraId="23AC957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tcPr>
          <w:p w14:paraId="04124D55"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tcPr>
          <w:p w14:paraId="4D2D6E4D" w14:textId="77777777" w:rsidR="00E52AC1" w:rsidRPr="00A5775C" w:rsidRDefault="00E52AC1" w:rsidP="00E52AC1">
            <w:pPr>
              <w:spacing w:after="0" w:line="240" w:lineRule="auto"/>
              <w:jc w:val="both"/>
              <w:rPr>
                <w:rFonts w:asciiTheme="majorHAnsi" w:eastAsia="Times New Roman" w:hAnsiTheme="majorHAnsi" w:cstheme="majorHAnsi"/>
                <w:b/>
                <w:i/>
                <w:iCs/>
                <w:color w:val="000000"/>
                <w:sz w:val="18"/>
                <w:szCs w:val="18"/>
              </w:rPr>
            </w:pPr>
            <w:r w:rsidRPr="00A5775C">
              <w:rPr>
                <w:rFonts w:asciiTheme="majorHAnsi" w:eastAsia="Times New Roman" w:hAnsiTheme="majorHAnsi" w:cstheme="majorHAnsi"/>
                <w:b/>
                <w:i/>
                <w:iCs/>
                <w:color w:val="000000"/>
                <w:sz w:val="18"/>
                <w:szCs w:val="18"/>
              </w:rPr>
              <w:t>263</w:t>
            </w:r>
          </w:p>
        </w:tc>
        <w:tc>
          <w:tcPr>
            <w:tcW w:w="1004" w:type="dxa"/>
            <w:tcBorders>
              <w:top w:val="nil"/>
              <w:left w:val="nil"/>
              <w:bottom w:val="single" w:sz="4" w:space="0" w:color="auto"/>
              <w:right w:val="single" w:sz="4" w:space="0" w:color="auto"/>
            </w:tcBorders>
            <w:shd w:val="clear" w:color="auto" w:fill="D9E2F3" w:themeFill="accent5" w:themeFillTint="33"/>
            <w:noWrap/>
            <w:vAlign w:val="bottom"/>
          </w:tcPr>
          <w:p w14:paraId="62ED5131"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235.74</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4550C11B"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230.03</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460D0FC3"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223.32</w:t>
            </w:r>
          </w:p>
        </w:tc>
        <w:tc>
          <w:tcPr>
            <w:tcW w:w="900" w:type="dxa"/>
            <w:tcBorders>
              <w:top w:val="nil"/>
              <w:left w:val="nil"/>
              <w:bottom w:val="single" w:sz="4" w:space="0" w:color="auto"/>
              <w:right w:val="single" w:sz="4" w:space="0" w:color="auto"/>
            </w:tcBorders>
            <w:shd w:val="clear" w:color="auto" w:fill="D9E2F3" w:themeFill="accent5" w:themeFillTint="33"/>
            <w:noWrap/>
            <w:vAlign w:val="bottom"/>
          </w:tcPr>
          <w:p w14:paraId="7E227557"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223.32</w:t>
            </w:r>
          </w:p>
        </w:tc>
        <w:tc>
          <w:tcPr>
            <w:tcW w:w="948" w:type="dxa"/>
            <w:tcBorders>
              <w:top w:val="nil"/>
              <w:left w:val="nil"/>
              <w:bottom w:val="single" w:sz="4" w:space="0" w:color="auto"/>
              <w:right w:val="single" w:sz="4" w:space="0" w:color="auto"/>
            </w:tcBorders>
            <w:shd w:val="clear" w:color="auto" w:fill="D9E2F3" w:themeFill="accent5" w:themeFillTint="33"/>
            <w:noWrap/>
            <w:vAlign w:val="bottom"/>
          </w:tcPr>
          <w:p w14:paraId="0AFC9214"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167CCC54"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-5.71</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4CB77BCC"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-6.70</w:t>
            </w:r>
          </w:p>
        </w:tc>
        <w:tc>
          <w:tcPr>
            <w:tcW w:w="990" w:type="dxa"/>
            <w:tcBorders>
              <w:top w:val="nil"/>
              <w:left w:val="nil"/>
              <w:bottom w:val="single" w:sz="4" w:space="0" w:color="auto"/>
              <w:right w:val="single" w:sz="4" w:space="0" w:color="auto"/>
            </w:tcBorders>
            <w:shd w:val="clear" w:color="auto" w:fill="D9E2F3" w:themeFill="accent5" w:themeFillTint="33"/>
            <w:noWrap/>
            <w:vAlign w:val="bottom"/>
          </w:tcPr>
          <w:p w14:paraId="36150D50"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97.09</w:t>
            </w:r>
          </w:p>
        </w:tc>
        <w:tc>
          <w:tcPr>
            <w:tcW w:w="1080" w:type="dxa"/>
            <w:tcBorders>
              <w:top w:val="nil"/>
              <w:left w:val="nil"/>
              <w:bottom w:val="single" w:sz="4" w:space="0" w:color="auto"/>
              <w:right w:val="single" w:sz="4" w:space="0" w:color="auto"/>
            </w:tcBorders>
            <w:shd w:val="clear" w:color="auto" w:fill="D9E2F3" w:themeFill="accent5" w:themeFillTint="33"/>
            <w:noWrap/>
            <w:vAlign w:val="bottom"/>
          </w:tcPr>
          <w:p w14:paraId="60AC857C"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-6.70</w:t>
            </w:r>
          </w:p>
        </w:tc>
        <w:tc>
          <w:tcPr>
            <w:tcW w:w="1156" w:type="dxa"/>
            <w:tcBorders>
              <w:top w:val="nil"/>
              <w:left w:val="nil"/>
              <w:bottom w:val="single" w:sz="4" w:space="0" w:color="auto"/>
              <w:right w:val="single" w:sz="4" w:space="0" w:color="auto"/>
            </w:tcBorders>
            <w:shd w:val="clear" w:color="auto" w:fill="D9E2F3" w:themeFill="accent5" w:themeFillTint="33"/>
            <w:noWrap/>
            <w:vAlign w:val="bottom"/>
          </w:tcPr>
          <w:p w14:paraId="5589D491" w14:textId="77777777" w:rsidR="00E52AC1" w:rsidRPr="00A5775C" w:rsidRDefault="00E52AC1" w:rsidP="00E52AC1">
            <w:pPr>
              <w:spacing w:after="0" w:line="240" w:lineRule="auto"/>
              <w:jc w:val="center"/>
              <w:rPr>
                <w:rFonts w:asciiTheme="majorHAnsi" w:eastAsia="Times New Roman" w:hAnsiTheme="majorHAnsi" w:cstheme="majorHAnsi"/>
                <w:b/>
                <w:color w:val="000000"/>
                <w:sz w:val="18"/>
                <w:szCs w:val="18"/>
              </w:rPr>
            </w:pPr>
            <w:r w:rsidRPr="00A5775C">
              <w:rPr>
                <w:rFonts w:asciiTheme="majorHAnsi" w:eastAsia="Times New Roman" w:hAnsiTheme="majorHAnsi" w:cstheme="majorHAnsi"/>
                <w:b/>
                <w:color w:val="000000"/>
                <w:sz w:val="18"/>
                <w:szCs w:val="18"/>
              </w:rPr>
              <w:t>97.09</w:t>
            </w:r>
          </w:p>
        </w:tc>
      </w:tr>
      <w:tr w:rsidR="00E52AC1" w:rsidRPr="00991DD7" w14:paraId="592B3D4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2EEDF6EE"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Granturi curente acordate instituțiilor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7A26CAFE"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263110</w:t>
            </w:r>
          </w:p>
        </w:tc>
        <w:tc>
          <w:tcPr>
            <w:tcW w:w="1004" w:type="dxa"/>
            <w:tcBorders>
              <w:top w:val="nil"/>
              <w:left w:val="nil"/>
              <w:bottom w:val="single" w:sz="4" w:space="0" w:color="auto"/>
              <w:right w:val="single" w:sz="4" w:space="0" w:color="auto"/>
            </w:tcBorders>
            <w:shd w:val="clear" w:color="auto" w:fill="auto"/>
            <w:noWrap/>
            <w:vAlign w:val="bottom"/>
          </w:tcPr>
          <w:p w14:paraId="3D467D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168.55</w:t>
            </w:r>
          </w:p>
        </w:tc>
        <w:tc>
          <w:tcPr>
            <w:tcW w:w="900" w:type="dxa"/>
            <w:tcBorders>
              <w:top w:val="nil"/>
              <w:left w:val="nil"/>
              <w:bottom w:val="single" w:sz="4" w:space="0" w:color="auto"/>
              <w:right w:val="single" w:sz="4" w:space="0" w:color="auto"/>
            </w:tcBorders>
            <w:shd w:val="clear" w:color="auto" w:fill="auto"/>
            <w:noWrap/>
            <w:vAlign w:val="bottom"/>
          </w:tcPr>
          <w:p w14:paraId="545770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172.28</w:t>
            </w:r>
          </w:p>
        </w:tc>
        <w:tc>
          <w:tcPr>
            <w:tcW w:w="900" w:type="dxa"/>
            <w:tcBorders>
              <w:top w:val="nil"/>
              <w:left w:val="nil"/>
              <w:bottom w:val="single" w:sz="4" w:space="0" w:color="auto"/>
              <w:right w:val="single" w:sz="4" w:space="0" w:color="auto"/>
            </w:tcBorders>
            <w:shd w:val="clear" w:color="auto" w:fill="auto"/>
            <w:noWrap/>
            <w:vAlign w:val="bottom"/>
          </w:tcPr>
          <w:p w14:paraId="39803FE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166.28</w:t>
            </w:r>
          </w:p>
        </w:tc>
        <w:tc>
          <w:tcPr>
            <w:tcW w:w="900" w:type="dxa"/>
            <w:tcBorders>
              <w:top w:val="nil"/>
              <w:left w:val="nil"/>
              <w:bottom w:val="single" w:sz="4" w:space="0" w:color="auto"/>
              <w:right w:val="single" w:sz="4" w:space="0" w:color="auto"/>
            </w:tcBorders>
            <w:shd w:val="clear" w:color="auto" w:fill="auto"/>
            <w:noWrap/>
            <w:vAlign w:val="bottom"/>
          </w:tcPr>
          <w:p w14:paraId="0820D0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166.28</w:t>
            </w:r>
          </w:p>
        </w:tc>
        <w:tc>
          <w:tcPr>
            <w:tcW w:w="948" w:type="dxa"/>
            <w:tcBorders>
              <w:top w:val="nil"/>
              <w:left w:val="nil"/>
              <w:bottom w:val="single" w:sz="4" w:space="0" w:color="auto"/>
              <w:right w:val="single" w:sz="4" w:space="0" w:color="auto"/>
            </w:tcBorders>
            <w:shd w:val="clear" w:color="auto" w:fill="auto"/>
            <w:noWrap/>
            <w:vAlign w:val="bottom"/>
          </w:tcPr>
          <w:p w14:paraId="6DF30A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FEA19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3.73</w:t>
            </w:r>
          </w:p>
        </w:tc>
        <w:tc>
          <w:tcPr>
            <w:tcW w:w="990" w:type="dxa"/>
            <w:tcBorders>
              <w:top w:val="nil"/>
              <w:left w:val="nil"/>
              <w:bottom w:val="single" w:sz="4" w:space="0" w:color="auto"/>
              <w:right w:val="single" w:sz="4" w:space="0" w:color="auto"/>
            </w:tcBorders>
            <w:shd w:val="clear" w:color="auto" w:fill="auto"/>
            <w:noWrap/>
            <w:vAlign w:val="bottom"/>
          </w:tcPr>
          <w:p w14:paraId="72D1B0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990" w:type="dxa"/>
            <w:tcBorders>
              <w:top w:val="nil"/>
              <w:left w:val="nil"/>
              <w:bottom w:val="single" w:sz="4" w:space="0" w:color="auto"/>
              <w:right w:val="single" w:sz="4" w:space="0" w:color="auto"/>
            </w:tcBorders>
            <w:shd w:val="clear" w:color="auto" w:fill="auto"/>
            <w:noWrap/>
            <w:vAlign w:val="bottom"/>
          </w:tcPr>
          <w:p w14:paraId="717183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96.52</w:t>
            </w:r>
          </w:p>
        </w:tc>
        <w:tc>
          <w:tcPr>
            <w:tcW w:w="1080" w:type="dxa"/>
            <w:tcBorders>
              <w:top w:val="nil"/>
              <w:left w:val="nil"/>
              <w:bottom w:val="single" w:sz="4" w:space="0" w:color="auto"/>
              <w:right w:val="single" w:sz="4" w:space="0" w:color="auto"/>
            </w:tcBorders>
            <w:shd w:val="clear" w:color="auto" w:fill="auto"/>
            <w:noWrap/>
            <w:vAlign w:val="bottom"/>
          </w:tcPr>
          <w:p w14:paraId="2AD83B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14:paraId="446B085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96.52</w:t>
            </w:r>
          </w:p>
        </w:tc>
      </w:tr>
      <w:tr w:rsidR="00E52AC1" w:rsidRPr="00991DD7" w14:paraId="1C842262"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6ADBBB6A" w14:textId="77777777" w:rsidR="00E52AC1" w:rsidRPr="00566204"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curente acordate altor beneficiari în interiorul țării</w:t>
            </w:r>
          </w:p>
        </w:tc>
        <w:tc>
          <w:tcPr>
            <w:tcW w:w="964" w:type="dxa"/>
            <w:tcBorders>
              <w:top w:val="nil"/>
              <w:left w:val="nil"/>
              <w:bottom w:val="single" w:sz="4" w:space="0" w:color="auto"/>
              <w:right w:val="single" w:sz="4" w:space="0" w:color="auto"/>
            </w:tcBorders>
            <w:shd w:val="clear" w:color="auto" w:fill="auto"/>
            <w:noWrap/>
            <w:vAlign w:val="bottom"/>
          </w:tcPr>
          <w:p w14:paraId="0AB1C8CC"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263190</w:t>
            </w:r>
          </w:p>
        </w:tc>
        <w:tc>
          <w:tcPr>
            <w:tcW w:w="1004" w:type="dxa"/>
            <w:tcBorders>
              <w:top w:val="nil"/>
              <w:left w:val="nil"/>
              <w:bottom w:val="single" w:sz="4" w:space="0" w:color="auto"/>
              <w:right w:val="single" w:sz="4" w:space="0" w:color="auto"/>
            </w:tcBorders>
            <w:shd w:val="clear" w:color="auto" w:fill="auto"/>
            <w:noWrap/>
            <w:vAlign w:val="bottom"/>
          </w:tcPr>
          <w:p w14:paraId="6170F42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1.65</w:t>
            </w:r>
          </w:p>
        </w:tc>
        <w:tc>
          <w:tcPr>
            <w:tcW w:w="900" w:type="dxa"/>
            <w:tcBorders>
              <w:top w:val="nil"/>
              <w:left w:val="nil"/>
              <w:bottom w:val="single" w:sz="4" w:space="0" w:color="auto"/>
              <w:right w:val="single" w:sz="4" w:space="0" w:color="auto"/>
            </w:tcBorders>
            <w:shd w:val="clear" w:color="auto" w:fill="auto"/>
            <w:noWrap/>
            <w:vAlign w:val="bottom"/>
          </w:tcPr>
          <w:p w14:paraId="455459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3.07</w:t>
            </w:r>
          </w:p>
        </w:tc>
        <w:tc>
          <w:tcPr>
            <w:tcW w:w="900" w:type="dxa"/>
            <w:tcBorders>
              <w:top w:val="nil"/>
              <w:left w:val="nil"/>
              <w:bottom w:val="single" w:sz="4" w:space="0" w:color="auto"/>
              <w:right w:val="single" w:sz="4" w:space="0" w:color="auto"/>
            </w:tcBorders>
            <w:shd w:val="clear" w:color="auto" w:fill="auto"/>
            <w:noWrap/>
            <w:vAlign w:val="bottom"/>
          </w:tcPr>
          <w:p w14:paraId="50053C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00" w:type="dxa"/>
            <w:tcBorders>
              <w:top w:val="nil"/>
              <w:left w:val="nil"/>
              <w:bottom w:val="single" w:sz="4" w:space="0" w:color="auto"/>
              <w:right w:val="single" w:sz="4" w:space="0" w:color="auto"/>
            </w:tcBorders>
            <w:shd w:val="clear" w:color="auto" w:fill="auto"/>
            <w:noWrap/>
            <w:vAlign w:val="bottom"/>
          </w:tcPr>
          <w:p w14:paraId="73DCA1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48" w:type="dxa"/>
            <w:tcBorders>
              <w:top w:val="nil"/>
              <w:left w:val="nil"/>
              <w:bottom w:val="single" w:sz="4" w:space="0" w:color="auto"/>
              <w:right w:val="single" w:sz="4" w:space="0" w:color="auto"/>
            </w:tcBorders>
            <w:shd w:val="clear" w:color="auto" w:fill="auto"/>
            <w:noWrap/>
            <w:vAlign w:val="bottom"/>
          </w:tcPr>
          <w:p w14:paraId="7227A8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67D10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1.42</w:t>
            </w:r>
          </w:p>
        </w:tc>
        <w:tc>
          <w:tcPr>
            <w:tcW w:w="990" w:type="dxa"/>
            <w:tcBorders>
              <w:top w:val="nil"/>
              <w:left w:val="nil"/>
              <w:bottom w:val="single" w:sz="4" w:space="0" w:color="auto"/>
              <w:right w:val="single" w:sz="4" w:space="0" w:color="auto"/>
            </w:tcBorders>
            <w:shd w:val="clear" w:color="auto" w:fill="auto"/>
            <w:noWrap/>
            <w:vAlign w:val="bottom"/>
          </w:tcPr>
          <w:p w14:paraId="36F709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990" w:type="dxa"/>
            <w:tcBorders>
              <w:top w:val="nil"/>
              <w:left w:val="nil"/>
              <w:bottom w:val="single" w:sz="4" w:space="0" w:color="auto"/>
              <w:right w:val="single" w:sz="4" w:space="0" w:color="auto"/>
            </w:tcBorders>
            <w:shd w:val="clear" w:color="auto" w:fill="auto"/>
            <w:noWrap/>
            <w:vAlign w:val="bottom"/>
          </w:tcPr>
          <w:p w14:paraId="3E31A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87.28</w:t>
            </w:r>
          </w:p>
        </w:tc>
        <w:tc>
          <w:tcPr>
            <w:tcW w:w="1080" w:type="dxa"/>
            <w:tcBorders>
              <w:top w:val="nil"/>
              <w:left w:val="nil"/>
              <w:bottom w:val="single" w:sz="4" w:space="0" w:color="auto"/>
              <w:right w:val="single" w:sz="4" w:space="0" w:color="auto"/>
            </w:tcBorders>
            <w:shd w:val="clear" w:color="auto" w:fill="auto"/>
            <w:noWrap/>
            <w:vAlign w:val="bottom"/>
          </w:tcPr>
          <w:p w14:paraId="133157F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1156" w:type="dxa"/>
            <w:tcBorders>
              <w:top w:val="nil"/>
              <w:left w:val="nil"/>
              <w:bottom w:val="single" w:sz="4" w:space="0" w:color="auto"/>
              <w:right w:val="single" w:sz="4" w:space="0" w:color="auto"/>
            </w:tcBorders>
            <w:shd w:val="clear" w:color="auto" w:fill="auto"/>
            <w:noWrap/>
            <w:vAlign w:val="bottom"/>
          </w:tcPr>
          <w:p w14:paraId="670742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87.28</w:t>
            </w:r>
          </w:p>
        </w:tc>
      </w:tr>
      <w:tr w:rsidR="00E52AC1" w:rsidRPr="00991DD7" w14:paraId="6AFBA27A"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1427BA62"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Granturi capitale acordate instituțiilor publice la autogestiune</w:t>
            </w:r>
          </w:p>
        </w:tc>
        <w:tc>
          <w:tcPr>
            <w:tcW w:w="964" w:type="dxa"/>
            <w:tcBorders>
              <w:top w:val="nil"/>
              <w:left w:val="nil"/>
              <w:bottom w:val="single" w:sz="4" w:space="0" w:color="auto"/>
              <w:right w:val="single" w:sz="4" w:space="0" w:color="auto"/>
            </w:tcBorders>
            <w:shd w:val="clear" w:color="auto" w:fill="auto"/>
            <w:noWrap/>
            <w:vAlign w:val="bottom"/>
          </w:tcPr>
          <w:p w14:paraId="5325FE9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263210</w:t>
            </w:r>
          </w:p>
        </w:tc>
        <w:tc>
          <w:tcPr>
            <w:tcW w:w="1004" w:type="dxa"/>
            <w:tcBorders>
              <w:top w:val="nil"/>
              <w:left w:val="nil"/>
              <w:bottom w:val="single" w:sz="4" w:space="0" w:color="auto"/>
              <w:right w:val="single" w:sz="4" w:space="0" w:color="auto"/>
            </w:tcBorders>
            <w:shd w:val="clear" w:color="auto" w:fill="auto"/>
            <w:noWrap/>
            <w:vAlign w:val="bottom"/>
          </w:tcPr>
          <w:p w14:paraId="73A4E1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65.55</w:t>
            </w:r>
          </w:p>
        </w:tc>
        <w:tc>
          <w:tcPr>
            <w:tcW w:w="900" w:type="dxa"/>
            <w:tcBorders>
              <w:top w:val="nil"/>
              <w:left w:val="nil"/>
              <w:bottom w:val="single" w:sz="4" w:space="0" w:color="auto"/>
              <w:right w:val="single" w:sz="4" w:space="0" w:color="auto"/>
            </w:tcBorders>
            <w:shd w:val="clear" w:color="auto" w:fill="auto"/>
            <w:noWrap/>
            <w:vAlign w:val="bottom"/>
          </w:tcPr>
          <w:p w14:paraId="176C45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53.66</w:t>
            </w:r>
          </w:p>
        </w:tc>
        <w:tc>
          <w:tcPr>
            <w:tcW w:w="900" w:type="dxa"/>
            <w:tcBorders>
              <w:top w:val="nil"/>
              <w:left w:val="nil"/>
              <w:bottom w:val="single" w:sz="4" w:space="0" w:color="auto"/>
              <w:right w:val="single" w:sz="4" w:space="0" w:color="auto"/>
            </w:tcBorders>
            <w:shd w:val="clear" w:color="auto" w:fill="auto"/>
            <w:noWrap/>
            <w:vAlign w:val="bottom"/>
          </w:tcPr>
          <w:p w14:paraId="2FBA6EB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53.34</w:t>
            </w:r>
          </w:p>
        </w:tc>
        <w:tc>
          <w:tcPr>
            <w:tcW w:w="900" w:type="dxa"/>
            <w:tcBorders>
              <w:top w:val="nil"/>
              <w:left w:val="nil"/>
              <w:bottom w:val="single" w:sz="4" w:space="0" w:color="auto"/>
              <w:right w:val="single" w:sz="4" w:space="0" w:color="auto"/>
            </w:tcBorders>
            <w:shd w:val="clear" w:color="auto" w:fill="auto"/>
            <w:noWrap/>
            <w:vAlign w:val="bottom"/>
          </w:tcPr>
          <w:p w14:paraId="1E3747E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53.34</w:t>
            </w:r>
          </w:p>
        </w:tc>
        <w:tc>
          <w:tcPr>
            <w:tcW w:w="948" w:type="dxa"/>
            <w:tcBorders>
              <w:top w:val="nil"/>
              <w:left w:val="nil"/>
              <w:bottom w:val="single" w:sz="4" w:space="0" w:color="auto"/>
              <w:right w:val="single" w:sz="4" w:space="0" w:color="auto"/>
            </w:tcBorders>
            <w:shd w:val="clear" w:color="auto" w:fill="auto"/>
            <w:noWrap/>
            <w:vAlign w:val="bottom"/>
          </w:tcPr>
          <w:p w14:paraId="49CDB9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4578A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-11.89</w:t>
            </w:r>
          </w:p>
        </w:tc>
        <w:tc>
          <w:tcPr>
            <w:tcW w:w="990" w:type="dxa"/>
            <w:tcBorders>
              <w:top w:val="nil"/>
              <w:left w:val="nil"/>
              <w:bottom w:val="single" w:sz="4" w:space="0" w:color="auto"/>
              <w:right w:val="single" w:sz="4" w:space="0" w:color="auto"/>
            </w:tcBorders>
            <w:shd w:val="clear" w:color="auto" w:fill="auto"/>
            <w:noWrap/>
            <w:vAlign w:val="bottom"/>
          </w:tcPr>
          <w:p w14:paraId="5D753D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990" w:type="dxa"/>
            <w:tcBorders>
              <w:top w:val="nil"/>
              <w:left w:val="nil"/>
              <w:bottom w:val="single" w:sz="4" w:space="0" w:color="auto"/>
              <w:right w:val="single" w:sz="4" w:space="0" w:color="auto"/>
            </w:tcBorders>
            <w:shd w:val="clear" w:color="auto" w:fill="auto"/>
            <w:noWrap/>
            <w:vAlign w:val="bottom"/>
          </w:tcPr>
          <w:p w14:paraId="75BCC6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99.41</w:t>
            </w:r>
          </w:p>
        </w:tc>
        <w:tc>
          <w:tcPr>
            <w:tcW w:w="1080" w:type="dxa"/>
            <w:tcBorders>
              <w:top w:val="nil"/>
              <w:left w:val="nil"/>
              <w:bottom w:val="single" w:sz="4" w:space="0" w:color="auto"/>
              <w:right w:val="single" w:sz="4" w:space="0" w:color="auto"/>
            </w:tcBorders>
            <w:shd w:val="clear" w:color="auto" w:fill="auto"/>
            <w:noWrap/>
            <w:vAlign w:val="bottom"/>
          </w:tcPr>
          <w:p w14:paraId="66142F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-0.32</w:t>
            </w:r>
          </w:p>
        </w:tc>
        <w:tc>
          <w:tcPr>
            <w:tcW w:w="1156" w:type="dxa"/>
            <w:tcBorders>
              <w:top w:val="nil"/>
              <w:left w:val="nil"/>
              <w:bottom w:val="single" w:sz="4" w:space="0" w:color="auto"/>
              <w:right w:val="single" w:sz="4" w:space="0" w:color="auto"/>
            </w:tcBorders>
            <w:shd w:val="clear" w:color="auto" w:fill="auto"/>
            <w:noWrap/>
            <w:vAlign w:val="bottom"/>
          </w:tcPr>
          <w:p w14:paraId="2F765D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99.41</w:t>
            </w:r>
          </w:p>
        </w:tc>
      </w:tr>
      <w:tr w:rsidR="00E52AC1" w:rsidRPr="00991DD7" w14:paraId="7E68F8FE"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tcPr>
          <w:p w14:paraId="52950F3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8D6D21">
              <w:rPr>
                <w:rFonts w:asciiTheme="majorHAnsi" w:eastAsia="Times New Roman" w:hAnsiTheme="majorHAnsi" w:cstheme="majorHAnsi"/>
                <w:b/>
                <w:bCs/>
                <w:color w:val="000000"/>
                <w:sz w:val="18"/>
                <w:szCs w:val="18"/>
              </w:rPr>
              <w:t>Granturi acordate din contul proiectelor finanțate din surse</w:t>
            </w:r>
          </w:p>
        </w:tc>
        <w:tc>
          <w:tcPr>
            <w:tcW w:w="964" w:type="dxa"/>
            <w:tcBorders>
              <w:top w:val="nil"/>
              <w:left w:val="nil"/>
              <w:bottom w:val="single" w:sz="4" w:space="0" w:color="auto"/>
              <w:right w:val="single" w:sz="4" w:space="0" w:color="auto"/>
            </w:tcBorders>
            <w:shd w:val="clear" w:color="auto" w:fill="auto"/>
            <w:noWrap/>
            <w:vAlign w:val="bottom"/>
          </w:tcPr>
          <w:p w14:paraId="3B74A1CB"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263000</w:t>
            </w:r>
          </w:p>
        </w:tc>
        <w:tc>
          <w:tcPr>
            <w:tcW w:w="1004" w:type="dxa"/>
            <w:tcBorders>
              <w:top w:val="nil"/>
              <w:left w:val="nil"/>
              <w:bottom w:val="single" w:sz="4" w:space="0" w:color="auto"/>
              <w:right w:val="single" w:sz="4" w:space="0" w:color="auto"/>
            </w:tcBorders>
            <w:shd w:val="clear" w:color="auto" w:fill="auto"/>
            <w:noWrap/>
            <w:vAlign w:val="bottom"/>
          </w:tcPr>
          <w:p w14:paraId="046FBE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4DDF2D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bottom"/>
          </w:tcPr>
          <w:p w14:paraId="05ECAB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bottom"/>
          </w:tcPr>
          <w:p w14:paraId="636CBC9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48" w:type="dxa"/>
            <w:tcBorders>
              <w:top w:val="nil"/>
              <w:left w:val="nil"/>
              <w:bottom w:val="single" w:sz="4" w:space="0" w:color="auto"/>
              <w:right w:val="single" w:sz="4" w:space="0" w:color="auto"/>
            </w:tcBorders>
            <w:shd w:val="clear" w:color="auto" w:fill="auto"/>
            <w:noWrap/>
            <w:vAlign w:val="bottom"/>
          </w:tcPr>
          <w:p w14:paraId="5D8AE2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41BD6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1.02</w:t>
            </w:r>
          </w:p>
        </w:tc>
        <w:tc>
          <w:tcPr>
            <w:tcW w:w="990" w:type="dxa"/>
            <w:tcBorders>
              <w:top w:val="nil"/>
              <w:left w:val="nil"/>
              <w:bottom w:val="single" w:sz="4" w:space="0" w:color="auto"/>
              <w:right w:val="single" w:sz="4" w:space="0" w:color="auto"/>
            </w:tcBorders>
            <w:shd w:val="clear" w:color="auto" w:fill="auto"/>
            <w:noWrap/>
            <w:vAlign w:val="bottom"/>
          </w:tcPr>
          <w:p w14:paraId="2AFC9FC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388A93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c>
          <w:tcPr>
            <w:tcW w:w="1080" w:type="dxa"/>
            <w:tcBorders>
              <w:top w:val="nil"/>
              <w:left w:val="nil"/>
              <w:bottom w:val="single" w:sz="4" w:space="0" w:color="auto"/>
              <w:right w:val="single" w:sz="4" w:space="0" w:color="auto"/>
            </w:tcBorders>
            <w:shd w:val="clear" w:color="auto" w:fill="auto"/>
            <w:noWrap/>
            <w:vAlign w:val="bottom"/>
          </w:tcPr>
          <w:p w14:paraId="373FBE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tcPr>
          <w:p w14:paraId="238347D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100.00</w:t>
            </w:r>
          </w:p>
        </w:tc>
      </w:tr>
      <w:tr w:rsidR="00E52AC1" w:rsidRPr="00991DD7" w14:paraId="4E9672E9" w14:textId="77777777" w:rsidTr="00E52AC1">
        <w:trPr>
          <w:trHeight w:val="143"/>
        </w:trPr>
        <w:tc>
          <w:tcPr>
            <w:tcW w:w="41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1C25375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AC7C876" w14:textId="77777777" w:rsidR="00E52AC1" w:rsidRPr="00EA4165" w:rsidRDefault="00E52AC1" w:rsidP="00E52AC1">
            <w:pPr>
              <w:spacing w:after="0" w:line="240" w:lineRule="auto"/>
              <w:jc w:val="both"/>
              <w:rPr>
                <w:rFonts w:asciiTheme="majorHAnsi" w:eastAsia="Times New Roman" w:hAnsiTheme="majorHAnsi" w:cstheme="majorHAnsi"/>
                <w:b/>
                <w:i/>
                <w:iCs/>
                <w:color w:val="000000"/>
                <w:sz w:val="18"/>
                <w:szCs w:val="18"/>
              </w:rPr>
            </w:pPr>
            <w:r w:rsidRPr="00EA4165">
              <w:rPr>
                <w:rFonts w:asciiTheme="majorHAnsi" w:eastAsia="Times New Roman" w:hAnsiTheme="majorHAnsi" w:cstheme="majorHAnsi"/>
                <w:b/>
                <w:i/>
                <w:iCs/>
                <w:color w:val="000000"/>
                <w:sz w:val="18"/>
                <w:szCs w:val="18"/>
              </w:rPr>
              <w:t>272</w:t>
            </w:r>
          </w:p>
        </w:tc>
        <w:tc>
          <w:tcPr>
            <w:tcW w:w="100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D622CE3"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0.88</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A60C805"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0.96</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DE65390"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0.61</w:t>
            </w:r>
          </w:p>
        </w:tc>
        <w:tc>
          <w:tcPr>
            <w:tcW w:w="9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8209CF2"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0.61</w:t>
            </w:r>
          </w:p>
        </w:tc>
        <w:tc>
          <w:tcPr>
            <w:tcW w:w="94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631BD77"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0.00</w:t>
            </w:r>
          </w:p>
        </w:tc>
        <w:tc>
          <w:tcPr>
            <w:tcW w:w="108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D3E57FE"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0.08</w:t>
            </w:r>
          </w:p>
        </w:tc>
        <w:tc>
          <w:tcPr>
            <w:tcW w:w="99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BC29C56"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-0.34</w:t>
            </w:r>
          </w:p>
        </w:tc>
        <w:tc>
          <w:tcPr>
            <w:tcW w:w="99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23F4931E"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64.23</w:t>
            </w:r>
          </w:p>
        </w:tc>
        <w:tc>
          <w:tcPr>
            <w:tcW w:w="108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8BCB3BF"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-0.34</w:t>
            </w:r>
          </w:p>
        </w:tc>
        <w:tc>
          <w:tcPr>
            <w:tcW w:w="115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A489C05" w14:textId="77777777" w:rsidR="00E52AC1" w:rsidRPr="00EA4165" w:rsidRDefault="00E52AC1" w:rsidP="00E52AC1">
            <w:pPr>
              <w:spacing w:after="0" w:line="240" w:lineRule="auto"/>
              <w:jc w:val="center"/>
              <w:rPr>
                <w:rFonts w:asciiTheme="majorHAnsi" w:eastAsia="Times New Roman" w:hAnsiTheme="majorHAnsi" w:cstheme="majorHAnsi"/>
                <w:b/>
                <w:color w:val="000000"/>
                <w:sz w:val="18"/>
                <w:szCs w:val="18"/>
              </w:rPr>
            </w:pPr>
            <w:r w:rsidRPr="00EA4165">
              <w:rPr>
                <w:rFonts w:asciiTheme="majorHAnsi" w:eastAsia="Times New Roman" w:hAnsiTheme="majorHAnsi" w:cstheme="majorHAnsi"/>
                <w:b/>
                <w:color w:val="000000"/>
                <w:sz w:val="18"/>
                <w:szCs w:val="18"/>
              </w:rPr>
              <w:t>64.23</w:t>
            </w:r>
          </w:p>
        </w:tc>
      </w:tr>
      <w:tr w:rsidR="00E52AC1" w:rsidRPr="00991DD7" w14:paraId="5A548843" w14:textId="77777777" w:rsidTr="00E52AC1">
        <w:trPr>
          <w:trHeight w:val="188"/>
        </w:trPr>
        <w:tc>
          <w:tcPr>
            <w:tcW w:w="4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341A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Ajutoare bănești</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69BAFB9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272600</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14:paraId="45537C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0.88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D7F7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0.96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4558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54964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0.61</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091528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BC4B3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42EEC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7457A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83DCD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-0.34</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30BCE9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64.23</w:t>
            </w:r>
          </w:p>
        </w:tc>
      </w:tr>
      <w:tr w:rsidR="00E52AC1" w:rsidRPr="00991DD7" w14:paraId="294DDAE0"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7FC67F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292DC268" w14:textId="77777777" w:rsidR="00E52AC1" w:rsidRPr="00516256" w:rsidRDefault="00E52AC1" w:rsidP="00E52AC1">
            <w:pPr>
              <w:spacing w:after="0" w:line="240" w:lineRule="auto"/>
              <w:jc w:val="both"/>
              <w:rPr>
                <w:rFonts w:asciiTheme="majorHAnsi" w:eastAsia="Times New Roman" w:hAnsiTheme="majorHAnsi" w:cstheme="majorHAnsi"/>
                <w:b/>
                <w:i/>
                <w:iCs/>
                <w:color w:val="000000"/>
                <w:sz w:val="18"/>
                <w:szCs w:val="18"/>
              </w:rPr>
            </w:pPr>
            <w:r w:rsidRPr="00516256">
              <w:rPr>
                <w:rFonts w:asciiTheme="majorHAnsi" w:eastAsia="Times New Roman" w:hAnsiTheme="majorHAnsi" w:cstheme="majorHAnsi"/>
                <w:b/>
                <w:i/>
                <w:iCs/>
                <w:color w:val="000000"/>
                <w:sz w:val="18"/>
                <w:szCs w:val="18"/>
              </w:rPr>
              <w:t>273</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5B87C88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5.91</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323C39A"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10.80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E138A0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9.94</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EA38A16"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9.94</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02F5406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0.05</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5B4F4DB"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4.89</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5A2240F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-0.86</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F221DB0"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92.05</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0AD9D55D"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-0.86</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61DAFDF7" w14:textId="77777777" w:rsidR="00E52AC1" w:rsidRPr="00516256" w:rsidRDefault="00E52AC1" w:rsidP="00E52AC1">
            <w:pPr>
              <w:spacing w:after="0" w:line="240" w:lineRule="auto"/>
              <w:jc w:val="center"/>
              <w:rPr>
                <w:rFonts w:asciiTheme="majorHAnsi" w:eastAsia="Times New Roman" w:hAnsiTheme="majorHAnsi" w:cstheme="majorHAnsi"/>
                <w:b/>
                <w:color w:val="000000"/>
                <w:sz w:val="18"/>
                <w:szCs w:val="18"/>
              </w:rPr>
            </w:pPr>
            <w:r w:rsidRPr="00516256">
              <w:rPr>
                <w:rFonts w:asciiTheme="majorHAnsi" w:eastAsia="Times New Roman" w:hAnsiTheme="majorHAnsi" w:cstheme="majorHAnsi"/>
                <w:b/>
                <w:color w:val="000000"/>
                <w:sz w:val="18"/>
                <w:szCs w:val="18"/>
              </w:rPr>
              <w:t>92.05</w:t>
            </w:r>
          </w:p>
        </w:tc>
      </w:tr>
      <w:tr w:rsidR="00E52AC1" w:rsidRPr="00991DD7" w14:paraId="5D2D238A" w14:textId="77777777" w:rsidTr="00E52AC1">
        <w:trPr>
          <w:trHeight w:val="2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AD29DAA"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Indemnizații la încetarea acțiunii contractului de munca</w:t>
            </w:r>
          </w:p>
        </w:tc>
        <w:tc>
          <w:tcPr>
            <w:tcW w:w="964" w:type="dxa"/>
            <w:tcBorders>
              <w:top w:val="nil"/>
              <w:left w:val="nil"/>
              <w:bottom w:val="single" w:sz="4" w:space="0" w:color="auto"/>
              <w:right w:val="single" w:sz="4" w:space="0" w:color="auto"/>
            </w:tcBorders>
            <w:shd w:val="clear" w:color="auto" w:fill="auto"/>
            <w:noWrap/>
            <w:vAlign w:val="bottom"/>
            <w:hideMark/>
          </w:tcPr>
          <w:p w14:paraId="6CF757E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273200</w:t>
            </w:r>
          </w:p>
        </w:tc>
        <w:tc>
          <w:tcPr>
            <w:tcW w:w="1004" w:type="dxa"/>
            <w:tcBorders>
              <w:top w:val="nil"/>
              <w:left w:val="nil"/>
              <w:bottom w:val="single" w:sz="4" w:space="0" w:color="auto"/>
              <w:right w:val="single" w:sz="4" w:space="0" w:color="auto"/>
            </w:tcBorders>
            <w:shd w:val="clear" w:color="auto" w:fill="auto"/>
            <w:noWrap/>
            <w:vAlign w:val="bottom"/>
            <w:hideMark/>
          </w:tcPr>
          <w:p w14:paraId="67F3136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3.21</w:t>
            </w:r>
          </w:p>
        </w:tc>
        <w:tc>
          <w:tcPr>
            <w:tcW w:w="900" w:type="dxa"/>
            <w:tcBorders>
              <w:top w:val="nil"/>
              <w:left w:val="nil"/>
              <w:bottom w:val="single" w:sz="4" w:space="0" w:color="auto"/>
              <w:right w:val="single" w:sz="4" w:space="0" w:color="auto"/>
            </w:tcBorders>
            <w:shd w:val="clear" w:color="auto" w:fill="auto"/>
            <w:noWrap/>
            <w:vAlign w:val="bottom"/>
            <w:hideMark/>
          </w:tcPr>
          <w:p w14:paraId="733C26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5.79</w:t>
            </w:r>
          </w:p>
        </w:tc>
        <w:tc>
          <w:tcPr>
            <w:tcW w:w="900" w:type="dxa"/>
            <w:tcBorders>
              <w:top w:val="nil"/>
              <w:left w:val="nil"/>
              <w:bottom w:val="single" w:sz="4" w:space="0" w:color="auto"/>
              <w:right w:val="single" w:sz="4" w:space="0" w:color="auto"/>
            </w:tcBorders>
            <w:shd w:val="clear" w:color="auto" w:fill="auto"/>
            <w:noWrap/>
            <w:vAlign w:val="bottom"/>
            <w:hideMark/>
          </w:tcPr>
          <w:p w14:paraId="65AFB5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5.48</w:t>
            </w:r>
          </w:p>
        </w:tc>
        <w:tc>
          <w:tcPr>
            <w:tcW w:w="900" w:type="dxa"/>
            <w:tcBorders>
              <w:top w:val="nil"/>
              <w:left w:val="nil"/>
              <w:bottom w:val="single" w:sz="4" w:space="0" w:color="auto"/>
              <w:right w:val="single" w:sz="4" w:space="0" w:color="auto"/>
            </w:tcBorders>
            <w:shd w:val="clear" w:color="auto" w:fill="auto"/>
            <w:noWrap/>
            <w:vAlign w:val="bottom"/>
            <w:hideMark/>
          </w:tcPr>
          <w:p w14:paraId="20D9E0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5.48</w:t>
            </w:r>
          </w:p>
        </w:tc>
        <w:tc>
          <w:tcPr>
            <w:tcW w:w="948" w:type="dxa"/>
            <w:tcBorders>
              <w:top w:val="nil"/>
              <w:left w:val="nil"/>
              <w:bottom w:val="single" w:sz="4" w:space="0" w:color="auto"/>
              <w:right w:val="single" w:sz="4" w:space="0" w:color="auto"/>
            </w:tcBorders>
            <w:shd w:val="clear" w:color="auto" w:fill="auto"/>
            <w:noWrap/>
            <w:vAlign w:val="bottom"/>
            <w:hideMark/>
          </w:tcPr>
          <w:p w14:paraId="6182A3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BC6C4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2.58</w:t>
            </w:r>
          </w:p>
        </w:tc>
        <w:tc>
          <w:tcPr>
            <w:tcW w:w="990" w:type="dxa"/>
            <w:tcBorders>
              <w:top w:val="nil"/>
              <w:left w:val="nil"/>
              <w:bottom w:val="single" w:sz="4" w:space="0" w:color="auto"/>
              <w:right w:val="single" w:sz="4" w:space="0" w:color="auto"/>
            </w:tcBorders>
            <w:shd w:val="clear" w:color="auto" w:fill="auto"/>
            <w:noWrap/>
            <w:vAlign w:val="bottom"/>
            <w:hideMark/>
          </w:tcPr>
          <w:p w14:paraId="437152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990" w:type="dxa"/>
            <w:tcBorders>
              <w:top w:val="nil"/>
              <w:left w:val="nil"/>
              <w:bottom w:val="single" w:sz="4" w:space="0" w:color="auto"/>
              <w:right w:val="single" w:sz="4" w:space="0" w:color="auto"/>
            </w:tcBorders>
            <w:shd w:val="clear" w:color="auto" w:fill="auto"/>
            <w:noWrap/>
            <w:vAlign w:val="bottom"/>
            <w:hideMark/>
          </w:tcPr>
          <w:p w14:paraId="6D67FA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94.78</w:t>
            </w:r>
          </w:p>
        </w:tc>
        <w:tc>
          <w:tcPr>
            <w:tcW w:w="1080" w:type="dxa"/>
            <w:tcBorders>
              <w:top w:val="nil"/>
              <w:left w:val="nil"/>
              <w:bottom w:val="single" w:sz="4" w:space="0" w:color="auto"/>
              <w:right w:val="single" w:sz="4" w:space="0" w:color="auto"/>
            </w:tcBorders>
            <w:shd w:val="clear" w:color="auto" w:fill="auto"/>
            <w:noWrap/>
            <w:vAlign w:val="bottom"/>
            <w:hideMark/>
          </w:tcPr>
          <w:p w14:paraId="48F9442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-0.30</w:t>
            </w:r>
          </w:p>
        </w:tc>
        <w:tc>
          <w:tcPr>
            <w:tcW w:w="1156" w:type="dxa"/>
            <w:tcBorders>
              <w:top w:val="nil"/>
              <w:left w:val="nil"/>
              <w:bottom w:val="single" w:sz="4" w:space="0" w:color="auto"/>
              <w:right w:val="single" w:sz="4" w:space="0" w:color="auto"/>
            </w:tcBorders>
            <w:shd w:val="clear" w:color="auto" w:fill="auto"/>
            <w:noWrap/>
            <w:vAlign w:val="bottom"/>
            <w:hideMark/>
          </w:tcPr>
          <w:p w14:paraId="1DB8FF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94.86</w:t>
            </w:r>
          </w:p>
        </w:tc>
      </w:tr>
      <w:tr w:rsidR="00E52AC1" w:rsidRPr="00991DD7" w14:paraId="5B3E83AD" w14:textId="77777777" w:rsidTr="00E52AC1">
        <w:trPr>
          <w:trHeight w:val="61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B93E86"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Indemnizații pentru incapacitatea temporara de munca achitate din mijloacele financiare ale angajatorului</w:t>
            </w:r>
          </w:p>
        </w:tc>
        <w:tc>
          <w:tcPr>
            <w:tcW w:w="964" w:type="dxa"/>
            <w:tcBorders>
              <w:top w:val="nil"/>
              <w:left w:val="nil"/>
              <w:bottom w:val="single" w:sz="4" w:space="0" w:color="auto"/>
              <w:right w:val="single" w:sz="4" w:space="0" w:color="auto"/>
            </w:tcBorders>
            <w:shd w:val="clear" w:color="auto" w:fill="auto"/>
            <w:noWrap/>
            <w:vAlign w:val="bottom"/>
            <w:hideMark/>
          </w:tcPr>
          <w:p w14:paraId="08A068E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273500</w:t>
            </w:r>
          </w:p>
        </w:tc>
        <w:tc>
          <w:tcPr>
            <w:tcW w:w="1004" w:type="dxa"/>
            <w:tcBorders>
              <w:top w:val="nil"/>
              <w:left w:val="nil"/>
              <w:bottom w:val="single" w:sz="4" w:space="0" w:color="auto"/>
              <w:right w:val="single" w:sz="4" w:space="0" w:color="auto"/>
            </w:tcBorders>
            <w:shd w:val="clear" w:color="auto" w:fill="auto"/>
            <w:noWrap/>
            <w:vAlign w:val="bottom"/>
            <w:hideMark/>
          </w:tcPr>
          <w:p w14:paraId="0CE5580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2.70</w:t>
            </w:r>
          </w:p>
        </w:tc>
        <w:tc>
          <w:tcPr>
            <w:tcW w:w="900" w:type="dxa"/>
            <w:tcBorders>
              <w:top w:val="nil"/>
              <w:left w:val="nil"/>
              <w:bottom w:val="single" w:sz="4" w:space="0" w:color="auto"/>
              <w:right w:val="single" w:sz="4" w:space="0" w:color="auto"/>
            </w:tcBorders>
            <w:shd w:val="clear" w:color="auto" w:fill="auto"/>
            <w:noWrap/>
            <w:vAlign w:val="bottom"/>
            <w:hideMark/>
          </w:tcPr>
          <w:p w14:paraId="556F1D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2.46</w:t>
            </w:r>
          </w:p>
        </w:tc>
        <w:tc>
          <w:tcPr>
            <w:tcW w:w="900" w:type="dxa"/>
            <w:tcBorders>
              <w:top w:val="nil"/>
              <w:left w:val="nil"/>
              <w:bottom w:val="single" w:sz="4" w:space="0" w:color="auto"/>
              <w:right w:val="single" w:sz="4" w:space="0" w:color="auto"/>
            </w:tcBorders>
            <w:shd w:val="clear" w:color="auto" w:fill="auto"/>
            <w:noWrap/>
            <w:vAlign w:val="bottom"/>
            <w:hideMark/>
          </w:tcPr>
          <w:p w14:paraId="22C1DA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2.04</w:t>
            </w:r>
          </w:p>
        </w:tc>
        <w:tc>
          <w:tcPr>
            <w:tcW w:w="900" w:type="dxa"/>
            <w:tcBorders>
              <w:top w:val="nil"/>
              <w:left w:val="nil"/>
              <w:bottom w:val="single" w:sz="4" w:space="0" w:color="auto"/>
              <w:right w:val="single" w:sz="4" w:space="0" w:color="auto"/>
            </w:tcBorders>
            <w:shd w:val="clear" w:color="auto" w:fill="auto"/>
            <w:noWrap/>
            <w:vAlign w:val="bottom"/>
            <w:hideMark/>
          </w:tcPr>
          <w:p w14:paraId="01F28C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2.03</w:t>
            </w:r>
          </w:p>
        </w:tc>
        <w:tc>
          <w:tcPr>
            <w:tcW w:w="948" w:type="dxa"/>
            <w:tcBorders>
              <w:top w:val="nil"/>
              <w:left w:val="nil"/>
              <w:bottom w:val="single" w:sz="4" w:space="0" w:color="auto"/>
              <w:right w:val="single" w:sz="4" w:space="0" w:color="auto"/>
            </w:tcBorders>
            <w:shd w:val="clear" w:color="auto" w:fill="auto"/>
            <w:noWrap/>
            <w:vAlign w:val="bottom"/>
            <w:hideMark/>
          </w:tcPr>
          <w:p w14:paraId="50F4FD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1B321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-0.24</w:t>
            </w:r>
          </w:p>
        </w:tc>
        <w:tc>
          <w:tcPr>
            <w:tcW w:w="990" w:type="dxa"/>
            <w:tcBorders>
              <w:top w:val="nil"/>
              <w:left w:val="nil"/>
              <w:bottom w:val="single" w:sz="4" w:space="0" w:color="auto"/>
              <w:right w:val="single" w:sz="4" w:space="0" w:color="auto"/>
            </w:tcBorders>
            <w:shd w:val="clear" w:color="auto" w:fill="auto"/>
            <w:noWrap/>
            <w:vAlign w:val="bottom"/>
            <w:hideMark/>
          </w:tcPr>
          <w:p w14:paraId="30112B3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-0.42</w:t>
            </w:r>
          </w:p>
        </w:tc>
        <w:tc>
          <w:tcPr>
            <w:tcW w:w="990" w:type="dxa"/>
            <w:tcBorders>
              <w:top w:val="nil"/>
              <w:left w:val="nil"/>
              <w:bottom w:val="single" w:sz="4" w:space="0" w:color="auto"/>
              <w:right w:val="single" w:sz="4" w:space="0" w:color="auto"/>
            </w:tcBorders>
            <w:shd w:val="clear" w:color="auto" w:fill="auto"/>
            <w:noWrap/>
            <w:vAlign w:val="bottom"/>
            <w:hideMark/>
          </w:tcPr>
          <w:p w14:paraId="1DB499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82.86</w:t>
            </w:r>
          </w:p>
        </w:tc>
        <w:tc>
          <w:tcPr>
            <w:tcW w:w="1080" w:type="dxa"/>
            <w:tcBorders>
              <w:top w:val="nil"/>
              <w:left w:val="nil"/>
              <w:bottom w:val="single" w:sz="4" w:space="0" w:color="auto"/>
              <w:right w:val="single" w:sz="4" w:space="0" w:color="auto"/>
            </w:tcBorders>
            <w:shd w:val="clear" w:color="auto" w:fill="auto"/>
            <w:noWrap/>
            <w:vAlign w:val="bottom"/>
            <w:hideMark/>
          </w:tcPr>
          <w:p w14:paraId="3479605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-0.43</w:t>
            </w:r>
          </w:p>
        </w:tc>
        <w:tc>
          <w:tcPr>
            <w:tcW w:w="1156" w:type="dxa"/>
            <w:tcBorders>
              <w:top w:val="nil"/>
              <w:left w:val="nil"/>
              <w:bottom w:val="single" w:sz="4" w:space="0" w:color="auto"/>
              <w:right w:val="single" w:sz="4" w:space="0" w:color="auto"/>
            </w:tcBorders>
            <w:shd w:val="clear" w:color="auto" w:fill="auto"/>
            <w:noWrap/>
            <w:vAlign w:val="bottom"/>
            <w:hideMark/>
          </w:tcPr>
          <w:p w14:paraId="2F729E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82.46</w:t>
            </w:r>
          </w:p>
        </w:tc>
      </w:tr>
      <w:tr w:rsidR="00E52AC1" w:rsidRPr="00991DD7" w14:paraId="7E9A027A"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84E7777"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Alte prestații sociale ale angajatorilor</w:t>
            </w:r>
          </w:p>
        </w:tc>
        <w:tc>
          <w:tcPr>
            <w:tcW w:w="964" w:type="dxa"/>
            <w:tcBorders>
              <w:top w:val="nil"/>
              <w:left w:val="nil"/>
              <w:bottom w:val="single" w:sz="4" w:space="0" w:color="auto"/>
              <w:right w:val="single" w:sz="4" w:space="0" w:color="auto"/>
            </w:tcBorders>
            <w:shd w:val="clear" w:color="auto" w:fill="auto"/>
            <w:noWrap/>
            <w:vAlign w:val="bottom"/>
            <w:hideMark/>
          </w:tcPr>
          <w:p w14:paraId="4549CE1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273900</w:t>
            </w:r>
          </w:p>
        </w:tc>
        <w:tc>
          <w:tcPr>
            <w:tcW w:w="1004" w:type="dxa"/>
            <w:tcBorders>
              <w:top w:val="nil"/>
              <w:left w:val="nil"/>
              <w:bottom w:val="single" w:sz="4" w:space="0" w:color="auto"/>
              <w:right w:val="single" w:sz="4" w:space="0" w:color="auto"/>
            </w:tcBorders>
            <w:shd w:val="clear" w:color="auto" w:fill="auto"/>
            <w:noWrap/>
            <w:vAlign w:val="bottom"/>
            <w:hideMark/>
          </w:tcPr>
          <w:p w14:paraId="3B7556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F8255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2.55</w:t>
            </w:r>
          </w:p>
        </w:tc>
        <w:tc>
          <w:tcPr>
            <w:tcW w:w="900" w:type="dxa"/>
            <w:tcBorders>
              <w:top w:val="nil"/>
              <w:left w:val="nil"/>
              <w:bottom w:val="single" w:sz="4" w:space="0" w:color="auto"/>
              <w:right w:val="single" w:sz="4" w:space="0" w:color="auto"/>
            </w:tcBorders>
            <w:shd w:val="clear" w:color="auto" w:fill="auto"/>
            <w:noWrap/>
            <w:vAlign w:val="bottom"/>
            <w:hideMark/>
          </w:tcPr>
          <w:p w14:paraId="662202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2.42</w:t>
            </w:r>
          </w:p>
        </w:tc>
        <w:tc>
          <w:tcPr>
            <w:tcW w:w="900" w:type="dxa"/>
            <w:tcBorders>
              <w:top w:val="nil"/>
              <w:left w:val="nil"/>
              <w:bottom w:val="single" w:sz="4" w:space="0" w:color="auto"/>
              <w:right w:val="single" w:sz="4" w:space="0" w:color="auto"/>
            </w:tcBorders>
            <w:shd w:val="clear" w:color="auto" w:fill="auto"/>
            <w:noWrap/>
            <w:vAlign w:val="bottom"/>
            <w:hideMark/>
          </w:tcPr>
          <w:p w14:paraId="41BFD8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2.42</w:t>
            </w:r>
          </w:p>
        </w:tc>
        <w:tc>
          <w:tcPr>
            <w:tcW w:w="948" w:type="dxa"/>
            <w:tcBorders>
              <w:top w:val="nil"/>
              <w:left w:val="nil"/>
              <w:bottom w:val="single" w:sz="4" w:space="0" w:color="auto"/>
              <w:right w:val="single" w:sz="4" w:space="0" w:color="auto"/>
            </w:tcBorders>
            <w:shd w:val="clear" w:color="auto" w:fill="auto"/>
            <w:noWrap/>
            <w:vAlign w:val="bottom"/>
            <w:hideMark/>
          </w:tcPr>
          <w:p w14:paraId="77EB63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C578A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2.55</w:t>
            </w:r>
          </w:p>
        </w:tc>
        <w:tc>
          <w:tcPr>
            <w:tcW w:w="990" w:type="dxa"/>
            <w:tcBorders>
              <w:top w:val="nil"/>
              <w:left w:val="nil"/>
              <w:bottom w:val="single" w:sz="4" w:space="0" w:color="auto"/>
              <w:right w:val="single" w:sz="4" w:space="0" w:color="auto"/>
            </w:tcBorders>
            <w:shd w:val="clear" w:color="auto" w:fill="auto"/>
            <w:noWrap/>
            <w:vAlign w:val="bottom"/>
            <w:hideMark/>
          </w:tcPr>
          <w:p w14:paraId="6564FA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6DED57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94.74</w:t>
            </w:r>
          </w:p>
        </w:tc>
        <w:tc>
          <w:tcPr>
            <w:tcW w:w="1080" w:type="dxa"/>
            <w:tcBorders>
              <w:top w:val="nil"/>
              <w:left w:val="nil"/>
              <w:bottom w:val="single" w:sz="4" w:space="0" w:color="auto"/>
              <w:right w:val="single" w:sz="4" w:space="0" w:color="auto"/>
            </w:tcBorders>
            <w:shd w:val="clear" w:color="auto" w:fill="auto"/>
            <w:noWrap/>
            <w:vAlign w:val="bottom"/>
            <w:hideMark/>
          </w:tcPr>
          <w:p w14:paraId="453562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1156" w:type="dxa"/>
            <w:tcBorders>
              <w:top w:val="nil"/>
              <w:left w:val="nil"/>
              <w:bottom w:val="single" w:sz="4" w:space="0" w:color="auto"/>
              <w:right w:val="single" w:sz="4" w:space="0" w:color="auto"/>
            </w:tcBorders>
            <w:shd w:val="clear" w:color="auto" w:fill="auto"/>
            <w:noWrap/>
            <w:vAlign w:val="bottom"/>
            <w:hideMark/>
          </w:tcPr>
          <w:p w14:paraId="2C02B30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95.00</w:t>
            </w:r>
          </w:p>
        </w:tc>
      </w:tr>
      <w:tr w:rsidR="00E52AC1" w:rsidRPr="00991DD7" w14:paraId="38E4E56D"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55E0FB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348D89AB" w14:textId="77777777" w:rsidR="00E52AC1" w:rsidRPr="004F2D67" w:rsidRDefault="00E52AC1" w:rsidP="00E52AC1">
            <w:pPr>
              <w:spacing w:after="0" w:line="240" w:lineRule="auto"/>
              <w:jc w:val="both"/>
              <w:rPr>
                <w:rFonts w:asciiTheme="majorHAnsi" w:eastAsia="Times New Roman" w:hAnsiTheme="majorHAnsi" w:cstheme="majorHAnsi"/>
                <w:b/>
                <w:i/>
                <w:iCs/>
                <w:color w:val="000000"/>
                <w:sz w:val="18"/>
                <w:szCs w:val="18"/>
              </w:rPr>
            </w:pPr>
            <w:r w:rsidRPr="004F2D67">
              <w:rPr>
                <w:rFonts w:asciiTheme="majorHAnsi" w:eastAsia="Times New Roman" w:hAnsiTheme="majorHAnsi" w:cstheme="majorHAnsi"/>
                <w:b/>
                <w:i/>
                <w:iCs/>
                <w:color w:val="000000"/>
                <w:sz w:val="18"/>
                <w:szCs w:val="18"/>
              </w:rPr>
              <w:t>281</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34E722CA"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219.27</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222E65AB"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224.11</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68FF1321"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167.23</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1C8DDA2B"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167.44</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08F75CCC"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0.11</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4AFA1EE"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4.83</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30E3D432"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-56.88</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2F504680"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74.62</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5AD6927"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-56.67</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58A7D00A" w14:textId="77777777" w:rsidR="00E52AC1" w:rsidRPr="004F2D67" w:rsidRDefault="00E52AC1" w:rsidP="00E52AC1">
            <w:pPr>
              <w:spacing w:after="0" w:line="240" w:lineRule="auto"/>
              <w:jc w:val="center"/>
              <w:rPr>
                <w:rFonts w:asciiTheme="majorHAnsi" w:eastAsia="Times New Roman" w:hAnsiTheme="majorHAnsi" w:cstheme="majorHAnsi"/>
                <w:b/>
                <w:color w:val="000000"/>
                <w:sz w:val="18"/>
                <w:szCs w:val="18"/>
              </w:rPr>
            </w:pPr>
            <w:r w:rsidRPr="004F2D67">
              <w:rPr>
                <w:rFonts w:asciiTheme="majorHAnsi" w:eastAsia="Times New Roman" w:hAnsiTheme="majorHAnsi" w:cstheme="majorHAnsi"/>
                <w:b/>
                <w:color w:val="000000"/>
                <w:sz w:val="18"/>
                <w:szCs w:val="18"/>
              </w:rPr>
              <w:t>74.71</w:t>
            </w:r>
          </w:p>
        </w:tc>
      </w:tr>
      <w:tr w:rsidR="00E52AC1" w:rsidRPr="00991DD7" w14:paraId="59FD71A4" w14:textId="77777777" w:rsidTr="00E52AC1">
        <w:trPr>
          <w:trHeight w:val="126"/>
        </w:trPr>
        <w:tc>
          <w:tcPr>
            <w:tcW w:w="4140" w:type="dxa"/>
            <w:tcBorders>
              <w:top w:val="nil"/>
              <w:left w:val="single" w:sz="4" w:space="0" w:color="auto"/>
              <w:bottom w:val="single" w:sz="4" w:space="0" w:color="auto"/>
              <w:right w:val="single" w:sz="4" w:space="0" w:color="auto"/>
            </w:tcBorders>
            <w:shd w:val="clear" w:color="auto" w:fill="auto"/>
            <w:vAlign w:val="bottom"/>
          </w:tcPr>
          <w:p w14:paraId="40425F9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Cotizații</w:t>
            </w:r>
            <w:r>
              <w:rPr>
                <w:rFonts w:asciiTheme="majorHAnsi" w:eastAsia="Times New Roman" w:hAnsiTheme="majorHAnsi" w:cstheme="majorHAnsi"/>
                <w:b/>
                <w:bCs/>
                <w:color w:val="000000"/>
                <w:sz w:val="18"/>
                <w:szCs w:val="18"/>
              </w:rPr>
              <w:t xml:space="preserve"> î</w:t>
            </w:r>
            <w:r w:rsidRPr="000A6282">
              <w:rPr>
                <w:rFonts w:asciiTheme="majorHAnsi" w:eastAsia="Times New Roman" w:hAnsiTheme="majorHAnsi" w:cstheme="majorHAnsi"/>
                <w:b/>
                <w:bCs/>
                <w:color w:val="000000"/>
                <w:sz w:val="18"/>
                <w:szCs w:val="18"/>
              </w:rPr>
              <w:t>n organizațiile internaționale</w:t>
            </w:r>
          </w:p>
        </w:tc>
        <w:tc>
          <w:tcPr>
            <w:tcW w:w="964" w:type="dxa"/>
            <w:tcBorders>
              <w:top w:val="nil"/>
              <w:left w:val="nil"/>
              <w:bottom w:val="single" w:sz="4" w:space="0" w:color="auto"/>
              <w:right w:val="single" w:sz="4" w:space="0" w:color="auto"/>
            </w:tcBorders>
            <w:shd w:val="clear" w:color="auto" w:fill="auto"/>
            <w:noWrap/>
            <w:vAlign w:val="bottom"/>
          </w:tcPr>
          <w:p w14:paraId="4D5ADBC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281110</w:t>
            </w:r>
          </w:p>
        </w:tc>
        <w:tc>
          <w:tcPr>
            <w:tcW w:w="1004" w:type="dxa"/>
            <w:tcBorders>
              <w:top w:val="nil"/>
              <w:left w:val="nil"/>
              <w:bottom w:val="single" w:sz="4" w:space="0" w:color="auto"/>
              <w:right w:val="single" w:sz="4" w:space="0" w:color="auto"/>
            </w:tcBorders>
            <w:shd w:val="clear" w:color="auto" w:fill="auto"/>
            <w:noWrap/>
            <w:vAlign w:val="bottom"/>
          </w:tcPr>
          <w:p w14:paraId="31AE68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D92B9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00" w:type="dxa"/>
            <w:tcBorders>
              <w:top w:val="nil"/>
              <w:left w:val="nil"/>
              <w:bottom w:val="single" w:sz="4" w:space="0" w:color="auto"/>
              <w:right w:val="single" w:sz="4" w:space="0" w:color="auto"/>
            </w:tcBorders>
            <w:shd w:val="clear" w:color="auto" w:fill="auto"/>
            <w:noWrap/>
            <w:vAlign w:val="bottom"/>
          </w:tcPr>
          <w:p w14:paraId="4868D9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95C9CB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0F531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97838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641FCAE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32B7D5C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191600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-0.07</w:t>
            </w:r>
          </w:p>
        </w:tc>
        <w:tc>
          <w:tcPr>
            <w:tcW w:w="1156" w:type="dxa"/>
            <w:tcBorders>
              <w:top w:val="nil"/>
              <w:left w:val="nil"/>
              <w:bottom w:val="single" w:sz="4" w:space="0" w:color="auto"/>
              <w:right w:val="single" w:sz="4" w:space="0" w:color="auto"/>
            </w:tcBorders>
            <w:shd w:val="clear" w:color="auto" w:fill="auto"/>
            <w:noWrap/>
            <w:vAlign w:val="bottom"/>
          </w:tcPr>
          <w:p w14:paraId="511CD3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99818B6" w14:textId="77777777" w:rsidTr="00E52AC1">
        <w:trPr>
          <w:trHeight w:val="186"/>
        </w:trPr>
        <w:tc>
          <w:tcPr>
            <w:tcW w:w="4140" w:type="dxa"/>
            <w:tcBorders>
              <w:top w:val="nil"/>
              <w:left w:val="single" w:sz="4" w:space="0" w:color="auto"/>
              <w:bottom w:val="single" w:sz="4" w:space="0" w:color="auto"/>
              <w:right w:val="single" w:sz="4" w:space="0" w:color="auto"/>
            </w:tcBorders>
            <w:shd w:val="clear" w:color="auto" w:fill="auto"/>
            <w:vAlign w:val="bottom"/>
          </w:tcPr>
          <w:p w14:paraId="6AFD8D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Bursa de studii studenților autohtoni</w:t>
            </w:r>
          </w:p>
        </w:tc>
        <w:tc>
          <w:tcPr>
            <w:tcW w:w="964" w:type="dxa"/>
            <w:tcBorders>
              <w:top w:val="nil"/>
              <w:left w:val="nil"/>
              <w:bottom w:val="single" w:sz="4" w:space="0" w:color="auto"/>
              <w:right w:val="single" w:sz="4" w:space="0" w:color="auto"/>
            </w:tcBorders>
            <w:shd w:val="clear" w:color="auto" w:fill="auto"/>
            <w:noWrap/>
            <w:vAlign w:val="bottom"/>
          </w:tcPr>
          <w:p w14:paraId="1C2B2B9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281211</w:t>
            </w:r>
          </w:p>
        </w:tc>
        <w:tc>
          <w:tcPr>
            <w:tcW w:w="1004" w:type="dxa"/>
            <w:tcBorders>
              <w:top w:val="nil"/>
              <w:left w:val="nil"/>
              <w:bottom w:val="single" w:sz="4" w:space="0" w:color="auto"/>
              <w:right w:val="single" w:sz="4" w:space="0" w:color="auto"/>
            </w:tcBorders>
            <w:shd w:val="clear" w:color="auto" w:fill="auto"/>
            <w:noWrap/>
            <w:vAlign w:val="bottom"/>
          </w:tcPr>
          <w:p w14:paraId="3F3324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2.39</w:t>
            </w:r>
          </w:p>
        </w:tc>
        <w:tc>
          <w:tcPr>
            <w:tcW w:w="900" w:type="dxa"/>
            <w:tcBorders>
              <w:top w:val="nil"/>
              <w:left w:val="nil"/>
              <w:bottom w:val="single" w:sz="4" w:space="0" w:color="auto"/>
              <w:right w:val="single" w:sz="4" w:space="0" w:color="auto"/>
            </w:tcBorders>
            <w:shd w:val="clear" w:color="auto" w:fill="auto"/>
            <w:noWrap/>
            <w:vAlign w:val="bottom"/>
          </w:tcPr>
          <w:p w14:paraId="27FBFB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1.90</w:t>
            </w:r>
          </w:p>
        </w:tc>
        <w:tc>
          <w:tcPr>
            <w:tcW w:w="900" w:type="dxa"/>
            <w:tcBorders>
              <w:top w:val="nil"/>
              <w:left w:val="nil"/>
              <w:bottom w:val="single" w:sz="4" w:space="0" w:color="auto"/>
              <w:right w:val="single" w:sz="4" w:space="0" w:color="auto"/>
            </w:tcBorders>
            <w:shd w:val="clear" w:color="auto" w:fill="auto"/>
            <w:noWrap/>
            <w:vAlign w:val="bottom"/>
          </w:tcPr>
          <w:p w14:paraId="08E33E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1.79</w:t>
            </w:r>
          </w:p>
        </w:tc>
        <w:tc>
          <w:tcPr>
            <w:tcW w:w="900" w:type="dxa"/>
            <w:tcBorders>
              <w:top w:val="nil"/>
              <w:left w:val="nil"/>
              <w:bottom w:val="single" w:sz="4" w:space="0" w:color="auto"/>
              <w:right w:val="single" w:sz="4" w:space="0" w:color="auto"/>
            </w:tcBorders>
            <w:shd w:val="clear" w:color="auto" w:fill="auto"/>
            <w:noWrap/>
            <w:vAlign w:val="bottom"/>
          </w:tcPr>
          <w:p w14:paraId="10CFD36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1.79</w:t>
            </w:r>
          </w:p>
        </w:tc>
        <w:tc>
          <w:tcPr>
            <w:tcW w:w="948" w:type="dxa"/>
            <w:tcBorders>
              <w:top w:val="nil"/>
              <w:left w:val="nil"/>
              <w:bottom w:val="single" w:sz="4" w:space="0" w:color="auto"/>
              <w:right w:val="single" w:sz="4" w:space="0" w:color="auto"/>
            </w:tcBorders>
            <w:shd w:val="clear" w:color="auto" w:fill="auto"/>
            <w:noWrap/>
            <w:vAlign w:val="bottom"/>
          </w:tcPr>
          <w:p w14:paraId="0FEE2B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F05BF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-0.49</w:t>
            </w:r>
          </w:p>
        </w:tc>
        <w:tc>
          <w:tcPr>
            <w:tcW w:w="990" w:type="dxa"/>
            <w:tcBorders>
              <w:top w:val="nil"/>
              <w:left w:val="nil"/>
              <w:bottom w:val="single" w:sz="4" w:space="0" w:color="auto"/>
              <w:right w:val="single" w:sz="4" w:space="0" w:color="auto"/>
            </w:tcBorders>
            <w:shd w:val="clear" w:color="auto" w:fill="auto"/>
            <w:noWrap/>
            <w:vAlign w:val="bottom"/>
          </w:tcPr>
          <w:p w14:paraId="5A8FB05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990" w:type="dxa"/>
            <w:tcBorders>
              <w:top w:val="nil"/>
              <w:left w:val="nil"/>
              <w:bottom w:val="single" w:sz="4" w:space="0" w:color="auto"/>
              <w:right w:val="single" w:sz="4" w:space="0" w:color="auto"/>
            </w:tcBorders>
            <w:shd w:val="clear" w:color="auto" w:fill="auto"/>
            <w:noWrap/>
            <w:vAlign w:val="bottom"/>
          </w:tcPr>
          <w:p w14:paraId="556BFD1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94.27</w:t>
            </w:r>
          </w:p>
        </w:tc>
        <w:tc>
          <w:tcPr>
            <w:tcW w:w="1080" w:type="dxa"/>
            <w:tcBorders>
              <w:top w:val="nil"/>
              <w:left w:val="nil"/>
              <w:bottom w:val="single" w:sz="4" w:space="0" w:color="auto"/>
              <w:right w:val="single" w:sz="4" w:space="0" w:color="auto"/>
            </w:tcBorders>
            <w:shd w:val="clear" w:color="auto" w:fill="auto"/>
            <w:noWrap/>
            <w:vAlign w:val="bottom"/>
          </w:tcPr>
          <w:p w14:paraId="2AD8A0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tcPr>
          <w:p w14:paraId="538252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94.27</w:t>
            </w:r>
          </w:p>
        </w:tc>
      </w:tr>
      <w:tr w:rsidR="00E52AC1" w:rsidRPr="00991DD7" w14:paraId="1B0C1452" w14:textId="77777777" w:rsidTr="00E52AC1">
        <w:trPr>
          <w:trHeight w:val="245"/>
        </w:trPr>
        <w:tc>
          <w:tcPr>
            <w:tcW w:w="4140" w:type="dxa"/>
            <w:tcBorders>
              <w:top w:val="nil"/>
              <w:left w:val="single" w:sz="4" w:space="0" w:color="auto"/>
              <w:bottom w:val="single" w:sz="4" w:space="0" w:color="auto"/>
              <w:right w:val="single" w:sz="4" w:space="0" w:color="auto"/>
            </w:tcBorders>
            <w:shd w:val="clear" w:color="auto" w:fill="auto"/>
            <w:vAlign w:val="bottom"/>
          </w:tcPr>
          <w:p w14:paraId="6AF8E21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0A6282">
              <w:rPr>
                <w:rFonts w:asciiTheme="majorHAnsi" w:eastAsia="Times New Roman" w:hAnsiTheme="majorHAnsi" w:cstheme="majorHAnsi"/>
                <w:b/>
                <w:bCs/>
                <w:color w:val="000000"/>
                <w:sz w:val="18"/>
                <w:szCs w:val="18"/>
              </w:rPr>
              <w:t>Burse sociale studenților autohtoni</w:t>
            </w:r>
          </w:p>
        </w:tc>
        <w:tc>
          <w:tcPr>
            <w:tcW w:w="964" w:type="dxa"/>
            <w:tcBorders>
              <w:top w:val="nil"/>
              <w:left w:val="nil"/>
              <w:bottom w:val="single" w:sz="4" w:space="0" w:color="auto"/>
              <w:right w:val="single" w:sz="4" w:space="0" w:color="auto"/>
            </w:tcBorders>
            <w:shd w:val="clear" w:color="auto" w:fill="auto"/>
            <w:noWrap/>
            <w:vAlign w:val="bottom"/>
          </w:tcPr>
          <w:p w14:paraId="6905B237"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281221</w:t>
            </w:r>
          </w:p>
        </w:tc>
        <w:tc>
          <w:tcPr>
            <w:tcW w:w="1004" w:type="dxa"/>
            <w:tcBorders>
              <w:top w:val="nil"/>
              <w:left w:val="nil"/>
              <w:bottom w:val="single" w:sz="4" w:space="0" w:color="auto"/>
              <w:right w:val="single" w:sz="4" w:space="0" w:color="auto"/>
            </w:tcBorders>
            <w:shd w:val="clear" w:color="auto" w:fill="auto"/>
            <w:noWrap/>
            <w:vAlign w:val="bottom"/>
          </w:tcPr>
          <w:p w14:paraId="1A92D4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DF106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00" w:type="dxa"/>
            <w:tcBorders>
              <w:top w:val="nil"/>
              <w:left w:val="nil"/>
              <w:bottom w:val="single" w:sz="4" w:space="0" w:color="auto"/>
              <w:right w:val="single" w:sz="4" w:space="0" w:color="auto"/>
            </w:tcBorders>
            <w:shd w:val="clear" w:color="auto" w:fill="auto"/>
            <w:noWrap/>
            <w:vAlign w:val="bottom"/>
          </w:tcPr>
          <w:p w14:paraId="72982D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00" w:type="dxa"/>
            <w:tcBorders>
              <w:top w:val="nil"/>
              <w:left w:val="nil"/>
              <w:bottom w:val="single" w:sz="4" w:space="0" w:color="auto"/>
              <w:right w:val="single" w:sz="4" w:space="0" w:color="auto"/>
            </w:tcBorders>
            <w:shd w:val="clear" w:color="auto" w:fill="auto"/>
            <w:noWrap/>
            <w:vAlign w:val="bottom"/>
          </w:tcPr>
          <w:p w14:paraId="531367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48" w:type="dxa"/>
            <w:tcBorders>
              <w:top w:val="nil"/>
              <w:left w:val="nil"/>
              <w:bottom w:val="single" w:sz="4" w:space="0" w:color="auto"/>
              <w:right w:val="single" w:sz="4" w:space="0" w:color="auto"/>
            </w:tcBorders>
            <w:shd w:val="clear" w:color="auto" w:fill="auto"/>
            <w:noWrap/>
            <w:vAlign w:val="bottom"/>
          </w:tcPr>
          <w:p w14:paraId="2A725B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02EB2C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0.19</w:t>
            </w:r>
          </w:p>
        </w:tc>
        <w:tc>
          <w:tcPr>
            <w:tcW w:w="990" w:type="dxa"/>
            <w:tcBorders>
              <w:top w:val="nil"/>
              <w:left w:val="nil"/>
              <w:bottom w:val="single" w:sz="4" w:space="0" w:color="auto"/>
              <w:right w:val="single" w:sz="4" w:space="0" w:color="auto"/>
            </w:tcBorders>
            <w:shd w:val="clear" w:color="auto" w:fill="auto"/>
            <w:noWrap/>
            <w:vAlign w:val="bottom"/>
          </w:tcPr>
          <w:p w14:paraId="1A8D102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0B160D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99.93</w:t>
            </w:r>
          </w:p>
        </w:tc>
        <w:tc>
          <w:tcPr>
            <w:tcW w:w="1080" w:type="dxa"/>
            <w:tcBorders>
              <w:top w:val="nil"/>
              <w:left w:val="nil"/>
              <w:bottom w:val="single" w:sz="4" w:space="0" w:color="auto"/>
              <w:right w:val="single" w:sz="4" w:space="0" w:color="auto"/>
            </w:tcBorders>
            <w:shd w:val="clear" w:color="auto" w:fill="auto"/>
            <w:noWrap/>
            <w:vAlign w:val="bottom"/>
          </w:tcPr>
          <w:p w14:paraId="1FDC00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5FB0C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99.93</w:t>
            </w:r>
          </w:p>
        </w:tc>
      </w:tr>
      <w:tr w:rsidR="00E52AC1" w:rsidRPr="00991DD7" w14:paraId="27590BA8"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9743D3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Plăț</w:t>
            </w:r>
            <w:r w:rsidRPr="00991DD7">
              <w:rPr>
                <w:rFonts w:asciiTheme="majorHAnsi" w:eastAsia="Times New Roman" w:hAnsiTheme="majorHAnsi" w:cstheme="majorHAnsi"/>
                <w:b/>
                <w:bCs/>
                <w:color w:val="000000"/>
                <w:sz w:val="18"/>
                <w:szCs w:val="18"/>
              </w:rPr>
              <w:t>i aferente documentelor executorii cu executare benevola</w:t>
            </w:r>
          </w:p>
        </w:tc>
        <w:tc>
          <w:tcPr>
            <w:tcW w:w="964" w:type="dxa"/>
            <w:tcBorders>
              <w:top w:val="nil"/>
              <w:left w:val="nil"/>
              <w:bottom w:val="single" w:sz="4" w:space="0" w:color="auto"/>
              <w:right w:val="single" w:sz="4" w:space="0" w:color="auto"/>
            </w:tcBorders>
            <w:shd w:val="clear" w:color="auto" w:fill="auto"/>
            <w:noWrap/>
            <w:vAlign w:val="bottom"/>
            <w:hideMark/>
          </w:tcPr>
          <w:p w14:paraId="3B5D665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281361</w:t>
            </w:r>
          </w:p>
        </w:tc>
        <w:tc>
          <w:tcPr>
            <w:tcW w:w="1004" w:type="dxa"/>
            <w:tcBorders>
              <w:top w:val="nil"/>
              <w:left w:val="nil"/>
              <w:bottom w:val="single" w:sz="4" w:space="0" w:color="auto"/>
              <w:right w:val="single" w:sz="4" w:space="0" w:color="auto"/>
            </w:tcBorders>
            <w:shd w:val="clear" w:color="auto" w:fill="auto"/>
            <w:noWrap/>
            <w:vAlign w:val="bottom"/>
            <w:hideMark/>
          </w:tcPr>
          <w:p w14:paraId="092CA9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1.89</w:t>
            </w:r>
          </w:p>
        </w:tc>
        <w:tc>
          <w:tcPr>
            <w:tcW w:w="900" w:type="dxa"/>
            <w:tcBorders>
              <w:top w:val="nil"/>
              <w:left w:val="nil"/>
              <w:bottom w:val="single" w:sz="4" w:space="0" w:color="auto"/>
              <w:right w:val="single" w:sz="4" w:space="0" w:color="auto"/>
            </w:tcBorders>
            <w:shd w:val="clear" w:color="auto" w:fill="auto"/>
            <w:noWrap/>
            <w:vAlign w:val="bottom"/>
            <w:hideMark/>
          </w:tcPr>
          <w:p w14:paraId="1162B6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1.98</w:t>
            </w:r>
          </w:p>
        </w:tc>
        <w:tc>
          <w:tcPr>
            <w:tcW w:w="900" w:type="dxa"/>
            <w:tcBorders>
              <w:top w:val="nil"/>
              <w:left w:val="nil"/>
              <w:bottom w:val="single" w:sz="4" w:space="0" w:color="auto"/>
              <w:right w:val="single" w:sz="4" w:space="0" w:color="auto"/>
            </w:tcBorders>
            <w:shd w:val="clear" w:color="auto" w:fill="auto"/>
            <w:noWrap/>
            <w:vAlign w:val="bottom"/>
            <w:hideMark/>
          </w:tcPr>
          <w:p w14:paraId="131285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1.54</w:t>
            </w:r>
          </w:p>
        </w:tc>
        <w:tc>
          <w:tcPr>
            <w:tcW w:w="900" w:type="dxa"/>
            <w:tcBorders>
              <w:top w:val="nil"/>
              <w:left w:val="nil"/>
              <w:bottom w:val="single" w:sz="4" w:space="0" w:color="auto"/>
              <w:right w:val="single" w:sz="4" w:space="0" w:color="auto"/>
            </w:tcBorders>
            <w:shd w:val="clear" w:color="auto" w:fill="auto"/>
            <w:noWrap/>
            <w:vAlign w:val="bottom"/>
            <w:hideMark/>
          </w:tcPr>
          <w:p w14:paraId="4890340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1.59</w:t>
            </w:r>
          </w:p>
        </w:tc>
        <w:tc>
          <w:tcPr>
            <w:tcW w:w="948" w:type="dxa"/>
            <w:tcBorders>
              <w:top w:val="nil"/>
              <w:left w:val="nil"/>
              <w:bottom w:val="single" w:sz="4" w:space="0" w:color="auto"/>
              <w:right w:val="single" w:sz="4" w:space="0" w:color="auto"/>
            </w:tcBorders>
            <w:shd w:val="clear" w:color="auto" w:fill="auto"/>
            <w:noWrap/>
            <w:vAlign w:val="bottom"/>
            <w:hideMark/>
          </w:tcPr>
          <w:p w14:paraId="5F281F8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14F0A2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7044B7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-0.44</w:t>
            </w:r>
          </w:p>
        </w:tc>
        <w:tc>
          <w:tcPr>
            <w:tcW w:w="990" w:type="dxa"/>
            <w:tcBorders>
              <w:top w:val="nil"/>
              <w:left w:val="nil"/>
              <w:bottom w:val="single" w:sz="4" w:space="0" w:color="auto"/>
              <w:right w:val="single" w:sz="4" w:space="0" w:color="auto"/>
            </w:tcBorders>
            <w:shd w:val="clear" w:color="auto" w:fill="auto"/>
            <w:noWrap/>
            <w:vAlign w:val="bottom"/>
            <w:hideMark/>
          </w:tcPr>
          <w:p w14:paraId="173171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77.93</w:t>
            </w:r>
          </w:p>
        </w:tc>
        <w:tc>
          <w:tcPr>
            <w:tcW w:w="1080" w:type="dxa"/>
            <w:tcBorders>
              <w:top w:val="nil"/>
              <w:left w:val="nil"/>
              <w:bottom w:val="single" w:sz="4" w:space="0" w:color="auto"/>
              <w:right w:val="single" w:sz="4" w:space="0" w:color="auto"/>
            </w:tcBorders>
            <w:shd w:val="clear" w:color="auto" w:fill="auto"/>
            <w:noWrap/>
            <w:vAlign w:val="bottom"/>
            <w:hideMark/>
          </w:tcPr>
          <w:p w14:paraId="5ED0D5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-0.39</w:t>
            </w:r>
          </w:p>
        </w:tc>
        <w:tc>
          <w:tcPr>
            <w:tcW w:w="1156" w:type="dxa"/>
            <w:tcBorders>
              <w:top w:val="nil"/>
              <w:left w:val="nil"/>
              <w:bottom w:val="single" w:sz="4" w:space="0" w:color="auto"/>
              <w:right w:val="single" w:sz="4" w:space="0" w:color="auto"/>
            </w:tcBorders>
            <w:shd w:val="clear" w:color="auto" w:fill="auto"/>
            <w:noWrap/>
            <w:vAlign w:val="bottom"/>
            <w:hideMark/>
          </w:tcPr>
          <w:p w14:paraId="0C9767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80.35</w:t>
            </w:r>
          </w:p>
        </w:tc>
      </w:tr>
      <w:tr w:rsidR="00E52AC1" w:rsidRPr="00991DD7" w14:paraId="4CCD7A7A"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E20ECC6"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Plăti aferente documentelor executorii cu executare silita</w:t>
            </w:r>
          </w:p>
        </w:tc>
        <w:tc>
          <w:tcPr>
            <w:tcW w:w="964" w:type="dxa"/>
            <w:tcBorders>
              <w:top w:val="nil"/>
              <w:left w:val="nil"/>
              <w:bottom w:val="single" w:sz="4" w:space="0" w:color="auto"/>
              <w:right w:val="single" w:sz="4" w:space="0" w:color="auto"/>
            </w:tcBorders>
            <w:shd w:val="clear" w:color="auto" w:fill="auto"/>
            <w:noWrap/>
            <w:vAlign w:val="bottom"/>
          </w:tcPr>
          <w:p w14:paraId="7028190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281362</w:t>
            </w:r>
          </w:p>
        </w:tc>
        <w:tc>
          <w:tcPr>
            <w:tcW w:w="1004" w:type="dxa"/>
            <w:tcBorders>
              <w:top w:val="nil"/>
              <w:left w:val="nil"/>
              <w:bottom w:val="single" w:sz="4" w:space="0" w:color="auto"/>
              <w:right w:val="single" w:sz="4" w:space="0" w:color="auto"/>
            </w:tcBorders>
            <w:shd w:val="clear" w:color="auto" w:fill="auto"/>
            <w:noWrap/>
            <w:vAlign w:val="bottom"/>
          </w:tcPr>
          <w:p w14:paraId="4D543A9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3589D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992BD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8B6E9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291DF7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DB3DF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8866D3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581887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01D00E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33B89F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064E92B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01E07224"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Taxe amenzi penalități si alte plăti obligatorii</w:t>
            </w:r>
          </w:p>
        </w:tc>
        <w:tc>
          <w:tcPr>
            <w:tcW w:w="964" w:type="dxa"/>
            <w:tcBorders>
              <w:top w:val="nil"/>
              <w:left w:val="nil"/>
              <w:bottom w:val="single" w:sz="4" w:space="0" w:color="auto"/>
              <w:right w:val="single" w:sz="4" w:space="0" w:color="auto"/>
            </w:tcBorders>
            <w:shd w:val="clear" w:color="auto" w:fill="auto"/>
            <w:noWrap/>
            <w:vAlign w:val="bottom"/>
          </w:tcPr>
          <w:p w14:paraId="1A877E10"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281400</w:t>
            </w:r>
          </w:p>
        </w:tc>
        <w:tc>
          <w:tcPr>
            <w:tcW w:w="1004" w:type="dxa"/>
            <w:tcBorders>
              <w:top w:val="nil"/>
              <w:left w:val="nil"/>
              <w:bottom w:val="single" w:sz="4" w:space="0" w:color="auto"/>
              <w:right w:val="single" w:sz="4" w:space="0" w:color="auto"/>
            </w:tcBorders>
            <w:shd w:val="clear" w:color="auto" w:fill="auto"/>
            <w:noWrap/>
            <w:vAlign w:val="bottom"/>
          </w:tcPr>
          <w:p w14:paraId="5AFBDB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B0E29E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0.64</w:t>
            </w:r>
          </w:p>
        </w:tc>
        <w:tc>
          <w:tcPr>
            <w:tcW w:w="900" w:type="dxa"/>
            <w:tcBorders>
              <w:top w:val="nil"/>
              <w:left w:val="nil"/>
              <w:bottom w:val="single" w:sz="4" w:space="0" w:color="auto"/>
              <w:right w:val="single" w:sz="4" w:space="0" w:color="auto"/>
            </w:tcBorders>
            <w:shd w:val="clear" w:color="auto" w:fill="auto"/>
            <w:noWrap/>
            <w:vAlign w:val="bottom"/>
          </w:tcPr>
          <w:p w14:paraId="396B648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0.56</w:t>
            </w:r>
          </w:p>
        </w:tc>
        <w:tc>
          <w:tcPr>
            <w:tcW w:w="900" w:type="dxa"/>
            <w:tcBorders>
              <w:top w:val="nil"/>
              <w:left w:val="nil"/>
              <w:bottom w:val="single" w:sz="4" w:space="0" w:color="auto"/>
              <w:right w:val="single" w:sz="4" w:space="0" w:color="auto"/>
            </w:tcBorders>
            <w:shd w:val="clear" w:color="auto" w:fill="auto"/>
            <w:noWrap/>
            <w:vAlign w:val="bottom"/>
          </w:tcPr>
          <w:p w14:paraId="67FB88E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0.74</w:t>
            </w:r>
          </w:p>
        </w:tc>
        <w:tc>
          <w:tcPr>
            <w:tcW w:w="948" w:type="dxa"/>
            <w:tcBorders>
              <w:top w:val="nil"/>
              <w:left w:val="nil"/>
              <w:bottom w:val="single" w:sz="4" w:space="0" w:color="auto"/>
              <w:right w:val="single" w:sz="4" w:space="0" w:color="auto"/>
            </w:tcBorders>
            <w:shd w:val="clear" w:color="auto" w:fill="auto"/>
            <w:noWrap/>
            <w:vAlign w:val="bottom"/>
          </w:tcPr>
          <w:p w14:paraId="37C09A5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tcPr>
          <w:p w14:paraId="72ED652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0.64</w:t>
            </w:r>
          </w:p>
        </w:tc>
        <w:tc>
          <w:tcPr>
            <w:tcW w:w="990" w:type="dxa"/>
            <w:tcBorders>
              <w:top w:val="nil"/>
              <w:left w:val="nil"/>
              <w:bottom w:val="single" w:sz="4" w:space="0" w:color="auto"/>
              <w:right w:val="single" w:sz="4" w:space="0" w:color="auto"/>
            </w:tcBorders>
            <w:shd w:val="clear" w:color="auto" w:fill="auto"/>
            <w:noWrap/>
            <w:vAlign w:val="bottom"/>
          </w:tcPr>
          <w:p w14:paraId="184D69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tcPr>
          <w:p w14:paraId="6CE6435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87.35</w:t>
            </w:r>
          </w:p>
        </w:tc>
        <w:tc>
          <w:tcPr>
            <w:tcW w:w="1080" w:type="dxa"/>
            <w:tcBorders>
              <w:top w:val="nil"/>
              <w:left w:val="nil"/>
              <w:bottom w:val="single" w:sz="4" w:space="0" w:color="auto"/>
              <w:right w:val="single" w:sz="4" w:space="0" w:color="auto"/>
            </w:tcBorders>
            <w:shd w:val="clear" w:color="auto" w:fill="auto"/>
            <w:noWrap/>
            <w:vAlign w:val="bottom"/>
          </w:tcPr>
          <w:p w14:paraId="58B2B6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156" w:type="dxa"/>
            <w:tcBorders>
              <w:top w:val="nil"/>
              <w:left w:val="nil"/>
              <w:bottom w:val="single" w:sz="4" w:space="0" w:color="auto"/>
              <w:right w:val="single" w:sz="4" w:space="0" w:color="auto"/>
            </w:tcBorders>
            <w:shd w:val="clear" w:color="auto" w:fill="auto"/>
            <w:noWrap/>
            <w:vAlign w:val="bottom"/>
          </w:tcPr>
          <w:p w14:paraId="5B19C2A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116.62</w:t>
            </w:r>
          </w:p>
        </w:tc>
      </w:tr>
      <w:tr w:rsidR="00E52AC1" w:rsidRPr="00991DD7" w14:paraId="1C6D9499"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0F600400"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Rambursarea mijloacelor bugetare din anii precedenți la autoritatea /instituția bugetară</w:t>
            </w:r>
          </w:p>
        </w:tc>
        <w:tc>
          <w:tcPr>
            <w:tcW w:w="964" w:type="dxa"/>
            <w:tcBorders>
              <w:top w:val="nil"/>
              <w:left w:val="nil"/>
              <w:bottom w:val="single" w:sz="4" w:space="0" w:color="auto"/>
              <w:right w:val="single" w:sz="4" w:space="0" w:color="auto"/>
            </w:tcBorders>
            <w:shd w:val="clear" w:color="auto" w:fill="auto"/>
            <w:noWrap/>
            <w:vAlign w:val="bottom"/>
          </w:tcPr>
          <w:p w14:paraId="71863556"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281500</w:t>
            </w:r>
          </w:p>
        </w:tc>
        <w:tc>
          <w:tcPr>
            <w:tcW w:w="1004" w:type="dxa"/>
            <w:tcBorders>
              <w:top w:val="nil"/>
              <w:left w:val="nil"/>
              <w:bottom w:val="single" w:sz="4" w:space="0" w:color="auto"/>
              <w:right w:val="single" w:sz="4" w:space="0" w:color="auto"/>
            </w:tcBorders>
            <w:shd w:val="clear" w:color="auto" w:fill="auto"/>
            <w:noWrap/>
            <w:vAlign w:val="bottom"/>
          </w:tcPr>
          <w:p w14:paraId="44B90D1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A37238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05A26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D7EAC7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FAAC2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501C57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002314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F28C4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9F662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2C38DC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44BF2F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32EA783E"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Alte cheltuieli în baza de contracte cu persoane fizice</w:t>
            </w:r>
          </w:p>
        </w:tc>
        <w:tc>
          <w:tcPr>
            <w:tcW w:w="964" w:type="dxa"/>
            <w:tcBorders>
              <w:top w:val="nil"/>
              <w:left w:val="nil"/>
              <w:bottom w:val="single" w:sz="4" w:space="0" w:color="auto"/>
              <w:right w:val="single" w:sz="4" w:space="0" w:color="auto"/>
            </w:tcBorders>
            <w:shd w:val="clear" w:color="auto" w:fill="auto"/>
            <w:noWrap/>
            <w:vAlign w:val="bottom"/>
          </w:tcPr>
          <w:p w14:paraId="6813A103"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281600</w:t>
            </w:r>
          </w:p>
        </w:tc>
        <w:tc>
          <w:tcPr>
            <w:tcW w:w="1004" w:type="dxa"/>
            <w:tcBorders>
              <w:top w:val="nil"/>
              <w:left w:val="nil"/>
              <w:bottom w:val="single" w:sz="4" w:space="0" w:color="auto"/>
              <w:right w:val="single" w:sz="4" w:space="0" w:color="auto"/>
            </w:tcBorders>
            <w:shd w:val="clear" w:color="auto" w:fill="auto"/>
            <w:noWrap/>
            <w:vAlign w:val="bottom"/>
          </w:tcPr>
          <w:p w14:paraId="5414DCA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134.16</w:t>
            </w:r>
          </w:p>
        </w:tc>
        <w:tc>
          <w:tcPr>
            <w:tcW w:w="900" w:type="dxa"/>
            <w:tcBorders>
              <w:top w:val="nil"/>
              <w:left w:val="nil"/>
              <w:bottom w:val="single" w:sz="4" w:space="0" w:color="auto"/>
              <w:right w:val="single" w:sz="4" w:space="0" w:color="auto"/>
            </w:tcBorders>
            <w:shd w:val="clear" w:color="auto" w:fill="auto"/>
            <w:noWrap/>
            <w:vAlign w:val="bottom"/>
          </w:tcPr>
          <w:p w14:paraId="3F6220C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151.64</w:t>
            </w:r>
          </w:p>
        </w:tc>
        <w:tc>
          <w:tcPr>
            <w:tcW w:w="900" w:type="dxa"/>
            <w:tcBorders>
              <w:top w:val="nil"/>
              <w:left w:val="nil"/>
              <w:bottom w:val="single" w:sz="4" w:space="0" w:color="auto"/>
              <w:right w:val="single" w:sz="4" w:space="0" w:color="auto"/>
            </w:tcBorders>
            <w:shd w:val="clear" w:color="auto" w:fill="auto"/>
            <w:noWrap/>
            <w:vAlign w:val="bottom"/>
          </w:tcPr>
          <w:p w14:paraId="32913768"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98.92</w:t>
            </w:r>
          </w:p>
        </w:tc>
        <w:tc>
          <w:tcPr>
            <w:tcW w:w="900" w:type="dxa"/>
            <w:tcBorders>
              <w:top w:val="nil"/>
              <w:left w:val="nil"/>
              <w:bottom w:val="single" w:sz="4" w:space="0" w:color="auto"/>
              <w:right w:val="single" w:sz="4" w:space="0" w:color="auto"/>
            </w:tcBorders>
            <w:shd w:val="clear" w:color="auto" w:fill="auto"/>
            <w:noWrap/>
            <w:vAlign w:val="bottom"/>
          </w:tcPr>
          <w:p w14:paraId="08076FF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98.92</w:t>
            </w:r>
          </w:p>
        </w:tc>
        <w:tc>
          <w:tcPr>
            <w:tcW w:w="948" w:type="dxa"/>
            <w:tcBorders>
              <w:top w:val="nil"/>
              <w:left w:val="nil"/>
              <w:bottom w:val="single" w:sz="4" w:space="0" w:color="auto"/>
              <w:right w:val="single" w:sz="4" w:space="0" w:color="auto"/>
            </w:tcBorders>
            <w:shd w:val="clear" w:color="auto" w:fill="auto"/>
            <w:noWrap/>
            <w:vAlign w:val="bottom"/>
          </w:tcPr>
          <w:p w14:paraId="205E3E41"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A8704F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17.47</w:t>
            </w:r>
          </w:p>
        </w:tc>
        <w:tc>
          <w:tcPr>
            <w:tcW w:w="990" w:type="dxa"/>
            <w:tcBorders>
              <w:top w:val="nil"/>
              <w:left w:val="nil"/>
              <w:bottom w:val="single" w:sz="4" w:space="0" w:color="auto"/>
              <w:right w:val="single" w:sz="4" w:space="0" w:color="auto"/>
            </w:tcBorders>
            <w:shd w:val="clear" w:color="auto" w:fill="auto"/>
            <w:noWrap/>
            <w:vAlign w:val="bottom"/>
          </w:tcPr>
          <w:p w14:paraId="08D5C71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-52.72</w:t>
            </w:r>
          </w:p>
        </w:tc>
        <w:tc>
          <w:tcPr>
            <w:tcW w:w="990" w:type="dxa"/>
            <w:tcBorders>
              <w:top w:val="nil"/>
              <w:left w:val="nil"/>
              <w:bottom w:val="single" w:sz="4" w:space="0" w:color="auto"/>
              <w:right w:val="single" w:sz="4" w:space="0" w:color="auto"/>
            </w:tcBorders>
            <w:shd w:val="clear" w:color="auto" w:fill="auto"/>
            <w:noWrap/>
            <w:vAlign w:val="bottom"/>
          </w:tcPr>
          <w:p w14:paraId="0C440EB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65.23</w:t>
            </w:r>
          </w:p>
        </w:tc>
        <w:tc>
          <w:tcPr>
            <w:tcW w:w="1080" w:type="dxa"/>
            <w:tcBorders>
              <w:top w:val="nil"/>
              <w:left w:val="nil"/>
              <w:bottom w:val="single" w:sz="4" w:space="0" w:color="auto"/>
              <w:right w:val="single" w:sz="4" w:space="0" w:color="auto"/>
            </w:tcBorders>
            <w:shd w:val="clear" w:color="auto" w:fill="auto"/>
            <w:noWrap/>
            <w:vAlign w:val="bottom"/>
          </w:tcPr>
          <w:p w14:paraId="29F4FC9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-53.72</w:t>
            </w:r>
          </w:p>
        </w:tc>
        <w:tc>
          <w:tcPr>
            <w:tcW w:w="1156" w:type="dxa"/>
            <w:tcBorders>
              <w:top w:val="nil"/>
              <w:left w:val="nil"/>
              <w:bottom w:val="single" w:sz="4" w:space="0" w:color="auto"/>
              <w:right w:val="single" w:sz="4" w:space="0" w:color="auto"/>
            </w:tcBorders>
            <w:shd w:val="clear" w:color="auto" w:fill="auto"/>
            <w:noWrap/>
            <w:vAlign w:val="bottom"/>
          </w:tcPr>
          <w:p w14:paraId="3689ECBE"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65.23</w:t>
            </w:r>
          </w:p>
        </w:tc>
      </w:tr>
      <w:tr w:rsidR="00E52AC1" w:rsidRPr="00991DD7" w14:paraId="0EAE8B88"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50B5B611"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Comanda de stat pentru pregătirea cadrelor</w:t>
            </w:r>
          </w:p>
        </w:tc>
        <w:tc>
          <w:tcPr>
            <w:tcW w:w="964" w:type="dxa"/>
            <w:tcBorders>
              <w:top w:val="nil"/>
              <w:left w:val="nil"/>
              <w:bottom w:val="single" w:sz="4" w:space="0" w:color="auto"/>
              <w:right w:val="single" w:sz="4" w:space="0" w:color="auto"/>
            </w:tcBorders>
            <w:shd w:val="clear" w:color="auto" w:fill="auto"/>
            <w:noWrap/>
            <w:vAlign w:val="bottom"/>
          </w:tcPr>
          <w:p w14:paraId="66168211"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281800</w:t>
            </w:r>
          </w:p>
        </w:tc>
        <w:tc>
          <w:tcPr>
            <w:tcW w:w="1004" w:type="dxa"/>
            <w:tcBorders>
              <w:top w:val="nil"/>
              <w:left w:val="nil"/>
              <w:bottom w:val="single" w:sz="4" w:space="0" w:color="auto"/>
              <w:right w:val="single" w:sz="4" w:space="0" w:color="auto"/>
            </w:tcBorders>
            <w:shd w:val="clear" w:color="auto" w:fill="auto"/>
            <w:noWrap/>
            <w:vAlign w:val="bottom"/>
          </w:tcPr>
          <w:p w14:paraId="0888A27E"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11.16</w:t>
            </w:r>
          </w:p>
        </w:tc>
        <w:tc>
          <w:tcPr>
            <w:tcW w:w="900" w:type="dxa"/>
            <w:tcBorders>
              <w:top w:val="nil"/>
              <w:left w:val="nil"/>
              <w:bottom w:val="single" w:sz="4" w:space="0" w:color="auto"/>
              <w:right w:val="single" w:sz="4" w:space="0" w:color="auto"/>
            </w:tcBorders>
            <w:shd w:val="clear" w:color="auto" w:fill="auto"/>
            <w:noWrap/>
            <w:vAlign w:val="bottom"/>
          </w:tcPr>
          <w:p w14:paraId="7CCE66D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154CCA6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FDD28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4D8210E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1CE7C68"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-11.16</w:t>
            </w:r>
          </w:p>
        </w:tc>
        <w:tc>
          <w:tcPr>
            <w:tcW w:w="990" w:type="dxa"/>
            <w:tcBorders>
              <w:top w:val="nil"/>
              <w:left w:val="nil"/>
              <w:bottom w:val="single" w:sz="4" w:space="0" w:color="auto"/>
              <w:right w:val="single" w:sz="4" w:space="0" w:color="auto"/>
            </w:tcBorders>
            <w:shd w:val="clear" w:color="auto" w:fill="auto"/>
            <w:noWrap/>
            <w:vAlign w:val="bottom"/>
          </w:tcPr>
          <w:p w14:paraId="39874E2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16CD82F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524EC1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481B2A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r>
      <w:tr w:rsidR="00E52AC1" w:rsidRPr="00991DD7" w14:paraId="575CBC6D"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592B86FE"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Comanda de stat pentru pregătirea cadrelor</w:t>
            </w:r>
          </w:p>
        </w:tc>
        <w:tc>
          <w:tcPr>
            <w:tcW w:w="964" w:type="dxa"/>
            <w:tcBorders>
              <w:top w:val="nil"/>
              <w:left w:val="nil"/>
              <w:bottom w:val="single" w:sz="4" w:space="0" w:color="auto"/>
              <w:right w:val="single" w:sz="4" w:space="0" w:color="auto"/>
            </w:tcBorders>
            <w:shd w:val="clear" w:color="auto" w:fill="auto"/>
            <w:noWrap/>
            <w:vAlign w:val="bottom"/>
          </w:tcPr>
          <w:p w14:paraId="75E6AD04"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281811</w:t>
            </w:r>
          </w:p>
        </w:tc>
        <w:tc>
          <w:tcPr>
            <w:tcW w:w="1004" w:type="dxa"/>
            <w:tcBorders>
              <w:top w:val="nil"/>
              <w:left w:val="nil"/>
              <w:bottom w:val="single" w:sz="4" w:space="0" w:color="auto"/>
              <w:right w:val="single" w:sz="4" w:space="0" w:color="auto"/>
            </w:tcBorders>
            <w:shd w:val="clear" w:color="auto" w:fill="auto"/>
            <w:noWrap/>
            <w:vAlign w:val="bottom"/>
          </w:tcPr>
          <w:p w14:paraId="2D885E2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53.62</w:t>
            </w:r>
          </w:p>
        </w:tc>
        <w:tc>
          <w:tcPr>
            <w:tcW w:w="900" w:type="dxa"/>
            <w:tcBorders>
              <w:top w:val="nil"/>
              <w:left w:val="nil"/>
              <w:bottom w:val="single" w:sz="4" w:space="0" w:color="auto"/>
              <w:right w:val="single" w:sz="4" w:space="0" w:color="auto"/>
            </w:tcBorders>
            <w:shd w:val="clear" w:color="auto" w:fill="auto"/>
            <w:noWrap/>
            <w:vAlign w:val="bottom"/>
          </w:tcPr>
          <w:p w14:paraId="638FCC36"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61.79</w:t>
            </w:r>
          </w:p>
        </w:tc>
        <w:tc>
          <w:tcPr>
            <w:tcW w:w="900" w:type="dxa"/>
            <w:tcBorders>
              <w:top w:val="nil"/>
              <w:left w:val="nil"/>
              <w:bottom w:val="single" w:sz="4" w:space="0" w:color="auto"/>
              <w:right w:val="single" w:sz="4" w:space="0" w:color="auto"/>
            </w:tcBorders>
            <w:shd w:val="clear" w:color="auto" w:fill="auto"/>
            <w:noWrap/>
            <w:vAlign w:val="bottom"/>
          </w:tcPr>
          <w:p w14:paraId="1E9A249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59.71</w:t>
            </w:r>
          </w:p>
        </w:tc>
        <w:tc>
          <w:tcPr>
            <w:tcW w:w="900" w:type="dxa"/>
            <w:tcBorders>
              <w:top w:val="nil"/>
              <w:left w:val="nil"/>
              <w:bottom w:val="single" w:sz="4" w:space="0" w:color="auto"/>
              <w:right w:val="single" w:sz="4" w:space="0" w:color="auto"/>
            </w:tcBorders>
            <w:shd w:val="clear" w:color="auto" w:fill="auto"/>
            <w:noWrap/>
            <w:vAlign w:val="bottom"/>
          </w:tcPr>
          <w:p w14:paraId="1A7B4B37"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59.71</w:t>
            </w:r>
          </w:p>
        </w:tc>
        <w:tc>
          <w:tcPr>
            <w:tcW w:w="948" w:type="dxa"/>
            <w:tcBorders>
              <w:top w:val="nil"/>
              <w:left w:val="nil"/>
              <w:bottom w:val="single" w:sz="4" w:space="0" w:color="auto"/>
              <w:right w:val="single" w:sz="4" w:space="0" w:color="auto"/>
            </w:tcBorders>
            <w:shd w:val="clear" w:color="auto" w:fill="auto"/>
            <w:noWrap/>
            <w:vAlign w:val="bottom"/>
          </w:tcPr>
          <w:p w14:paraId="07014EF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83EB58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8.16</w:t>
            </w:r>
          </w:p>
        </w:tc>
        <w:tc>
          <w:tcPr>
            <w:tcW w:w="990" w:type="dxa"/>
            <w:tcBorders>
              <w:top w:val="nil"/>
              <w:left w:val="nil"/>
              <w:bottom w:val="single" w:sz="4" w:space="0" w:color="auto"/>
              <w:right w:val="single" w:sz="4" w:space="0" w:color="auto"/>
            </w:tcBorders>
            <w:shd w:val="clear" w:color="auto" w:fill="auto"/>
            <w:noWrap/>
            <w:vAlign w:val="bottom"/>
          </w:tcPr>
          <w:p w14:paraId="78C7533C"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-2.08</w:t>
            </w:r>
          </w:p>
        </w:tc>
        <w:tc>
          <w:tcPr>
            <w:tcW w:w="990" w:type="dxa"/>
            <w:tcBorders>
              <w:top w:val="nil"/>
              <w:left w:val="nil"/>
              <w:bottom w:val="single" w:sz="4" w:space="0" w:color="auto"/>
              <w:right w:val="single" w:sz="4" w:space="0" w:color="auto"/>
            </w:tcBorders>
            <w:shd w:val="clear" w:color="auto" w:fill="auto"/>
            <w:noWrap/>
            <w:vAlign w:val="bottom"/>
          </w:tcPr>
          <w:p w14:paraId="11D1186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96.63</w:t>
            </w:r>
          </w:p>
        </w:tc>
        <w:tc>
          <w:tcPr>
            <w:tcW w:w="1080" w:type="dxa"/>
            <w:tcBorders>
              <w:top w:val="nil"/>
              <w:left w:val="nil"/>
              <w:bottom w:val="single" w:sz="4" w:space="0" w:color="auto"/>
              <w:right w:val="single" w:sz="4" w:space="0" w:color="auto"/>
            </w:tcBorders>
            <w:shd w:val="clear" w:color="auto" w:fill="auto"/>
            <w:noWrap/>
            <w:vAlign w:val="bottom"/>
          </w:tcPr>
          <w:p w14:paraId="1DA2587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-2.08</w:t>
            </w:r>
          </w:p>
        </w:tc>
        <w:tc>
          <w:tcPr>
            <w:tcW w:w="1156" w:type="dxa"/>
            <w:tcBorders>
              <w:top w:val="nil"/>
              <w:left w:val="nil"/>
              <w:bottom w:val="single" w:sz="4" w:space="0" w:color="auto"/>
              <w:right w:val="single" w:sz="4" w:space="0" w:color="auto"/>
            </w:tcBorders>
            <w:shd w:val="clear" w:color="auto" w:fill="auto"/>
            <w:noWrap/>
            <w:vAlign w:val="bottom"/>
          </w:tcPr>
          <w:p w14:paraId="7828FC1C"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96.36</w:t>
            </w:r>
          </w:p>
        </w:tc>
      </w:tr>
      <w:tr w:rsidR="00E52AC1" w:rsidRPr="00991DD7" w14:paraId="3499EF54"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BB57DFD"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Indemnizații membrilor Consiliului pentru dezvoltare strategică</w:t>
            </w:r>
          </w:p>
        </w:tc>
        <w:tc>
          <w:tcPr>
            <w:tcW w:w="964" w:type="dxa"/>
            <w:tcBorders>
              <w:top w:val="nil"/>
              <w:left w:val="nil"/>
              <w:bottom w:val="single" w:sz="4" w:space="0" w:color="auto"/>
              <w:right w:val="single" w:sz="4" w:space="0" w:color="auto"/>
            </w:tcBorders>
            <w:shd w:val="clear" w:color="auto" w:fill="auto"/>
            <w:noWrap/>
            <w:vAlign w:val="bottom"/>
          </w:tcPr>
          <w:p w14:paraId="1CAF04F7"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281812</w:t>
            </w:r>
          </w:p>
        </w:tc>
        <w:tc>
          <w:tcPr>
            <w:tcW w:w="1004" w:type="dxa"/>
            <w:tcBorders>
              <w:top w:val="nil"/>
              <w:left w:val="nil"/>
              <w:bottom w:val="single" w:sz="4" w:space="0" w:color="auto"/>
              <w:right w:val="single" w:sz="4" w:space="0" w:color="auto"/>
            </w:tcBorders>
            <w:shd w:val="clear" w:color="auto" w:fill="auto"/>
            <w:noWrap/>
            <w:vAlign w:val="bottom"/>
          </w:tcPr>
          <w:p w14:paraId="015E381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0.42</w:t>
            </w:r>
          </w:p>
        </w:tc>
        <w:tc>
          <w:tcPr>
            <w:tcW w:w="900" w:type="dxa"/>
            <w:tcBorders>
              <w:top w:val="nil"/>
              <w:left w:val="nil"/>
              <w:bottom w:val="single" w:sz="4" w:space="0" w:color="auto"/>
              <w:right w:val="single" w:sz="4" w:space="0" w:color="auto"/>
            </w:tcBorders>
            <w:shd w:val="clear" w:color="auto" w:fill="auto"/>
            <w:noWrap/>
            <w:vAlign w:val="bottom"/>
          </w:tcPr>
          <w:p w14:paraId="169ACB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0.37</w:t>
            </w:r>
          </w:p>
        </w:tc>
        <w:tc>
          <w:tcPr>
            <w:tcW w:w="900" w:type="dxa"/>
            <w:tcBorders>
              <w:top w:val="nil"/>
              <w:left w:val="nil"/>
              <w:bottom w:val="single" w:sz="4" w:space="0" w:color="auto"/>
              <w:right w:val="single" w:sz="4" w:space="0" w:color="auto"/>
            </w:tcBorders>
            <w:shd w:val="clear" w:color="auto" w:fill="auto"/>
            <w:noWrap/>
            <w:vAlign w:val="bottom"/>
          </w:tcPr>
          <w:p w14:paraId="4B84BF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0.08</w:t>
            </w:r>
          </w:p>
        </w:tc>
        <w:tc>
          <w:tcPr>
            <w:tcW w:w="900" w:type="dxa"/>
            <w:tcBorders>
              <w:top w:val="nil"/>
              <w:left w:val="nil"/>
              <w:bottom w:val="single" w:sz="4" w:space="0" w:color="auto"/>
              <w:right w:val="single" w:sz="4" w:space="0" w:color="auto"/>
            </w:tcBorders>
            <w:shd w:val="clear" w:color="auto" w:fill="auto"/>
            <w:noWrap/>
            <w:vAlign w:val="bottom"/>
          </w:tcPr>
          <w:p w14:paraId="3EBA6A0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0.08</w:t>
            </w:r>
          </w:p>
        </w:tc>
        <w:tc>
          <w:tcPr>
            <w:tcW w:w="948" w:type="dxa"/>
            <w:tcBorders>
              <w:top w:val="nil"/>
              <w:left w:val="nil"/>
              <w:bottom w:val="single" w:sz="4" w:space="0" w:color="auto"/>
              <w:right w:val="single" w:sz="4" w:space="0" w:color="auto"/>
            </w:tcBorders>
            <w:shd w:val="clear" w:color="auto" w:fill="auto"/>
            <w:noWrap/>
            <w:vAlign w:val="bottom"/>
          </w:tcPr>
          <w:p w14:paraId="1081D78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6036E342"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0.05</w:t>
            </w:r>
          </w:p>
        </w:tc>
        <w:tc>
          <w:tcPr>
            <w:tcW w:w="990" w:type="dxa"/>
            <w:tcBorders>
              <w:top w:val="nil"/>
              <w:left w:val="nil"/>
              <w:bottom w:val="single" w:sz="4" w:space="0" w:color="auto"/>
              <w:right w:val="single" w:sz="4" w:space="0" w:color="auto"/>
            </w:tcBorders>
            <w:shd w:val="clear" w:color="auto" w:fill="auto"/>
            <w:noWrap/>
            <w:vAlign w:val="bottom"/>
          </w:tcPr>
          <w:p w14:paraId="34B94D2B"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-0.28</w:t>
            </w:r>
          </w:p>
        </w:tc>
        <w:tc>
          <w:tcPr>
            <w:tcW w:w="990" w:type="dxa"/>
            <w:tcBorders>
              <w:top w:val="nil"/>
              <w:left w:val="nil"/>
              <w:bottom w:val="single" w:sz="4" w:space="0" w:color="auto"/>
              <w:right w:val="single" w:sz="4" w:space="0" w:color="auto"/>
            </w:tcBorders>
            <w:shd w:val="clear" w:color="auto" w:fill="auto"/>
            <w:noWrap/>
            <w:vAlign w:val="bottom"/>
          </w:tcPr>
          <w:p w14:paraId="43D23D91"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22.93</w:t>
            </w:r>
          </w:p>
        </w:tc>
        <w:tc>
          <w:tcPr>
            <w:tcW w:w="1080" w:type="dxa"/>
            <w:tcBorders>
              <w:top w:val="nil"/>
              <w:left w:val="nil"/>
              <w:bottom w:val="single" w:sz="4" w:space="0" w:color="auto"/>
              <w:right w:val="single" w:sz="4" w:space="0" w:color="auto"/>
            </w:tcBorders>
            <w:shd w:val="clear" w:color="auto" w:fill="auto"/>
            <w:noWrap/>
            <w:vAlign w:val="bottom"/>
          </w:tcPr>
          <w:p w14:paraId="7390C06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-0.28</w:t>
            </w:r>
          </w:p>
        </w:tc>
        <w:tc>
          <w:tcPr>
            <w:tcW w:w="1156" w:type="dxa"/>
            <w:tcBorders>
              <w:top w:val="nil"/>
              <w:left w:val="nil"/>
              <w:bottom w:val="single" w:sz="4" w:space="0" w:color="auto"/>
              <w:right w:val="single" w:sz="4" w:space="0" w:color="auto"/>
            </w:tcBorders>
            <w:shd w:val="clear" w:color="auto" w:fill="auto"/>
            <w:noWrap/>
            <w:vAlign w:val="bottom"/>
          </w:tcPr>
          <w:p w14:paraId="13335D96"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22.93</w:t>
            </w:r>
          </w:p>
        </w:tc>
      </w:tr>
      <w:tr w:rsidR="00E52AC1" w:rsidRPr="00991DD7" w14:paraId="0208FFB3" w14:textId="77777777" w:rsidTr="00E52AC1">
        <w:trPr>
          <w:trHeight w:val="368"/>
        </w:trPr>
        <w:tc>
          <w:tcPr>
            <w:tcW w:w="4140" w:type="dxa"/>
            <w:tcBorders>
              <w:top w:val="nil"/>
              <w:left w:val="single" w:sz="4" w:space="0" w:color="auto"/>
              <w:bottom w:val="single" w:sz="4" w:space="0" w:color="auto"/>
              <w:right w:val="single" w:sz="4" w:space="0" w:color="auto"/>
            </w:tcBorders>
            <w:shd w:val="clear" w:color="auto" w:fill="auto"/>
            <w:vAlign w:val="bottom"/>
          </w:tcPr>
          <w:p w14:paraId="107F26F6" w14:textId="77777777" w:rsidR="00E52AC1"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Alte cheltuieli curente</w:t>
            </w:r>
          </w:p>
        </w:tc>
        <w:tc>
          <w:tcPr>
            <w:tcW w:w="964" w:type="dxa"/>
            <w:tcBorders>
              <w:top w:val="nil"/>
              <w:left w:val="nil"/>
              <w:bottom w:val="single" w:sz="4" w:space="0" w:color="auto"/>
              <w:right w:val="single" w:sz="4" w:space="0" w:color="auto"/>
            </w:tcBorders>
            <w:shd w:val="clear" w:color="auto" w:fill="auto"/>
            <w:noWrap/>
            <w:vAlign w:val="bottom"/>
          </w:tcPr>
          <w:p w14:paraId="79065CBE" w14:textId="77777777" w:rsidR="00E52AC1"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281900</w:t>
            </w:r>
          </w:p>
        </w:tc>
        <w:tc>
          <w:tcPr>
            <w:tcW w:w="1004" w:type="dxa"/>
            <w:tcBorders>
              <w:top w:val="nil"/>
              <w:left w:val="nil"/>
              <w:bottom w:val="single" w:sz="4" w:space="0" w:color="auto"/>
              <w:right w:val="single" w:sz="4" w:space="0" w:color="auto"/>
            </w:tcBorders>
            <w:shd w:val="clear" w:color="auto" w:fill="auto"/>
            <w:noWrap/>
            <w:vAlign w:val="bottom"/>
          </w:tcPr>
          <w:p w14:paraId="0420D9C4"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15.65</w:t>
            </w:r>
          </w:p>
        </w:tc>
        <w:tc>
          <w:tcPr>
            <w:tcW w:w="900" w:type="dxa"/>
            <w:tcBorders>
              <w:top w:val="nil"/>
              <w:left w:val="nil"/>
              <w:bottom w:val="single" w:sz="4" w:space="0" w:color="auto"/>
              <w:right w:val="single" w:sz="4" w:space="0" w:color="auto"/>
            </w:tcBorders>
            <w:shd w:val="clear" w:color="auto" w:fill="auto"/>
            <w:noWrap/>
            <w:vAlign w:val="bottom"/>
          </w:tcPr>
          <w:p w14:paraId="7B4EE7A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5.54</w:t>
            </w:r>
          </w:p>
        </w:tc>
        <w:tc>
          <w:tcPr>
            <w:tcW w:w="900" w:type="dxa"/>
            <w:tcBorders>
              <w:top w:val="nil"/>
              <w:left w:val="nil"/>
              <w:bottom w:val="single" w:sz="4" w:space="0" w:color="auto"/>
              <w:right w:val="single" w:sz="4" w:space="0" w:color="auto"/>
            </w:tcBorders>
            <w:shd w:val="clear" w:color="auto" w:fill="auto"/>
            <w:noWrap/>
            <w:vAlign w:val="bottom"/>
          </w:tcPr>
          <w:p w14:paraId="1D1ACFE3"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4.44</w:t>
            </w:r>
          </w:p>
        </w:tc>
        <w:tc>
          <w:tcPr>
            <w:tcW w:w="900" w:type="dxa"/>
            <w:tcBorders>
              <w:top w:val="nil"/>
              <w:left w:val="nil"/>
              <w:bottom w:val="single" w:sz="4" w:space="0" w:color="auto"/>
              <w:right w:val="single" w:sz="4" w:space="0" w:color="auto"/>
            </w:tcBorders>
            <w:shd w:val="clear" w:color="auto" w:fill="auto"/>
            <w:noWrap/>
            <w:vAlign w:val="bottom"/>
          </w:tcPr>
          <w:p w14:paraId="28A5EAA5"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4.41</w:t>
            </w:r>
          </w:p>
        </w:tc>
        <w:tc>
          <w:tcPr>
            <w:tcW w:w="948" w:type="dxa"/>
            <w:tcBorders>
              <w:top w:val="nil"/>
              <w:left w:val="nil"/>
              <w:bottom w:val="single" w:sz="4" w:space="0" w:color="auto"/>
              <w:right w:val="single" w:sz="4" w:space="0" w:color="auto"/>
            </w:tcBorders>
            <w:shd w:val="clear" w:color="auto" w:fill="auto"/>
            <w:noWrap/>
            <w:vAlign w:val="bottom"/>
          </w:tcPr>
          <w:p w14:paraId="002771B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443498A"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-10.10</w:t>
            </w:r>
          </w:p>
        </w:tc>
        <w:tc>
          <w:tcPr>
            <w:tcW w:w="990" w:type="dxa"/>
            <w:tcBorders>
              <w:top w:val="nil"/>
              <w:left w:val="nil"/>
              <w:bottom w:val="single" w:sz="4" w:space="0" w:color="auto"/>
              <w:right w:val="single" w:sz="4" w:space="0" w:color="auto"/>
            </w:tcBorders>
            <w:shd w:val="clear" w:color="auto" w:fill="auto"/>
            <w:noWrap/>
            <w:vAlign w:val="bottom"/>
          </w:tcPr>
          <w:p w14:paraId="2468D980"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14:paraId="656CC559"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80.16</w:t>
            </w:r>
          </w:p>
        </w:tc>
        <w:tc>
          <w:tcPr>
            <w:tcW w:w="1080" w:type="dxa"/>
            <w:tcBorders>
              <w:top w:val="nil"/>
              <w:left w:val="nil"/>
              <w:bottom w:val="single" w:sz="4" w:space="0" w:color="auto"/>
              <w:right w:val="single" w:sz="4" w:space="0" w:color="auto"/>
            </w:tcBorders>
            <w:shd w:val="clear" w:color="auto" w:fill="auto"/>
            <w:noWrap/>
            <w:vAlign w:val="bottom"/>
          </w:tcPr>
          <w:p w14:paraId="18DBC3AF"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-1.14</w:t>
            </w:r>
          </w:p>
        </w:tc>
        <w:tc>
          <w:tcPr>
            <w:tcW w:w="1156" w:type="dxa"/>
            <w:tcBorders>
              <w:top w:val="nil"/>
              <w:left w:val="nil"/>
              <w:bottom w:val="single" w:sz="4" w:space="0" w:color="auto"/>
              <w:right w:val="single" w:sz="4" w:space="0" w:color="auto"/>
            </w:tcBorders>
            <w:shd w:val="clear" w:color="auto" w:fill="auto"/>
            <w:noWrap/>
            <w:vAlign w:val="bottom"/>
          </w:tcPr>
          <w:p w14:paraId="41EED25D" w14:textId="77777777" w:rsidR="00E52AC1" w:rsidRPr="00AA0B20" w:rsidRDefault="00E52AC1" w:rsidP="00E52AC1">
            <w:pPr>
              <w:spacing w:after="0" w:line="240" w:lineRule="auto"/>
              <w:jc w:val="center"/>
              <w:rPr>
                <w:rFonts w:asciiTheme="majorHAnsi" w:eastAsia="Times New Roman" w:hAnsiTheme="majorHAnsi" w:cstheme="majorHAnsi"/>
                <w:color w:val="000000" w:themeColor="text1"/>
                <w:sz w:val="18"/>
                <w:szCs w:val="18"/>
              </w:rPr>
            </w:pPr>
            <w:r w:rsidRPr="00AA0B20">
              <w:rPr>
                <w:rFonts w:asciiTheme="majorHAnsi" w:eastAsia="Times New Roman" w:hAnsiTheme="majorHAnsi" w:cstheme="majorHAnsi"/>
                <w:color w:val="000000" w:themeColor="text1"/>
                <w:sz w:val="18"/>
                <w:szCs w:val="18"/>
              </w:rPr>
              <w:t>79.54</w:t>
            </w:r>
          </w:p>
        </w:tc>
      </w:tr>
      <w:tr w:rsidR="00E52AC1" w:rsidRPr="00991DD7" w14:paraId="3C185209"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E46153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1A80E96" w14:textId="77777777" w:rsidR="00E52AC1" w:rsidRPr="001C4BAB" w:rsidRDefault="00E52AC1" w:rsidP="00E52AC1">
            <w:pPr>
              <w:spacing w:after="0" w:line="240" w:lineRule="auto"/>
              <w:jc w:val="both"/>
              <w:rPr>
                <w:rFonts w:asciiTheme="majorHAnsi" w:eastAsia="Times New Roman" w:hAnsiTheme="majorHAnsi" w:cstheme="majorHAnsi"/>
                <w:b/>
                <w:i/>
                <w:iCs/>
                <w:color w:val="000000"/>
                <w:sz w:val="18"/>
                <w:szCs w:val="18"/>
              </w:rPr>
            </w:pPr>
            <w:r w:rsidRPr="001C4BAB">
              <w:rPr>
                <w:rFonts w:asciiTheme="majorHAnsi" w:eastAsia="Times New Roman" w:hAnsiTheme="majorHAnsi" w:cstheme="majorHAnsi"/>
                <w:b/>
                <w:i/>
                <w:iCs/>
                <w:color w:val="000000"/>
                <w:sz w:val="18"/>
                <w:szCs w:val="18"/>
              </w:rPr>
              <w:t>282</w:t>
            </w:r>
          </w:p>
        </w:tc>
        <w:tc>
          <w:tcPr>
            <w:tcW w:w="1004" w:type="dxa"/>
            <w:tcBorders>
              <w:top w:val="nil"/>
              <w:left w:val="nil"/>
              <w:bottom w:val="single" w:sz="4" w:space="0" w:color="auto"/>
              <w:right w:val="single" w:sz="4" w:space="0" w:color="auto"/>
            </w:tcBorders>
            <w:shd w:val="clear" w:color="auto" w:fill="auto"/>
            <w:noWrap/>
            <w:vAlign w:val="bottom"/>
            <w:hideMark/>
          </w:tcPr>
          <w:p w14:paraId="37445ECB"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158.60</w:t>
            </w:r>
          </w:p>
        </w:tc>
        <w:tc>
          <w:tcPr>
            <w:tcW w:w="900" w:type="dxa"/>
            <w:tcBorders>
              <w:top w:val="nil"/>
              <w:left w:val="nil"/>
              <w:bottom w:val="single" w:sz="4" w:space="0" w:color="auto"/>
              <w:right w:val="single" w:sz="4" w:space="0" w:color="auto"/>
            </w:tcBorders>
            <w:shd w:val="clear" w:color="auto" w:fill="auto"/>
            <w:noWrap/>
            <w:vAlign w:val="bottom"/>
            <w:hideMark/>
          </w:tcPr>
          <w:p w14:paraId="54F56477"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77.26</w:t>
            </w:r>
          </w:p>
        </w:tc>
        <w:tc>
          <w:tcPr>
            <w:tcW w:w="900" w:type="dxa"/>
            <w:tcBorders>
              <w:top w:val="nil"/>
              <w:left w:val="nil"/>
              <w:bottom w:val="single" w:sz="4" w:space="0" w:color="auto"/>
              <w:right w:val="single" w:sz="4" w:space="0" w:color="auto"/>
            </w:tcBorders>
            <w:shd w:val="clear" w:color="auto" w:fill="auto"/>
            <w:noWrap/>
            <w:vAlign w:val="bottom"/>
            <w:hideMark/>
          </w:tcPr>
          <w:p w14:paraId="651C1773"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8.25</w:t>
            </w:r>
          </w:p>
        </w:tc>
        <w:tc>
          <w:tcPr>
            <w:tcW w:w="900" w:type="dxa"/>
            <w:tcBorders>
              <w:top w:val="nil"/>
              <w:left w:val="nil"/>
              <w:bottom w:val="single" w:sz="4" w:space="0" w:color="auto"/>
              <w:right w:val="single" w:sz="4" w:space="0" w:color="auto"/>
            </w:tcBorders>
            <w:shd w:val="clear" w:color="auto" w:fill="auto"/>
            <w:noWrap/>
            <w:vAlign w:val="bottom"/>
            <w:hideMark/>
          </w:tcPr>
          <w:p w14:paraId="01BC780A"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8.34</w:t>
            </w:r>
          </w:p>
        </w:tc>
        <w:tc>
          <w:tcPr>
            <w:tcW w:w="948" w:type="dxa"/>
            <w:tcBorders>
              <w:top w:val="nil"/>
              <w:left w:val="nil"/>
              <w:bottom w:val="single" w:sz="4" w:space="0" w:color="auto"/>
              <w:right w:val="single" w:sz="4" w:space="0" w:color="auto"/>
            </w:tcBorders>
            <w:shd w:val="clear" w:color="auto" w:fill="auto"/>
            <w:noWrap/>
            <w:vAlign w:val="bottom"/>
            <w:hideMark/>
          </w:tcPr>
          <w:p w14:paraId="3655C245"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0.18</w:t>
            </w:r>
          </w:p>
        </w:tc>
        <w:tc>
          <w:tcPr>
            <w:tcW w:w="1080" w:type="dxa"/>
            <w:tcBorders>
              <w:top w:val="nil"/>
              <w:left w:val="nil"/>
              <w:bottom w:val="single" w:sz="4" w:space="0" w:color="auto"/>
              <w:right w:val="single" w:sz="4" w:space="0" w:color="auto"/>
            </w:tcBorders>
            <w:shd w:val="clear" w:color="auto" w:fill="auto"/>
            <w:noWrap/>
            <w:vAlign w:val="bottom"/>
            <w:hideMark/>
          </w:tcPr>
          <w:p w14:paraId="130A921C"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-81.34</w:t>
            </w:r>
          </w:p>
        </w:tc>
        <w:tc>
          <w:tcPr>
            <w:tcW w:w="990" w:type="dxa"/>
            <w:tcBorders>
              <w:top w:val="nil"/>
              <w:left w:val="nil"/>
              <w:bottom w:val="single" w:sz="4" w:space="0" w:color="auto"/>
              <w:right w:val="single" w:sz="4" w:space="0" w:color="auto"/>
            </w:tcBorders>
            <w:shd w:val="clear" w:color="auto" w:fill="auto"/>
            <w:noWrap/>
            <w:vAlign w:val="bottom"/>
            <w:hideMark/>
          </w:tcPr>
          <w:p w14:paraId="1793F9C4"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-69.02</w:t>
            </w:r>
          </w:p>
        </w:tc>
        <w:tc>
          <w:tcPr>
            <w:tcW w:w="990" w:type="dxa"/>
            <w:tcBorders>
              <w:top w:val="nil"/>
              <w:left w:val="nil"/>
              <w:bottom w:val="single" w:sz="4" w:space="0" w:color="auto"/>
              <w:right w:val="single" w:sz="4" w:space="0" w:color="auto"/>
            </w:tcBorders>
            <w:shd w:val="clear" w:color="auto" w:fill="auto"/>
            <w:noWrap/>
            <w:vAlign w:val="bottom"/>
            <w:hideMark/>
          </w:tcPr>
          <w:p w14:paraId="22E19385"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10.67</w:t>
            </w:r>
          </w:p>
        </w:tc>
        <w:tc>
          <w:tcPr>
            <w:tcW w:w="1080" w:type="dxa"/>
            <w:tcBorders>
              <w:top w:val="nil"/>
              <w:left w:val="nil"/>
              <w:bottom w:val="single" w:sz="4" w:space="0" w:color="auto"/>
              <w:right w:val="single" w:sz="4" w:space="0" w:color="auto"/>
            </w:tcBorders>
            <w:shd w:val="clear" w:color="auto" w:fill="auto"/>
            <w:noWrap/>
            <w:vAlign w:val="bottom"/>
            <w:hideMark/>
          </w:tcPr>
          <w:p w14:paraId="42E51B73"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-68.92</w:t>
            </w:r>
          </w:p>
        </w:tc>
        <w:tc>
          <w:tcPr>
            <w:tcW w:w="1156" w:type="dxa"/>
            <w:tcBorders>
              <w:top w:val="nil"/>
              <w:left w:val="nil"/>
              <w:bottom w:val="single" w:sz="4" w:space="0" w:color="auto"/>
              <w:right w:val="single" w:sz="4" w:space="0" w:color="auto"/>
            </w:tcBorders>
            <w:shd w:val="clear" w:color="auto" w:fill="auto"/>
            <w:noWrap/>
            <w:vAlign w:val="bottom"/>
            <w:hideMark/>
          </w:tcPr>
          <w:p w14:paraId="6A5AE537" w14:textId="77777777" w:rsidR="00E52AC1" w:rsidRPr="001C4BAB" w:rsidRDefault="00E52AC1" w:rsidP="00E52AC1">
            <w:pPr>
              <w:spacing w:after="0" w:line="240" w:lineRule="auto"/>
              <w:jc w:val="center"/>
              <w:rPr>
                <w:rFonts w:asciiTheme="majorHAnsi" w:eastAsia="Times New Roman" w:hAnsiTheme="majorHAnsi" w:cstheme="majorHAnsi"/>
                <w:b/>
                <w:color w:val="000000"/>
                <w:sz w:val="18"/>
                <w:szCs w:val="18"/>
              </w:rPr>
            </w:pPr>
            <w:r w:rsidRPr="001C4BAB">
              <w:rPr>
                <w:rFonts w:asciiTheme="majorHAnsi" w:eastAsia="Times New Roman" w:hAnsiTheme="majorHAnsi" w:cstheme="majorHAnsi"/>
                <w:b/>
                <w:color w:val="000000"/>
                <w:sz w:val="18"/>
                <w:szCs w:val="18"/>
              </w:rPr>
              <w:t>10.80</w:t>
            </w:r>
          </w:p>
        </w:tc>
      </w:tr>
      <w:tr w:rsidR="00E52AC1" w:rsidRPr="00991DD7" w14:paraId="13F69D07" w14:textId="77777777" w:rsidTr="00E52AC1">
        <w:trPr>
          <w:trHeight w:val="50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C10020F"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Cheltuieli capitale pentru lucrări topografogeodezice de cartografie si cadastru</w:t>
            </w:r>
          </w:p>
        </w:tc>
        <w:tc>
          <w:tcPr>
            <w:tcW w:w="964" w:type="dxa"/>
            <w:tcBorders>
              <w:top w:val="nil"/>
              <w:left w:val="nil"/>
              <w:bottom w:val="single" w:sz="4" w:space="0" w:color="auto"/>
              <w:right w:val="single" w:sz="4" w:space="0" w:color="auto"/>
            </w:tcBorders>
            <w:shd w:val="clear" w:color="auto" w:fill="auto"/>
            <w:noWrap/>
            <w:vAlign w:val="bottom"/>
            <w:hideMark/>
          </w:tcPr>
          <w:p w14:paraId="5D2BA44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282100</w:t>
            </w:r>
          </w:p>
        </w:tc>
        <w:tc>
          <w:tcPr>
            <w:tcW w:w="1004" w:type="dxa"/>
            <w:tcBorders>
              <w:top w:val="nil"/>
              <w:left w:val="nil"/>
              <w:bottom w:val="single" w:sz="4" w:space="0" w:color="auto"/>
              <w:right w:val="single" w:sz="4" w:space="0" w:color="auto"/>
            </w:tcBorders>
            <w:shd w:val="clear" w:color="auto" w:fill="auto"/>
            <w:noWrap/>
            <w:vAlign w:val="bottom"/>
            <w:hideMark/>
          </w:tcPr>
          <w:p w14:paraId="6E4B40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158.60</w:t>
            </w:r>
          </w:p>
        </w:tc>
        <w:tc>
          <w:tcPr>
            <w:tcW w:w="900" w:type="dxa"/>
            <w:tcBorders>
              <w:top w:val="nil"/>
              <w:left w:val="nil"/>
              <w:bottom w:val="single" w:sz="4" w:space="0" w:color="auto"/>
              <w:right w:val="single" w:sz="4" w:space="0" w:color="auto"/>
            </w:tcBorders>
            <w:shd w:val="clear" w:color="auto" w:fill="auto"/>
            <w:noWrap/>
            <w:vAlign w:val="bottom"/>
            <w:hideMark/>
          </w:tcPr>
          <w:p w14:paraId="57FBBA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77.26</w:t>
            </w:r>
          </w:p>
        </w:tc>
        <w:tc>
          <w:tcPr>
            <w:tcW w:w="900" w:type="dxa"/>
            <w:tcBorders>
              <w:top w:val="nil"/>
              <w:left w:val="nil"/>
              <w:bottom w:val="single" w:sz="4" w:space="0" w:color="auto"/>
              <w:right w:val="single" w:sz="4" w:space="0" w:color="auto"/>
            </w:tcBorders>
            <w:shd w:val="clear" w:color="auto" w:fill="auto"/>
            <w:noWrap/>
            <w:vAlign w:val="bottom"/>
            <w:hideMark/>
          </w:tcPr>
          <w:p w14:paraId="6F2FBD0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8.25</w:t>
            </w:r>
          </w:p>
        </w:tc>
        <w:tc>
          <w:tcPr>
            <w:tcW w:w="900" w:type="dxa"/>
            <w:tcBorders>
              <w:top w:val="nil"/>
              <w:left w:val="nil"/>
              <w:bottom w:val="single" w:sz="4" w:space="0" w:color="auto"/>
              <w:right w:val="single" w:sz="4" w:space="0" w:color="auto"/>
            </w:tcBorders>
            <w:shd w:val="clear" w:color="auto" w:fill="auto"/>
            <w:noWrap/>
            <w:vAlign w:val="bottom"/>
            <w:hideMark/>
          </w:tcPr>
          <w:p w14:paraId="1574D7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8.34</w:t>
            </w:r>
          </w:p>
        </w:tc>
        <w:tc>
          <w:tcPr>
            <w:tcW w:w="948" w:type="dxa"/>
            <w:tcBorders>
              <w:top w:val="nil"/>
              <w:left w:val="nil"/>
              <w:bottom w:val="single" w:sz="4" w:space="0" w:color="auto"/>
              <w:right w:val="single" w:sz="4" w:space="0" w:color="auto"/>
            </w:tcBorders>
            <w:shd w:val="clear" w:color="auto" w:fill="auto"/>
            <w:noWrap/>
            <w:vAlign w:val="bottom"/>
            <w:hideMark/>
          </w:tcPr>
          <w:p w14:paraId="3E7BDE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0.18</w:t>
            </w:r>
          </w:p>
        </w:tc>
        <w:tc>
          <w:tcPr>
            <w:tcW w:w="1080" w:type="dxa"/>
            <w:tcBorders>
              <w:top w:val="nil"/>
              <w:left w:val="nil"/>
              <w:bottom w:val="single" w:sz="4" w:space="0" w:color="auto"/>
              <w:right w:val="single" w:sz="4" w:space="0" w:color="auto"/>
            </w:tcBorders>
            <w:shd w:val="clear" w:color="auto" w:fill="auto"/>
            <w:noWrap/>
            <w:vAlign w:val="bottom"/>
            <w:hideMark/>
          </w:tcPr>
          <w:p w14:paraId="310489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-81.34</w:t>
            </w:r>
          </w:p>
        </w:tc>
        <w:tc>
          <w:tcPr>
            <w:tcW w:w="990" w:type="dxa"/>
            <w:tcBorders>
              <w:top w:val="nil"/>
              <w:left w:val="nil"/>
              <w:bottom w:val="single" w:sz="4" w:space="0" w:color="auto"/>
              <w:right w:val="single" w:sz="4" w:space="0" w:color="auto"/>
            </w:tcBorders>
            <w:shd w:val="clear" w:color="auto" w:fill="auto"/>
            <w:noWrap/>
            <w:vAlign w:val="bottom"/>
            <w:hideMark/>
          </w:tcPr>
          <w:p w14:paraId="162654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-69.02</w:t>
            </w:r>
          </w:p>
        </w:tc>
        <w:tc>
          <w:tcPr>
            <w:tcW w:w="990" w:type="dxa"/>
            <w:tcBorders>
              <w:top w:val="nil"/>
              <w:left w:val="nil"/>
              <w:bottom w:val="single" w:sz="4" w:space="0" w:color="auto"/>
              <w:right w:val="single" w:sz="4" w:space="0" w:color="auto"/>
            </w:tcBorders>
            <w:shd w:val="clear" w:color="auto" w:fill="auto"/>
            <w:noWrap/>
            <w:vAlign w:val="bottom"/>
            <w:hideMark/>
          </w:tcPr>
          <w:p w14:paraId="577968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10.67</w:t>
            </w:r>
          </w:p>
        </w:tc>
        <w:tc>
          <w:tcPr>
            <w:tcW w:w="1080" w:type="dxa"/>
            <w:tcBorders>
              <w:top w:val="nil"/>
              <w:left w:val="nil"/>
              <w:bottom w:val="single" w:sz="4" w:space="0" w:color="auto"/>
              <w:right w:val="single" w:sz="4" w:space="0" w:color="auto"/>
            </w:tcBorders>
            <w:shd w:val="clear" w:color="auto" w:fill="auto"/>
            <w:noWrap/>
            <w:vAlign w:val="bottom"/>
            <w:hideMark/>
          </w:tcPr>
          <w:p w14:paraId="67BBD0C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-68.92</w:t>
            </w:r>
          </w:p>
        </w:tc>
        <w:tc>
          <w:tcPr>
            <w:tcW w:w="1156" w:type="dxa"/>
            <w:tcBorders>
              <w:top w:val="nil"/>
              <w:left w:val="nil"/>
              <w:bottom w:val="single" w:sz="4" w:space="0" w:color="auto"/>
              <w:right w:val="single" w:sz="4" w:space="0" w:color="auto"/>
            </w:tcBorders>
            <w:shd w:val="clear" w:color="auto" w:fill="auto"/>
            <w:noWrap/>
            <w:vAlign w:val="bottom"/>
            <w:hideMark/>
          </w:tcPr>
          <w:p w14:paraId="2B4512F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10.80</w:t>
            </w:r>
          </w:p>
        </w:tc>
      </w:tr>
      <w:tr w:rsidR="00E52AC1" w:rsidRPr="00991DD7" w14:paraId="7F1249AA"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D9E2F3" w:themeFill="accent5" w:themeFillTint="33"/>
            <w:vAlign w:val="bottom"/>
            <w:hideMark/>
          </w:tcPr>
          <w:p w14:paraId="76F2C79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D9E2F3" w:themeFill="accent5" w:themeFillTint="33"/>
            <w:noWrap/>
            <w:vAlign w:val="bottom"/>
            <w:hideMark/>
          </w:tcPr>
          <w:p w14:paraId="5ADFF8F2" w14:textId="77777777" w:rsidR="00E52AC1" w:rsidRPr="009C3182" w:rsidRDefault="00E52AC1" w:rsidP="00E52AC1">
            <w:pPr>
              <w:spacing w:after="0" w:line="240" w:lineRule="auto"/>
              <w:jc w:val="both"/>
              <w:rPr>
                <w:rFonts w:asciiTheme="majorHAnsi" w:eastAsia="Times New Roman" w:hAnsiTheme="majorHAnsi" w:cstheme="majorHAnsi"/>
                <w:b/>
                <w:i/>
                <w:iCs/>
                <w:color w:val="000000"/>
                <w:sz w:val="18"/>
                <w:szCs w:val="18"/>
              </w:rPr>
            </w:pPr>
            <w:r w:rsidRPr="009C3182">
              <w:rPr>
                <w:rFonts w:asciiTheme="majorHAnsi" w:eastAsia="Times New Roman" w:hAnsiTheme="majorHAnsi" w:cstheme="majorHAnsi"/>
                <w:b/>
                <w:i/>
                <w:iCs/>
                <w:color w:val="000000"/>
                <w:sz w:val="18"/>
                <w:szCs w:val="18"/>
              </w:rPr>
              <w:t>289</w:t>
            </w:r>
          </w:p>
        </w:tc>
        <w:tc>
          <w:tcPr>
            <w:tcW w:w="1004" w:type="dxa"/>
            <w:tcBorders>
              <w:top w:val="nil"/>
              <w:left w:val="nil"/>
              <w:bottom w:val="single" w:sz="4" w:space="0" w:color="auto"/>
              <w:right w:val="single" w:sz="4" w:space="0" w:color="auto"/>
            </w:tcBorders>
            <w:shd w:val="clear" w:color="auto" w:fill="D9E2F3" w:themeFill="accent5" w:themeFillTint="33"/>
            <w:noWrap/>
            <w:vAlign w:val="bottom"/>
            <w:hideMark/>
          </w:tcPr>
          <w:p w14:paraId="5D5E36F3"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026EFCB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76E1DCA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D9E2F3" w:themeFill="accent5" w:themeFillTint="33"/>
            <w:noWrap/>
            <w:vAlign w:val="bottom"/>
            <w:hideMark/>
          </w:tcPr>
          <w:p w14:paraId="51DB139E"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sidRPr="009C3182">
              <w:rPr>
                <w:rFonts w:asciiTheme="majorHAnsi" w:eastAsia="Times New Roman" w:hAnsiTheme="majorHAnsi" w:cstheme="majorHAnsi"/>
                <w:b/>
                <w:color w:val="000000"/>
                <w:sz w:val="18"/>
                <w:szCs w:val="18"/>
              </w:rPr>
              <w:t>655.19</w:t>
            </w:r>
          </w:p>
        </w:tc>
        <w:tc>
          <w:tcPr>
            <w:tcW w:w="948" w:type="dxa"/>
            <w:tcBorders>
              <w:top w:val="nil"/>
              <w:left w:val="nil"/>
              <w:bottom w:val="single" w:sz="4" w:space="0" w:color="auto"/>
              <w:right w:val="single" w:sz="4" w:space="0" w:color="auto"/>
            </w:tcBorders>
            <w:shd w:val="clear" w:color="auto" w:fill="D9E2F3" w:themeFill="accent5" w:themeFillTint="33"/>
            <w:noWrap/>
            <w:vAlign w:val="bottom"/>
            <w:hideMark/>
          </w:tcPr>
          <w:p w14:paraId="5C8C653F"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1114FB5B"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6CFB80E3"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D9E2F3" w:themeFill="accent5" w:themeFillTint="33"/>
            <w:noWrap/>
            <w:vAlign w:val="bottom"/>
            <w:hideMark/>
          </w:tcPr>
          <w:p w14:paraId="078C7277"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D9E2F3" w:themeFill="accent5" w:themeFillTint="33"/>
            <w:noWrap/>
            <w:vAlign w:val="bottom"/>
            <w:hideMark/>
          </w:tcPr>
          <w:p w14:paraId="320FE538"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655.19</w:t>
            </w:r>
          </w:p>
        </w:tc>
        <w:tc>
          <w:tcPr>
            <w:tcW w:w="1156" w:type="dxa"/>
            <w:tcBorders>
              <w:top w:val="nil"/>
              <w:left w:val="nil"/>
              <w:bottom w:val="single" w:sz="4" w:space="0" w:color="auto"/>
              <w:right w:val="single" w:sz="4" w:space="0" w:color="auto"/>
            </w:tcBorders>
            <w:shd w:val="clear" w:color="auto" w:fill="D9E2F3" w:themeFill="accent5" w:themeFillTint="33"/>
            <w:noWrap/>
            <w:vAlign w:val="bottom"/>
            <w:hideMark/>
          </w:tcPr>
          <w:p w14:paraId="26D972B5" w14:textId="77777777" w:rsidR="00E52AC1" w:rsidRPr="009C3182"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0.00</w:t>
            </w:r>
          </w:p>
        </w:tc>
      </w:tr>
      <w:tr w:rsidR="00E52AC1" w:rsidRPr="00991DD7" w14:paraId="1E210C5C"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BA0FCA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ieșirea activelor</w:t>
            </w:r>
          </w:p>
        </w:tc>
        <w:tc>
          <w:tcPr>
            <w:tcW w:w="964" w:type="dxa"/>
            <w:tcBorders>
              <w:top w:val="nil"/>
              <w:left w:val="nil"/>
              <w:bottom w:val="single" w:sz="4" w:space="0" w:color="auto"/>
              <w:right w:val="single" w:sz="4" w:space="0" w:color="auto"/>
            </w:tcBorders>
            <w:shd w:val="clear" w:color="auto" w:fill="auto"/>
            <w:noWrap/>
            <w:vAlign w:val="bottom"/>
            <w:hideMark/>
          </w:tcPr>
          <w:p w14:paraId="6A08D9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289100</w:t>
            </w:r>
          </w:p>
        </w:tc>
        <w:tc>
          <w:tcPr>
            <w:tcW w:w="1004" w:type="dxa"/>
            <w:tcBorders>
              <w:top w:val="nil"/>
              <w:left w:val="nil"/>
              <w:bottom w:val="single" w:sz="4" w:space="0" w:color="auto"/>
              <w:right w:val="single" w:sz="4" w:space="0" w:color="auto"/>
            </w:tcBorders>
            <w:shd w:val="clear" w:color="auto" w:fill="auto"/>
            <w:noWrap/>
            <w:vAlign w:val="bottom"/>
            <w:hideMark/>
          </w:tcPr>
          <w:p w14:paraId="707B87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E098FF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FE5C5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0CC89C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5.73</w:t>
            </w:r>
          </w:p>
        </w:tc>
        <w:tc>
          <w:tcPr>
            <w:tcW w:w="948" w:type="dxa"/>
            <w:tcBorders>
              <w:top w:val="nil"/>
              <w:left w:val="nil"/>
              <w:bottom w:val="single" w:sz="4" w:space="0" w:color="auto"/>
              <w:right w:val="single" w:sz="4" w:space="0" w:color="auto"/>
            </w:tcBorders>
            <w:shd w:val="clear" w:color="auto" w:fill="auto"/>
            <w:noWrap/>
            <w:vAlign w:val="bottom"/>
            <w:hideMark/>
          </w:tcPr>
          <w:p w14:paraId="072C34A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5EBF44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0807484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A6D52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F0DFEA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5.73</w:t>
            </w:r>
          </w:p>
        </w:tc>
        <w:tc>
          <w:tcPr>
            <w:tcW w:w="1156" w:type="dxa"/>
            <w:tcBorders>
              <w:top w:val="nil"/>
              <w:left w:val="nil"/>
              <w:bottom w:val="single" w:sz="4" w:space="0" w:color="auto"/>
              <w:right w:val="single" w:sz="4" w:space="0" w:color="auto"/>
            </w:tcBorders>
            <w:shd w:val="clear" w:color="auto" w:fill="auto"/>
            <w:noWrap/>
            <w:vAlign w:val="bottom"/>
            <w:hideMark/>
          </w:tcPr>
          <w:p w14:paraId="06EF1C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55283F6F"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4E3EBB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Cheltuieli privind transmiterea activelor cu titlu gratuit</w:t>
            </w:r>
          </w:p>
        </w:tc>
        <w:tc>
          <w:tcPr>
            <w:tcW w:w="964" w:type="dxa"/>
            <w:tcBorders>
              <w:top w:val="nil"/>
              <w:left w:val="nil"/>
              <w:bottom w:val="single" w:sz="4" w:space="0" w:color="auto"/>
              <w:right w:val="single" w:sz="4" w:space="0" w:color="auto"/>
            </w:tcBorders>
            <w:shd w:val="clear" w:color="auto" w:fill="auto"/>
            <w:noWrap/>
            <w:vAlign w:val="bottom"/>
            <w:hideMark/>
          </w:tcPr>
          <w:p w14:paraId="66D640C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289200</w:t>
            </w:r>
          </w:p>
        </w:tc>
        <w:tc>
          <w:tcPr>
            <w:tcW w:w="1004" w:type="dxa"/>
            <w:tcBorders>
              <w:top w:val="nil"/>
              <w:left w:val="nil"/>
              <w:bottom w:val="single" w:sz="4" w:space="0" w:color="auto"/>
              <w:right w:val="single" w:sz="4" w:space="0" w:color="auto"/>
            </w:tcBorders>
            <w:shd w:val="clear" w:color="auto" w:fill="auto"/>
            <w:noWrap/>
            <w:vAlign w:val="bottom"/>
            <w:hideMark/>
          </w:tcPr>
          <w:p w14:paraId="447F7A1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97BAA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8567F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97893A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609.92</w:t>
            </w:r>
          </w:p>
        </w:tc>
        <w:tc>
          <w:tcPr>
            <w:tcW w:w="948" w:type="dxa"/>
            <w:tcBorders>
              <w:top w:val="nil"/>
              <w:left w:val="nil"/>
              <w:bottom w:val="single" w:sz="4" w:space="0" w:color="auto"/>
              <w:right w:val="single" w:sz="4" w:space="0" w:color="auto"/>
            </w:tcBorders>
            <w:shd w:val="clear" w:color="auto" w:fill="auto"/>
            <w:noWrap/>
            <w:vAlign w:val="bottom"/>
            <w:hideMark/>
          </w:tcPr>
          <w:p w14:paraId="61C554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54C0E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0784C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21AF5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F3EBD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609.92</w:t>
            </w:r>
          </w:p>
        </w:tc>
        <w:tc>
          <w:tcPr>
            <w:tcW w:w="1156" w:type="dxa"/>
            <w:tcBorders>
              <w:top w:val="nil"/>
              <w:left w:val="nil"/>
              <w:bottom w:val="single" w:sz="4" w:space="0" w:color="auto"/>
              <w:right w:val="single" w:sz="4" w:space="0" w:color="auto"/>
            </w:tcBorders>
            <w:shd w:val="clear" w:color="auto" w:fill="auto"/>
            <w:noWrap/>
            <w:vAlign w:val="bottom"/>
            <w:hideMark/>
          </w:tcPr>
          <w:p w14:paraId="34F925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121465E" w14:textId="77777777" w:rsidTr="00E52AC1">
        <w:trPr>
          <w:trHeight w:val="278"/>
        </w:trPr>
        <w:tc>
          <w:tcPr>
            <w:tcW w:w="4140" w:type="dxa"/>
            <w:tcBorders>
              <w:top w:val="nil"/>
              <w:left w:val="single" w:sz="4" w:space="0" w:color="auto"/>
              <w:bottom w:val="single" w:sz="4" w:space="0" w:color="auto"/>
              <w:right w:val="single" w:sz="4" w:space="0" w:color="auto"/>
            </w:tcBorders>
            <w:shd w:val="clear" w:color="auto" w:fill="auto"/>
            <w:vAlign w:val="bottom"/>
          </w:tcPr>
          <w:p w14:paraId="0416656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2E44D4">
              <w:rPr>
                <w:rFonts w:asciiTheme="majorHAnsi" w:eastAsia="Times New Roman" w:hAnsiTheme="majorHAnsi" w:cstheme="majorHAnsi"/>
                <w:b/>
                <w:bCs/>
                <w:color w:val="000000"/>
                <w:sz w:val="18"/>
                <w:szCs w:val="18"/>
              </w:rPr>
              <w:t>Cheltuieli aferente deprecierii activelor (reducerea valorii)</w:t>
            </w:r>
          </w:p>
        </w:tc>
        <w:tc>
          <w:tcPr>
            <w:tcW w:w="964" w:type="dxa"/>
            <w:tcBorders>
              <w:top w:val="nil"/>
              <w:left w:val="nil"/>
              <w:bottom w:val="single" w:sz="4" w:space="0" w:color="auto"/>
              <w:right w:val="single" w:sz="4" w:space="0" w:color="auto"/>
            </w:tcBorders>
            <w:shd w:val="clear" w:color="auto" w:fill="auto"/>
            <w:noWrap/>
            <w:vAlign w:val="bottom"/>
          </w:tcPr>
          <w:p w14:paraId="6A3C353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289300</w:t>
            </w:r>
          </w:p>
        </w:tc>
        <w:tc>
          <w:tcPr>
            <w:tcW w:w="1004" w:type="dxa"/>
            <w:tcBorders>
              <w:top w:val="nil"/>
              <w:left w:val="nil"/>
              <w:bottom w:val="single" w:sz="4" w:space="0" w:color="auto"/>
              <w:right w:val="single" w:sz="4" w:space="0" w:color="auto"/>
            </w:tcBorders>
            <w:shd w:val="clear" w:color="auto" w:fill="auto"/>
            <w:noWrap/>
            <w:vAlign w:val="bottom"/>
          </w:tcPr>
          <w:p w14:paraId="22D19B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5E51E84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747B9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5A898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2.81</w:t>
            </w:r>
          </w:p>
        </w:tc>
        <w:tc>
          <w:tcPr>
            <w:tcW w:w="948" w:type="dxa"/>
            <w:tcBorders>
              <w:top w:val="nil"/>
              <w:left w:val="nil"/>
              <w:bottom w:val="single" w:sz="4" w:space="0" w:color="auto"/>
              <w:right w:val="single" w:sz="4" w:space="0" w:color="auto"/>
            </w:tcBorders>
            <w:shd w:val="clear" w:color="auto" w:fill="auto"/>
            <w:noWrap/>
            <w:vAlign w:val="bottom"/>
          </w:tcPr>
          <w:p w14:paraId="0FE0C02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3C39027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72208F0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661D07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2BB0C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2.81</w:t>
            </w:r>
          </w:p>
        </w:tc>
        <w:tc>
          <w:tcPr>
            <w:tcW w:w="1156" w:type="dxa"/>
            <w:tcBorders>
              <w:top w:val="nil"/>
              <w:left w:val="nil"/>
              <w:bottom w:val="single" w:sz="4" w:space="0" w:color="auto"/>
              <w:right w:val="single" w:sz="4" w:space="0" w:color="auto"/>
            </w:tcBorders>
            <w:shd w:val="clear" w:color="auto" w:fill="auto"/>
            <w:noWrap/>
            <w:vAlign w:val="bottom"/>
          </w:tcPr>
          <w:p w14:paraId="5CE10FA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35026A2B" w14:textId="77777777" w:rsidTr="00E52AC1">
        <w:trPr>
          <w:trHeight w:val="17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4955B71"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Alte cheltuieli ale instituțiilor bugetare</w:t>
            </w:r>
          </w:p>
        </w:tc>
        <w:tc>
          <w:tcPr>
            <w:tcW w:w="964" w:type="dxa"/>
            <w:tcBorders>
              <w:top w:val="nil"/>
              <w:left w:val="nil"/>
              <w:bottom w:val="single" w:sz="4" w:space="0" w:color="auto"/>
              <w:right w:val="single" w:sz="4" w:space="0" w:color="auto"/>
            </w:tcBorders>
            <w:shd w:val="clear" w:color="auto" w:fill="auto"/>
            <w:noWrap/>
            <w:vAlign w:val="bottom"/>
            <w:hideMark/>
          </w:tcPr>
          <w:p w14:paraId="60E1C8F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289900</w:t>
            </w:r>
          </w:p>
        </w:tc>
        <w:tc>
          <w:tcPr>
            <w:tcW w:w="1004" w:type="dxa"/>
            <w:tcBorders>
              <w:top w:val="nil"/>
              <w:left w:val="nil"/>
              <w:bottom w:val="single" w:sz="4" w:space="0" w:color="auto"/>
              <w:right w:val="single" w:sz="4" w:space="0" w:color="auto"/>
            </w:tcBorders>
            <w:shd w:val="clear" w:color="auto" w:fill="auto"/>
            <w:noWrap/>
            <w:vAlign w:val="bottom"/>
            <w:hideMark/>
          </w:tcPr>
          <w:p w14:paraId="50E8113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1EA12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BDA3A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E0AE1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36.72</w:t>
            </w:r>
          </w:p>
        </w:tc>
        <w:tc>
          <w:tcPr>
            <w:tcW w:w="948" w:type="dxa"/>
            <w:tcBorders>
              <w:top w:val="nil"/>
              <w:left w:val="nil"/>
              <w:bottom w:val="single" w:sz="4" w:space="0" w:color="auto"/>
              <w:right w:val="single" w:sz="4" w:space="0" w:color="auto"/>
            </w:tcBorders>
            <w:shd w:val="clear" w:color="auto" w:fill="auto"/>
            <w:noWrap/>
            <w:vAlign w:val="bottom"/>
            <w:hideMark/>
          </w:tcPr>
          <w:p w14:paraId="4279209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E368A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E3323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AEA206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2EA6F4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36.72</w:t>
            </w:r>
          </w:p>
        </w:tc>
        <w:tc>
          <w:tcPr>
            <w:tcW w:w="1156" w:type="dxa"/>
            <w:tcBorders>
              <w:top w:val="nil"/>
              <w:left w:val="nil"/>
              <w:bottom w:val="single" w:sz="4" w:space="0" w:color="auto"/>
              <w:right w:val="single" w:sz="4" w:space="0" w:color="auto"/>
            </w:tcBorders>
            <w:shd w:val="clear" w:color="auto" w:fill="auto"/>
            <w:noWrap/>
            <w:vAlign w:val="bottom"/>
            <w:hideMark/>
          </w:tcPr>
          <w:p w14:paraId="26BCD3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2DCCF0D3" w14:textId="77777777" w:rsidTr="00E52AC1">
        <w:trPr>
          <w:trHeight w:val="2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8AFB48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Sold operațional (3=1-2)</w:t>
            </w:r>
          </w:p>
        </w:tc>
        <w:tc>
          <w:tcPr>
            <w:tcW w:w="964" w:type="dxa"/>
            <w:tcBorders>
              <w:top w:val="nil"/>
              <w:left w:val="nil"/>
              <w:bottom w:val="single" w:sz="4" w:space="0" w:color="auto"/>
              <w:right w:val="single" w:sz="4" w:space="0" w:color="auto"/>
            </w:tcBorders>
            <w:shd w:val="clear" w:color="auto" w:fill="auto"/>
            <w:noWrap/>
            <w:vAlign w:val="bottom"/>
            <w:hideMark/>
          </w:tcPr>
          <w:p w14:paraId="47ACC49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p>
        </w:tc>
        <w:tc>
          <w:tcPr>
            <w:tcW w:w="1004" w:type="dxa"/>
            <w:tcBorders>
              <w:top w:val="nil"/>
              <w:left w:val="nil"/>
              <w:bottom w:val="single" w:sz="4" w:space="0" w:color="auto"/>
              <w:right w:val="single" w:sz="4" w:space="0" w:color="auto"/>
            </w:tcBorders>
            <w:shd w:val="clear" w:color="auto" w:fill="auto"/>
            <w:noWrap/>
            <w:vAlign w:val="bottom"/>
            <w:hideMark/>
          </w:tcPr>
          <w:p w14:paraId="49FF3EE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-383.65</w:t>
            </w:r>
          </w:p>
        </w:tc>
        <w:tc>
          <w:tcPr>
            <w:tcW w:w="900" w:type="dxa"/>
            <w:tcBorders>
              <w:top w:val="nil"/>
              <w:left w:val="nil"/>
              <w:bottom w:val="single" w:sz="4" w:space="0" w:color="auto"/>
              <w:right w:val="single" w:sz="4" w:space="0" w:color="auto"/>
            </w:tcBorders>
            <w:shd w:val="clear" w:color="auto" w:fill="auto"/>
            <w:noWrap/>
            <w:vAlign w:val="bottom"/>
            <w:hideMark/>
          </w:tcPr>
          <w:p w14:paraId="601E1B62"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-224.28</w:t>
            </w:r>
          </w:p>
        </w:tc>
        <w:tc>
          <w:tcPr>
            <w:tcW w:w="900" w:type="dxa"/>
            <w:tcBorders>
              <w:top w:val="nil"/>
              <w:left w:val="nil"/>
              <w:bottom w:val="single" w:sz="4" w:space="0" w:color="auto"/>
              <w:right w:val="single" w:sz="4" w:space="0" w:color="auto"/>
            </w:tcBorders>
            <w:shd w:val="clear" w:color="auto" w:fill="auto"/>
            <w:noWrap/>
            <w:vAlign w:val="bottom"/>
            <w:hideMark/>
          </w:tcPr>
          <w:p w14:paraId="7E0D6028"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622ECB6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-242.68</w:t>
            </w:r>
          </w:p>
        </w:tc>
        <w:tc>
          <w:tcPr>
            <w:tcW w:w="948" w:type="dxa"/>
            <w:tcBorders>
              <w:top w:val="nil"/>
              <w:left w:val="nil"/>
              <w:bottom w:val="single" w:sz="4" w:space="0" w:color="auto"/>
              <w:right w:val="single" w:sz="4" w:space="0" w:color="auto"/>
            </w:tcBorders>
            <w:shd w:val="clear" w:color="auto" w:fill="auto"/>
            <w:noWrap/>
            <w:vAlign w:val="bottom"/>
            <w:hideMark/>
          </w:tcPr>
          <w:p w14:paraId="383E056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E62629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159.37</w:t>
            </w:r>
          </w:p>
        </w:tc>
        <w:tc>
          <w:tcPr>
            <w:tcW w:w="990" w:type="dxa"/>
            <w:tcBorders>
              <w:top w:val="nil"/>
              <w:left w:val="nil"/>
              <w:bottom w:val="single" w:sz="4" w:space="0" w:color="auto"/>
              <w:right w:val="single" w:sz="4" w:space="0" w:color="auto"/>
            </w:tcBorders>
            <w:shd w:val="clear" w:color="auto" w:fill="auto"/>
            <w:noWrap/>
            <w:vAlign w:val="bottom"/>
            <w:hideMark/>
          </w:tcPr>
          <w:p w14:paraId="5F6C0AD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Pr>
                <w:rFonts w:asciiTheme="majorHAnsi" w:eastAsia="Times New Roman" w:hAnsiTheme="majorHAnsi" w:cstheme="majorHAnsi"/>
                <w:b/>
                <w:color w:val="000000"/>
                <w:sz w:val="18"/>
                <w:szCs w:val="18"/>
              </w:rPr>
              <w:t>226.09</w:t>
            </w:r>
          </w:p>
        </w:tc>
        <w:tc>
          <w:tcPr>
            <w:tcW w:w="990" w:type="dxa"/>
            <w:tcBorders>
              <w:top w:val="nil"/>
              <w:left w:val="nil"/>
              <w:bottom w:val="single" w:sz="4" w:space="0" w:color="auto"/>
              <w:right w:val="single" w:sz="4" w:space="0" w:color="auto"/>
            </w:tcBorders>
            <w:shd w:val="clear" w:color="auto" w:fill="auto"/>
            <w:noWrap/>
            <w:vAlign w:val="bottom"/>
          </w:tcPr>
          <w:p w14:paraId="4EE90D2F"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-0.81</w:t>
            </w:r>
          </w:p>
        </w:tc>
        <w:tc>
          <w:tcPr>
            <w:tcW w:w="1080" w:type="dxa"/>
            <w:tcBorders>
              <w:top w:val="nil"/>
              <w:left w:val="nil"/>
              <w:bottom w:val="single" w:sz="4" w:space="0" w:color="auto"/>
              <w:right w:val="single" w:sz="4" w:space="0" w:color="auto"/>
            </w:tcBorders>
            <w:shd w:val="clear" w:color="auto" w:fill="auto"/>
            <w:noWrap/>
            <w:vAlign w:val="bottom"/>
            <w:hideMark/>
          </w:tcPr>
          <w:p w14:paraId="5DABA28F"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-18.40</w:t>
            </w:r>
          </w:p>
        </w:tc>
        <w:tc>
          <w:tcPr>
            <w:tcW w:w="1156" w:type="dxa"/>
            <w:tcBorders>
              <w:top w:val="nil"/>
              <w:left w:val="nil"/>
              <w:bottom w:val="single" w:sz="4" w:space="0" w:color="auto"/>
              <w:right w:val="single" w:sz="4" w:space="0" w:color="auto"/>
            </w:tcBorders>
            <w:shd w:val="clear" w:color="auto" w:fill="auto"/>
            <w:noWrap/>
            <w:vAlign w:val="bottom"/>
            <w:hideMark/>
          </w:tcPr>
          <w:p w14:paraId="1C8823AA"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108.20</w:t>
            </w:r>
          </w:p>
        </w:tc>
      </w:tr>
      <w:tr w:rsidR="00E52AC1" w:rsidRPr="00991DD7" w14:paraId="496699C6" w14:textId="77777777" w:rsidTr="00E52AC1">
        <w:trPr>
          <w:trHeight w:val="402"/>
        </w:trPr>
        <w:tc>
          <w:tcPr>
            <w:tcW w:w="414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A3F8D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III, ACTIVE NEFINANCIARE</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14:paraId="632D899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p>
        </w:tc>
        <w:tc>
          <w:tcPr>
            <w:tcW w:w="1004" w:type="dxa"/>
            <w:tcBorders>
              <w:top w:val="nil"/>
              <w:left w:val="nil"/>
              <w:bottom w:val="single" w:sz="4" w:space="0" w:color="auto"/>
              <w:right w:val="single" w:sz="4" w:space="0" w:color="auto"/>
            </w:tcBorders>
            <w:shd w:val="clear" w:color="auto" w:fill="FBE4D5" w:themeFill="accent2" w:themeFillTint="33"/>
            <w:noWrap/>
            <w:vAlign w:val="center"/>
            <w:hideMark/>
          </w:tcPr>
          <w:p w14:paraId="650532D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589.32</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137C1DAD"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377.47</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1B8B38D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207.43</w:t>
            </w:r>
          </w:p>
        </w:tc>
        <w:tc>
          <w:tcPr>
            <w:tcW w:w="900" w:type="dxa"/>
            <w:tcBorders>
              <w:top w:val="nil"/>
              <w:left w:val="nil"/>
              <w:bottom w:val="single" w:sz="4" w:space="0" w:color="auto"/>
              <w:right w:val="single" w:sz="4" w:space="0" w:color="auto"/>
            </w:tcBorders>
            <w:shd w:val="clear" w:color="auto" w:fill="FBE4D5" w:themeFill="accent2" w:themeFillTint="33"/>
            <w:noWrap/>
            <w:vAlign w:val="center"/>
            <w:hideMark/>
          </w:tcPr>
          <w:p w14:paraId="47102C0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FBE4D5" w:themeFill="accent2" w:themeFillTint="33"/>
            <w:noWrap/>
            <w:vAlign w:val="center"/>
            <w:hideMark/>
          </w:tcPr>
          <w:p w14:paraId="5276E56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0.19</w:t>
            </w:r>
          </w:p>
        </w:tc>
        <w:tc>
          <w:tcPr>
            <w:tcW w:w="1080" w:type="dxa"/>
            <w:tcBorders>
              <w:top w:val="nil"/>
              <w:left w:val="nil"/>
              <w:bottom w:val="single" w:sz="4" w:space="0" w:color="auto"/>
              <w:right w:val="single" w:sz="4" w:space="0" w:color="auto"/>
            </w:tcBorders>
            <w:shd w:val="clear" w:color="auto" w:fill="FBE4D5" w:themeFill="accent2" w:themeFillTint="33"/>
            <w:noWrap/>
            <w:vAlign w:val="center"/>
            <w:hideMark/>
          </w:tcPr>
          <w:p w14:paraId="364BBC32"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-211.85</w:t>
            </w:r>
          </w:p>
        </w:tc>
        <w:tc>
          <w:tcPr>
            <w:tcW w:w="990" w:type="dxa"/>
            <w:tcBorders>
              <w:top w:val="nil"/>
              <w:left w:val="nil"/>
              <w:bottom w:val="single" w:sz="4" w:space="0" w:color="auto"/>
              <w:right w:val="single" w:sz="4" w:space="0" w:color="auto"/>
            </w:tcBorders>
            <w:shd w:val="clear" w:color="auto" w:fill="FBE4D5" w:themeFill="accent2" w:themeFillTint="33"/>
            <w:noWrap/>
            <w:vAlign w:val="center"/>
            <w:hideMark/>
          </w:tcPr>
          <w:p w14:paraId="127F95D8"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-170.03</w:t>
            </w:r>
          </w:p>
        </w:tc>
        <w:tc>
          <w:tcPr>
            <w:tcW w:w="990" w:type="dxa"/>
            <w:tcBorders>
              <w:top w:val="nil"/>
              <w:left w:val="nil"/>
              <w:bottom w:val="single" w:sz="4" w:space="0" w:color="auto"/>
              <w:right w:val="single" w:sz="4" w:space="0" w:color="auto"/>
            </w:tcBorders>
            <w:shd w:val="clear" w:color="auto" w:fill="FBE4D5" w:themeFill="accent2" w:themeFillTint="33"/>
            <w:noWrap/>
            <w:vAlign w:val="center"/>
          </w:tcPr>
          <w:p w14:paraId="43A4447A"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54.95</w:t>
            </w:r>
          </w:p>
        </w:tc>
        <w:tc>
          <w:tcPr>
            <w:tcW w:w="1080" w:type="dxa"/>
            <w:tcBorders>
              <w:top w:val="nil"/>
              <w:left w:val="nil"/>
              <w:bottom w:val="single" w:sz="4" w:space="0" w:color="auto"/>
              <w:right w:val="single" w:sz="4" w:space="0" w:color="auto"/>
            </w:tcBorders>
            <w:shd w:val="clear" w:color="auto" w:fill="FBE4D5" w:themeFill="accent2" w:themeFillTint="33"/>
            <w:noWrap/>
            <w:vAlign w:val="center"/>
            <w:hideMark/>
          </w:tcPr>
          <w:p w14:paraId="0FE3E154"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-377.47</w:t>
            </w:r>
          </w:p>
        </w:tc>
        <w:tc>
          <w:tcPr>
            <w:tcW w:w="1156" w:type="dxa"/>
            <w:tcBorders>
              <w:top w:val="nil"/>
              <w:left w:val="nil"/>
              <w:bottom w:val="single" w:sz="4" w:space="0" w:color="auto"/>
              <w:right w:val="single" w:sz="4" w:space="0" w:color="auto"/>
            </w:tcBorders>
            <w:shd w:val="clear" w:color="auto" w:fill="FBE4D5" w:themeFill="accent2" w:themeFillTint="33"/>
            <w:noWrap/>
            <w:vAlign w:val="center"/>
            <w:hideMark/>
          </w:tcPr>
          <w:p w14:paraId="3448014C"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r>
      <w:tr w:rsidR="00E52AC1" w:rsidRPr="00991DD7" w14:paraId="4F0339F1" w14:textId="77777777" w:rsidTr="00E52AC1">
        <w:trPr>
          <w:trHeight w:val="17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026209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1BDFF26" w14:textId="77777777" w:rsidR="00E52AC1" w:rsidRPr="003E2D54" w:rsidRDefault="00E52AC1" w:rsidP="00E52AC1">
            <w:pPr>
              <w:spacing w:after="0" w:line="240" w:lineRule="auto"/>
              <w:jc w:val="both"/>
              <w:rPr>
                <w:rFonts w:asciiTheme="majorHAnsi" w:eastAsia="Times New Roman" w:hAnsiTheme="majorHAnsi" w:cstheme="majorHAnsi"/>
                <w:b/>
                <w:i/>
                <w:iCs/>
                <w:color w:val="000000"/>
                <w:sz w:val="18"/>
                <w:szCs w:val="18"/>
              </w:rPr>
            </w:pPr>
            <w:r w:rsidRPr="003E2D54">
              <w:rPr>
                <w:rFonts w:asciiTheme="majorHAnsi" w:eastAsia="Times New Roman" w:hAnsiTheme="majorHAnsi" w:cstheme="majorHAnsi"/>
                <w:b/>
                <w:i/>
                <w:iCs/>
                <w:color w:val="000000"/>
                <w:sz w:val="18"/>
                <w:szCs w:val="18"/>
              </w:rPr>
              <w:t>311</w:t>
            </w:r>
          </w:p>
        </w:tc>
        <w:tc>
          <w:tcPr>
            <w:tcW w:w="1004" w:type="dxa"/>
            <w:tcBorders>
              <w:top w:val="nil"/>
              <w:left w:val="nil"/>
              <w:bottom w:val="single" w:sz="4" w:space="0" w:color="auto"/>
              <w:right w:val="single" w:sz="4" w:space="0" w:color="auto"/>
            </w:tcBorders>
            <w:shd w:val="clear" w:color="auto" w:fill="auto"/>
            <w:noWrap/>
            <w:vAlign w:val="bottom"/>
            <w:hideMark/>
          </w:tcPr>
          <w:p w14:paraId="00F24607"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35.99</w:t>
            </w:r>
          </w:p>
        </w:tc>
        <w:tc>
          <w:tcPr>
            <w:tcW w:w="900" w:type="dxa"/>
            <w:tcBorders>
              <w:top w:val="nil"/>
              <w:left w:val="nil"/>
              <w:bottom w:val="single" w:sz="4" w:space="0" w:color="auto"/>
              <w:right w:val="single" w:sz="4" w:space="0" w:color="auto"/>
            </w:tcBorders>
            <w:shd w:val="clear" w:color="auto" w:fill="auto"/>
            <w:noWrap/>
            <w:vAlign w:val="bottom"/>
            <w:hideMark/>
          </w:tcPr>
          <w:p w14:paraId="697527A6"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56.19</w:t>
            </w:r>
          </w:p>
        </w:tc>
        <w:tc>
          <w:tcPr>
            <w:tcW w:w="900" w:type="dxa"/>
            <w:tcBorders>
              <w:top w:val="nil"/>
              <w:left w:val="nil"/>
              <w:bottom w:val="single" w:sz="4" w:space="0" w:color="auto"/>
              <w:right w:val="single" w:sz="4" w:space="0" w:color="auto"/>
            </w:tcBorders>
            <w:shd w:val="clear" w:color="auto" w:fill="auto"/>
            <w:noWrap/>
            <w:vAlign w:val="bottom"/>
            <w:hideMark/>
          </w:tcPr>
          <w:p w14:paraId="4E7EF27B"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50.44</w:t>
            </w:r>
          </w:p>
        </w:tc>
        <w:tc>
          <w:tcPr>
            <w:tcW w:w="900" w:type="dxa"/>
            <w:tcBorders>
              <w:top w:val="nil"/>
              <w:left w:val="nil"/>
              <w:bottom w:val="single" w:sz="4" w:space="0" w:color="auto"/>
              <w:right w:val="single" w:sz="4" w:space="0" w:color="auto"/>
            </w:tcBorders>
            <w:shd w:val="clear" w:color="auto" w:fill="auto"/>
            <w:noWrap/>
            <w:vAlign w:val="bottom"/>
            <w:hideMark/>
          </w:tcPr>
          <w:p w14:paraId="7729428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04EB34AE"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E50AAB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07B0F39D"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-5.76</w:t>
            </w:r>
          </w:p>
        </w:tc>
        <w:tc>
          <w:tcPr>
            <w:tcW w:w="990" w:type="dxa"/>
            <w:tcBorders>
              <w:top w:val="nil"/>
              <w:left w:val="nil"/>
              <w:bottom w:val="single" w:sz="4" w:space="0" w:color="auto"/>
              <w:right w:val="single" w:sz="4" w:space="0" w:color="auto"/>
            </w:tcBorders>
            <w:shd w:val="clear" w:color="auto" w:fill="auto"/>
            <w:noWrap/>
            <w:vAlign w:val="bottom"/>
            <w:hideMark/>
          </w:tcPr>
          <w:p w14:paraId="2A7E8110"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89.76</w:t>
            </w:r>
          </w:p>
        </w:tc>
        <w:tc>
          <w:tcPr>
            <w:tcW w:w="1080" w:type="dxa"/>
            <w:tcBorders>
              <w:top w:val="nil"/>
              <w:left w:val="nil"/>
              <w:bottom w:val="single" w:sz="4" w:space="0" w:color="auto"/>
              <w:right w:val="single" w:sz="4" w:space="0" w:color="auto"/>
            </w:tcBorders>
            <w:shd w:val="clear" w:color="auto" w:fill="auto"/>
            <w:noWrap/>
            <w:vAlign w:val="bottom"/>
            <w:hideMark/>
          </w:tcPr>
          <w:p w14:paraId="522A1109"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-56.19</w:t>
            </w:r>
          </w:p>
        </w:tc>
        <w:tc>
          <w:tcPr>
            <w:tcW w:w="1156" w:type="dxa"/>
            <w:tcBorders>
              <w:top w:val="nil"/>
              <w:left w:val="nil"/>
              <w:bottom w:val="single" w:sz="4" w:space="0" w:color="auto"/>
              <w:right w:val="single" w:sz="4" w:space="0" w:color="auto"/>
            </w:tcBorders>
            <w:shd w:val="clear" w:color="auto" w:fill="auto"/>
            <w:noWrap/>
            <w:vAlign w:val="bottom"/>
            <w:hideMark/>
          </w:tcPr>
          <w:p w14:paraId="32DC7863" w14:textId="77777777" w:rsidR="00E52AC1" w:rsidRPr="003E2D54" w:rsidRDefault="00E52AC1" w:rsidP="00E52AC1">
            <w:pPr>
              <w:spacing w:after="0" w:line="240" w:lineRule="auto"/>
              <w:jc w:val="center"/>
              <w:rPr>
                <w:rFonts w:asciiTheme="majorHAnsi" w:eastAsia="Times New Roman" w:hAnsiTheme="majorHAnsi" w:cstheme="majorHAnsi"/>
                <w:b/>
                <w:color w:val="000000"/>
                <w:sz w:val="18"/>
                <w:szCs w:val="18"/>
              </w:rPr>
            </w:pPr>
            <w:r w:rsidRPr="003E2D54">
              <w:rPr>
                <w:rFonts w:asciiTheme="majorHAnsi" w:eastAsia="Times New Roman" w:hAnsiTheme="majorHAnsi" w:cstheme="majorHAnsi"/>
                <w:b/>
                <w:color w:val="000000"/>
                <w:sz w:val="18"/>
                <w:szCs w:val="18"/>
              </w:rPr>
              <w:t>0.00</w:t>
            </w:r>
          </w:p>
        </w:tc>
      </w:tr>
      <w:tr w:rsidR="00E52AC1" w:rsidRPr="00991DD7" w14:paraId="517E8781" w14:textId="77777777" w:rsidTr="00E52AC1">
        <w:trPr>
          <w:trHeight w:val="18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9D2B36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Reparații capitale ale clădirilor</w:t>
            </w:r>
          </w:p>
        </w:tc>
        <w:tc>
          <w:tcPr>
            <w:tcW w:w="964" w:type="dxa"/>
            <w:tcBorders>
              <w:top w:val="nil"/>
              <w:left w:val="nil"/>
              <w:bottom w:val="single" w:sz="4" w:space="0" w:color="auto"/>
              <w:right w:val="single" w:sz="4" w:space="0" w:color="auto"/>
            </w:tcBorders>
            <w:shd w:val="clear" w:color="auto" w:fill="auto"/>
            <w:noWrap/>
            <w:vAlign w:val="bottom"/>
            <w:hideMark/>
          </w:tcPr>
          <w:p w14:paraId="333A7DD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311120</w:t>
            </w:r>
          </w:p>
        </w:tc>
        <w:tc>
          <w:tcPr>
            <w:tcW w:w="1004" w:type="dxa"/>
            <w:tcBorders>
              <w:top w:val="nil"/>
              <w:left w:val="nil"/>
              <w:bottom w:val="single" w:sz="4" w:space="0" w:color="auto"/>
              <w:right w:val="single" w:sz="4" w:space="0" w:color="auto"/>
            </w:tcBorders>
            <w:shd w:val="clear" w:color="auto" w:fill="auto"/>
            <w:noWrap/>
            <w:vAlign w:val="bottom"/>
            <w:hideMark/>
          </w:tcPr>
          <w:p w14:paraId="65FA9D1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35.99</w:t>
            </w:r>
          </w:p>
        </w:tc>
        <w:tc>
          <w:tcPr>
            <w:tcW w:w="900" w:type="dxa"/>
            <w:tcBorders>
              <w:top w:val="nil"/>
              <w:left w:val="nil"/>
              <w:bottom w:val="single" w:sz="4" w:space="0" w:color="auto"/>
              <w:right w:val="single" w:sz="4" w:space="0" w:color="auto"/>
            </w:tcBorders>
            <w:shd w:val="clear" w:color="auto" w:fill="auto"/>
            <w:noWrap/>
            <w:vAlign w:val="bottom"/>
            <w:hideMark/>
          </w:tcPr>
          <w:p w14:paraId="5A6A2C9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56.19</w:t>
            </w:r>
          </w:p>
        </w:tc>
        <w:tc>
          <w:tcPr>
            <w:tcW w:w="900" w:type="dxa"/>
            <w:tcBorders>
              <w:top w:val="nil"/>
              <w:left w:val="nil"/>
              <w:bottom w:val="single" w:sz="4" w:space="0" w:color="auto"/>
              <w:right w:val="single" w:sz="4" w:space="0" w:color="auto"/>
            </w:tcBorders>
            <w:shd w:val="clear" w:color="auto" w:fill="auto"/>
            <w:noWrap/>
            <w:vAlign w:val="bottom"/>
            <w:hideMark/>
          </w:tcPr>
          <w:p w14:paraId="363E5D0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50.44</w:t>
            </w:r>
          </w:p>
        </w:tc>
        <w:tc>
          <w:tcPr>
            <w:tcW w:w="900" w:type="dxa"/>
            <w:tcBorders>
              <w:top w:val="nil"/>
              <w:left w:val="nil"/>
              <w:bottom w:val="single" w:sz="4" w:space="0" w:color="auto"/>
              <w:right w:val="single" w:sz="4" w:space="0" w:color="auto"/>
            </w:tcBorders>
            <w:shd w:val="clear" w:color="auto" w:fill="auto"/>
            <w:noWrap/>
            <w:vAlign w:val="bottom"/>
            <w:hideMark/>
          </w:tcPr>
          <w:p w14:paraId="11838EC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7F09AC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12CAC6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19DDF07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-5.76</w:t>
            </w:r>
          </w:p>
        </w:tc>
        <w:tc>
          <w:tcPr>
            <w:tcW w:w="990" w:type="dxa"/>
            <w:tcBorders>
              <w:top w:val="nil"/>
              <w:left w:val="nil"/>
              <w:bottom w:val="single" w:sz="4" w:space="0" w:color="auto"/>
              <w:right w:val="single" w:sz="4" w:space="0" w:color="auto"/>
            </w:tcBorders>
            <w:shd w:val="clear" w:color="auto" w:fill="auto"/>
            <w:noWrap/>
            <w:vAlign w:val="bottom"/>
            <w:hideMark/>
          </w:tcPr>
          <w:p w14:paraId="725EB5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89.76</w:t>
            </w:r>
          </w:p>
        </w:tc>
        <w:tc>
          <w:tcPr>
            <w:tcW w:w="1080" w:type="dxa"/>
            <w:tcBorders>
              <w:top w:val="nil"/>
              <w:left w:val="nil"/>
              <w:bottom w:val="single" w:sz="4" w:space="0" w:color="auto"/>
              <w:right w:val="single" w:sz="4" w:space="0" w:color="auto"/>
            </w:tcBorders>
            <w:shd w:val="clear" w:color="auto" w:fill="auto"/>
            <w:noWrap/>
            <w:vAlign w:val="bottom"/>
            <w:hideMark/>
          </w:tcPr>
          <w:p w14:paraId="36766E3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-56.19</w:t>
            </w:r>
          </w:p>
        </w:tc>
        <w:tc>
          <w:tcPr>
            <w:tcW w:w="1156" w:type="dxa"/>
            <w:tcBorders>
              <w:top w:val="nil"/>
              <w:left w:val="nil"/>
              <w:bottom w:val="single" w:sz="4" w:space="0" w:color="auto"/>
              <w:right w:val="single" w:sz="4" w:space="0" w:color="auto"/>
            </w:tcBorders>
            <w:shd w:val="clear" w:color="auto" w:fill="auto"/>
            <w:noWrap/>
            <w:vAlign w:val="bottom"/>
            <w:hideMark/>
          </w:tcPr>
          <w:p w14:paraId="786EE61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4E5A73CE"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7E2136B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5B3C853C" w14:textId="77777777" w:rsidR="00E52AC1" w:rsidRPr="00F23B72" w:rsidRDefault="00E52AC1" w:rsidP="00E52AC1">
            <w:pPr>
              <w:spacing w:after="0" w:line="240" w:lineRule="auto"/>
              <w:jc w:val="both"/>
              <w:rPr>
                <w:rFonts w:asciiTheme="majorHAnsi" w:eastAsia="Times New Roman" w:hAnsiTheme="majorHAnsi" w:cstheme="majorHAnsi"/>
                <w:b/>
                <w:i/>
                <w:iCs/>
                <w:color w:val="000000"/>
                <w:sz w:val="18"/>
                <w:szCs w:val="18"/>
              </w:rPr>
            </w:pPr>
            <w:r w:rsidRPr="00F23B72">
              <w:rPr>
                <w:rFonts w:asciiTheme="majorHAnsi" w:eastAsia="Times New Roman" w:hAnsiTheme="majorHAnsi" w:cstheme="majorHAnsi"/>
                <w:b/>
                <w:i/>
                <w:iCs/>
                <w:color w:val="000000"/>
                <w:sz w:val="18"/>
                <w:szCs w:val="18"/>
              </w:rPr>
              <w:t>312</w:t>
            </w:r>
          </w:p>
        </w:tc>
        <w:tc>
          <w:tcPr>
            <w:tcW w:w="1004" w:type="dxa"/>
            <w:tcBorders>
              <w:top w:val="nil"/>
              <w:left w:val="nil"/>
              <w:bottom w:val="single" w:sz="4" w:space="0" w:color="auto"/>
              <w:right w:val="single" w:sz="4" w:space="0" w:color="auto"/>
            </w:tcBorders>
            <w:shd w:val="clear" w:color="auto" w:fill="auto"/>
            <w:noWrap/>
            <w:vAlign w:val="bottom"/>
          </w:tcPr>
          <w:p w14:paraId="3BD033BA"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D5D33BF"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900" w:type="dxa"/>
            <w:tcBorders>
              <w:top w:val="nil"/>
              <w:left w:val="nil"/>
              <w:bottom w:val="single" w:sz="4" w:space="0" w:color="auto"/>
              <w:right w:val="single" w:sz="4" w:space="0" w:color="auto"/>
            </w:tcBorders>
            <w:shd w:val="clear" w:color="auto" w:fill="auto"/>
            <w:noWrap/>
            <w:vAlign w:val="bottom"/>
          </w:tcPr>
          <w:p w14:paraId="3B9703AC"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0.24</w:t>
            </w:r>
          </w:p>
        </w:tc>
        <w:tc>
          <w:tcPr>
            <w:tcW w:w="900" w:type="dxa"/>
            <w:tcBorders>
              <w:top w:val="nil"/>
              <w:left w:val="nil"/>
              <w:bottom w:val="single" w:sz="4" w:space="0" w:color="auto"/>
              <w:right w:val="single" w:sz="4" w:space="0" w:color="auto"/>
            </w:tcBorders>
            <w:shd w:val="clear" w:color="auto" w:fill="auto"/>
            <w:noWrap/>
            <w:vAlign w:val="bottom"/>
          </w:tcPr>
          <w:p w14:paraId="2B74BCCB"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387B9362"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7D1F60F"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990" w:type="dxa"/>
            <w:tcBorders>
              <w:top w:val="nil"/>
              <w:left w:val="nil"/>
              <w:bottom w:val="single" w:sz="4" w:space="0" w:color="auto"/>
              <w:right w:val="single" w:sz="4" w:space="0" w:color="auto"/>
            </w:tcBorders>
            <w:shd w:val="clear" w:color="auto" w:fill="auto"/>
            <w:noWrap/>
            <w:vAlign w:val="bottom"/>
          </w:tcPr>
          <w:p w14:paraId="4CD98706"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-0.07</w:t>
            </w:r>
          </w:p>
        </w:tc>
        <w:tc>
          <w:tcPr>
            <w:tcW w:w="990" w:type="dxa"/>
            <w:tcBorders>
              <w:top w:val="nil"/>
              <w:left w:val="nil"/>
              <w:bottom w:val="single" w:sz="4" w:space="0" w:color="auto"/>
              <w:right w:val="single" w:sz="4" w:space="0" w:color="auto"/>
            </w:tcBorders>
            <w:shd w:val="clear" w:color="auto" w:fill="auto"/>
            <w:noWrap/>
            <w:vAlign w:val="bottom"/>
          </w:tcPr>
          <w:p w14:paraId="501DC878"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78.14</w:t>
            </w:r>
          </w:p>
        </w:tc>
        <w:tc>
          <w:tcPr>
            <w:tcW w:w="1080" w:type="dxa"/>
            <w:tcBorders>
              <w:top w:val="nil"/>
              <w:left w:val="nil"/>
              <w:bottom w:val="single" w:sz="4" w:space="0" w:color="auto"/>
              <w:right w:val="single" w:sz="4" w:space="0" w:color="auto"/>
            </w:tcBorders>
            <w:shd w:val="clear" w:color="auto" w:fill="auto"/>
            <w:noWrap/>
            <w:vAlign w:val="bottom"/>
          </w:tcPr>
          <w:p w14:paraId="21A094E3"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-0.31</w:t>
            </w:r>
          </w:p>
        </w:tc>
        <w:tc>
          <w:tcPr>
            <w:tcW w:w="1156" w:type="dxa"/>
            <w:tcBorders>
              <w:top w:val="nil"/>
              <w:left w:val="nil"/>
              <w:bottom w:val="single" w:sz="4" w:space="0" w:color="auto"/>
              <w:right w:val="single" w:sz="4" w:space="0" w:color="auto"/>
            </w:tcBorders>
            <w:shd w:val="clear" w:color="auto" w:fill="auto"/>
            <w:noWrap/>
            <w:vAlign w:val="bottom"/>
          </w:tcPr>
          <w:p w14:paraId="287C9485" w14:textId="77777777" w:rsidR="00E52AC1" w:rsidRPr="00F23B72" w:rsidRDefault="00E52AC1" w:rsidP="00E52AC1">
            <w:pPr>
              <w:spacing w:after="0" w:line="240" w:lineRule="auto"/>
              <w:jc w:val="center"/>
              <w:rPr>
                <w:rFonts w:asciiTheme="majorHAnsi" w:eastAsia="Times New Roman" w:hAnsiTheme="majorHAnsi" w:cstheme="majorHAnsi"/>
                <w:b/>
                <w:color w:val="000000"/>
                <w:sz w:val="18"/>
                <w:szCs w:val="18"/>
              </w:rPr>
            </w:pPr>
            <w:r w:rsidRPr="00F23B72">
              <w:rPr>
                <w:rFonts w:asciiTheme="majorHAnsi" w:eastAsia="Times New Roman" w:hAnsiTheme="majorHAnsi" w:cstheme="majorHAnsi"/>
                <w:b/>
                <w:color w:val="000000"/>
                <w:sz w:val="18"/>
                <w:szCs w:val="18"/>
              </w:rPr>
              <w:t>0.00</w:t>
            </w:r>
          </w:p>
        </w:tc>
      </w:tr>
      <w:tr w:rsidR="00E52AC1" w:rsidRPr="00991DD7" w14:paraId="3A54B6A7"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7F19763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C02B4">
              <w:rPr>
                <w:rFonts w:asciiTheme="majorHAnsi" w:eastAsia="Times New Roman" w:hAnsiTheme="majorHAnsi" w:cstheme="majorHAnsi"/>
                <w:b/>
                <w:bCs/>
                <w:color w:val="000000"/>
                <w:sz w:val="18"/>
                <w:szCs w:val="18"/>
              </w:rPr>
              <w:t>Procurarea construcțiilor speciale</w:t>
            </w:r>
          </w:p>
        </w:tc>
        <w:tc>
          <w:tcPr>
            <w:tcW w:w="964" w:type="dxa"/>
            <w:tcBorders>
              <w:top w:val="nil"/>
              <w:left w:val="nil"/>
              <w:bottom w:val="single" w:sz="4" w:space="0" w:color="auto"/>
              <w:right w:val="single" w:sz="4" w:space="0" w:color="auto"/>
            </w:tcBorders>
            <w:shd w:val="clear" w:color="auto" w:fill="auto"/>
            <w:noWrap/>
            <w:vAlign w:val="bottom"/>
          </w:tcPr>
          <w:p w14:paraId="0ED9B1D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312110</w:t>
            </w:r>
          </w:p>
        </w:tc>
        <w:tc>
          <w:tcPr>
            <w:tcW w:w="1004" w:type="dxa"/>
            <w:tcBorders>
              <w:top w:val="nil"/>
              <w:left w:val="nil"/>
              <w:bottom w:val="single" w:sz="4" w:space="0" w:color="auto"/>
              <w:right w:val="single" w:sz="4" w:space="0" w:color="auto"/>
            </w:tcBorders>
            <w:shd w:val="clear" w:color="auto" w:fill="auto"/>
            <w:noWrap/>
            <w:vAlign w:val="bottom"/>
          </w:tcPr>
          <w:p w14:paraId="508766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57368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900" w:type="dxa"/>
            <w:tcBorders>
              <w:top w:val="nil"/>
              <w:left w:val="nil"/>
              <w:bottom w:val="single" w:sz="4" w:space="0" w:color="auto"/>
              <w:right w:val="single" w:sz="4" w:space="0" w:color="auto"/>
            </w:tcBorders>
            <w:shd w:val="clear" w:color="auto" w:fill="auto"/>
            <w:noWrap/>
            <w:vAlign w:val="bottom"/>
          </w:tcPr>
          <w:p w14:paraId="677A25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0.23</w:t>
            </w:r>
          </w:p>
        </w:tc>
        <w:tc>
          <w:tcPr>
            <w:tcW w:w="900" w:type="dxa"/>
            <w:tcBorders>
              <w:top w:val="nil"/>
              <w:left w:val="nil"/>
              <w:bottom w:val="single" w:sz="4" w:space="0" w:color="auto"/>
              <w:right w:val="single" w:sz="4" w:space="0" w:color="auto"/>
            </w:tcBorders>
            <w:shd w:val="clear" w:color="auto" w:fill="auto"/>
            <w:noWrap/>
            <w:vAlign w:val="bottom"/>
          </w:tcPr>
          <w:p w14:paraId="53FB46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9BA5C8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D7D572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990" w:type="dxa"/>
            <w:tcBorders>
              <w:top w:val="nil"/>
              <w:left w:val="nil"/>
              <w:bottom w:val="single" w:sz="4" w:space="0" w:color="auto"/>
              <w:right w:val="single" w:sz="4" w:space="0" w:color="auto"/>
            </w:tcBorders>
            <w:shd w:val="clear" w:color="auto" w:fill="auto"/>
            <w:noWrap/>
            <w:vAlign w:val="bottom"/>
          </w:tcPr>
          <w:p w14:paraId="3C863DE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90" w:type="dxa"/>
            <w:tcBorders>
              <w:top w:val="nil"/>
              <w:left w:val="nil"/>
              <w:bottom w:val="single" w:sz="4" w:space="0" w:color="auto"/>
              <w:right w:val="single" w:sz="4" w:space="0" w:color="auto"/>
            </w:tcBorders>
            <w:shd w:val="clear" w:color="auto" w:fill="auto"/>
            <w:noWrap/>
            <w:vAlign w:val="bottom"/>
          </w:tcPr>
          <w:p w14:paraId="0501979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79.25</w:t>
            </w:r>
          </w:p>
        </w:tc>
        <w:tc>
          <w:tcPr>
            <w:tcW w:w="1080" w:type="dxa"/>
            <w:tcBorders>
              <w:top w:val="nil"/>
              <w:left w:val="nil"/>
              <w:bottom w:val="single" w:sz="4" w:space="0" w:color="auto"/>
              <w:right w:val="single" w:sz="4" w:space="0" w:color="auto"/>
            </w:tcBorders>
            <w:shd w:val="clear" w:color="auto" w:fill="auto"/>
            <w:noWrap/>
            <w:vAlign w:val="bottom"/>
          </w:tcPr>
          <w:p w14:paraId="292253E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-0.29</w:t>
            </w:r>
          </w:p>
        </w:tc>
        <w:tc>
          <w:tcPr>
            <w:tcW w:w="1156" w:type="dxa"/>
            <w:tcBorders>
              <w:top w:val="nil"/>
              <w:left w:val="nil"/>
              <w:bottom w:val="single" w:sz="4" w:space="0" w:color="auto"/>
              <w:right w:val="single" w:sz="4" w:space="0" w:color="auto"/>
            </w:tcBorders>
            <w:shd w:val="clear" w:color="auto" w:fill="auto"/>
            <w:noWrap/>
            <w:vAlign w:val="bottom"/>
          </w:tcPr>
          <w:p w14:paraId="24FA888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66C32BF9"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tcPr>
          <w:p w14:paraId="5EEFF81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C02B4">
              <w:rPr>
                <w:rFonts w:asciiTheme="majorHAnsi" w:eastAsia="Times New Roman" w:hAnsiTheme="majorHAnsi" w:cstheme="majorHAnsi"/>
                <w:b/>
                <w:bCs/>
                <w:color w:val="000000"/>
                <w:sz w:val="18"/>
                <w:szCs w:val="18"/>
              </w:rPr>
              <w:t>Reparații capitale ale construcțiilor speciale</w:t>
            </w:r>
          </w:p>
        </w:tc>
        <w:tc>
          <w:tcPr>
            <w:tcW w:w="964" w:type="dxa"/>
            <w:tcBorders>
              <w:top w:val="nil"/>
              <w:left w:val="nil"/>
              <w:bottom w:val="single" w:sz="4" w:space="0" w:color="auto"/>
              <w:right w:val="single" w:sz="4" w:space="0" w:color="auto"/>
            </w:tcBorders>
            <w:shd w:val="clear" w:color="auto" w:fill="auto"/>
            <w:noWrap/>
            <w:vAlign w:val="bottom"/>
          </w:tcPr>
          <w:p w14:paraId="370C5E05"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312120</w:t>
            </w:r>
          </w:p>
        </w:tc>
        <w:tc>
          <w:tcPr>
            <w:tcW w:w="1004" w:type="dxa"/>
            <w:tcBorders>
              <w:top w:val="nil"/>
              <w:left w:val="nil"/>
              <w:bottom w:val="single" w:sz="4" w:space="0" w:color="auto"/>
              <w:right w:val="single" w:sz="4" w:space="0" w:color="auto"/>
            </w:tcBorders>
            <w:shd w:val="clear" w:color="auto" w:fill="auto"/>
            <w:noWrap/>
            <w:vAlign w:val="bottom"/>
          </w:tcPr>
          <w:p w14:paraId="707FC85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135D2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tcPr>
          <w:p w14:paraId="38E10B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900" w:type="dxa"/>
            <w:tcBorders>
              <w:top w:val="nil"/>
              <w:left w:val="nil"/>
              <w:bottom w:val="single" w:sz="4" w:space="0" w:color="auto"/>
              <w:right w:val="single" w:sz="4" w:space="0" w:color="auto"/>
            </w:tcBorders>
            <w:shd w:val="clear" w:color="auto" w:fill="auto"/>
            <w:noWrap/>
            <w:vAlign w:val="bottom"/>
          </w:tcPr>
          <w:p w14:paraId="2C79513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452DA94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3C51E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tcPr>
          <w:p w14:paraId="3C42508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990" w:type="dxa"/>
            <w:tcBorders>
              <w:top w:val="nil"/>
              <w:left w:val="nil"/>
              <w:bottom w:val="single" w:sz="4" w:space="0" w:color="auto"/>
              <w:right w:val="single" w:sz="4" w:space="0" w:color="auto"/>
            </w:tcBorders>
            <w:shd w:val="clear" w:color="auto" w:fill="auto"/>
            <w:noWrap/>
            <w:vAlign w:val="bottom"/>
          </w:tcPr>
          <w:p w14:paraId="571776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64.38</w:t>
            </w:r>
          </w:p>
        </w:tc>
        <w:tc>
          <w:tcPr>
            <w:tcW w:w="1080" w:type="dxa"/>
            <w:tcBorders>
              <w:top w:val="nil"/>
              <w:left w:val="nil"/>
              <w:bottom w:val="single" w:sz="4" w:space="0" w:color="auto"/>
              <w:right w:val="single" w:sz="4" w:space="0" w:color="auto"/>
            </w:tcBorders>
            <w:shd w:val="clear" w:color="auto" w:fill="auto"/>
            <w:noWrap/>
            <w:vAlign w:val="bottom"/>
          </w:tcPr>
          <w:p w14:paraId="3A27F0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156" w:type="dxa"/>
            <w:tcBorders>
              <w:top w:val="nil"/>
              <w:left w:val="nil"/>
              <w:bottom w:val="single" w:sz="4" w:space="0" w:color="auto"/>
              <w:right w:val="single" w:sz="4" w:space="0" w:color="auto"/>
            </w:tcBorders>
            <w:shd w:val="clear" w:color="auto" w:fill="auto"/>
            <w:noWrap/>
            <w:vAlign w:val="bottom"/>
          </w:tcPr>
          <w:p w14:paraId="294F6AD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75A756D"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87AD62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B77A409" w14:textId="77777777" w:rsidR="00E52AC1" w:rsidRPr="00982178" w:rsidRDefault="00E52AC1" w:rsidP="00E52AC1">
            <w:pPr>
              <w:spacing w:after="0" w:line="240" w:lineRule="auto"/>
              <w:jc w:val="both"/>
              <w:rPr>
                <w:rFonts w:asciiTheme="majorHAnsi" w:eastAsia="Times New Roman" w:hAnsiTheme="majorHAnsi" w:cstheme="majorHAnsi"/>
                <w:b/>
                <w:i/>
                <w:iCs/>
                <w:color w:val="000000"/>
                <w:sz w:val="18"/>
                <w:szCs w:val="18"/>
              </w:rPr>
            </w:pPr>
            <w:r w:rsidRPr="00982178">
              <w:rPr>
                <w:rFonts w:asciiTheme="majorHAnsi" w:eastAsia="Times New Roman" w:hAnsiTheme="majorHAnsi" w:cstheme="majorHAnsi"/>
                <w:b/>
                <w:i/>
                <w:iCs/>
                <w:color w:val="000000"/>
                <w:sz w:val="18"/>
                <w:szCs w:val="18"/>
              </w:rPr>
              <w:t>314</w:t>
            </w:r>
          </w:p>
        </w:tc>
        <w:tc>
          <w:tcPr>
            <w:tcW w:w="1004" w:type="dxa"/>
            <w:tcBorders>
              <w:top w:val="nil"/>
              <w:left w:val="nil"/>
              <w:bottom w:val="single" w:sz="4" w:space="0" w:color="auto"/>
              <w:right w:val="single" w:sz="4" w:space="0" w:color="auto"/>
            </w:tcBorders>
            <w:shd w:val="clear" w:color="auto" w:fill="auto"/>
            <w:noWrap/>
            <w:vAlign w:val="bottom"/>
            <w:hideMark/>
          </w:tcPr>
          <w:p w14:paraId="47DCDABD"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88.05</w:t>
            </w:r>
          </w:p>
        </w:tc>
        <w:tc>
          <w:tcPr>
            <w:tcW w:w="900" w:type="dxa"/>
            <w:tcBorders>
              <w:top w:val="nil"/>
              <w:left w:val="nil"/>
              <w:bottom w:val="single" w:sz="4" w:space="0" w:color="auto"/>
              <w:right w:val="single" w:sz="4" w:space="0" w:color="auto"/>
            </w:tcBorders>
            <w:shd w:val="clear" w:color="auto" w:fill="auto"/>
            <w:noWrap/>
            <w:vAlign w:val="bottom"/>
            <w:hideMark/>
          </w:tcPr>
          <w:p w14:paraId="7EC06CF5"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59.49</w:t>
            </w:r>
          </w:p>
        </w:tc>
        <w:tc>
          <w:tcPr>
            <w:tcW w:w="900" w:type="dxa"/>
            <w:tcBorders>
              <w:top w:val="nil"/>
              <w:left w:val="nil"/>
              <w:bottom w:val="single" w:sz="4" w:space="0" w:color="auto"/>
              <w:right w:val="single" w:sz="4" w:space="0" w:color="auto"/>
            </w:tcBorders>
            <w:shd w:val="clear" w:color="auto" w:fill="auto"/>
            <w:noWrap/>
            <w:vAlign w:val="bottom"/>
            <w:hideMark/>
          </w:tcPr>
          <w:p w14:paraId="3720ED36"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32.67</w:t>
            </w:r>
          </w:p>
        </w:tc>
        <w:tc>
          <w:tcPr>
            <w:tcW w:w="900" w:type="dxa"/>
            <w:tcBorders>
              <w:top w:val="nil"/>
              <w:left w:val="nil"/>
              <w:bottom w:val="single" w:sz="4" w:space="0" w:color="auto"/>
              <w:right w:val="single" w:sz="4" w:space="0" w:color="auto"/>
            </w:tcBorders>
            <w:shd w:val="clear" w:color="auto" w:fill="auto"/>
            <w:noWrap/>
            <w:vAlign w:val="bottom"/>
            <w:hideMark/>
          </w:tcPr>
          <w:p w14:paraId="0539145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79CE6B1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7EEFBD4D"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-28.56</w:t>
            </w:r>
          </w:p>
        </w:tc>
        <w:tc>
          <w:tcPr>
            <w:tcW w:w="990" w:type="dxa"/>
            <w:tcBorders>
              <w:top w:val="nil"/>
              <w:left w:val="nil"/>
              <w:bottom w:val="single" w:sz="4" w:space="0" w:color="auto"/>
              <w:right w:val="single" w:sz="4" w:space="0" w:color="auto"/>
            </w:tcBorders>
            <w:shd w:val="clear" w:color="auto" w:fill="auto"/>
            <w:noWrap/>
            <w:vAlign w:val="bottom"/>
            <w:hideMark/>
          </w:tcPr>
          <w:p w14:paraId="4E3E32BA"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-26.82</w:t>
            </w:r>
          </w:p>
        </w:tc>
        <w:tc>
          <w:tcPr>
            <w:tcW w:w="990" w:type="dxa"/>
            <w:tcBorders>
              <w:top w:val="nil"/>
              <w:left w:val="nil"/>
              <w:bottom w:val="single" w:sz="4" w:space="0" w:color="auto"/>
              <w:right w:val="single" w:sz="4" w:space="0" w:color="auto"/>
            </w:tcBorders>
            <w:shd w:val="clear" w:color="auto" w:fill="auto"/>
            <w:noWrap/>
            <w:vAlign w:val="bottom"/>
            <w:hideMark/>
          </w:tcPr>
          <w:p w14:paraId="432CD7DF"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54.92</w:t>
            </w:r>
          </w:p>
        </w:tc>
        <w:tc>
          <w:tcPr>
            <w:tcW w:w="1080" w:type="dxa"/>
            <w:tcBorders>
              <w:top w:val="nil"/>
              <w:left w:val="nil"/>
              <w:bottom w:val="single" w:sz="4" w:space="0" w:color="auto"/>
              <w:right w:val="single" w:sz="4" w:space="0" w:color="auto"/>
            </w:tcBorders>
            <w:shd w:val="clear" w:color="auto" w:fill="auto"/>
            <w:noWrap/>
            <w:vAlign w:val="bottom"/>
            <w:hideMark/>
          </w:tcPr>
          <w:p w14:paraId="2A6258BC"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-59.49</w:t>
            </w:r>
          </w:p>
        </w:tc>
        <w:tc>
          <w:tcPr>
            <w:tcW w:w="1156" w:type="dxa"/>
            <w:tcBorders>
              <w:top w:val="nil"/>
              <w:left w:val="nil"/>
              <w:bottom w:val="single" w:sz="4" w:space="0" w:color="auto"/>
              <w:right w:val="single" w:sz="4" w:space="0" w:color="auto"/>
            </w:tcBorders>
            <w:shd w:val="clear" w:color="auto" w:fill="auto"/>
            <w:noWrap/>
            <w:vAlign w:val="bottom"/>
            <w:hideMark/>
          </w:tcPr>
          <w:p w14:paraId="19F2EC28" w14:textId="77777777" w:rsidR="00E52AC1" w:rsidRPr="00982178" w:rsidRDefault="00E52AC1" w:rsidP="00E52AC1">
            <w:pPr>
              <w:spacing w:after="0" w:line="240" w:lineRule="auto"/>
              <w:jc w:val="center"/>
              <w:rPr>
                <w:rFonts w:asciiTheme="majorHAnsi" w:eastAsia="Times New Roman" w:hAnsiTheme="majorHAnsi" w:cstheme="majorHAnsi"/>
                <w:b/>
                <w:color w:val="000000"/>
                <w:sz w:val="18"/>
                <w:szCs w:val="18"/>
              </w:rPr>
            </w:pPr>
            <w:r w:rsidRPr="00982178">
              <w:rPr>
                <w:rFonts w:asciiTheme="majorHAnsi" w:eastAsia="Times New Roman" w:hAnsiTheme="majorHAnsi" w:cstheme="majorHAnsi"/>
                <w:b/>
                <w:color w:val="000000"/>
                <w:sz w:val="18"/>
                <w:szCs w:val="18"/>
              </w:rPr>
              <w:t>0.00</w:t>
            </w:r>
          </w:p>
        </w:tc>
      </w:tr>
      <w:tr w:rsidR="00E52AC1" w:rsidRPr="00991DD7" w14:paraId="36B2888A" w14:textId="77777777" w:rsidTr="00E52AC1">
        <w:trPr>
          <w:trHeight w:val="19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457A79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mașinilor si utilajelor</w:t>
            </w:r>
          </w:p>
        </w:tc>
        <w:tc>
          <w:tcPr>
            <w:tcW w:w="964" w:type="dxa"/>
            <w:tcBorders>
              <w:top w:val="nil"/>
              <w:left w:val="nil"/>
              <w:bottom w:val="single" w:sz="4" w:space="0" w:color="auto"/>
              <w:right w:val="single" w:sz="4" w:space="0" w:color="auto"/>
            </w:tcBorders>
            <w:shd w:val="clear" w:color="auto" w:fill="auto"/>
            <w:noWrap/>
            <w:vAlign w:val="bottom"/>
            <w:hideMark/>
          </w:tcPr>
          <w:p w14:paraId="31C5599F"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314110</w:t>
            </w:r>
          </w:p>
        </w:tc>
        <w:tc>
          <w:tcPr>
            <w:tcW w:w="1004" w:type="dxa"/>
            <w:tcBorders>
              <w:top w:val="nil"/>
              <w:left w:val="nil"/>
              <w:bottom w:val="single" w:sz="4" w:space="0" w:color="auto"/>
              <w:right w:val="single" w:sz="4" w:space="0" w:color="auto"/>
            </w:tcBorders>
            <w:shd w:val="clear" w:color="auto" w:fill="auto"/>
            <w:noWrap/>
            <w:vAlign w:val="bottom"/>
            <w:hideMark/>
          </w:tcPr>
          <w:p w14:paraId="7B0BF5B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88.05</w:t>
            </w:r>
          </w:p>
        </w:tc>
        <w:tc>
          <w:tcPr>
            <w:tcW w:w="900" w:type="dxa"/>
            <w:tcBorders>
              <w:top w:val="nil"/>
              <w:left w:val="nil"/>
              <w:bottom w:val="single" w:sz="4" w:space="0" w:color="auto"/>
              <w:right w:val="single" w:sz="4" w:space="0" w:color="auto"/>
            </w:tcBorders>
            <w:shd w:val="clear" w:color="auto" w:fill="auto"/>
            <w:noWrap/>
            <w:vAlign w:val="bottom"/>
            <w:hideMark/>
          </w:tcPr>
          <w:p w14:paraId="14DE35D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59.49</w:t>
            </w:r>
          </w:p>
        </w:tc>
        <w:tc>
          <w:tcPr>
            <w:tcW w:w="900" w:type="dxa"/>
            <w:tcBorders>
              <w:top w:val="nil"/>
              <w:left w:val="nil"/>
              <w:bottom w:val="single" w:sz="4" w:space="0" w:color="auto"/>
              <w:right w:val="single" w:sz="4" w:space="0" w:color="auto"/>
            </w:tcBorders>
            <w:shd w:val="clear" w:color="auto" w:fill="auto"/>
            <w:noWrap/>
            <w:vAlign w:val="bottom"/>
            <w:hideMark/>
          </w:tcPr>
          <w:p w14:paraId="2BC524B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32.67</w:t>
            </w:r>
          </w:p>
        </w:tc>
        <w:tc>
          <w:tcPr>
            <w:tcW w:w="900" w:type="dxa"/>
            <w:tcBorders>
              <w:top w:val="nil"/>
              <w:left w:val="nil"/>
              <w:bottom w:val="single" w:sz="4" w:space="0" w:color="auto"/>
              <w:right w:val="single" w:sz="4" w:space="0" w:color="auto"/>
            </w:tcBorders>
            <w:shd w:val="clear" w:color="auto" w:fill="auto"/>
            <w:noWrap/>
            <w:vAlign w:val="bottom"/>
            <w:hideMark/>
          </w:tcPr>
          <w:p w14:paraId="451F757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2EA84B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9F3221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-28.56</w:t>
            </w:r>
          </w:p>
        </w:tc>
        <w:tc>
          <w:tcPr>
            <w:tcW w:w="990" w:type="dxa"/>
            <w:tcBorders>
              <w:top w:val="nil"/>
              <w:left w:val="nil"/>
              <w:bottom w:val="single" w:sz="4" w:space="0" w:color="auto"/>
              <w:right w:val="single" w:sz="4" w:space="0" w:color="auto"/>
            </w:tcBorders>
            <w:shd w:val="clear" w:color="auto" w:fill="auto"/>
            <w:noWrap/>
            <w:vAlign w:val="bottom"/>
            <w:hideMark/>
          </w:tcPr>
          <w:p w14:paraId="5F6EFD7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-26.82</w:t>
            </w:r>
          </w:p>
        </w:tc>
        <w:tc>
          <w:tcPr>
            <w:tcW w:w="990" w:type="dxa"/>
            <w:tcBorders>
              <w:top w:val="nil"/>
              <w:left w:val="nil"/>
              <w:bottom w:val="single" w:sz="4" w:space="0" w:color="auto"/>
              <w:right w:val="single" w:sz="4" w:space="0" w:color="auto"/>
            </w:tcBorders>
            <w:shd w:val="clear" w:color="auto" w:fill="auto"/>
            <w:noWrap/>
            <w:vAlign w:val="bottom"/>
            <w:hideMark/>
          </w:tcPr>
          <w:p w14:paraId="3FFE411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54.92</w:t>
            </w:r>
          </w:p>
        </w:tc>
        <w:tc>
          <w:tcPr>
            <w:tcW w:w="1080" w:type="dxa"/>
            <w:tcBorders>
              <w:top w:val="nil"/>
              <w:left w:val="nil"/>
              <w:bottom w:val="single" w:sz="4" w:space="0" w:color="auto"/>
              <w:right w:val="single" w:sz="4" w:space="0" w:color="auto"/>
            </w:tcBorders>
            <w:shd w:val="clear" w:color="auto" w:fill="auto"/>
            <w:noWrap/>
            <w:vAlign w:val="bottom"/>
            <w:hideMark/>
          </w:tcPr>
          <w:p w14:paraId="181372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59.49</w:t>
            </w:r>
          </w:p>
        </w:tc>
        <w:tc>
          <w:tcPr>
            <w:tcW w:w="1156" w:type="dxa"/>
            <w:tcBorders>
              <w:top w:val="nil"/>
              <w:left w:val="nil"/>
              <w:bottom w:val="single" w:sz="4" w:space="0" w:color="auto"/>
              <w:right w:val="single" w:sz="4" w:space="0" w:color="auto"/>
            </w:tcBorders>
            <w:shd w:val="clear" w:color="auto" w:fill="auto"/>
            <w:noWrap/>
            <w:vAlign w:val="bottom"/>
            <w:hideMark/>
          </w:tcPr>
          <w:p w14:paraId="3D1701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9CAF496" w14:textId="77777777" w:rsidTr="00E52AC1">
        <w:trPr>
          <w:trHeight w:val="8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A2CF7F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A32874B" w14:textId="77777777" w:rsidR="00E52AC1" w:rsidRPr="00BC4472" w:rsidRDefault="00E52AC1" w:rsidP="00E52AC1">
            <w:pPr>
              <w:spacing w:after="0" w:line="240" w:lineRule="auto"/>
              <w:jc w:val="both"/>
              <w:rPr>
                <w:rFonts w:asciiTheme="majorHAnsi" w:eastAsia="Times New Roman" w:hAnsiTheme="majorHAnsi" w:cstheme="majorHAnsi"/>
                <w:b/>
                <w:i/>
                <w:iCs/>
                <w:color w:val="000000"/>
                <w:sz w:val="18"/>
                <w:szCs w:val="18"/>
              </w:rPr>
            </w:pPr>
            <w:r w:rsidRPr="00BC4472">
              <w:rPr>
                <w:rFonts w:asciiTheme="majorHAnsi" w:eastAsia="Times New Roman" w:hAnsiTheme="majorHAnsi" w:cstheme="majorHAnsi"/>
                <w:b/>
                <w:i/>
                <w:iCs/>
                <w:color w:val="000000"/>
                <w:sz w:val="18"/>
                <w:szCs w:val="18"/>
              </w:rPr>
              <w:t>315</w:t>
            </w:r>
          </w:p>
        </w:tc>
        <w:tc>
          <w:tcPr>
            <w:tcW w:w="1004" w:type="dxa"/>
            <w:tcBorders>
              <w:top w:val="nil"/>
              <w:left w:val="nil"/>
              <w:bottom w:val="single" w:sz="4" w:space="0" w:color="auto"/>
              <w:right w:val="single" w:sz="4" w:space="0" w:color="auto"/>
            </w:tcBorders>
            <w:shd w:val="clear" w:color="auto" w:fill="auto"/>
            <w:noWrap/>
            <w:vAlign w:val="bottom"/>
            <w:hideMark/>
          </w:tcPr>
          <w:p w14:paraId="6F7D0EC0"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4.12</w:t>
            </w:r>
          </w:p>
        </w:tc>
        <w:tc>
          <w:tcPr>
            <w:tcW w:w="900" w:type="dxa"/>
            <w:tcBorders>
              <w:top w:val="nil"/>
              <w:left w:val="nil"/>
              <w:bottom w:val="single" w:sz="4" w:space="0" w:color="auto"/>
              <w:right w:val="single" w:sz="4" w:space="0" w:color="auto"/>
            </w:tcBorders>
            <w:shd w:val="clear" w:color="auto" w:fill="auto"/>
            <w:noWrap/>
            <w:vAlign w:val="bottom"/>
            <w:hideMark/>
          </w:tcPr>
          <w:p w14:paraId="2BABD908"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4.02</w:t>
            </w:r>
          </w:p>
        </w:tc>
        <w:tc>
          <w:tcPr>
            <w:tcW w:w="900" w:type="dxa"/>
            <w:tcBorders>
              <w:top w:val="nil"/>
              <w:left w:val="nil"/>
              <w:bottom w:val="single" w:sz="4" w:space="0" w:color="auto"/>
              <w:right w:val="single" w:sz="4" w:space="0" w:color="auto"/>
            </w:tcBorders>
            <w:shd w:val="clear" w:color="auto" w:fill="auto"/>
            <w:noWrap/>
            <w:vAlign w:val="bottom"/>
            <w:hideMark/>
          </w:tcPr>
          <w:p w14:paraId="7AB1D65A"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3.82</w:t>
            </w:r>
          </w:p>
        </w:tc>
        <w:tc>
          <w:tcPr>
            <w:tcW w:w="900" w:type="dxa"/>
            <w:tcBorders>
              <w:top w:val="nil"/>
              <w:left w:val="nil"/>
              <w:bottom w:val="single" w:sz="4" w:space="0" w:color="auto"/>
              <w:right w:val="single" w:sz="4" w:space="0" w:color="auto"/>
            </w:tcBorders>
            <w:shd w:val="clear" w:color="auto" w:fill="auto"/>
            <w:noWrap/>
            <w:vAlign w:val="bottom"/>
            <w:hideMark/>
          </w:tcPr>
          <w:p w14:paraId="137941B8"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DAEF9C"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326FD40"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-0.09</w:t>
            </w:r>
          </w:p>
        </w:tc>
        <w:tc>
          <w:tcPr>
            <w:tcW w:w="990" w:type="dxa"/>
            <w:tcBorders>
              <w:top w:val="nil"/>
              <w:left w:val="nil"/>
              <w:bottom w:val="single" w:sz="4" w:space="0" w:color="auto"/>
              <w:right w:val="single" w:sz="4" w:space="0" w:color="auto"/>
            </w:tcBorders>
            <w:shd w:val="clear" w:color="auto" w:fill="auto"/>
            <w:noWrap/>
            <w:vAlign w:val="bottom"/>
            <w:hideMark/>
          </w:tcPr>
          <w:p w14:paraId="49CE6853"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-0.21</w:t>
            </w:r>
          </w:p>
        </w:tc>
        <w:tc>
          <w:tcPr>
            <w:tcW w:w="990" w:type="dxa"/>
            <w:tcBorders>
              <w:top w:val="nil"/>
              <w:left w:val="nil"/>
              <w:bottom w:val="single" w:sz="4" w:space="0" w:color="auto"/>
              <w:right w:val="single" w:sz="4" w:space="0" w:color="auto"/>
            </w:tcBorders>
            <w:shd w:val="clear" w:color="auto" w:fill="auto"/>
            <w:noWrap/>
            <w:vAlign w:val="bottom"/>
            <w:hideMark/>
          </w:tcPr>
          <w:p w14:paraId="0E851D75"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94.80</w:t>
            </w:r>
          </w:p>
        </w:tc>
        <w:tc>
          <w:tcPr>
            <w:tcW w:w="1080" w:type="dxa"/>
            <w:tcBorders>
              <w:top w:val="nil"/>
              <w:left w:val="nil"/>
              <w:bottom w:val="single" w:sz="4" w:space="0" w:color="auto"/>
              <w:right w:val="single" w:sz="4" w:space="0" w:color="auto"/>
            </w:tcBorders>
            <w:shd w:val="clear" w:color="auto" w:fill="auto"/>
            <w:noWrap/>
            <w:vAlign w:val="bottom"/>
            <w:hideMark/>
          </w:tcPr>
          <w:p w14:paraId="23C7DB29"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-4.02</w:t>
            </w:r>
          </w:p>
        </w:tc>
        <w:tc>
          <w:tcPr>
            <w:tcW w:w="1156" w:type="dxa"/>
            <w:tcBorders>
              <w:top w:val="nil"/>
              <w:left w:val="nil"/>
              <w:bottom w:val="single" w:sz="4" w:space="0" w:color="auto"/>
              <w:right w:val="single" w:sz="4" w:space="0" w:color="auto"/>
            </w:tcBorders>
            <w:shd w:val="clear" w:color="auto" w:fill="auto"/>
            <w:noWrap/>
            <w:vAlign w:val="bottom"/>
            <w:hideMark/>
          </w:tcPr>
          <w:p w14:paraId="452F7C93" w14:textId="77777777" w:rsidR="00E52AC1" w:rsidRPr="00BC4472" w:rsidRDefault="00E52AC1" w:rsidP="00E52AC1">
            <w:pPr>
              <w:spacing w:after="0" w:line="240" w:lineRule="auto"/>
              <w:jc w:val="center"/>
              <w:rPr>
                <w:rFonts w:asciiTheme="majorHAnsi" w:eastAsia="Times New Roman" w:hAnsiTheme="majorHAnsi" w:cstheme="majorHAnsi"/>
                <w:b/>
                <w:color w:val="000000"/>
                <w:sz w:val="18"/>
                <w:szCs w:val="18"/>
              </w:rPr>
            </w:pPr>
            <w:r w:rsidRPr="00BC4472">
              <w:rPr>
                <w:rFonts w:asciiTheme="majorHAnsi" w:eastAsia="Times New Roman" w:hAnsiTheme="majorHAnsi" w:cstheme="majorHAnsi"/>
                <w:b/>
                <w:color w:val="000000"/>
                <w:sz w:val="18"/>
                <w:szCs w:val="18"/>
              </w:rPr>
              <w:t>0.00</w:t>
            </w:r>
          </w:p>
        </w:tc>
      </w:tr>
      <w:tr w:rsidR="00E52AC1" w:rsidRPr="00991DD7" w14:paraId="262357C0" w14:textId="77777777" w:rsidTr="00E52AC1">
        <w:trPr>
          <w:trHeight w:val="21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A15E88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mijloacelor de transport</w:t>
            </w:r>
          </w:p>
        </w:tc>
        <w:tc>
          <w:tcPr>
            <w:tcW w:w="964" w:type="dxa"/>
            <w:tcBorders>
              <w:top w:val="nil"/>
              <w:left w:val="nil"/>
              <w:bottom w:val="single" w:sz="4" w:space="0" w:color="auto"/>
              <w:right w:val="single" w:sz="4" w:space="0" w:color="auto"/>
            </w:tcBorders>
            <w:shd w:val="clear" w:color="auto" w:fill="auto"/>
            <w:noWrap/>
            <w:vAlign w:val="bottom"/>
            <w:hideMark/>
          </w:tcPr>
          <w:p w14:paraId="058621D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315110</w:t>
            </w:r>
          </w:p>
        </w:tc>
        <w:tc>
          <w:tcPr>
            <w:tcW w:w="1004" w:type="dxa"/>
            <w:tcBorders>
              <w:top w:val="nil"/>
              <w:left w:val="nil"/>
              <w:bottom w:val="single" w:sz="4" w:space="0" w:color="auto"/>
              <w:right w:val="single" w:sz="4" w:space="0" w:color="auto"/>
            </w:tcBorders>
            <w:shd w:val="clear" w:color="auto" w:fill="auto"/>
            <w:noWrap/>
            <w:vAlign w:val="bottom"/>
            <w:hideMark/>
          </w:tcPr>
          <w:p w14:paraId="05CD01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3.71</w:t>
            </w:r>
          </w:p>
        </w:tc>
        <w:tc>
          <w:tcPr>
            <w:tcW w:w="900" w:type="dxa"/>
            <w:tcBorders>
              <w:top w:val="nil"/>
              <w:left w:val="nil"/>
              <w:bottom w:val="single" w:sz="4" w:space="0" w:color="auto"/>
              <w:right w:val="single" w:sz="4" w:space="0" w:color="auto"/>
            </w:tcBorders>
            <w:shd w:val="clear" w:color="auto" w:fill="auto"/>
            <w:noWrap/>
            <w:vAlign w:val="bottom"/>
            <w:hideMark/>
          </w:tcPr>
          <w:p w14:paraId="24C662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3.88</w:t>
            </w:r>
          </w:p>
        </w:tc>
        <w:tc>
          <w:tcPr>
            <w:tcW w:w="900" w:type="dxa"/>
            <w:tcBorders>
              <w:top w:val="nil"/>
              <w:left w:val="nil"/>
              <w:bottom w:val="single" w:sz="4" w:space="0" w:color="auto"/>
              <w:right w:val="single" w:sz="4" w:space="0" w:color="auto"/>
            </w:tcBorders>
            <w:shd w:val="clear" w:color="auto" w:fill="auto"/>
            <w:noWrap/>
            <w:vAlign w:val="bottom"/>
            <w:hideMark/>
          </w:tcPr>
          <w:p w14:paraId="69BCBC3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3.80</w:t>
            </w:r>
          </w:p>
        </w:tc>
        <w:tc>
          <w:tcPr>
            <w:tcW w:w="900" w:type="dxa"/>
            <w:tcBorders>
              <w:top w:val="nil"/>
              <w:left w:val="nil"/>
              <w:bottom w:val="single" w:sz="4" w:space="0" w:color="auto"/>
              <w:right w:val="single" w:sz="4" w:space="0" w:color="auto"/>
            </w:tcBorders>
            <w:shd w:val="clear" w:color="auto" w:fill="auto"/>
            <w:noWrap/>
            <w:vAlign w:val="bottom"/>
            <w:hideMark/>
          </w:tcPr>
          <w:p w14:paraId="088E227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FCBF7F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EF440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-0.17</w:t>
            </w:r>
          </w:p>
        </w:tc>
        <w:tc>
          <w:tcPr>
            <w:tcW w:w="990" w:type="dxa"/>
            <w:tcBorders>
              <w:top w:val="nil"/>
              <w:left w:val="nil"/>
              <w:bottom w:val="single" w:sz="4" w:space="0" w:color="auto"/>
              <w:right w:val="single" w:sz="4" w:space="0" w:color="auto"/>
            </w:tcBorders>
            <w:shd w:val="clear" w:color="auto" w:fill="auto"/>
            <w:noWrap/>
            <w:vAlign w:val="bottom"/>
            <w:hideMark/>
          </w:tcPr>
          <w:p w14:paraId="5B5F42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90" w:type="dxa"/>
            <w:tcBorders>
              <w:top w:val="nil"/>
              <w:left w:val="nil"/>
              <w:bottom w:val="single" w:sz="4" w:space="0" w:color="auto"/>
              <w:right w:val="single" w:sz="4" w:space="0" w:color="auto"/>
            </w:tcBorders>
            <w:shd w:val="clear" w:color="auto" w:fill="auto"/>
            <w:noWrap/>
            <w:vAlign w:val="bottom"/>
            <w:hideMark/>
          </w:tcPr>
          <w:p w14:paraId="708885D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97.93</w:t>
            </w:r>
          </w:p>
        </w:tc>
        <w:tc>
          <w:tcPr>
            <w:tcW w:w="1080" w:type="dxa"/>
            <w:tcBorders>
              <w:top w:val="nil"/>
              <w:left w:val="nil"/>
              <w:bottom w:val="single" w:sz="4" w:space="0" w:color="auto"/>
              <w:right w:val="single" w:sz="4" w:space="0" w:color="auto"/>
            </w:tcBorders>
            <w:shd w:val="clear" w:color="auto" w:fill="auto"/>
            <w:noWrap/>
            <w:vAlign w:val="bottom"/>
            <w:hideMark/>
          </w:tcPr>
          <w:p w14:paraId="408478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3.88</w:t>
            </w:r>
          </w:p>
        </w:tc>
        <w:tc>
          <w:tcPr>
            <w:tcW w:w="1156" w:type="dxa"/>
            <w:tcBorders>
              <w:top w:val="nil"/>
              <w:left w:val="nil"/>
              <w:bottom w:val="single" w:sz="4" w:space="0" w:color="auto"/>
              <w:right w:val="single" w:sz="4" w:space="0" w:color="auto"/>
            </w:tcBorders>
            <w:shd w:val="clear" w:color="auto" w:fill="auto"/>
            <w:noWrap/>
            <w:vAlign w:val="bottom"/>
            <w:hideMark/>
          </w:tcPr>
          <w:p w14:paraId="350BF0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44C2D08"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4EA2CF4"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Reparații capitale ale mijloacelor de transport</w:t>
            </w:r>
          </w:p>
        </w:tc>
        <w:tc>
          <w:tcPr>
            <w:tcW w:w="964" w:type="dxa"/>
            <w:tcBorders>
              <w:top w:val="nil"/>
              <w:left w:val="nil"/>
              <w:bottom w:val="single" w:sz="4" w:space="0" w:color="auto"/>
              <w:right w:val="single" w:sz="4" w:space="0" w:color="auto"/>
            </w:tcBorders>
            <w:shd w:val="clear" w:color="auto" w:fill="auto"/>
            <w:noWrap/>
            <w:vAlign w:val="bottom"/>
          </w:tcPr>
          <w:p w14:paraId="16CB5C11"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315120</w:t>
            </w:r>
          </w:p>
        </w:tc>
        <w:tc>
          <w:tcPr>
            <w:tcW w:w="1004" w:type="dxa"/>
            <w:tcBorders>
              <w:top w:val="nil"/>
              <w:left w:val="nil"/>
              <w:bottom w:val="single" w:sz="4" w:space="0" w:color="auto"/>
              <w:right w:val="single" w:sz="4" w:space="0" w:color="auto"/>
            </w:tcBorders>
            <w:shd w:val="clear" w:color="auto" w:fill="auto"/>
            <w:noWrap/>
            <w:vAlign w:val="bottom"/>
          </w:tcPr>
          <w:p w14:paraId="1297C05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0.41</w:t>
            </w:r>
          </w:p>
        </w:tc>
        <w:tc>
          <w:tcPr>
            <w:tcW w:w="900" w:type="dxa"/>
            <w:tcBorders>
              <w:top w:val="nil"/>
              <w:left w:val="nil"/>
              <w:bottom w:val="single" w:sz="4" w:space="0" w:color="auto"/>
              <w:right w:val="single" w:sz="4" w:space="0" w:color="auto"/>
            </w:tcBorders>
            <w:shd w:val="clear" w:color="auto" w:fill="auto"/>
            <w:noWrap/>
            <w:vAlign w:val="bottom"/>
          </w:tcPr>
          <w:p w14:paraId="62BA53A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900" w:type="dxa"/>
            <w:tcBorders>
              <w:top w:val="nil"/>
              <w:left w:val="nil"/>
              <w:bottom w:val="single" w:sz="4" w:space="0" w:color="auto"/>
              <w:right w:val="single" w:sz="4" w:space="0" w:color="auto"/>
            </w:tcBorders>
            <w:shd w:val="clear" w:color="auto" w:fill="auto"/>
            <w:noWrap/>
            <w:vAlign w:val="bottom"/>
          </w:tcPr>
          <w:p w14:paraId="2127C7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00" w:type="dxa"/>
            <w:tcBorders>
              <w:top w:val="nil"/>
              <w:left w:val="nil"/>
              <w:bottom w:val="single" w:sz="4" w:space="0" w:color="auto"/>
              <w:right w:val="single" w:sz="4" w:space="0" w:color="auto"/>
            </w:tcBorders>
            <w:shd w:val="clear" w:color="auto" w:fill="auto"/>
            <w:noWrap/>
            <w:vAlign w:val="bottom"/>
          </w:tcPr>
          <w:p w14:paraId="0E2985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9FFD4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696A4C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-0.26</w:t>
            </w:r>
          </w:p>
        </w:tc>
        <w:tc>
          <w:tcPr>
            <w:tcW w:w="990" w:type="dxa"/>
            <w:tcBorders>
              <w:top w:val="nil"/>
              <w:left w:val="nil"/>
              <w:bottom w:val="single" w:sz="4" w:space="0" w:color="auto"/>
              <w:right w:val="single" w:sz="4" w:space="0" w:color="auto"/>
            </w:tcBorders>
            <w:shd w:val="clear" w:color="auto" w:fill="auto"/>
            <w:noWrap/>
            <w:vAlign w:val="bottom"/>
          </w:tcPr>
          <w:p w14:paraId="2C3CA6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tcPr>
          <w:p w14:paraId="2DC039E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12.76</w:t>
            </w:r>
          </w:p>
        </w:tc>
        <w:tc>
          <w:tcPr>
            <w:tcW w:w="1080" w:type="dxa"/>
            <w:tcBorders>
              <w:top w:val="nil"/>
              <w:left w:val="nil"/>
              <w:bottom w:val="single" w:sz="4" w:space="0" w:color="auto"/>
              <w:right w:val="single" w:sz="4" w:space="0" w:color="auto"/>
            </w:tcBorders>
            <w:shd w:val="clear" w:color="auto" w:fill="auto"/>
            <w:noWrap/>
            <w:vAlign w:val="bottom"/>
          </w:tcPr>
          <w:p w14:paraId="427960A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-0.15</w:t>
            </w:r>
          </w:p>
        </w:tc>
        <w:tc>
          <w:tcPr>
            <w:tcW w:w="1156" w:type="dxa"/>
            <w:tcBorders>
              <w:top w:val="nil"/>
              <w:left w:val="nil"/>
              <w:bottom w:val="single" w:sz="4" w:space="0" w:color="auto"/>
              <w:right w:val="single" w:sz="4" w:space="0" w:color="auto"/>
            </w:tcBorders>
            <w:shd w:val="clear" w:color="auto" w:fill="auto"/>
            <w:noWrap/>
            <w:vAlign w:val="bottom"/>
          </w:tcPr>
          <w:p w14:paraId="457DC06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1249B7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968430D"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FE13DF0" w14:textId="77777777" w:rsidR="00E52AC1" w:rsidRPr="001D1222" w:rsidRDefault="00E52AC1" w:rsidP="00E52AC1">
            <w:pPr>
              <w:spacing w:after="0" w:line="240" w:lineRule="auto"/>
              <w:jc w:val="both"/>
              <w:rPr>
                <w:rFonts w:asciiTheme="majorHAnsi" w:eastAsia="Times New Roman" w:hAnsiTheme="majorHAnsi" w:cstheme="majorHAnsi"/>
                <w:b/>
                <w:i/>
                <w:iCs/>
                <w:color w:val="000000"/>
                <w:sz w:val="18"/>
                <w:szCs w:val="18"/>
              </w:rPr>
            </w:pPr>
            <w:r w:rsidRPr="001D1222">
              <w:rPr>
                <w:rFonts w:asciiTheme="majorHAnsi" w:eastAsia="Times New Roman" w:hAnsiTheme="majorHAnsi" w:cstheme="majorHAnsi"/>
                <w:b/>
                <w:i/>
                <w:iCs/>
                <w:color w:val="000000"/>
                <w:sz w:val="18"/>
                <w:szCs w:val="18"/>
              </w:rPr>
              <w:t>316</w:t>
            </w:r>
          </w:p>
        </w:tc>
        <w:tc>
          <w:tcPr>
            <w:tcW w:w="1004" w:type="dxa"/>
            <w:tcBorders>
              <w:top w:val="nil"/>
              <w:left w:val="nil"/>
              <w:bottom w:val="single" w:sz="4" w:space="0" w:color="auto"/>
              <w:right w:val="single" w:sz="4" w:space="0" w:color="auto"/>
            </w:tcBorders>
            <w:shd w:val="clear" w:color="auto" w:fill="auto"/>
            <w:noWrap/>
            <w:vAlign w:val="bottom"/>
            <w:hideMark/>
          </w:tcPr>
          <w:p w14:paraId="6F11EF89"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21.23</w:t>
            </w:r>
          </w:p>
        </w:tc>
        <w:tc>
          <w:tcPr>
            <w:tcW w:w="900" w:type="dxa"/>
            <w:tcBorders>
              <w:top w:val="nil"/>
              <w:left w:val="nil"/>
              <w:bottom w:val="single" w:sz="4" w:space="0" w:color="auto"/>
              <w:right w:val="single" w:sz="4" w:space="0" w:color="auto"/>
            </w:tcBorders>
            <w:shd w:val="clear" w:color="auto" w:fill="auto"/>
            <w:noWrap/>
            <w:vAlign w:val="bottom"/>
            <w:hideMark/>
          </w:tcPr>
          <w:p w14:paraId="1E1F4253"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18.13</w:t>
            </w:r>
          </w:p>
        </w:tc>
        <w:tc>
          <w:tcPr>
            <w:tcW w:w="900" w:type="dxa"/>
            <w:tcBorders>
              <w:top w:val="nil"/>
              <w:left w:val="nil"/>
              <w:bottom w:val="single" w:sz="4" w:space="0" w:color="auto"/>
              <w:right w:val="single" w:sz="4" w:space="0" w:color="auto"/>
            </w:tcBorders>
            <w:shd w:val="clear" w:color="auto" w:fill="auto"/>
            <w:noWrap/>
            <w:vAlign w:val="bottom"/>
            <w:hideMark/>
          </w:tcPr>
          <w:p w14:paraId="30401ED4"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5.38</w:t>
            </w:r>
          </w:p>
        </w:tc>
        <w:tc>
          <w:tcPr>
            <w:tcW w:w="900" w:type="dxa"/>
            <w:tcBorders>
              <w:top w:val="nil"/>
              <w:left w:val="nil"/>
              <w:bottom w:val="single" w:sz="4" w:space="0" w:color="auto"/>
              <w:right w:val="single" w:sz="4" w:space="0" w:color="auto"/>
            </w:tcBorders>
            <w:shd w:val="clear" w:color="auto" w:fill="auto"/>
            <w:noWrap/>
            <w:vAlign w:val="bottom"/>
            <w:hideMark/>
          </w:tcPr>
          <w:p w14:paraId="26EB7918"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2914B89"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B0B9AFE"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-3.10</w:t>
            </w:r>
          </w:p>
        </w:tc>
        <w:tc>
          <w:tcPr>
            <w:tcW w:w="990" w:type="dxa"/>
            <w:tcBorders>
              <w:top w:val="nil"/>
              <w:left w:val="nil"/>
              <w:bottom w:val="single" w:sz="4" w:space="0" w:color="auto"/>
              <w:right w:val="single" w:sz="4" w:space="0" w:color="auto"/>
            </w:tcBorders>
            <w:shd w:val="clear" w:color="auto" w:fill="auto"/>
            <w:noWrap/>
            <w:vAlign w:val="bottom"/>
            <w:hideMark/>
          </w:tcPr>
          <w:p w14:paraId="5745BC0B"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-12.75</w:t>
            </w:r>
          </w:p>
        </w:tc>
        <w:tc>
          <w:tcPr>
            <w:tcW w:w="990" w:type="dxa"/>
            <w:tcBorders>
              <w:top w:val="nil"/>
              <w:left w:val="nil"/>
              <w:bottom w:val="single" w:sz="4" w:space="0" w:color="auto"/>
              <w:right w:val="single" w:sz="4" w:space="0" w:color="auto"/>
            </w:tcBorders>
            <w:shd w:val="clear" w:color="auto" w:fill="auto"/>
            <w:noWrap/>
            <w:vAlign w:val="bottom"/>
            <w:hideMark/>
          </w:tcPr>
          <w:p w14:paraId="294BCD8F"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29.68</w:t>
            </w:r>
          </w:p>
        </w:tc>
        <w:tc>
          <w:tcPr>
            <w:tcW w:w="1080" w:type="dxa"/>
            <w:tcBorders>
              <w:top w:val="nil"/>
              <w:left w:val="nil"/>
              <w:bottom w:val="single" w:sz="4" w:space="0" w:color="auto"/>
              <w:right w:val="single" w:sz="4" w:space="0" w:color="auto"/>
            </w:tcBorders>
            <w:shd w:val="clear" w:color="auto" w:fill="auto"/>
            <w:noWrap/>
            <w:vAlign w:val="bottom"/>
            <w:hideMark/>
          </w:tcPr>
          <w:p w14:paraId="5C19BF70"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-18.13</w:t>
            </w:r>
          </w:p>
        </w:tc>
        <w:tc>
          <w:tcPr>
            <w:tcW w:w="1156" w:type="dxa"/>
            <w:tcBorders>
              <w:top w:val="nil"/>
              <w:left w:val="nil"/>
              <w:bottom w:val="single" w:sz="4" w:space="0" w:color="auto"/>
              <w:right w:val="single" w:sz="4" w:space="0" w:color="auto"/>
            </w:tcBorders>
            <w:shd w:val="clear" w:color="auto" w:fill="auto"/>
            <w:noWrap/>
            <w:vAlign w:val="bottom"/>
            <w:hideMark/>
          </w:tcPr>
          <w:p w14:paraId="62D21961" w14:textId="77777777" w:rsidR="00E52AC1" w:rsidRPr="001D1222" w:rsidRDefault="00E52AC1" w:rsidP="00E52AC1">
            <w:pPr>
              <w:spacing w:after="0" w:line="240" w:lineRule="auto"/>
              <w:jc w:val="center"/>
              <w:rPr>
                <w:rFonts w:asciiTheme="majorHAnsi" w:eastAsia="Times New Roman" w:hAnsiTheme="majorHAnsi" w:cstheme="majorHAnsi"/>
                <w:b/>
                <w:color w:val="000000"/>
                <w:sz w:val="18"/>
                <w:szCs w:val="18"/>
              </w:rPr>
            </w:pPr>
            <w:r w:rsidRPr="001D1222">
              <w:rPr>
                <w:rFonts w:asciiTheme="majorHAnsi" w:eastAsia="Times New Roman" w:hAnsiTheme="majorHAnsi" w:cstheme="majorHAnsi"/>
                <w:b/>
                <w:color w:val="000000"/>
                <w:sz w:val="18"/>
                <w:szCs w:val="18"/>
              </w:rPr>
              <w:t>0.00</w:t>
            </w:r>
          </w:p>
        </w:tc>
      </w:tr>
      <w:tr w:rsidR="00E52AC1" w:rsidRPr="00991DD7" w14:paraId="09AF0A4C"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646C2BE5"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Procurarea uneltelor si sculelor inventarului de producere si gospodăresc</w:t>
            </w:r>
          </w:p>
        </w:tc>
        <w:tc>
          <w:tcPr>
            <w:tcW w:w="964" w:type="dxa"/>
            <w:tcBorders>
              <w:top w:val="nil"/>
              <w:left w:val="nil"/>
              <w:bottom w:val="single" w:sz="4" w:space="0" w:color="auto"/>
              <w:right w:val="single" w:sz="4" w:space="0" w:color="auto"/>
            </w:tcBorders>
            <w:shd w:val="clear" w:color="auto" w:fill="auto"/>
            <w:noWrap/>
            <w:vAlign w:val="bottom"/>
            <w:hideMark/>
          </w:tcPr>
          <w:p w14:paraId="24DCD4F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316110</w:t>
            </w:r>
          </w:p>
        </w:tc>
        <w:tc>
          <w:tcPr>
            <w:tcW w:w="1004" w:type="dxa"/>
            <w:tcBorders>
              <w:top w:val="nil"/>
              <w:left w:val="nil"/>
              <w:bottom w:val="single" w:sz="4" w:space="0" w:color="auto"/>
              <w:right w:val="single" w:sz="4" w:space="0" w:color="auto"/>
            </w:tcBorders>
            <w:shd w:val="clear" w:color="auto" w:fill="auto"/>
            <w:noWrap/>
            <w:vAlign w:val="bottom"/>
            <w:hideMark/>
          </w:tcPr>
          <w:p w14:paraId="46E313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21.23</w:t>
            </w:r>
          </w:p>
        </w:tc>
        <w:tc>
          <w:tcPr>
            <w:tcW w:w="900" w:type="dxa"/>
            <w:tcBorders>
              <w:top w:val="nil"/>
              <w:left w:val="nil"/>
              <w:bottom w:val="single" w:sz="4" w:space="0" w:color="auto"/>
              <w:right w:val="single" w:sz="4" w:space="0" w:color="auto"/>
            </w:tcBorders>
            <w:shd w:val="clear" w:color="auto" w:fill="auto"/>
            <w:noWrap/>
            <w:vAlign w:val="bottom"/>
            <w:hideMark/>
          </w:tcPr>
          <w:p w14:paraId="1077793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18.13</w:t>
            </w:r>
          </w:p>
        </w:tc>
        <w:tc>
          <w:tcPr>
            <w:tcW w:w="900" w:type="dxa"/>
            <w:tcBorders>
              <w:top w:val="nil"/>
              <w:left w:val="nil"/>
              <w:bottom w:val="single" w:sz="4" w:space="0" w:color="auto"/>
              <w:right w:val="single" w:sz="4" w:space="0" w:color="auto"/>
            </w:tcBorders>
            <w:shd w:val="clear" w:color="auto" w:fill="auto"/>
            <w:noWrap/>
            <w:vAlign w:val="bottom"/>
            <w:hideMark/>
          </w:tcPr>
          <w:p w14:paraId="52712B5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5.38</w:t>
            </w:r>
          </w:p>
        </w:tc>
        <w:tc>
          <w:tcPr>
            <w:tcW w:w="900" w:type="dxa"/>
            <w:tcBorders>
              <w:top w:val="nil"/>
              <w:left w:val="nil"/>
              <w:bottom w:val="single" w:sz="4" w:space="0" w:color="auto"/>
              <w:right w:val="single" w:sz="4" w:space="0" w:color="auto"/>
            </w:tcBorders>
            <w:shd w:val="clear" w:color="auto" w:fill="auto"/>
            <w:noWrap/>
            <w:vAlign w:val="bottom"/>
            <w:hideMark/>
          </w:tcPr>
          <w:p w14:paraId="5A994B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5E306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186D99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-3.10</w:t>
            </w:r>
          </w:p>
        </w:tc>
        <w:tc>
          <w:tcPr>
            <w:tcW w:w="990" w:type="dxa"/>
            <w:tcBorders>
              <w:top w:val="nil"/>
              <w:left w:val="nil"/>
              <w:bottom w:val="single" w:sz="4" w:space="0" w:color="auto"/>
              <w:right w:val="single" w:sz="4" w:space="0" w:color="auto"/>
            </w:tcBorders>
            <w:shd w:val="clear" w:color="auto" w:fill="auto"/>
            <w:noWrap/>
            <w:vAlign w:val="bottom"/>
            <w:hideMark/>
          </w:tcPr>
          <w:p w14:paraId="1D55D6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-12.75</w:t>
            </w:r>
          </w:p>
        </w:tc>
        <w:tc>
          <w:tcPr>
            <w:tcW w:w="990" w:type="dxa"/>
            <w:tcBorders>
              <w:top w:val="nil"/>
              <w:left w:val="nil"/>
              <w:bottom w:val="single" w:sz="4" w:space="0" w:color="auto"/>
              <w:right w:val="single" w:sz="4" w:space="0" w:color="auto"/>
            </w:tcBorders>
            <w:shd w:val="clear" w:color="auto" w:fill="auto"/>
            <w:noWrap/>
            <w:vAlign w:val="bottom"/>
            <w:hideMark/>
          </w:tcPr>
          <w:p w14:paraId="011FA1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29.68</w:t>
            </w:r>
          </w:p>
        </w:tc>
        <w:tc>
          <w:tcPr>
            <w:tcW w:w="1080" w:type="dxa"/>
            <w:tcBorders>
              <w:top w:val="nil"/>
              <w:left w:val="nil"/>
              <w:bottom w:val="single" w:sz="4" w:space="0" w:color="auto"/>
              <w:right w:val="single" w:sz="4" w:space="0" w:color="auto"/>
            </w:tcBorders>
            <w:shd w:val="clear" w:color="auto" w:fill="auto"/>
            <w:noWrap/>
            <w:vAlign w:val="bottom"/>
            <w:hideMark/>
          </w:tcPr>
          <w:p w14:paraId="359457F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18.13</w:t>
            </w:r>
          </w:p>
        </w:tc>
        <w:tc>
          <w:tcPr>
            <w:tcW w:w="1156" w:type="dxa"/>
            <w:tcBorders>
              <w:top w:val="nil"/>
              <w:left w:val="nil"/>
              <w:bottom w:val="single" w:sz="4" w:space="0" w:color="auto"/>
              <w:right w:val="single" w:sz="4" w:space="0" w:color="auto"/>
            </w:tcBorders>
            <w:shd w:val="clear" w:color="auto" w:fill="auto"/>
            <w:noWrap/>
            <w:vAlign w:val="bottom"/>
            <w:hideMark/>
          </w:tcPr>
          <w:p w14:paraId="170083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541F19E9"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B2AB0E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4FD200C3" w14:textId="77777777" w:rsidR="00E52AC1" w:rsidRPr="000029DF" w:rsidRDefault="00E52AC1" w:rsidP="00E52AC1">
            <w:pPr>
              <w:spacing w:after="0" w:line="240" w:lineRule="auto"/>
              <w:jc w:val="both"/>
              <w:rPr>
                <w:rFonts w:asciiTheme="majorHAnsi" w:eastAsia="Times New Roman" w:hAnsiTheme="majorHAnsi" w:cstheme="majorHAnsi"/>
                <w:b/>
                <w:i/>
                <w:iCs/>
                <w:color w:val="000000"/>
                <w:sz w:val="18"/>
                <w:szCs w:val="18"/>
              </w:rPr>
            </w:pPr>
            <w:r w:rsidRPr="000029DF">
              <w:rPr>
                <w:rFonts w:asciiTheme="majorHAnsi" w:eastAsia="Times New Roman" w:hAnsiTheme="majorHAnsi" w:cstheme="majorHAnsi"/>
                <w:b/>
                <w:i/>
                <w:iCs/>
                <w:color w:val="000000"/>
                <w:sz w:val="18"/>
                <w:szCs w:val="18"/>
              </w:rPr>
              <w:t>317</w:t>
            </w:r>
          </w:p>
        </w:tc>
        <w:tc>
          <w:tcPr>
            <w:tcW w:w="1004" w:type="dxa"/>
            <w:tcBorders>
              <w:top w:val="nil"/>
              <w:left w:val="nil"/>
              <w:bottom w:val="single" w:sz="4" w:space="0" w:color="auto"/>
              <w:right w:val="single" w:sz="4" w:space="0" w:color="auto"/>
            </w:tcBorders>
            <w:shd w:val="clear" w:color="auto" w:fill="auto"/>
            <w:noWrap/>
            <w:vAlign w:val="bottom"/>
            <w:hideMark/>
          </w:tcPr>
          <w:p w14:paraId="46740711"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320.39</w:t>
            </w:r>
          </w:p>
        </w:tc>
        <w:tc>
          <w:tcPr>
            <w:tcW w:w="900" w:type="dxa"/>
            <w:tcBorders>
              <w:top w:val="nil"/>
              <w:left w:val="nil"/>
              <w:bottom w:val="single" w:sz="4" w:space="0" w:color="auto"/>
              <w:right w:val="single" w:sz="4" w:space="0" w:color="auto"/>
            </w:tcBorders>
            <w:shd w:val="clear" w:color="auto" w:fill="auto"/>
            <w:noWrap/>
            <w:vAlign w:val="bottom"/>
            <w:hideMark/>
          </w:tcPr>
          <w:p w14:paraId="6C3FE2ED"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106.44</w:t>
            </w:r>
          </w:p>
        </w:tc>
        <w:tc>
          <w:tcPr>
            <w:tcW w:w="900" w:type="dxa"/>
            <w:tcBorders>
              <w:top w:val="nil"/>
              <w:left w:val="nil"/>
              <w:bottom w:val="single" w:sz="4" w:space="0" w:color="auto"/>
              <w:right w:val="single" w:sz="4" w:space="0" w:color="auto"/>
            </w:tcBorders>
            <w:shd w:val="clear" w:color="auto" w:fill="auto"/>
            <w:noWrap/>
            <w:vAlign w:val="bottom"/>
            <w:hideMark/>
          </w:tcPr>
          <w:p w14:paraId="69F19070"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43.95</w:t>
            </w:r>
          </w:p>
        </w:tc>
        <w:tc>
          <w:tcPr>
            <w:tcW w:w="900" w:type="dxa"/>
            <w:tcBorders>
              <w:top w:val="nil"/>
              <w:left w:val="nil"/>
              <w:bottom w:val="single" w:sz="4" w:space="0" w:color="auto"/>
              <w:right w:val="single" w:sz="4" w:space="0" w:color="auto"/>
            </w:tcBorders>
            <w:shd w:val="clear" w:color="auto" w:fill="auto"/>
            <w:noWrap/>
            <w:vAlign w:val="bottom"/>
            <w:hideMark/>
          </w:tcPr>
          <w:p w14:paraId="733EF9B8"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51FEEA4C"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3B6F5986"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-213.65</w:t>
            </w:r>
          </w:p>
        </w:tc>
        <w:tc>
          <w:tcPr>
            <w:tcW w:w="990" w:type="dxa"/>
            <w:tcBorders>
              <w:top w:val="nil"/>
              <w:left w:val="nil"/>
              <w:bottom w:val="single" w:sz="4" w:space="0" w:color="auto"/>
              <w:right w:val="single" w:sz="4" w:space="0" w:color="auto"/>
            </w:tcBorders>
            <w:shd w:val="clear" w:color="auto" w:fill="auto"/>
            <w:noWrap/>
            <w:vAlign w:val="bottom"/>
            <w:hideMark/>
          </w:tcPr>
          <w:p w14:paraId="39CA4372"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-62.49</w:t>
            </w:r>
          </w:p>
        </w:tc>
        <w:tc>
          <w:tcPr>
            <w:tcW w:w="990" w:type="dxa"/>
            <w:tcBorders>
              <w:top w:val="nil"/>
              <w:left w:val="nil"/>
              <w:bottom w:val="single" w:sz="4" w:space="0" w:color="auto"/>
              <w:right w:val="single" w:sz="4" w:space="0" w:color="auto"/>
            </w:tcBorders>
            <w:shd w:val="clear" w:color="auto" w:fill="auto"/>
            <w:noWrap/>
            <w:vAlign w:val="bottom"/>
            <w:hideMark/>
          </w:tcPr>
          <w:p w14:paraId="1F8A371F"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41.29</w:t>
            </w:r>
          </w:p>
        </w:tc>
        <w:tc>
          <w:tcPr>
            <w:tcW w:w="1080" w:type="dxa"/>
            <w:tcBorders>
              <w:top w:val="nil"/>
              <w:left w:val="nil"/>
              <w:bottom w:val="single" w:sz="4" w:space="0" w:color="auto"/>
              <w:right w:val="single" w:sz="4" w:space="0" w:color="auto"/>
            </w:tcBorders>
            <w:shd w:val="clear" w:color="auto" w:fill="auto"/>
            <w:noWrap/>
            <w:vAlign w:val="bottom"/>
            <w:hideMark/>
          </w:tcPr>
          <w:p w14:paraId="14715769"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-106.44</w:t>
            </w:r>
          </w:p>
        </w:tc>
        <w:tc>
          <w:tcPr>
            <w:tcW w:w="1156" w:type="dxa"/>
            <w:tcBorders>
              <w:top w:val="nil"/>
              <w:left w:val="nil"/>
              <w:bottom w:val="single" w:sz="4" w:space="0" w:color="auto"/>
              <w:right w:val="single" w:sz="4" w:space="0" w:color="auto"/>
            </w:tcBorders>
            <w:shd w:val="clear" w:color="auto" w:fill="auto"/>
            <w:noWrap/>
            <w:vAlign w:val="bottom"/>
            <w:hideMark/>
          </w:tcPr>
          <w:p w14:paraId="5B3324FE" w14:textId="77777777" w:rsidR="00E52AC1" w:rsidRPr="000029DF" w:rsidRDefault="00E52AC1" w:rsidP="00E52AC1">
            <w:pPr>
              <w:spacing w:after="0" w:line="240" w:lineRule="auto"/>
              <w:jc w:val="center"/>
              <w:rPr>
                <w:rFonts w:asciiTheme="majorHAnsi" w:eastAsia="Times New Roman" w:hAnsiTheme="majorHAnsi" w:cstheme="majorHAnsi"/>
                <w:b/>
                <w:color w:val="000000"/>
                <w:sz w:val="18"/>
                <w:szCs w:val="18"/>
              </w:rPr>
            </w:pPr>
            <w:r w:rsidRPr="000029DF">
              <w:rPr>
                <w:rFonts w:asciiTheme="majorHAnsi" w:eastAsia="Times New Roman" w:hAnsiTheme="majorHAnsi" w:cstheme="majorHAnsi"/>
                <w:b/>
                <w:color w:val="000000"/>
                <w:sz w:val="18"/>
                <w:szCs w:val="18"/>
              </w:rPr>
              <w:t>0.00</w:t>
            </w:r>
          </w:p>
        </w:tc>
      </w:tr>
      <w:tr w:rsidR="00E52AC1" w:rsidRPr="00991DD7" w14:paraId="0367E3AB" w14:textId="77777777" w:rsidTr="00E52AC1">
        <w:trPr>
          <w:trHeight w:val="242"/>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831E03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activelor nemateriale</w:t>
            </w:r>
          </w:p>
        </w:tc>
        <w:tc>
          <w:tcPr>
            <w:tcW w:w="964" w:type="dxa"/>
            <w:tcBorders>
              <w:top w:val="nil"/>
              <w:left w:val="nil"/>
              <w:bottom w:val="single" w:sz="4" w:space="0" w:color="auto"/>
              <w:right w:val="single" w:sz="4" w:space="0" w:color="auto"/>
            </w:tcBorders>
            <w:shd w:val="clear" w:color="auto" w:fill="auto"/>
            <w:noWrap/>
            <w:vAlign w:val="bottom"/>
            <w:hideMark/>
          </w:tcPr>
          <w:p w14:paraId="3C73F014"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317110</w:t>
            </w:r>
          </w:p>
        </w:tc>
        <w:tc>
          <w:tcPr>
            <w:tcW w:w="1004" w:type="dxa"/>
            <w:tcBorders>
              <w:top w:val="nil"/>
              <w:left w:val="nil"/>
              <w:bottom w:val="single" w:sz="4" w:space="0" w:color="auto"/>
              <w:right w:val="single" w:sz="4" w:space="0" w:color="auto"/>
            </w:tcBorders>
            <w:shd w:val="clear" w:color="auto" w:fill="auto"/>
            <w:noWrap/>
            <w:vAlign w:val="bottom"/>
            <w:hideMark/>
          </w:tcPr>
          <w:p w14:paraId="46CE156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320.39</w:t>
            </w:r>
          </w:p>
        </w:tc>
        <w:tc>
          <w:tcPr>
            <w:tcW w:w="900" w:type="dxa"/>
            <w:tcBorders>
              <w:top w:val="nil"/>
              <w:left w:val="nil"/>
              <w:bottom w:val="single" w:sz="4" w:space="0" w:color="auto"/>
              <w:right w:val="single" w:sz="4" w:space="0" w:color="auto"/>
            </w:tcBorders>
            <w:shd w:val="clear" w:color="auto" w:fill="auto"/>
            <w:noWrap/>
            <w:vAlign w:val="bottom"/>
            <w:hideMark/>
          </w:tcPr>
          <w:p w14:paraId="6B178D4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106.44</w:t>
            </w:r>
          </w:p>
        </w:tc>
        <w:tc>
          <w:tcPr>
            <w:tcW w:w="900" w:type="dxa"/>
            <w:tcBorders>
              <w:top w:val="nil"/>
              <w:left w:val="nil"/>
              <w:bottom w:val="single" w:sz="4" w:space="0" w:color="auto"/>
              <w:right w:val="single" w:sz="4" w:space="0" w:color="auto"/>
            </w:tcBorders>
            <w:shd w:val="clear" w:color="auto" w:fill="auto"/>
            <w:noWrap/>
            <w:vAlign w:val="bottom"/>
            <w:hideMark/>
          </w:tcPr>
          <w:p w14:paraId="0193782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43.95</w:t>
            </w:r>
          </w:p>
        </w:tc>
        <w:tc>
          <w:tcPr>
            <w:tcW w:w="900" w:type="dxa"/>
            <w:tcBorders>
              <w:top w:val="nil"/>
              <w:left w:val="nil"/>
              <w:bottom w:val="single" w:sz="4" w:space="0" w:color="auto"/>
              <w:right w:val="single" w:sz="4" w:space="0" w:color="auto"/>
            </w:tcBorders>
            <w:shd w:val="clear" w:color="auto" w:fill="auto"/>
            <w:noWrap/>
            <w:vAlign w:val="bottom"/>
            <w:hideMark/>
          </w:tcPr>
          <w:p w14:paraId="1174E27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C20732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3ED89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-213.65</w:t>
            </w:r>
          </w:p>
        </w:tc>
        <w:tc>
          <w:tcPr>
            <w:tcW w:w="990" w:type="dxa"/>
            <w:tcBorders>
              <w:top w:val="nil"/>
              <w:left w:val="nil"/>
              <w:bottom w:val="single" w:sz="4" w:space="0" w:color="auto"/>
              <w:right w:val="single" w:sz="4" w:space="0" w:color="auto"/>
            </w:tcBorders>
            <w:shd w:val="clear" w:color="auto" w:fill="auto"/>
            <w:noWrap/>
            <w:vAlign w:val="bottom"/>
            <w:hideMark/>
          </w:tcPr>
          <w:p w14:paraId="1AAF8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-62.49</w:t>
            </w:r>
          </w:p>
        </w:tc>
        <w:tc>
          <w:tcPr>
            <w:tcW w:w="990" w:type="dxa"/>
            <w:tcBorders>
              <w:top w:val="nil"/>
              <w:left w:val="nil"/>
              <w:bottom w:val="single" w:sz="4" w:space="0" w:color="auto"/>
              <w:right w:val="single" w:sz="4" w:space="0" w:color="auto"/>
            </w:tcBorders>
            <w:shd w:val="clear" w:color="auto" w:fill="auto"/>
            <w:noWrap/>
            <w:vAlign w:val="bottom"/>
            <w:hideMark/>
          </w:tcPr>
          <w:p w14:paraId="5A0BCE8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41.29</w:t>
            </w:r>
          </w:p>
        </w:tc>
        <w:tc>
          <w:tcPr>
            <w:tcW w:w="1080" w:type="dxa"/>
            <w:tcBorders>
              <w:top w:val="nil"/>
              <w:left w:val="nil"/>
              <w:bottom w:val="single" w:sz="4" w:space="0" w:color="auto"/>
              <w:right w:val="single" w:sz="4" w:space="0" w:color="auto"/>
            </w:tcBorders>
            <w:shd w:val="clear" w:color="auto" w:fill="auto"/>
            <w:noWrap/>
            <w:vAlign w:val="bottom"/>
            <w:hideMark/>
          </w:tcPr>
          <w:p w14:paraId="11FF0C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-106.44</w:t>
            </w:r>
          </w:p>
        </w:tc>
        <w:tc>
          <w:tcPr>
            <w:tcW w:w="1156" w:type="dxa"/>
            <w:tcBorders>
              <w:top w:val="nil"/>
              <w:left w:val="nil"/>
              <w:bottom w:val="single" w:sz="4" w:space="0" w:color="auto"/>
              <w:right w:val="single" w:sz="4" w:space="0" w:color="auto"/>
            </w:tcBorders>
            <w:shd w:val="clear" w:color="auto" w:fill="auto"/>
            <w:noWrap/>
            <w:vAlign w:val="bottom"/>
            <w:hideMark/>
          </w:tcPr>
          <w:p w14:paraId="0084D83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2F59ACF3" w14:textId="77777777" w:rsidTr="00E52AC1">
        <w:trPr>
          <w:trHeight w:val="89"/>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95CC3F"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64C969E7" w14:textId="77777777" w:rsidR="00E52AC1" w:rsidRPr="002F387E" w:rsidRDefault="00E52AC1" w:rsidP="00E52AC1">
            <w:pPr>
              <w:spacing w:after="0" w:line="240" w:lineRule="auto"/>
              <w:jc w:val="both"/>
              <w:rPr>
                <w:rFonts w:asciiTheme="majorHAnsi" w:eastAsia="Times New Roman" w:hAnsiTheme="majorHAnsi" w:cstheme="majorHAnsi"/>
                <w:b/>
                <w:i/>
                <w:iCs/>
                <w:color w:val="000000"/>
                <w:sz w:val="18"/>
                <w:szCs w:val="18"/>
              </w:rPr>
            </w:pPr>
            <w:r w:rsidRPr="002F387E">
              <w:rPr>
                <w:rFonts w:asciiTheme="majorHAnsi" w:eastAsia="Times New Roman" w:hAnsiTheme="majorHAnsi" w:cstheme="majorHAnsi"/>
                <w:b/>
                <w:i/>
                <w:iCs/>
                <w:color w:val="000000"/>
                <w:sz w:val="18"/>
                <w:szCs w:val="18"/>
              </w:rPr>
              <w:t>318</w:t>
            </w:r>
          </w:p>
        </w:tc>
        <w:tc>
          <w:tcPr>
            <w:tcW w:w="1004" w:type="dxa"/>
            <w:tcBorders>
              <w:top w:val="nil"/>
              <w:left w:val="nil"/>
              <w:bottom w:val="single" w:sz="4" w:space="0" w:color="auto"/>
              <w:right w:val="single" w:sz="4" w:space="0" w:color="auto"/>
            </w:tcBorders>
            <w:shd w:val="clear" w:color="auto" w:fill="auto"/>
            <w:noWrap/>
            <w:vAlign w:val="bottom"/>
            <w:hideMark/>
          </w:tcPr>
          <w:p w14:paraId="1DF0BBC8"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0.21</w:t>
            </w:r>
          </w:p>
        </w:tc>
        <w:tc>
          <w:tcPr>
            <w:tcW w:w="900" w:type="dxa"/>
            <w:tcBorders>
              <w:top w:val="nil"/>
              <w:left w:val="nil"/>
              <w:bottom w:val="single" w:sz="4" w:space="0" w:color="auto"/>
              <w:right w:val="single" w:sz="4" w:space="0" w:color="auto"/>
            </w:tcBorders>
            <w:shd w:val="clear" w:color="auto" w:fill="auto"/>
            <w:noWrap/>
            <w:vAlign w:val="bottom"/>
            <w:hideMark/>
          </w:tcPr>
          <w:p w14:paraId="37609A9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bottom"/>
            <w:hideMark/>
          </w:tcPr>
          <w:p w14:paraId="101819EF"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A78F57"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232A1D8"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2B77BFE0"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2C08B723"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hideMark/>
          </w:tcPr>
          <w:p w14:paraId="65668D7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79.97</w:t>
            </w:r>
          </w:p>
        </w:tc>
        <w:tc>
          <w:tcPr>
            <w:tcW w:w="1080" w:type="dxa"/>
            <w:tcBorders>
              <w:top w:val="nil"/>
              <w:left w:val="nil"/>
              <w:bottom w:val="single" w:sz="4" w:space="0" w:color="auto"/>
              <w:right w:val="single" w:sz="4" w:space="0" w:color="auto"/>
            </w:tcBorders>
            <w:shd w:val="clear" w:color="auto" w:fill="auto"/>
            <w:noWrap/>
            <w:vAlign w:val="bottom"/>
            <w:hideMark/>
          </w:tcPr>
          <w:p w14:paraId="2A4EAABC"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26F8BC39" w14:textId="77777777" w:rsidR="00E52AC1" w:rsidRPr="002F387E" w:rsidRDefault="00E52AC1" w:rsidP="00E52AC1">
            <w:pPr>
              <w:spacing w:after="0" w:line="240" w:lineRule="auto"/>
              <w:jc w:val="center"/>
              <w:rPr>
                <w:rFonts w:asciiTheme="majorHAnsi" w:eastAsia="Times New Roman" w:hAnsiTheme="majorHAnsi" w:cstheme="majorHAnsi"/>
                <w:b/>
                <w:color w:val="000000"/>
                <w:sz w:val="18"/>
                <w:szCs w:val="18"/>
              </w:rPr>
            </w:pPr>
            <w:r w:rsidRPr="002F387E">
              <w:rPr>
                <w:rFonts w:asciiTheme="majorHAnsi" w:eastAsia="Times New Roman" w:hAnsiTheme="majorHAnsi" w:cstheme="majorHAnsi"/>
                <w:b/>
                <w:color w:val="000000"/>
                <w:sz w:val="18"/>
                <w:szCs w:val="18"/>
              </w:rPr>
              <w:t>0.00</w:t>
            </w:r>
          </w:p>
        </w:tc>
      </w:tr>
      <w:tr w:rsidR="00E52AC1" w:rsidRPr="00991DD7" w14:paraId="1F0CF944" w14:textId="77777777" w:rsidTr="00E52AC1">
        <w:trPr>
          <w:trHeight w:val="14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E4CC2BE"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altor mijloace fixe</w:t>
            </w:r>
          </w:p>
        </w:tc>
        <w:tc>
          <w:tcPr>
            <w:tcW w:w="964" w:type="dxa"/>
            <w:tcBorders>
              <w:top w:val="nil"/>
              <w:left w:val="nil"/>
              <w:bottom w:val="single" w:sz="4" w:space="0" w:color="auto"/>
              <w:right w:val="single" w:sz="4" w:space="0" w:color="auto"/>
            </w:tcBorders>
            <w:shd w:val="clear" w:color="auto" w:fill="auto"/>
            <w:noWrap/>
            <w:vAlign w:val="bottom"/>
            <w:hideMark/>
          </w:tcPr>
          <w:p w14:paraId="01D7AC0C"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318110</w:t>
            </w:r>
          </w:p>
        </w:tc>
        <w:tc>
          <w:tcPr>
            <w:tcW w:w="1004" w:type="dxa"/>
            <w:tcBorders>
              <w:top w:val="nil"/>
              <w:left w:val="nil"/>
              <w:bottom w:val="single" w:sz="4" w:space="0" w:color="auto"/>
              <w:right w:val="single" w:sz="4" w:space="0" w:color="auto"/>
            </w:tcBorders>
            <w:shd w:val="clear" w:color="auto" w:fill="auto"/>
            <w:noWrap/>
            <w:vAlign w:val="bottom"/>
            <w:hideMark/>
          </w:tcPr>
          <w:p w14:paraId="49F0049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0.21</w:t>
            </w:r>
          </w:p>
        </w:tc>
        <w:tc>
          <w:tcPr>
            <w:tcW w:w="900" w:type="dxa"/>
            <w:tcBorders>
              <w:top w:val="nil"/>
              <w:left w:val="nil"/>
              <w:bottom w:val="single" w:sz="4" w:space="0" w:color="auto"/>
              <w:right w:val="single" w:sz="4" w:space="0" w:color="auto"/>
            </w:tcBorders>
            <w:shd w:val="clear" w:color="auto" w:fill="auto"/>
            <w:noWrap/>
            <w:vAlign w:val="bottom"/>
            <w:hideMark/>
          </w:tcPr>
          <w:p w14:paraId="17ED63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900" w:type="dxa"/>
            <w:tcBorders>
              <w:top w:val="nil"/>
              <w:left w:val="nil"/>
              <w:bottom w:val="single" w:sz="4" w:space="0" w:color="auto"/>
              <w:right w:val="single" w:sz="4" w:space="0" w:color="auto"/>
            </w:tcBorders>
            <w:shd w:val="clear" w:color="auto" w:fill="auto"/>
            <w:noWrap/>
            <w:vAlign w:val="bottom"/>
            <w:hideMark/>
          </w:tcPr>
          <w:p w14:paraId="0906C2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35176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7476D0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A2E046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-0.13</w:t>
            </w:r>
          </w:p>
        </w:tc>
        <w:tc>
          <w:tcPr>
            <w:tcW w:w="990" w:type="dxa"/>
            <w:tcBorders>
              <w:top w:val="nil"/>
              <w:left w:val="nil"/>
              <w:bottom w:val="single" w:sz="4" w:space="0" w:color="auto"/>
              <w:right w:val="single" w:sz="4" w:space="0" w:color="auto"/>
            </w:tcBorders>
            <w:shd w:val="clear" w:color="auto" w:fill="auto"/>
            <w:noWrap/>
            <w:vAlign w:val="bottom"/>
            <w:hideMark/>
          </w:tcPr>
          <w:p w14:paraId="726C98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990" w:type="dxa"/>
            <w:tcBorders>
              <w:top w:val="nil"/>
              <w:left w:val="nil"/>
              <w:bottom w:val="single" w:sz="4" w:space="0" w:color="auto"/>
              <w:right w:val="single" w:sz="4" w:space="0" w:color="auto"/>
            </w:tcBorders>
            <w:shd w:val="clear" w:color="auto" w:fill="auto"/>
            <w:noWrap/>
            <w:vAlign w:val="bottom"/>
            <w:hideMark/>
          </w:tcPr>
          <w:p w14:paraId="4B2324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79.97</w:t>
            </w:r>
          </w:p>
        </w:tc>
        <w:tc>
          <w:tcPr>
            <w:tcW w:w="1080" w:type="dxa"/>
            <w:tcBorders>
              <w:top w:val="nil"/>
              <w:left w:val="nil"/>
              <w:bottom w:val="single" w:sz="4" w:space="0" w:color="auto"/>
              <w:right w:val="single" w:sz="4" w:space="0" w:color="auto"/>
            </w:tcBorders>
            <w:shd w:val="clear" w:color="auto" w:fill="auto"/>
            <w:noWrap/>
            <w:vAlign w:val="bottom"/>
            <w:hideMark/>
          </w:tcPr>
          <w:p w14:paraId="1E322B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-0.08</w:t>
            </w:r>
          </w:p>
        </w:tc>
        <w:tc>
          <w:tcPr>
            <w:tcW w:w="1156" w:type="dxa"/>
            <w:tcBorders>
              <w:top w:val="nil"/>
              <w:left w:val="nil"/>
              <w:bottom w:val="single" w:sz="4" w:space="0" w:color="auto"/>
              <w:right w:val="single" w:sz="4" w:space="0" w:color="auto"/>
            </w:tcBorders>
            <w:shd w:val="clear" w:color="auto" w:fill="auto"/>
            <w:noWrap/>
            <w:vAlign w:val="bottom"/>
            <w:hideMark/>
          </w:tcPr>
          <w:p w14:paraId="05C62F3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D9C000A"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4FC35B5A"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49467A3" w14:textId="77777777" w:rsidR="00E52AC1" w:rsidRPr="00296BDD" w:rsidRDefault="00E52AC1" w:rsidP="00E52AC1">
            <w:pPr>
              <w:spacing w:after="0" w:line="240" w:lineRule="auto"/>
              <w:jc w:val="both"/>
              <w:rPr>
                <w:rFonts w:asciiTheme="majorHAnsi" w:eastAsia="Times New Roman" w:hAnsiTheme="majorHAnsi" w:cstheme="majorHAnsi"/>
                <w:b/>
                <w:i/>
                <w:iCs/>
                <w:color w:val="000000"/>
                <w:sz w:val="18"/>
                <w:szCs w:val="18"/>
              </w:rPr>
            </w:pPr>
            <w:r w:rsidRPr="00296BDD">
              <w:rPr>
                <w:rFonts w:asciiTheme="majorHAnsi" w:eastAsia="Times New Roman" w:hAnsiTheme="majorHAnsi" w:cstheme="majorHAnsi"/>
                <w:b/>
                <w:i/>
                <w:iCs/>
                <w:color w:val="000000"/>
                <w:sz w:val="18"/>
                <w:szCs w:val="18"/>
              </w:rPr>
              <w:t>319</w:t>
            </w:r>
          </w:p>
        </w:tc>
        <w:tc>
          <w:tcPr>
            <w:tcW w:w="1004" w:type="dxa"/>
            <w:tcBorders>
              <w:top w:val="nil"/>
              <w:left w:val="nil"/>
              <w:bottom w:val="single" w:sz="4" w:space="0" w:color="auto"/>
              <w:right w:val="single" w:sz="4" w:space="0" w:color="auto"/>
            </w:tcBorders>
            <w:shd w:val="clear" w:color="auto" w:fill="auto"/>
            <w:noWrap/>
            <w:vAlign w:val="bottom"/>
          </w:tcPr>
          <w:p w14:paraId="1C5886D3"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35.8</w:t>
            </w:r>
          </w:p>
        </w:tc>
        <w:tc>
          <w:tcPr>
            <w:tcW w:w="900" w:type="dxa"/>
            <w:tcBorders>
              <w:top w:val="nil"/>
              <w:left w:val="nil"/>
              <w:bottom w:val="single" w:sz="4" w:space="0" w:color="auto"/>
              <w:right w:val="single" w:sz="4" w:space="0" w:color="auto"/>
            </w:tcBorders>
            <w:shd w:val="clear" w:color="auto" w:fill="auto"/>
            <w:noWrap/>
            <w:vAlign w:val="bottom"/>
          </w:tcPr>
          <w:p w14:paraId="0B38FF62"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30.00</w:t>
            </w:r>
          </w:p>
        </w:tc>
        <w:tc>
          <w:tcPr>
            <w:tcW w:w="900" w:type="dxa"/>
            <w:tcBorders>
              <w:top w:val="nil"/>
              <w:left w:val="nil"/>
              <w:bottom w:val="single" w:sz="4" w:space="0" w:color="auto"/>
              <w:right w:val="single" w:sz="4" w:space="0" w:color="auto"/>
            </w:tcBorders>
            <w:shd w:val="clear" w:color="auto" w:fill="auto"/>
            <w:noWrap/>
            <w:vAlign w:val="bottom"/>
          </w:tcPr>
          <w:p w14:paraId="24AA04F5"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0.28</w:t>
            </w:r>
          </w:p>
        </w:tc>
        <w:tc>
          <w:tcPr>
            <w:tcW w:w="900" w:type="dxa"/>
            <w:tcBorders>
              <w:top w:val="nil"/>
              <w:left w:val="nil"/>
              <w:bottom w:val="single" w:sz="4" w:space="0" w:color="auto"/>
              <w:right w:val="single" w:sz="4" w:space="0" w:color="auto"/>
            </w:tcBorders>
            <w:shd w:val="clear" w:color="auto" w:fill="auto"/>
            <w:noWrap/>
            <w:vAlign w:val="bottom"/>
          </w:tcPr>
          <w:p w14:paraId="298CE0E1"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C9BE238"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34246F4"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-5.8</w:t>
            </w:r>
          </w:p>
        </w:tc>
        <w:tc>
          <w:tcPr>
            <w:tcW w:w="990" w:type="dxa"/>
            <w:tcBorders>
              <w:top w:val="nil"/>
              <w:left w:val="nil"/>
              <w:bottom w:val="single" w:sz="4" w:space="0" w:color="auto"/>
              <w:right w:val="single" w:sz="4" w:space="0" w:color="auto"/>
            </w:tcBorders>
            <w:shd w:val="clear" w:color="auto" w:fill="auto"/>
            <w:noWrap/>
            <w:vAlign w:val="bottom"/>
          </w:tcPr>
          <w:p w14:paraId="40A8B27E"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-29.72</w:t>
            </w:r>
          </w:p>
        </w:tc>
        <w:tc>
          <w:tcPr>
            <w:tcW w:w="990" w:type="dxa"/>
            <w:tcBorders>
              <w:top w:val="nil"/>
              <w:left w:val="nil"/>
              <w:bottom w:val="single" w:sz="4" w:space="0" w:color="auto"/>
              <w:right w:val="single" w:sz="4" w:space="0" w:color="auto"/>
            </w:tcBorders>
            <w:shd w:val="clear" w:color="auto" w:fill="auto"/>
            <w:noWrap/>
            <w:vAlign w:val="bottom"/>
          </w:tcPr>
          <w:p w14:paraId="22D459ED"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478A9DE2"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-30.00</w:t>
            </w:r>
          </w:p>
        </w:tc>
        <w:tc>
          <w:tcPr>
            <w:tcW w:w="1156" w:type="dxa"/>
            <w:tcBorders>
              <w:top w:val="nil"/>
              <w:left w:val="nil"/>
              <w:bottom w:val="single" w:sz="4" w:space="0" w:color="auto"/>
              <w:right w:val="single" w:sz="4" w:space="0" w:color="auto"/>
            </w:tcBorders>
            <w:shd w:val="clear" w:color="auto" w:fill="auto"/>
            <w:noWrap/>
            <w:vAlign w:val="bottom"/>
          </w:tcPr>
          <w:p w14:paraId="2BD7B734" w14:textId="77777777" w:rsidR="00E52AC1" w:rsidRPr="00296BDD" w:rsidRDefault="00E52AC1" w:rsidP="00E52AC1">
            <w:pPr>
              <w:spacing w:after="0" w:line="240" w:lineRule="auto"/>
              <w:jc w:val="center"/>
              <w:rPr>
                <w:rFonts w:asciiTheme="majorHAnsi" w:eastAsia="Times New Roman" w:hAnsiTheme="majorHAnsi" w:cstheme="majorHAnsi"/>
                <w:b/>
                <w:color w:val="000000"/>
                <w:sz w:val="18"/>
                <w:szCs w:val="18"/>
              </w:rPr>
            </w:pPr>
            <w:r w:rsidRPr="00296BDD">
              <w:rPr>
                <w:rFonts w:asciiTheme="majorHAnsi" w:eastAsia="Times New Roman" w:hAnsiTheme="majorHAnsi" w:cstheme="majorHAnsi"/>
                <w:b/>
                <w:color w:val="000000"/>
                <w:sz w:val="18"/>
                <w:szCs w:val="18"/>
              </w:rPr>
              <w:t>0.00</w:t>
            </w:r>
          </w:p>
        </w:tc>
      </w:tr>
      <w:tr w:rsidR="00E52AC1" w:rsidRPr="00991DD7" w14:paraId="5F4BF0E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34BA3150"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Alte investiții capitale în active materiale în curs de execuții</w:t>
            </w:r>
          </w:p>
        </w:tc>
        <w:tc>
          <w:tcPr>
            <w:tcW w:w="964" w:type="dxa"/>
            <w:tcBorders>
              <w:top w:val="nil"/>
              <w:left w:val="nil"/>
              <w:bottom w:val="single" w:sz="4" w:space="0" w:color="auto"/>
              <w:right w:val="single" w:sz="4" w:space="0" w:color="auto"/>
            </w:tcBorders>
            <w:shd w:val="clear" w:color="auto" w:fill="auto"/>
            <w:noWrap/>
            <w:vAlign w:val="bottom"/>
          </w:tcPr>
          <w:p w14:paraId="66028DF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319290</w:t>
            </w:r>
          </w:p>
        </w:tc>
        <w:tc>
          <w:tcPr>
            <w:tcW w:w="1004" w:type="dxa"/>
            <w:tcBorders>
              <w:top w:val="nil"/>
              <w:left w:val="nil"/>
              <w:bottom w:val="single" w:sz="4" w:space="0" w:color="auto"/>
              <w:right w:val="single" w:sz="4" w:space="0" w:color="auto"/>
            </w:tcBorders>
            <w:shd w:val="clear" w:color="auto" w:fill="auto"/>
            <w:noWrap/>
            <w:vAlign w:val="bottom"/>
          </w:tcPr>
          <w:p w14:paraId="0B0C6C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w:t>
            </w:r>
          </w:p>
        </w:tc>
        <w:tc>
          <w:tcPr>
            <w:tcW w:w="900" w:type="dxa"/>
            <w:tcBorders>
              <w:top w:val="nil"/>
              <w:left w:val="nil"/>
              <w:bottom w:val="single" w:sz="4" w:space="0" w:color="auto"/>
              <w:right w:val="single" w:sz="4" w:space="0" w:color="auto"/>
            </w:tcBorders>
            <w:shd w:val="clear" w:color="auto" w:fill="auto"/>
            <w:noWrap/>
            <w:vAlign w:val="bottom"/>
          </w:tcPr>
          <w:p w14:paraId="76AA964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9541BB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7AB790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6F25A2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1CA36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w:t>
            </w:r>
          </w:p>
        </w:tc>
        <w:tc>
          <w:tcPr>
            <w:tcW w:w="990" w:type="dxa"/>
            <w:tcBorders>
              <w:top w:val="nil"/>
              <w:left w:val="nil"/>
              <w:bottom w:val="single" w:sz="4" w:space="0" w:color="auto"/>
              <w:right w:val="single" w:sz="4" w:space="0" w:color="auto"/>
            </w:tcBorders>
            <w:shd w:val="clear" w:color="auto" w:fill="auto"/>
            <w:noWrap/>
            <w:vAlign w:val="bottom"/>
          </w:tcPr>
          <w:p w14:paraId="159D0DE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452B48F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89ACA6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5552A9E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30F9C0C5"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7F64E743"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Clădiri in curs de execuție</w:t>
            </w:r>
          </w:p>
        </w:tc>
        <w:tc>
          <w:tcPr>
            <w:tcW w:w="964" w:type="dxa"/>
            <w:tcBorders>
              <w:top w:val="nil"/>
              <w:left w:val="nil"/>
              <w:bottom w:val="single" w:sz="4" w:space="0" w:color="auto"/>
              <w:right w:val="single" w:sz="4" w:space="0" w:color="auto"/>
            </w:tcBorders>
            <w:shd w:val="clear" w:color="auto" w:fill="auto"/>
            <w:noWrap/>
            <w:vAlign w:val="bottom"/>
          </w:tcPr>
          <w:p w14:paraId="5D08FB63"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319210</w:t>
            </w:r>
          </w:p>
        </w:tc>
        <w:tc>
          <w:tcPr>
            <w:tcW w:w="1004" w:type="dxa"/>
            <w:tcBorders>
              <w:top w:val="nil"/>
              <w:left w:val="nil"/>
              <w:bottom w:val="single" w:sz="4" w:space="0" w:color="auto"/>
              <w:right w:val="single" w:sz="4" w:space="0" w:color="auto"/>
            </w:tcBorders>
            <w:shd w:val="clear" w:color="auto" w:fill="auto"/>
            <w:noWrap/>
            <w:vAlign w:val="bottom"/>
          </w:tcPr>
          <w:p w14:paraId="3CA0DD2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32.68</w:t>
            </w:r>
          </w:p>
        </w:tc>
        <w:tc>
          <w:tcPr>
            <w:tcW w:w="900" w:type="dxa"/>
            <w:tcBorders>
              <w:top w:val="nil"/>
              <w:left w:val="nil"/>
              <w:bottom w:val="single" w:sz="4" w:space="0" w:color="auto"/>
              <w:right w:val="single" w:sz="4" w:space="0" w:color="auto"/>
            </w:tcBorders>
            <w:shd w:val="clear" w:color="auto" w:fill="auto"/>
            <w:noWrap/>
            <w:vAlign w:val="bottom"/>
          </w:tcPr>
          <w:p w14:paraId="025119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30.00</w:t>
            </w:r>
          </w:p>
        </w:tc>
        <w:tc>
          <w:tcPr>
            <w:tcW w:w="900" w:type="dxa"/>
            <w:tcBorders>
              <w:top w:val="nil"/>
              <w:left w:val="nil"/>
              <w:bottom w:val="single" w:sz="4" w:space="0" w:color="auto"/>
              <w:right w:val="single" w:sz="4" w:space="0" w:color="auto"/>
            </w:tcBorders>
            <w:shd w:val="clear" w:color="auto" w:fill="auto"/>
            <w:noWrap/>
            <w:vAlign w:val="bottom"/>
          </w:tcPr>
          <w:p w14:paraId="7C4679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0.28</w:t>
            </w:r>
          </w:p>
        </w:tc>
        <w:tc>
          <w:tcPr>
            <w:tcW w:w="900" w:type="dxa"/>
            <w:tcBorders>
              <w:top w:val="nil"/>
              <w:left w:val="nil"/>
              <w:bottom w:val="single" w:sz="4" w:space="0" w:color="auto"/>
              <w:right w:val="single" w:sz="4" w:space="0" w:color="auto"/>
            </w:tcBorders>
            <w:shd w:val="clear" w:color="auto" w:fill="auto"/>
            <w:noWrap/>
            <w:vAlign w:val="bottom"/>
          </w:tcPr>
          <w:p w14:paraId="369DA12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583CAB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2A9919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-2.68</w:t>
            </w:r>
          </w:p>
        </w:tc>
        <w:tc>
          <w:tcPr>
            <w:tcW w:w="990" w:type="dxa"/>
            <w:tcBorders>
              <w:top w:val="nil"/>
              <w:left w:val="nil"/>
              <w:bottom w:val="single" w:sz="4" w:space="0" w:color="auto"/>
              <w:right w:val="single" w:sz="4" w:space="0" w:color="auto"/>
            </w:tcBorders>
            <w:shd w:val="clear" w:color="auto" w:fill="auto"/>
            <w:noWrap/>
            <w:vAlign w:val="bottom"/>
          </w:tcPr>
          <w:p w14:paraId="4E850D4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-29.72</w:t>
            </w:r>
          </w:p>
        </w:tc>
        <w:tc>
          <w:tcPr>
            <w:tcW w:w="990" w:type="dxa"/>
            <w:tcBorders>
              <w:top w:val="nil"/>
              <w:left w:val="nil"/>
              <w:bottom w:val="single" w:sz="4" w:space="0" w:color="auto"/>
              <w:right w:val="single" w:sz="4" w:space="0" w:color="auto"/>
            </w:tcBorders>
            <w:shd w:val="clear" w:color="auto" w:fill="auto"/>
            <w:noWrap/>
            <w:vAlign w:val="bottom"/>
          </w:tcPr>
          <w:p w14:paraId="615BA87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45A121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-30.00</w:t>
            </w:r>
          </w:p>
        </w:tc>
        <w:tc>
          <w:tcPr>
            <w:tcW w:w="1156" w:type="dxa"/>
            <w:tcBorders>
              <w:top w:val="nil"/>
              <w:left w:val="nil"/>
              <w:bottom w:val="single" w:sz="4" w:space="0" w:color="auto"/>
              <w:right w:val="single" w:sz="4" w:space="0" w:color="auto"/>
            </w:tcBorders>
            <w:shd w:val="clear" w:color="auto" w:fill="auto"/>
            <w:noWrap/>
            <w:vAlign w:val="bottom"/>
          </w:tcPr>
          <w:p w14:paraId="5E745BF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5D4C7949"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tcPr>
          <w:p w14:paraId="7865007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Pregătirea proiectelor</w:t>
            </w:r>
          </w:p>
        </w:tc>
        <w:tc>
          <w:tcPr>
            <w:tcW w:w="964" w:type="dxa"/>
            <w:tcBorders>
              <w:top w:val="nil"/>
              <w:left w:val="nil"/>
              <w:bottom w:val="single" w:sz="4" w:space="0" w:color="auto"/>
              <w:right w:val="single" w:sz="4" w:space="0" w:color="auto"/>
            </w:tcBorders>
            <w:shd w:val="clear" w:color="auto" w:fill="auto"/>
            <w:noWrap/>
            <w:vAlign w:val="bottom"/>
          </w:tcPr>
          <w:p w14:paraId="55CF7FD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319240</w:t>
            </w:r>
          </w:p>
        </w:tc>
        <w:tc>
          <w:tcPr>
            <w:tcW w:w="1004" w:type="dxa"/>
            <w:tcBorders>
              <w:top w:val="nil"/>
              <w:left w:val="nil"/>
              <w:bottom w:val="single" w:sz="4" w:space="0" w:color="auto"/>
              <w:right w:val="single" w:sz="4" w:space="0" w:color="auto"/>
            </w:tcBorders>
            <w:shd w:val="clear" w:color="auto" w:fill="auto"/>
            <w:noWrap/>
            <w:vAlign w:val="bottom"/>
          </w:tcPr>
          <w:p w14:paraId="146928C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00" w:type="dxa"/>
            <w:tcBorders>
              <w:top w:val="nil"/>
              <w:left w:val="nil"/>
              <w:bottom w:val="single" w:sz="4" w:space="0" w:color="auto"/>
              <w:right w:val="single" w:sz="4" w:space="0" w:color="auto"/>
            </w:tcBorders>
            <w:shd w:val="clear" w:color="auto" w:fill="auto"/>
            <w:noWrap/>
            <w:vAlign w:val="bottom"/>
          </w:tcPr>
          <w:p w14:paraId="214D94C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3850C11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0D0CC82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3E6670F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B09229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-0.12</w:t>
            </w:r>
          </w:p>
        </w:tc>
        <w:tc>
          <w:tcPr>
            <w:tcW w:w="990" w:type="dxa"/>
            <w:tcBorders>
              <w:top w:val="nil"/>
              <w:left w:val="nil"/>
              <w:bottom w:val="single" w:sz="4" w:space="0" w:color="auto"/>
              <w:right w:val="single" w:sz="4" w:space="0" w:color="auto"/>
            </w:tcBorders>
            <w:shd w:val="clear" w:color="auto" w:fill="auto"/>
            <w:noWrap/>
            <w:vAlign w:val="bottom"/>
          </w:tcPr>
          <w:p w14:paraId="28814A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0313371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133612A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156" w:type="dxa"/>
            <w:tcBorders>
              <w:top w:val="nil"/>
              <w:left w:val="nil"/>
              <w:bottom w:val="single" w:sz="4" w:space="0" w:color="auto"/>
              <w:right w:val="single" w:sz="4" w:space="0" w:color="auto"/>
            </w:tcBorders>
            <w:shd w:val="clear" w:color="auto" w:fill="auto"/>
            <w:noWrap/>
            <w:vAlign w:val="bottom"/>
          </w:tcPr>
          <w:p w14:paraId="1C755BB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2405FAB2"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9D5BE62"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7F59FC6" w14:textId="77777777" w:rsidR="00E52AC1" w:rsidRPr="001C2E9E" w:rsidRDefault="00E52AC1" w:rsidP="00E52AC1">
            <w:pPr>
              <w:spacing w:after="0" w:line="240" w:lineRule="auto"/>
              <w:jc w:val="both"/>
              <w:rPr>
                <w:rFonts w:asciiTheme="majorHAnsi" w:eastAsia="Times New Roman" w:hAnsiTheme="majorHAnsi" w:cstheme="majorHAnsi"/>
                <w:b/>
                <w:i/>
                <w:iCs/>
                <w:color w:val="000000"/>
                <w:sz w:val="18"/>
                <w:szCs w:val="18"/>
              </w:rPr>
            </w:pPr>
            <w:r w:rsidRPr="001C2E9E">
              <w:rPr>
                <w:rFonts w:asciiTheme="majorHAnsi" w:eastAsia="Times New Roman" w:hAnsiTheme="majorHAnsi" w:cstheme="majorHAnsi"/>
                <w:b/>
                <w:i/>
                <w:iCs/>
                <w:color w:val="000000"/>
                <w:sz w:val="18"/>
                <w:szCs w:val="18"/>
              </w:rPr>
              <w:t>331</w:t>
            </w:r>
          </w:p>
        </w:tc>
        <w:tc>
          <w:tcPr>
            <w:tcW w:w="1004" w:type="dxa"/>
            <w:tcBorders>
              <w:top w:val="nil"/>
              <w:left w:val="nil"/>
              <w:bottom w:val="single" w:sz="4" w:space="0" w:color="auto"/>
              <w:right w:val="single" w:sz="4" w:space="0" w:color="auto"/>
            </w:tcBorders>
            <w:shd w:val="clear" w:color="auto" w:fill="auto"/>
            <w:noWrap/>
            <w:vAlign w:val="bottom"/>
            <w:hideMark/>
          </w:tcPr>
          <w:p w14:paraId="24FF5788"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29.42</w:t>
            </w:r>
          </w:p>
        </w:tc>
        <w:tc>
          <w:tcPr>
            <w:tcW w:w="900" w:type="dxa"/>
            <w:tcBorders>
              <w:top w:val="nil"/>
              <w:left w:val="nil"/>
              <w:bottom w:val="single" w:sz="4" w:space="0" w:color="auto"/>
              <w:right w:val="single" w:sz="4" w:space="0" w:color="auto"/>
            </w:tcBorders>
            <w:shd w:val="clear" w:color="auto" w:fill="auto"/>
            <w:noWrap/>
            <w:vAlign w:val="bottom"/>
            <w:hideMark/>
          </w:tcPr>
          <w:p w14:paraId="72CDC5C2"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31.18</w:t>
            </w:r>
          </w:p>
        </w:tc>
        <w:tc>
          <w:tcPr>
            <w:tcW w:w="900" w:type="dxa"/>
            <w:tcBorders>
              <w:top w:val="nil"/>
              <w:left w:val="nil"/>
              <w:bottom w:val="single" w:sz="4" w:space="0" w:color="auto"/>
              <w:right w:val="single" w:sz="4" w:space="0" w:color="auto"/>
            </w:tcBorders>
            <w:shd w:val="clear" w:color="auto" w:fill="auto"/>
            <w:noWrap/>
            <w:vAlign w:val="bottom"/>
            <w:hideMark/>
          </w:tcPr>
          <w:p w14:paraId="5B289D02"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29.24</w:t>
            </w:r>
          </w:p>
        </w:tc>
        <w:tc>
          <w:tcPr>
            <w:tcW w:w="900" w:type="dxa"/>
            <w:tcBorders>
              <w:top w:val="nil"/>
              <w:left w:val="nil"/>
              <w:bottom w:val="single" w:sz="4" w:space="0" w:color="auto"/>
              <w:right w:val="single" w:sz="4" w:space="0" w:color="auto"/>
            </w:tcBorders>
            <w:shd w:val="clear" w:color="auto" w:fill="auto"/>
            <w:noWrap/>
            <w:vAlign w:val="bottom"/>
            <w:hideMark/>
          </w:tcPr>
          <w:p w14:paraId="401C478B"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7F175F7"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hideMark/>
          </w:tcPr>
          <w:p w14:paraId="25474FBC"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1.76</w:t>
            </w:r>
          </w:p>
        </w:tc>
        <w:tc>
          <w:tcPr>
            <w:tcW w:w="990" w:type="dxa"/>
            <w:tcBorders>
              <w:top w:val="nil"/>
              <w:left w:val="nil"/>
              <w:bottom w:val="single" w:sz="4" w:space="0" w:color="auto"/>
              <w:right w:val="single" w:sz="4" w:space="0" w:color="auto"/>
            </w:tcBorders>
            <w:shd w:val="clear" w:color="auto" w:fill="auto"/>
            <w:noWrap/>
            <w:vAlign w:val="bottom"/>
            <w:hideMark/>
          </w:tcPr>
          <w:p w14:paraId="3BCAB251"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-1.94</w:t>
            </w:r>
          </w:p>
        </w:tc>
        <w:tc>
          <w:tcPr>
            <w:tcW w:w="990" w:type="dxa"/>
            <w:tcBorders>
              <w:top w:val="nil"/>
              <w:left w:val="nil"/>
              <w:bottom w:val="single" w:sz="4" w:space="0" w:color="auto"/>
              <w:right w:val="single" w:sz="4" w:space="0" w:color="auto"/>
            </w:tcBorders>
            <w:shd w:val="clear" w:color="auto" w:fill="auto"/>
            <w:noWrap/>
            <w:vAlign w:val="bottom"/>
            <w:hideMark/>
          </w:tcPr>
          <w:p w14:paraId="6A27B127"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93.79</w:t>
            </w:r>
          </w:p>
        </w:tc>
        <w:tc>
          <w:tcPr>
            <w:tcW w:w="1080" w:type="dxa"/>
            <w:tcBorders>
              <w:top w:val="nil"/>
              <w:left w:val="nil"/>
              <w:bottom w:val="single" w:sz="4" w:space="0" w:color="auto"/>
              <w:right w:val="single" w:sz="4" w:space="0" w:color="auto"/>
            </w:tcBorders>
            <w:shd w:val="clear" w:color="auto" w:fill="auto"/>
            <w:noWrap/>
            <w:vAlign w:val="bottom"/>
            <w:hideMark/>
          </w:tcPr>
          <w:p w14:paraId="0FC41C4F"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-31.18</w:t>
            </w:r>
          </w:p>
        </w:tc>
        <w:tc>
          <w:tcPr>
            <w:tcW w:w="1156" w:type="dxa"/>
            <w:tcBorders>
              <w:top w:val="nil"/>
              <w:left w:val="nil"/>
              <w:bottom w:val="single" w:sz="4" w:space="0" w:color="auto"/>
              <w:right w:val="single" w:sz="4" w:space="0" w:color="auto"/>
            </w:tcBorders>
            <w:shd w:val="clear" w:color="auto" w:fill="auto"/>
            <w:noWrap/>
            <w:vAlign w:val="bottom"/>
            <w:hideMark/>
          </w:tcPr>
          <w:p w14:paraId="717EAED4" w14:textId="77777777" w:rsidR="00E52AC1" w:rsidRPr="001C2E9E" w:rsidRDefault="00E52AC1" w:rsidP="00E52AC1">
            <w:pPr>
              <w:spacing w:after="0" w:line="240" w:lineRule="auto"/>
              <w:jc w:val="center"/>
              <w:rPr>
                <w:rFonts w:asciiTheme="majorHAnsi" w:eastAsia="Times New Roman" w:hAnsiTheme="majorHAnsi" w:cstheme="majorHAnsi"/>
                <w:b/>
                <w:color w:val="000000"/>
                <w:sz w:val="18"/>
                <w:szCs w:val="18"/>
              </w:rPr>
            </w:pPr>
            <w:r w:rsidRPr="001C2E9E">
              <w:rPr>
                <w:rFonts w:asciiTheme="majorHAnsi" w:eastAsia="Times New Roman" w:hAnsiTheme="majorHAnsi" w:cstheme="majorHAnsi"/>
                <w:b/>
                <w:color w:val="000000"/>
                <w:sz w:val="18"/>
                <w:szCs w:val="18"/>
              </w:rPr>
              <w:t>0.00</w:t>
            </w:r>
          </w:p>
        </w:tc>
      </w:tr>
      <w:tr w:rsidR="00E52AC1" w:rsidRPr="00991DD7" w14:paraId="0DFD6A46" w14:textId="77777777" w:rsidTr="00E52AC1">
        <w:trPr>
          <w:trHeight w:val="11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46F45ED"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Procurarea combustibilului carburanților si lubrifianților</w:t>
            </w:r>
          </w:p>
        </w:tc>
        <w:tc>
          <w:tcPr>
            <w:tcW w:w="964" w:type="dxa"/>
            <w:tcBorders>
              <w:top w:val="nil"/>
              <w:left w:val="nil"/>
              <w:bottom w:val="single" w:sz="4" w:space="0" w:color="auto"/>
              <w:right w:val="single" w:sz="4" w:space="0" w:color="auto"/>
            </w:tcBorders>
            <w:shd w:val="clear" w:color="auto" w:fill="auto"/>
            <w:noWrap/>
            <w:vAlign w:val="bottom"/>
            <w:hideMark/>
          </w:tcPr>
          <w:p w14:paraId="0BDA3E9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331110</w:t>
            </w:r>
          </w:p>
        </w:tc>
        <w:tc>
          <w:tcPr>
            <w:tcW w:w="1004" w:type="dxa"/>
            <w:tcBorders>
              <w:top w:val="nil"/>
              <w:left w:val="nil"/>
              <w:bottom w:val="single" w:sz="4" w:space="0" w:color="auto"/>
              <w:right w:val="single" w:sz="4" w:space="0" w:color="auto"/>
            </w:tcBorders>
            <w:shd w:val="clear" w:color="auto" w:fill="auto"/>
            <w:noWrap/>
            <w:vAlign w:val="bottom"/>
            <w:hideMark/>
          </w:tcPr>
          <w:p w14:paraId="4EA0B2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29.42</w:t>
            </w:r>
          </w:p>
        </w:tc>
        <w:tc>
          <w:tcPr>
            <w:tcW w:w="900" w:type="dxa"/>
            <w:tcBorders>
              <w:top w:val="nil"/>
              <w:left w:val="nil"/>
              <w:bottom w:val="single" w:sz="4" w:space="0" w:color="auto"/>
              <w:right w:val="single" w:sz="4" w:space="0" w:color="auto"/>
            </w:tcBorders>
            <w:shd w:val="clear" w:color="auto" w:fill="auto"/>
            <w:noWrap/>
            <w:vAlign w:val="bottom"/>
            <w:hideMark/>
          </w:tcPr>
          <w:p w14:paraId="05E40BD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31.18</w:t>
            </w:r>
          </w:p>
        </w:tc>
        <w:tc>
          <w:tcPr>
            <w:tcW w:w="900" w:type="dxa"/>
            <w:tcBorders>
              <w:top w:val="nil"/>
              <w:left w:val="nil"/>
              <w:bottom w:val="single" w:sz="4" w:space="0" w:color="auto"/>
              <w:right w:val="single" w:sz="4" w:space="0" w:color="auto"/>
            </w:tcBorders>
            <w:shd w:val="clear" w:color="auto" w:fill="auto"/>
            <w:noWrap/>
            <w:vAlign w:val="bottom"/>
            <w:hideMark/>
          </w:tcPr>
          <w:p w14:paraId="18A6D38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29.24</w:t>
            </w:r>
          </w:p>
        </w:tc>
        <w:tc>
          <w:tcPr>
            <w:tcW w:w="900" w:type="dxa"/>
            <w:tcBorders>
              <w:top w:val="nil"/>
              <w:left w:val="nil"/>
              <w:bottom w:val="single" w:sz="4" w:space="0" w:color="auto"/>
              <w:right w:val="single" w:sz="4" w:space="0" w:color="auto"/>
            </w:tcBorders>
            <w:shd w:val="clear" w:color="auto" w:fill="auto"/>
            <w:noWrap/>
            <w:vAlign w:val="bottom"/>
            <w:hideMark/>
          </w:tcPr>
          <w:p w14:paraId="530CCFA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86568A"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0.11</w:t>
            </w:r>
          </w:p>
        </w:tc>
        <w:tc>
          <w:tcPr>
            <w:tcW w:w="1080" w:type="dxa"/>
            <w:tcBorders>
              <w:top w:val="nil"/>
              <w:left w:val="nil"/>
              <w:bottom w:val="single" w:sz="4" w:space="0" w:color="auto"/>
              <w:right w:val="single" w:sz="4" w:space="0" w:color="auto"/>
            </w:tcBorders>
            <w:shd w:val="clear" w:color="auto" w:fill="auto"/>
            <w:noWrap/>
            <w:vAlign w:val="bottom"/>
            <w:hideMark/>
          </w:tcPr>
          <w:p w14:paraId="15B2BA1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1.76</w:t>
            </w:r>
          </w:p>
        </w:tc>
        <w:tc>
          <w:tcPr>
            <w:tcW w:w="990" w:type="dxa"/>
            <w:tcBorders>
              <w:top w:val="nil"/>
              <w:left w:val="nil"/>
              <w:bottom w:val="single" w:sz="4" w:space="0" w:color="auto"/>
              <w:right w:val="single" w:sz="4" w:space="0" w:color="auto"/>
            </w:tcBorders>
            <w:shd w:val="clear" w:color="auto" w:fill="auto"/>
            <w:noWrap/>
            <w:vAlign w:val="bottom"/>
            <w:hideMark/>
          </w:tcPr>
          <w:p w14:paraId="0498A7B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-1.94</w:t>
            </w:r>
          </w:p>
        </w:tc>
        <w:tc>
          <w:tcPr>
            <w:tcW w:w="990" w:type="dxa"/>
            <w:tcBorders>
              <w:top w:val="nil"/>
              <w:left w:val="nil"/>
              <w:bottom w:val="single" w:sz="4" w:space="0" w:color="auto"/>
              <w:right w:val="single" w:sz="4" w:space="0" w:color="auto"/>
            </w:tcBorders>
            <w:shd w:val="clear" w:color="auto" w:fill="auto"/>
            <w:noWrap/>
            <w:vAlign w:val="bottom"/>
            <w:hideMark/>
          </w:tcPr>
          <w:p w14:paraId="6F660D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93.79</w:t>
            </w:r>
          </w:p>
        </w:tc>
        <w:tc>
          <w:tcPr>
            <w:tcW w:w="1080" w:type="dxa"/>
            <w:tcBorders>
              <w:top w:val="nil"/>
              <w:left w:val="nil"/>
              <w:bottom w:val="single" w:sz="4" w:space="0" w:color="auto"/>
              <w:right w:val="single" w:sz="4" w:space="0" w:color="auto"/>
            </w:tcBorders>
            <w:shd w:val="clear" w:color="auto" w:fill="auto"/>
            <w:noWrap/>
            <w:vAlign w:val="bottom"/>
            <w:hideMark/>
          </w:tcPr>
          <w:p w14:paraId="392AD13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31.18</w:t>
            </w:r>
          </w:p>
        </w:tc>
        <w:tc>
          <w:tcPr>
            <w:tcW w:w="1156" w:type="dxa"/>
            <w:tcBorders>
              <w:top w:val="nil"/>
              <w:left w:val="nil"/>
              <w:bottom w:val="single" w:sz="4" w:space="0" w:color="auto"/>
              <w:right w:val="single" w:sz="4" w:space="0" w:color="auto"/>
            </w:tcBorders>
            <w:shd w:val="clear" w:color="auto" w:fill="auto"/>
            <w:noWrap/>
            <w:vAlign w:val="bottom"/>
            <w:hideMark/>
          </w:tcPr>
          <w:p w14:paraId="3AA95A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410A4C14"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DE2BEE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0EC22B44" w14:textId="77777777" w:rsidR="00E52AC1" w:rsidRPr="00105469" w:rsidRDefault="00E52AC1" w:rsidP="00E52AC1">
            <w:pPr>
              <w:spacing w:after="0" w:line="240" w:lineRule="auto"/>
              <w:jc w:val="both"/>
              <w:rPr>
                <w:rFonts w:asciiTheme="majorHAnsi" w:eastAsia="Times New Roman" w:hAnsiTheme="majorHAnsi" w:cstheme="majorHAnsi"/>
                <w:b/>
                <w:i/>
                <w:iCs/>
                <w:color w:val="000000"/>
                <w:sz w:val="18"/>
                <w:szCs w:val="18"/>
              </w:rPr>
            </w:pPr>
            <w:r w:rsidRPr="00105469">
              <w:rPr>
                <w:rFonts w:asciiTheme="majorHAnsi" w:eastAsia="Times New Roman" w:hAnsiTheme="majorHAnsi" w:cstheme="majorHAnsi"/>
                <w:b/>
                <w:i/>
                <w:iCs/>
                <w:color w:val="000000"/>
                <w:sz w:val="18"/>
                <w:szCs w:val="18"/>
              </w:rPr>
              <w:t>332</w:t>
            </w:r>
          </w:p>
        </w:tc>
        <w:tc>
          <w:tcPr>
            <w:tcW w:w="1004" w:type="dxa"/>
            <w:tcBorders>
              <w:top w:val="nil"/>
              <w:left w:val="nil"/>
              <w:bottom w:val="single" w:sz="4" w:space="0" w:color="auto"/>
              <w:right w:val="single" w:sz="4" w:space="0" w:color="auto"/>
            </w:tcBorders>
            <w:shd w:val="clear" w:color="auto" w:fill="auto"/>
            <w:noWrap/>
            <w:vAlign w:val="bottom"/>
            <w:hideMark/>
          </w:tcPr>
          <w:p w14:paraId="4A027B89"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24.76</w:t>
            </w:r>
          </w:p>
        </w:tc>
        <w:tc>
          <w:tcPr>
            <w:tcW w:w="900" w:type="dxa"/>
            <w:tcBorders>
              <w:top w:val="nil"/>
              <w:left w:val="nil"/>
              <w:bottom w:val="single" w:sz="4" w:space="0" w:color="auto"/>
              <w:right w:val="single" w:sz="4" w:space="0" w:color="auto"/>
            </w:tcBorders>
            <w:shd w:val="clear" w:color="auto" w:fill="auto"/>
            <w:noWrap/>
            <w:vAlign w:val="bottom"/>
            <w:hideMark/>
          </w:tcPr>
          <w:p w14:paraId="5C4A1A93"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25.99</w:t>
            </w:r>
          </w:p>
        </w:tc>
        <w:tc>
          <w:tcPr>
            <w:tcW w:w="900" w:type="dxa"/>
            <w:tcBorders>
              <w:top w:val="nil"/>
              <w:left w:val="nil"/>
              <w:bottom w:val="single" w:sz="4" w:space="0" w:color="auto"/>
              <w:right w:val="single" w:sz="4" w:space="0" w:color="auto"/>
            </w:tcBorders>
            <w:shd w:val="clear" w:color="auto" w:fill="auto"/>
            <w:noWrap/>
            <w:vAlign w:val="bottom"/>
            <w:hideMark/>
          </w:tcPr>
          <w:p w14:paraId="21EA5125"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10.32</w:t>
            </w:r>
          </w:p>
        </w:tc>
        <w:tc>
          <w:tcPr>
            <w:tcW w:w="900" w:type="dxa"/>
            <w:tcBorders>
              <w:top w:val="nil"/>
              <w:left w:val="nil"/>
              <w:bottom w:val="single" w:sz="4" w:space="0" w:color="auto"/>
              <w:right w:val="single" w:sz="4" w:space="0" w:color="auto"/>
            </w:tcBorders>
            <w:shd w:val="clear" w:color="auto" w:fill="auto"/>
            <w:noWrap/>
            <w:vAlign w:val="bottom"/>
            <w:hideMark/>
          </w:tcPr>
          <w:p w14:paraId="3537C6D1"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7D3199E"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88A8622"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1.23</w:t>
            </w:r>
          </w:p>
        </w:tc>
        <w:tc>
          <w:tcPr>
            <w:tcW w:w="990" w:type="dxa"/>
            <w:tcBorders>
              <w:top w:val="nil"/>
              <w:left w:val="nil"/>
              <w:bottom w:val="single" w:sz="4" w:space="0" w:color="auto"/>
              <w:right w:val="single" w:sz="4" w:space="0" w:color="auto"/>
            </w:tcBorders>
            <w:shd w:val="clear" w:color="auto" w:fill="auto"/>
            <w:noWrap/>
            <w:vAlign w:val="bottom"/>
            <w:hideMark/>
          </w:tcPr>
          <w:p w14:paraId="3548A7FC"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-15.67</w:t>
            </w:r>
          </w:p>
        </w:tc>
        <w:tc>
          <w:tcPr>
            <w:tcW w:w="990" w:type="dxa"/>
            <w:tcBorders>
              <w:top w:val="nil"/>
              <w:left w:val="nil"/>
              <w:bottom w:val="single" w:sz="4" w:space="0" w:color="auto"/>
              <w:right w:val="single" w:sz="4" w:space="0" w:color="auto"/>
            </w:tcBorders>
            <w:shd w:val="clear" w:color="auto" w:fill="auto"/>
            <w:noWrap/>
            <w:vAlign w:val="bottom"/>
            <w:hideMark/>
          </w:tcPr>
          <w:p w14:paraId="3F613C06"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39.71</w:t>
            </w:r>
          </w:p>
        </w:tc>
        <w:tc>
          <w:tcPr>
            <w:tcW w:w="1080" w:type="dxa"/>
            <w:tcBorders>
              <w:top w:val="nil"/>
              <w:left w:val="nil"/>
              <w:bottom w:val="single" w:sz="4" w:space="0" w:color="auto"/>
              <w:right w:val="single" w:sz="4" w:space="0" w:color="auto"/>
            </w:tcBorders>
            <w:shd w:val="clear" w:color="auto" w:fill="auto"/>
            <w:noWrap/>
            <w:vAlign w:val="bottom"/>
            <w:hideMark/>
          </w:tcPr>
          <w:p w14:paraId="104884FB"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-25.99</w:t>
            </w:r>
          </w:p>
        </w:tc>
        <w:tc>
          <w:tcPr>
            <w:tcW w:w="1156" w:type="dxa"/>
            <w:tcBorders>
              <w:top w:val="nil"/>
              <w:left w:val="nil"/>
              <w:bottom w:val="single" w:sz="4" w:space="0" w:color="auto"/>
              <w:right w:val="single" w:sz="4" w:space="0" w:color="auto"/>
            </w:tcBorders>
            <w:shd w:val="clear" w:color="auto" w:fill="auto"/>
            <w:noWrap/>
            <w:vAlign w:val="bottom"/>
            <w:hideMark/>
          </w:tcPr>
          <w:p w14:paraId="492239A5" w14:textId="77777777" w:rsidR="00E52AC1" w:rsidRPr="00105469" w:rsidRDefault="00E52AC1" w:rsidP="00E52AC1">
            <w:pPr>
              <w:spacing w:after="0" w:line="240" w:lineRule="auto"/>
              <w:jc w:val="center"/>
              <w:rPr>
                <w:rFonts w:asciiTheme="majorHAnsi" w:eastAsia="Times New Roman" w:hAnsiTheme="majorHAnsi" w:cstheme="majorHAnsi"/>
                <w:b/>
                <w:color w:val="000000"/>
                <w:sz w:val="18"/>
                <w:szCs w:val="18"/>
              </w:rPr>
            </w:pPr>
            <w:r w:rsidRPr="00105469">
              <w:rPr>
                <w:rFonts w:asciiTheme="majorHAnsi" w:eastAsia="Times New Roman" w:hAnsiTheme="majorHAnsi" w:cstheme="majorHAnsi"/>
                <w:b/>
                <w:color w:val="000000"/>
                <w:sz w:val="18"/>
                <w:szCs w:val="18"/>
              </w:rPr>
              <w:t>0.00</w:t>
            </w:r>
          </w:p>
        </w:tc>
      </w:tr>
      <w:tr w:rsidR="00E52AC1" w:rsidRPr="00991DD7" w14:paraId="647C68C7" w14:textId="77777777" w:rsidTr="00E52AC1">
        <w:trPr>
          <w:trHeight w:val="25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3156CA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pieselor de schimb</w:t>
            </w:r>
          </w:p>
        </w:tc>
        <w:tc>
          <w:tcPr>
            <w:tcW w:w="964" w:type="dxa"/>
            <w:tcBorders>
              <w:top w:val="nil"/>
              <w:left w:val="nil"/>
              <w:bottom w:val="single" w:sz="4" w:space="0" w:color="auto"/>
              <w:right w:val="single" w:sz="4" w:space="0" w:color="auto"/>
            </w:tcBorders>
            <w:shd w:val="clear" w:color="auto" w:fill="auto"/>
            <w:noWrap/>
            <w:vAlign w:val="bottom"/>
            <w:hideMark/>
          </w:tcPr>
          <w:p w14:paraId="27F58D19"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332110</w:t>
            </w:r>
          </w:p>
        </w:tc>
        <w:tc>
          <w:tcPr>
            <w:tcW w:w="1004" w:type="dxa"/>
            <w:tcBorders>
              <w:top w:val="nil"/>
              <w:left w:val="nil"/>
              <w:bottom w:val="single" w:sz="4" w:space="0" w:color="auto"/>
              <w:right w:val="single" w:sz="4" w:space="0" w:color="auto"/>
            </w:tcBorders>
            <w:shd w:val="clear" w:color="auto" w:fill="auto"/>
            <w:noWrap/>
            <w:vAlign w:val="bottom"/>
            <w:hideMark/>
          </w:tcPr>
          <w:p w14:paraId="1232B0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24.76</w:t>
            </w:r>
          </w:p>
        </w:tc>
        <w:tc>
          <w:tcPr>
            <w:tcW w:w="900" w:type="dxa"/>
            <w:tcBorders>
              <w:top w:val="nil"/>
              <w:left w:val="nil"/>
              <w:bottom w:val="single" w:sz="4" w:space="0" w:color="auto"/>
              <w:right w:val="single" w:sz="4" w:space="0" w:color="auto"/>
            </w:tcBorders>
            <w:shd w:val="clear" w:color="auto" w:fill="auto"/>
            <w:noWrap/>
            <w:vAlign w:val="bottom"/>
            <w:hideMark/>
          </w:tcPr>
          <w:p w14:paraId="3DA7363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25.99</w:t>
            </w:r>
          </w:p>
        </w:tc>
        <w:tc>
          <w:tcPr>
            <w:tcW w:w="900" w:type="dxa"/>
            <w:tcBorders>
              <w:top w:val="nil"/>
              <w:left w:val="nil"/>
              <w:bottom w:val="single" w:sz="4" w:space="0" w:color="auto"/>
              <w:right w:val="single" w:sz="4" w:space="0" w:color="auto"/>
            </w:tcBorders>
            <w:shd w:val="clear" w:color="auto" w:fill="auto"/>
            <w:noWrap/>
            <w:vAlign w:val="bottom"/>
            <w:hideMark/>
          </w:tcPr>
          <w:p w14:paraId="52D7B60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10.32</w:t>
            </w:r>
          </w:p>
        </w:tc>
        <w:tc>
          <w:tcPr>
            <w:tcW w:w="900" w:type="dxa"/>
            <w:tcBorders>
              <w:top w:val="nil"/>
              <w:left w:val="nil"/>
              <w:bottom w:val="single" w:sz="4" w:space="0" w:color="auto"/>
              <w:right w:val="single" w:sz="4" w:space="0" w:color="auto"/>
            </w:tcBorders>
            <w:shd w:val="clear" w:color="auto" w:fill="auto"/>
            <w:noWrap/>
            <w:vAlign w:val="bottom"/>
            <w:hideMark/>
          </w:tcPr>
          <w:p w14:paraId="386FAA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EEF966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86AC95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1.23</w:t>
            </w:r>
          </w:p>
        </w:tc>
        <w:tc>
          <w:tcPr>
            <w:tcW w:w="990" w:type="dxa"/>
            <w:tcBorders>
              <w:top w:val="nil"/>
              <w:left w:val="nil"/>
              <w:bottom w:val="single" w:sz="4" w:space="0" w:color="auto"/>
              <w:right w:val="single" w:sz="4" w:space="0" w:color="auto"/>
            </w:tcBorders>
            <w:shd w:val="clear" w:color="auto" w:fill="auto"/>
            <w:noWrap/>
            <w:vAlign w:val="bottom"/>
            <w:hideMark/>
          </w:tcPr>
          <w:p w14:paraId="73B9C33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-15.67</w:t>
            </w:r>
          </w:p>
        </w:tc>
        <w:tc>
          <w:tcPr>
            <w:tcW w:w="990" w:type="dxa"/>
            <w:tcBorders>
              <w:top w:val="nil"/>
              <w:left w:val="nil"/>
              <w:bottom w:val="single" w:sz="4" w:space="0" w:color="auto"/>
              <w:right w:val="single" w:sz="4" w:space="0" w:color="auto"/>
            </w:tcBorders>
            <w:shd w:val="clear" w:color="auto" w:fill="auto"/>
            <w:noWrap/>
            <w:vAlign w:val="bottom"/>
            <w:hideMark/>
          </w:tcPr>
          <w:p w14:paraId="3884492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39.71</w:t>
            </w:r>
          </w:p>
        </w:tc>
        <w:tc>
          <w:tcPr>
            <w:tcW w:w="1080" w:type="dxa"/>
            <w:tcBorders>
              <w:top w:val="nil"/>
              <w:left w:val="nil"/>
              <w:bottom w:val="single" w:sz="4" w:space="0" w:color="auto"/>
              <w:right w:val="single" w:sz="4" w:space="0" w:color="auto"/>
            </w:tcBorders>
            <w:shd w:val="clear" w:color="auto" w:fill="auto"/>
            <w:noWrap/>
            <w:vAlign w:val="bottom"/>
            <w:hideMark/>
          </w:tcPr>
          <w:p w14:paraId="45F6AA4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25.99</w:t>
            </w:r>
          </w:p>
        </w:tc>
        <w:tc>
          <w:tcPr>
            <w:tcW w:w="1156" w:type="dxa"/>
            <w:tcBorders>
              <w:top w:val="nil"/>
              <w:left w:val="nil"/>
              <w:bottom w:val="single" w:sz="4" w:space="0" w:color="auto"/>
              <w:right w:val="single" w:sz="4" w:space="0" w:color="auto"/>
            </w:tcBorders>
            <w:shd w:val="clear" w:color="auto" w:fill="auto"/>
            <w:noWrap/>
            <w:vAlign w:val="bottom"/>
            <w:hideMark/>
          </w:tcPr>
          <w:p w14:paraId="22EFCC4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AFCAD03" w14:textId="77777777" w:rsidTr="00E52AC1">
        <w:trPr>
          <w:trHeight w:val="16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3CC81D9"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279E165C" w14:textId="77777777" w:rsidR="00E52AC1" w:rsidRPr="00995743" w:rsidRDefault="00E52AC1" w:rsidP="00E52AC1">
            <w:pPr>
              <w:spacing w:after="0" w:line="240" w:lineRule="auto"/>
              <w:jc w:val="both"/>
              <w:rPr>
                <w:rFonts w:asciiTheme="majorHAnsi" w:eastAsia="Times New Roman" w:hAnsiTheme="majorHAnsi" w:cstheme="majorHAnsi"/>
                <w:b/>
                <w:i/>
                <w:iCs/>
                <w:color w:val="000000"/>
                <w:sz w:val="18"/>
                <w:szCs w:val="18"/>
              </w:rPr>
            </w:pPr>
            <w:r w:rsidRPr="00995743">
              <w:rPr>
                <w:rFonts w:asciiTheme="majorHAnsi" w:eastAsia="Times New Roman" w:hAnsiTheme="majorHAnsi" w:cstheme="majorHAnsi"/>
                <w:b/>
                <w:i/>
                <w:iCs/>
                <w:color w:val="000000"/>
                <w:sz w:val="18"/>
                <w:szCs w:val="18"/>
              </w:rPr>
              <w:t>333</w:t>
            </w:r>
          </w:p>
        </w:tc>
        <w:tc>
          <w:tcPr>
            <w:tcW w:w="1004" w:type="dxa"/>
            <w:tcBorders>
              <w:top w:val="nil"/>
              <w:left w:val="nil"/>
              <w:bottom w:val="single" w:sz="4" w:space="0" w:color="auto"/>
              <w:right w:val="single" w:sz="4" w:space="0" w:color="auto"/>
            </w:tcBorders>
            <w:shd w:val="clear" w:color="auto" w:fill="auto"/>
            <w:noWrap/>
            <w:vAlign w:val="bottom"/>
            <w:hideMark/>
          </w:tcPr>
          <w:p w14:paraId="76CC878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1.11</w:t>
            </w:r>
          </w:p>
        </w:tc>
        <w:tc>
          <w:tcPr>
            <w:tcW w:w="900" w:type="dxa"/>
            <w:tcBorders>
              <w:top w:val="nil"/>
              <w:left w:val="nil"/>
              <w:bottom w:val="single" w:sz="4" w:space="0" w:color="auto"/>
              <w:right w:val="single" w:sz="4" w:space="0" w:color="auto"/>
            </w:tcBorders>
            <w:shd w:val="clear" w:color="auto" w:fill="auto"/>
            <w:noWrap/>
            <w:vAlign w:val="bottom"/>
            <w:hideMark/>
          </w:tcPr>
          <w:p w14:paraId="1F79655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1.14</w:t>
            </w:r>
          </w:p>
        </w:tc>
        <w:tc>
          <w:tcPr>
            <w:tcW w:w="900" w:type="dxa"/>
            <w:tcBorders>
              <w:top w:val="nil"/>
              <w:left w:val="nil"/>
              <w:bottom w:val="single" w:sz="4" w:space="0" w:color="auto"/>
              <w:right w:val="single" w:sz="4" w:space="0" w:color="auto"/>
            </w:tcBorders>
            <w:shd w:val="clear" w:color="auto" w:fill="auto"/>
            <w:noWrap/>
            <w:vAlign w:val="bottom"/>
            <w:hideMark/>
          </w:tcPr>
          <w:p w14:paraId="0F32C10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0.69</w:t>
            </w:r>
          </w:p>
        </w:tc>
        <w:tc>
          <w:tcPr>
            <w:tcW w:w="900" w:type="dxa"/>
            <w:tcBorders>
              <w:top w:val="nil"/>
              <w:left w:val="nil"/>
              <w:bottom w:val="single" w:sz="4" w:space="0" w:color="auto"/>
              <w:right w:val="single" w:sz="4" w:space="0" w:color="auto"/>
            </w:tcBorders>
            <w:shd w:val="clear" w:color="auto" w:fill="auto"/>
            <w:noWrap/>
            <w:vAlign w:val="bottom"/>
            <w:hideMark/>
          </w:tcPr>
          <w:p w14:paraId="2925243B"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0EBC5BA"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00D1F53"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0.03</w:t>
            </w:r>
          </w:p>
        </w:tc>
        <w:tc>
          <w:tcPr>
            <w:tcW w:w="990" w:type="dxa"/>
            <w:tcBorders>
              <w:top w:val="nil"/>
              <w:left w:val="nil"/>
              <w:bottom w:val="single" w:sz="4" w:space="0" w:color="auto"/>
              <w:right w:val="single" w:sz="4" w:space="0" w:color="auto"/>
            </w:tcBorders>
            <w:shd w:val="clear" w:color="auto" w:fill="auto"/>
            <w:noWrap/>
            <w:vAlign w:val="bottom"/>
            <w:hideMark/>
          </w:tcPr>
          <w:p w14:paraId="52779A2E"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-0.45</w:t>
            </w:r>
          </w:p>
        </w:tc>
        <w:tc>
          <w:tcPr>
            <w:tcW w:w="990" w:type="dxa"/>
            <w:tcBorders>
              <w:top w:val="nil"/>
              <w:left w:val="nil"/>
              <w:bottom w:val="single" w:sz="4" w:space="0" w:color="auto"/>
              <w:right w:val="single" w:sz="4" w:space="0" w:color="auto"/>
            </w:tcBorders>
            <w:shd w:val="clear" w:color="auto" w:fill="auto"/>
            <w:noWrap/>
            <w:vAlign w:val="bottom"/>
            <w:hideMark/>
          </w:tcPr>
          <w:p w14:paraId="5162A72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60.41</w:t>
            </w:r>
          </w:p>
        </w:tc>
        <w:tc>
          <w:tcPr>
            <w:tcW w:w="1080" w:type="dxa"/>
            <w:tcBorders>
              <w:top w:val="nil"/>
              <w:left w:val="nil"/>
              <w:bottom w:val="single" w:sz="4" w:space="0" w:color="auto"/>
              <w:right w:val="single" w:sz="4" w:space="0" w:color="auto"/>
            </w:tcBorders>
            <w:shd w:val="clear" w:color="auto" w:fill="auto"/>
            <w:noWrap/>
            <w:vAlign w:val="bottom"/>
            <w:hideMark/>
          </w:tcPr>
          <w:p w14:paraId="50B4930F"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-1.14</w:t>
            </w:r>
          </w:p>
        </w:tc>
        <w:tc>
          <w:tcPr>
            <w:tcW w:w="1156" w:type="dxa"/>
            <w:tcBorders>
              <w:top w:val="nil"/>
              <w:left w:val="nil"/>
              <w:bottom w:val="single" w:sz="4" w:space="0" w:color="auto"/>
              <w:right w:val="single" w:sz="4" w:space="0" w:color="auto"/>
            </w:tcBorders>
            <w:shd w:val="clear" w:color="auto" w:fill="auto"/>
            <w:noWrap/>
            <w:vAlign w:val="bottom"/>
            <w:hideMark/>
          </w:tcPr>
          <w:p w14:paraId="3A7A904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r>
      <w:tr w:rsidR="00E52AC1" w:rsidRPr="00991DD7" w14:paraId="2019DB89"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A8603B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produselor alimentare</w:t>
            </w:r>
          </w:p>
        </w:tc>
        <w:tc>
          <w:tcPr>
            <w:tcW w:w="964" w:type="dxa"/>
            <w:tcBorders>
              <w:top w:val="nil"/>
              <w:left w:val="nil"/>
              <w:bottom w:val="single" w:sz="4" w:space="0" w:color="auto"/>
              <w:right w:val="single" w:sz="4" w:space="0" w:color="auto"/>
            </w:tcBorders>
            <w:shd w:val="clear" w:color="auto" w:fill="auto"/>
            <w:noWrap/>
            <w:vAlign w:val="bottom"/>
            <w:hideMark/>
          </w:tcPr>
          <w:p w14:paraId="2248483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333110</w:t>
            </w:r>
          </w:p>
        </w:tc>
        <w:tc>
          <w:tcPr>
            <w:tcW w:w="1004" w:type="dxa"/>
            <w:tcBorders>
              <w:top w:val="nil"/>
              <w:left w:val="nil"/>
              <w:bottom w:val="single" w:sz="4" w:space="0" w:color="auto"/>
              <w:right w:val="single" w:sz="4" w:space="0" w:color="auto"/>
            </w:tcBorders>
            <w:shd w:val="clear" w:color="auto" w:fill="auto"/>
            <w:noWrap/>
            <w:vAlign w:val="bottom"/>
            <w:hideMark/>
          </w:tcPr>
          <w:p w14:paraId="4A0802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1.11</w:t>
            </w:r>
          </w:p>
        </w:tc>
        <w:tc>
          <w:tcPr>
            <w:tcW w:w="900" w:type="dxa"/>
            <w:tcBorders>
              <w:top w:val="nil"/>
              <w:left w:val="nil"/>
              <w:bottom w:val="single" w:sz="4" w:space="0" w:color="auto"/>
              <w:right w:val="single" w:sz="4" w:space="0" w:color="auto"/>
            </w:tcBorders>
            <w:shd w:val="clear" w:color="auto" w:fill="auto"/>
            <w:noWrap/>
            <w:vAlign w:val="bottom"/>
            <w:hideMark/>
          </w:tcPr>
          <w:p w14:paraId="305CBC96"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1.14</w:t>
            </w:r>
          </w:p>
        </w:tc>
        <w:tc>
          <w:tcPr>
            <w:tcW w:w="900" w:type="dxa"/>
            <w:tcBorders>
              <w:top w:val="nil"/>
              <w:left w:val="nil"/>
              <w:bottom w:val="single" w:sz="4" w:space="0" w:color="auto"/>
              <w:right w:val="single" w:sz="4" w:space="0" w:color="auto"/>
            </w:tcBorders>
            <w:shd w:val="clear" w:color="auto" w:fill="auto"/>
            <w:noWrap/>
            <w:vAlign w:val="bottom"/>
            <w:hideMark/>
          </w:tcPr>
          <w:p w14:paraId="70BB905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0.69</w:t>
            </w:r>
          </w:p>
        </w:tc>
        <w:tc>
          <w:tcPr>
            <w:tcW w:w="900" w:type="dxa"/>
            <w:tcBorders>
              <w:top w:val="nil"/>
              <w:left w:val="nil"/>
              <w:bottom w:val="single" w:sz="4" w:space="0" w:color="auto"/>
              <w:right w:val="single" w:sz="4" w:space="0" w:color="auto"/>
            </w:tcBorders>
            <w:shd w:val="clear" w:color="auto" w:fill="auto"/>
            <w:noWrap/>
            <w:vAlign w:val="bottom"/>
            <w:hideMark/>
          </w:tcPr>
          <w:p w14:paraId="669E6A1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65915F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2ACE9F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0.03</w:t>
            </w:r>
          </w:p>
        </w:tc>
        <w:tc>
          <w:tcPr>
            <w:tcW w:w="990" w:type="dxa"/>
            <w:tcBorders>
              <w:top w:val="nil"/>
              <w:left w:val="nil"/>
              <w:bottom w:val="single" w:sz="4" w:space="0" w:color="auto"/>
              <w:right w:val="single" w:sz="4" w:space="0" w:color="auto"/>
            </w:tcBorders>
            <w:shd w:val="clear" w:color="auto" w:fill="auto"/>
            <w:noWrap/>
            <w:vAlign w:val="bottom"/>
            <w:hideMark/>
          </w:tcPr>
          <w:p w14:paraId="3E979F6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-0.45</w:t>
            </w:r>
          </w:p>
        </w:tc>
        <w:tc>
          <w:tcPr>
            <w:tcW w:w="990" w:type="dxa"/>
            <w:tcBorders>
              <w:top w:val="nil"/>
              <w:left w:val="nil"/>
              <w:bottom w:val="single" w:sz="4" w:space="0" w:color="auto"/>
              <w:right w:val="single" w:sz="4" w:space="0" w:color="auto"/>
            </w:tcBorders>
            <w:shd w:val="clear" w:color="auto" w:fill="auto"/>
            <w:noWrap/>
            <w:vAlign w:val="bottom"/>
            <w:hideMark/>
          </w:tcPr>
          <w:p w14:paraId="59CA74D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60.41</w:t>
            </w:r>
          </w:p>
        </w:tc>
        <w:tc>
          <w:tcPr>
            <w:tcW w:w="1080" w:type="dxa"/>
            <w:tcBorders>
              <w:top w:val="nil"/>
              <w:left w:val="nil"/>
              <w:bottom w:val="single" w:sz="4" w:space="0" w:color="auto"/>
              <w:right w:val="single" w:sz="4" w:space="0" w:color="auto"/>
            </w:tcBorders>
            <w:shd w:val="clear" w:color="auto" w:fill="auto"/>
            <w:noWrap/>
            <w:vAlign w:val="bottom"/>
            <w:hideMark/>
          </w:tcPr>
          <w:p w14:paraId="46F0CE0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w:t>
            </w:r>
            <w:r>
              <w:rPr>
                <w:rFonts w:asciiTheme="majorHAnsi" w:eastAsia="Times New Roman" w:hAnsiTheme="majorHAnsi" w:cstheme="majorHAnsi"/>
                <w:color w:val="000000"/>
                <w:sz w:val="18"/>
                <w:szCs w:val="18"/>
              </w:rPr>
              <w:t>1.14</w:t>
            </w:r>
          </w:p>
        </w:tc>
        <w:tc>
          <w:tcPr>
            <w:tcW w:w="1156" w:type="dxa"/>
            <w:tcBorders>
              <w:top w:val="nil"/>
              <w:left w:val="nil"/>
              <w:bottom w:val="single" w:sz="4" w:space="0" w:color="auto"/>
              <w:right w:val="single" w:sz="4" w:space="0" w:color="auto"/>
            </w:tcBorders>
            <w:shd w:val="clear" w:color="auto" w:fill="auto"/>
            <w:noWrap/>
            <w:vAlign w:val="bottom"/>
            <w:hideMark/>
          </w:tcPr>
          <w:p w14:paraId="1F1C69F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35EADD05" w14:textId="77777777" w:rsidTr="00E52AC1">
        <w:trPr>
          <w:trHeight w:val="7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B07D0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5C6DA79" w14:textId="77777777" w:rsidR="00E52AC1" w:rsidRPr="00995743" w:rsidRDefault="00E52AC1" w:rsidP="00E52AC1">
            <w:pPr>
              <w:spacing w:after="0" w:line="240" w:lineRule="auto"/>
              <w:jc w:val="both"/>
              <w:rPr>
                <w:rFonts w:asciiTheme="majorHAnsi" w:eastAsia="Times New Roman" w:hAnsiTheme="majorHAnsi" w:cstheme="majorHAnsi"/>
                <w:b/>
                <w:i/>
                <w:iCs/>
                <w:color w:val="000000"/>
                <w:sz w:val="18"/>
                <w:szCs w:val="18"/>
              </w:rPr>
            </w:pPr>
            <w:r w:rsidRPr="00995743">
              <w:rPr>
                <w:rFonts w:asciiTheme="majorHAnsi" w:eastAsia="Times New Roman" w:hAnsiTheme="majorHAnsi" w:cstheme="majorHAnsi"/>
                <w:b/>
                <w:i/>
                <w:iCs/>
                <w:color w:val="000000"/>
                <w:sz w:val="18"/>
                <w:szCs w:val="18"/>
              </w:rPr>
              <w:t>334</w:t>
            </w:r>
          </w:p>
        </w:tc>
        <w:tc>
          <w:tcPr>
            <w:tcW w:w="1004" w:type="dxa"/>
            <w:tcBorders>
              <w:top w:val="nil"/>
              <w:left w:val="nil"/>
              <w:bottom w:val="single" w:sz="4" w:space="0" w:color="auto"/>
              <w:right w:val="single" w:sz="4" w:space="0" w:color="auto"/>
            </w:tcBorders>
            <w:shd w:val="clear" w:color="auto" w:fill="auto"/>
            <w:noWrap/>
            <w:vAlign w:val="bottom"/>
            <w:hideMark/>
          </w:tcPr>
          <w:p w14:paraId="08B81ED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1.04</w:t>
            </w:r>
          </w:p>
        </w:tc>
        <w:tc>
          <w:tcPr>
            <w:tcW w:w="900" w:type="dxa"/>
            <w:tcBorders>
              <w:top w:val="nil"/>
              <w:left w:val="nil"/>
              <w:bottom w:val="single" w:sz="4" w:space="0" w:color="auto"/>
              <w:right w:val="single" w:sz="4" w:space="0" w:color="auto"/>
            </w:tcBorders>
            <w:shd w:val="clear" w:color="auto" w:fill="auto"/>
            <w:noWrap/>
            <w:vAlign w:val="bottom"/>
            <w:hideMark/>
          </w:tcPr>
          <w:p w14:paraId="1A82D6A6"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0.50</w:t>
            </w:r>
          </w:p>
        </w:tc>
        <w:tc>
          <w:tcPr>
            <w:tcW w:w="900" w:type="dxa"/>
            <w:tcBorders>
              <w:top w:val="nil"/>
              <w:left w:val="nil"/>
              <w:bottom w:val="single" w:sz="4" w:space="0" w:color="auto"/>
              <w:right w:val="single" w:sz="4" w:space="0" w:color="auto"/>
            </w:tcBorders>
            <w:shd w:val="clear" w:color="auto" w:fill="auto"/>
            <w:noWrap/>
            <w:vAlign w:val="bottom"/>
            <w:hideMark/>
          </w:tcPr>
          <w:p w14:paraId="287163EA"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bottom"/>
            <w:hideMark/>
          </w:tcPr>
          <w:p w14:paraId="2112D809"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6AF68471"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E43E594"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-0.54</w:t>
            </w:r>
          </w:p>
        </w:tc>
        <w:tc>
          <w:tcPr>
            <w:tcW w:w="990" w:type="dxa"/>
            <w:tcBorders>
              <w:top w:val="nil"/>
              <w:left w:val="nil"/>
              <w:bottom w:val="single" w:sz="4" w:space="0" w:color="auto"/>
              <w:right w:val="single" w:sz="4" w:space="0" w:color="auto"/>
            </w:tcBorders>
            <w:shd w:val="clear" w:color="auto" w:fill="auto"/>
            <w:noWrap/>
            <w:vAlign w:val="bottom"/>
            <w:hideMark/>
          </w:tcPr>
          <w:p w14:paraId="5DCB226D"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-0.10</w:t>
            </w:r>
          </w:p>
        </w:tc>
        <w:tc>
          <w:tcPr>
            <w:tcW w:w="990" w:type="dxa"/>
            <w:tcBorders>
              <w:top w:val="nil"/>
              <w:left w:val="nil"/>
              <w:bottom w:val="single" w:sz="4" w:space="0" w:color="auto"/>
              <w:right w:val="single" w:sz="4" w:space="0" w:color="auto"/>
            </w:tcBorders>
            <w:shd w:val="clear" w:color="auto" w:fill="auto"/>
            <w:noWrap/>
            <w:vAlign w:val="bottom"/>
            <w:hideMark/>
          </w:tcPr>
          <w:p w14:paraId="54F48A43"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80.01</w:t>
            </w:r>
          </w:p>
        </w:tc>
        <w:tc>
          <w:tcPr>
            <w:tcW w:w="1080" w:type="dxa"/>
            <w:tcBorders>
              <w:top w:val="nil"/>
              <w:left w:val="nil"/>
              <w:bottom w:val="single" w:sz="4" w:space="0" w:color="auto"/>
              <w:right w:val="single" w:sz="4" w:space="0" w:color="auto"/>
            </w:tcBorders>
            <w:shd w:val="clear" w:color="auto" w:fill="auto"/>
            <w:noWrap/>
            <w:vAlign w:val="bottom"/>
            <w:hideMark/>
          </w:tcPr>
          <w:p w14:paraId="4468FDF0"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-0.50</w:t>
            </w:r>
          </w:p>
        </w:tc>
        <w:tc>
          <w:tcPr>
            <w:tcW w:w="1156" w:type="dxa"/>
            <w:tcBorders>
              <w:top w:val="nil"/>
              <w:left w:val="nil"/>
              <w:bottom w:val="single" w:sz="4" w:space="0" w:color="auto"/>
              <w:right w:val="single" w:sz="4" w:space="0" w:color="auto"/>
            </w:tcBorders>
            <w:shd w:val="clear" w:color="auto" w:fill="auto"/>
            <w:noWrap/>
            <w:vAlign w:val="bottom"/>
            <w:hideMark/>
          </w:tcPr>
          <w:p w14:paraId="0AE2B29D" w14:textId="77777777" w:rsidR="00E52AC1" w:rsidRPr="00995743" w:rsidRDefault="00E52AC1" w:rsidP="00E52AC1">
            <w:pPr>
              <w:spacing w:after="0" w:line="240" w:lineRule="auto"/>
              <w:jc w:val="center"/>
              <w:rPr>
                <w:rFonts w:asciiTheme="majorHAnsi" w:eastAsia="Times New Roman" w:hAnsiTheme="majorHAnsi" w:cstheme="majorHAnsi"/>
                <w:b/>
                <w:color w:val="000000"/>
                <w:sz w:val="18"/>
                <w:szCs w:val="18"/>
              </w:rPr>
            </w:pPr>
            <w:r w:rsidRPr="00995743">
              <w:rPr>
                <w:rFonts w:asciiTheme="majorHAnsi" w:eastAsia="Times New Roman" w:hAnsiTheme="majorHAnsi" w:cstheme="majorHAnsi"/>
                <w:b/>
                <w:color w:val="000000"/>
                <w:sz w:val="18"/>
                <w:szCs w:val="18"/>
              </w:rPr>
              <w:t>0.00</w:t>
            </w:r>
          </w:p>
        </w:tc>
      </w:tr>
      <w:tr w:rsidR="00E52AC1" w:rsidRPr="00991DD7" w14:paraId="1817CCB7"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2DD43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medicamentelor si materialelor sanitare</w:t>
            </w:r>
          </w:p>
        </w:tc>
        <w:tc>
          <w:tcPr>
            <w:tcW w:w="964" w:type="dxa"/>
            <w:tcBorders>
              <w:top w:val="nil"/>
              <w:left w:val="nil"/>
              <w:bottom w:val="single" w:sz="4" w:space="0" w:color="auto"/>
              <w:right w:val="single" w:sz="4" w:space="0" w:color="auto"/>
            </w:tcBorders>
            <w:shd w:val="clear" w:color="auto" w:fill="auto"/>
            <w:noWrap/>
            <w:vAlign w:val="bottom"/>
            <w:hideMark/>
          </w:tcPr>
          <w:p w14:paraId="0F3251AB"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334110</w:t>
            </w:r>
          </w:p>
        </w:tc>
        <w:tc>
          <w:tcPr>
            <w:tcW w:w="1004" w:type="dxa"/>
            <w:tcBorders>
              <w:top w:val="nil"/>
              <w:left w:val="nil"/>
              <w:bottom w:val="single" w:sz="4" w:space="0" w:color="auto"/>
              <w:right w:val="single" w:sz="4" w:space="0" w:color="auto"/>
            </w:tcBorders>
            <w:shd w:val="clear" w:color="auto" w:fill="auto"/>
            <w:noWrap/>
            <w:vAlign w:val="bottom"/>
            <w:hideMark/>
          </w:tcPr>
          <w:p w14:paraId="1873B5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1.04</w:t>
            </w:r>
          </w:p>
        </w:tc>
        <w:tc>
          <w:tcPr>
            <w:tcW w:w="900" w:type="dxa"/>
            <w:tcBorders>
              <w:top w:val="nil"/>
              <w:left w:val="nil"/>
              <w:bottom w:val="single" w:sz="4" w:space="0" w:color="auto"/>
              <w:right w:val="single" w:sz="4" w:space="0" w:color="auto"/>
            </w:tcBorders>
            <w:shd w:val="clear" w:color="auto" w:fill="auto"/>
            <w:noWrap/>
            <w:vAlign w:val="bottom"/>
            <w:hideMark/>
          </w:tcPr>
          <w:p w14:paraId="2A1571C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900" w:type="dxa"/>
            <w:tcBorders>
              <w:top w:val="nil"/>
              <w:left w:val="nil"/>
              <w:bottom w:val="single" w:sz="4" w:space="0" w:color="auto"/>
              <w:right w:val="single" w:sz="4" w:space="0" w:color="auto"/>
            </w:tcBorders>
            <w:shd w:val="clear" w:color="auto" w:fill="auto"/>
            <w:noWrap/>
            <w:vAlign w:val="bottom"/>
            <w:hideMark/>
          </w:tcPr>
          <w:p w14:paraId="13B993A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0.40</w:t>
            </w:r>
          </w:p>
        </w:tc>
        <w:tc>
          <w:tcPr>
            <w:tcW w:w="900" w:type="dxa"/>
            <w:tcBorders>
              <w:top w:val="nil"/>
              <w:left w:val="nil"/>
              <w:bottom w:val="single" w:sz="4" w:space="0" w:color="auto"/>
              <w:right w:val="single" w:sz="4" w:space="0" w:color="auto"/>
            </w:tcBorders>
            <w:shd w:val="clear" w:color="auto" w:fill="auto"/>
            <w:noWrap/>
            <w:vAlign w:val="bottom"/>
            <w:hideMark/>
          </w:tcPr>
          <w:p w14:paraId="5161B99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2D19CC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1D43F0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-0.54</w:t>
            </w:r>
          </w:p>
        </w:tc>
        <w:tc>
          <w:tcPr>
            <w:tcW w:w="990" w:type="dxa"/>
            <w:tcBorders>
              <w:top w:val="nil"/>
              <w:left w:val="nil"/>
              <w:bottom w:val="single" w:sz="4" w:space="0" w:color="auto"/>
              <w:right w:val="single" w:sz="4" w:space="0" w:color="auto"/>
            </w:tcBorders>
            <w:shd w:val="clear" w:color="auto" w:fill="auto"/>
            <w:noWrap/>
            <w:vAlign w:val="bottom"/>
            <w:hideMark/>
          </w:tcPr>
          <w:p w14:paraId="5682D1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-0.10</w:t>
            </w:r>
          </w:p>
        </w:tc>
        <w:tc>
          <w:tcPr>
            <w:tcW w:w="990" w:type="dxa"/>
            <w:tcBorders>
              <w:top w:val="nil"/>
              <w:left w:val="nil"/>
              <w:bottom w:val="single" w:sz="4" w:space="0" w:color="auto"/>
              <w:right w:val="single" w:sz="4" w:space="0" w:color="auto"/>
            </w:tcBorders>
            <w:shd w:val="clear" w:color="auto" w:fill="auto"/>
            <w:noWrap/>
            <w:vAlign w:val="bottom"/>
            <w:hideMark/>
          </w:tcPr>
          <w:p w14:paraId="739C98F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80.01</w:t>
            </w:r>
          </w:p>
        </w:tc>
        <w:tc>
          <w:tcPr>
            <w:tcW w:w="1080" w:type="dxa"/>
            <w:tcBorders>
              <w:top w:val="nil"/>
              <w:left w:val="nil"/>
              <w:bottom w:val="single" w:sz="4" w:space="0" w:color="auto"/>
              <w:right w:val="single" w:sz="4" w:space="0" w:color="auto"/>
            </w:tcBorders>
            <w:shd w:val="clear" w:color="auto" w:fill="auto"/>
            <w:noWrap/>
            <w:vAlign w:val="bottom"/>
            <w:hideMark/>
          </w:tcPr>
          <w:p w14:paraId="59A49F8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-0.50</w:t>
            </w:r>
          </w:p>
        </w:tc>
        <w:tc>
          <w:tcPr>
            <w:tcW w:w="1156" w:type="dxa"/>
            <w:tcBorders>
              <w:top w:val="nil"/>
              <w:left w:val="nil"/>
              <w:bottom w:val="single" w:sz="4" w:space="0" w:color="auto"/>
              <w:right w:val="single" w:sz="4" w:space="0" w:color="auto"/>
            </w:tcBorders>
            <w:shd w:val="clear" w:color="auto" w:fill="auto"/>
            <w:noWrap/>
            <w:vAlign w:val="bottom"/>
            <w:hideMark/>
          </w:tcPr>
          <w:p w14:paraId="1B89FF6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831454A"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tcPr>
          <w:p w14:paraId="64154818"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tcPr>
          <w:p w14:paraId="1F7BA2BA" w14:textId="77777777" w:rsidR="00E52AC1" w:rsidRPr="004753F6" w:rsidRDefault="00E52AC1" w:rsidP="00E52AC1">
            <w:pPr>
              <w:spacing w:after="0" w:line="240" w:lineRule="auto"/>
              <w:jc w:val="both"/>
              <w:rPr>
                <w:rFonts w:asciiTheme="majorHAnsi" w:eastAsia="Times New Roman" w:hAnsiTheme="majorHAnsi" w:cstheme="majorHAnsi"/>
                <w:b/>
                <w:i/>
                <w:iCs/>
                <w:color w:val="000000"/>
                <w:sz w:val="18"/>
                <w:szCs w:val="18"/>
              </w:rPr>
            </w:pPr>
            <w:r w:rsidRPr="004753F6">
              <w:rPr>
                <w:rFonts w:asciiTheme="majorHAnsi" w:eastAsia="Times New Roman" w:hAnsiTheme="majorHAnsi" w:cstheme="majorHAnsi"/>
                <w:b/>
                <w:i/>
                <w:iCs/>
                <w:color w:val="000000"/>
                <w:sz w:val="18"/>
                <w:szCs w:val="18"/>
              </w:rPr>
              <w:t>335</w:t>
            </w:r>
          </w:p>
        </w:tc>
        <w:tc>
          <w:tcPr>
            <w:tcW w:w="1004" w:type="dxa"/>
            <w:tcBorders>
              <w:top w:val="nil"/>
              <w:left w:val="nil"/>
              <w:bottom w:val="single" w:sz="4" w:space="0" w:color="auto"/>
              <w:right w:val="single" w:sz="4" w:space="0" w:color="auto"/>
            </w:tcBorders>
            <w:shd w:val="clear" w:color="auto" w:fill="auto"/>
            <w:noWrap/>
            <w:vAlign w:val="bottom"/>
          </w:tcPr>
          <w:p w14:paraId="651E8386"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5EA8903B"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03B21E80"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348B9AA"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78078C31"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49A210C"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7F29CE8"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990" w:type="dxa"/>
            <w:tcBorders>
              <w:top w:val="nil"/>
              <w:left w:val="nil"/>
              <w:bottom w:val="single" w:sz="4" w:space="0" w:color="auto"/>
              <w:right w:val="single" w:sz="4" w:space="0" w:color="auto"/>
            </w:tcBorders>
            <w:shd w:val="clear" w:color="auto" w:fill="auto"/>
            <w:noWrap/>
            <w:vAlign w:val="bottom"/>
          </w:tcPr>
          <w:p w14:paraId="717A380F"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78C59819"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-0.004</w:t>
            </w:r>
          </w:p>
        </w:tc>
        <w:tc>
          <w:tcPr>
            <w:tcW w:w="1156" w:type="dxa"/>
            <w:tcBorders>
              <w:top w:val="nil"/>
              <w:left w:val="nil"/>
              <w:bottom w:val="single" w:sz="4" w:space="0" w:color="auto"/>
              <w:right w:val="single" w:sz="4" w:space="0" w:color="auto"/>
            </w:tcBorders>
            <w:shd w:val="clear" w:color="auto" w:fill="auto"/>
            <w:noWrap/>
            <w:vAlign w:val="bottom"/>
          </w:tcPr>
          <w:p w14:paraId="4F68F2A3" w14:textId="77777777" w:rsidR="00E52AC1" w:rsidRPr="004753F6" w:rsidRDefault="00E52AC1" w:rsidP="00E52AC1">
            <w:pPr>
              <w:spacing w:after="0" w:line="240" w:lineRule="auto"/>
              <w:jc w:val="center"/>
              <w:rPr>
                <w:rFonts w:asciiTheme="majorHAnsi" w:eastAsia="Times New Roman" w:hAnsiTheme="majorHAnsi" w:cstheme="majorHAnsi"/>
                <w:b/>
                <w:color w:val="000000"/>
                <w:sz w:val="18"/>
                <w:szCs w:val="18"/>
              </w:rPr>
            </w:pPr>
            <w:r w:rsidRPr="004753F6">
              <w:rPr>
                <w:rFonts w:asciiTheme="majorHAnsi" w:eastAsia="Times New Roman" w:hAnsiTheme="majorHAnsi" w:cstheme="majorHAnsi"/>
                <w:b/>
                <w:color w:val="000000"/>
                <w:sz w:val="18"/>
                <w:szCs w:val="18"/>
              </w:rPr>
              <w:t>0.00</w:t>
            </w:r>
          </w:p>
        </w:tc>
      </w:tr>
      <w:tr w:rsidR="00E52AC1" w:rsidRPr="00991DD7" w14:paraId="3F793096" w14:textId="77777777" w:rsidTr="00E52AC1">
        <w:trPr>
          <w:trHeight w:val="206"/>
        </w:trPr>
        <w:tc>
          <w:tcPr>
            <w:tcW w:w="4140" w:type="dxa"/>
            <w:tcBorders>
              <w:top w:val="nil"/>
              <w:left w:val="single" w:sz="4" w:space="0" w:color="auto"/>
              <w:bottom w:val="single" w:sz="4" w:space="0" w:color="auto"/>
              <w:right w:val="single" w:sz="4" w:space="0" w:color="auto"/>
            </w:tcBorders>
            <w:shd w:val="clear" w:color="auto" w:fill="auto"/>
            <w:vAlign w:val="bottom"/>
          </w:tcPr>
          <w:p w14:paraId="653BD4D6"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E41028">
              <w:rPr>
                <w:rFonts w:asciiTheme="majorHAnsi" w:eastAsia="Times New Roman" w:hAnsiTheme="majorHAnsi" w:cstheme="majorHAnsi"/>
                <w:b/>
                <w:bCs/>
                <w:color w:val="000000"/>
                <w:sz w:val="18"/>
                <w:szCs w:val="18"/>
              </w:rPr>
              <w:t>Procurarea materialelor pentru scopuri didactice științifice si alte scopuri</w:t>
            </w:r>
          </w:p>
        </w:tc>
        <w:tc>
          <w:tcPr>
            <w:tcW w:w="964" w:type="dxa"/>
            <w:tcBorders>
              <w:top w:val="nil"/>
              <w:left w:val="nil"/>
              <w:bottom w:val="single" w:sz="4" w:space="0" w:color="auto"/>
              <w:right w:val="single" w:sz="4" w:space="0" w:color="auto"/>
            </w:tcBorders>
            <w:shd w:val="clear" w:color="auto" w:fill="auto"/>
            <w:noWrap/>
            <w:vAlign w:val="bottom"/>
          </w:tcPr>
          <w:p w14:paraId="43611558"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Pr>
                <w:rFonts w:asciiTheme="majorHAnsi" w:eastAsia="Times New Roman" w:hAnsiTheme="majorHAnsi" w:cstheme="majorHAnsi"/>
                <w:i/>
                <w:iCs/>
                <w:color w:val="000000"/>
                <w:sz w:val="18"/>
                <w:szCs w:val="18"/>
              </w:rPr>
              <w:t>335110</w:t>
            </w:r>
          </w:p>
        </w:tc>
        <w:tc>
          <w:tcPr>
            <w:tcW w:w="1004" w:type="dxa"/>
            <w:tcBorders>
              <w:top w:val="nil"/>
              <w:left w:val="nil"/>
              <w:bottom w:val="single" w:sz="4" w:space="0" w:color="auto"/>
              <w:right w:val="single" w:sz="4" w:space="0" w:color="auto"/>
            </w:tcBorders>
            <w:shd w:val="clear" w:color="auto" w:fill="auto"/>
            <w:noWrap/>
            <w:vAlign w:val="bottom"/>
          </w:tcPr>
          <w:p w14:paraId="7E7CB79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119D22C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00" w:type="dxa"/>
            <w:tcBorders>
              <w:top w:val="nil"/>
              <w:left w:val="nil"/>
              <w:bottom w:val="single" w:sz="4" w:space="0" w:color="auto"/>
              <w:right w:val="single" w:sz="4" w:space="0" w:color="auto"/>
            </w:tcBorders>
            <w:shd w:val="clear" w:color="auto" w:fill="auto"/>
            <w:noWrap/>
            <w:vAlign w:val="bottom"/>
          </w:tcPr>
          <w:p w14:paraId="544B37C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00" w:type="dxa"/>
            <w:tcBorders>
              <w:top w:val="nil"/>
              <w:left w:val="nil"/>
              <w:bottom w:val="single" w:sz="4" w:space="0" w:color="auto"/>
              <w:right w:val="single" w:sz="4" w:space="0" w:color="auto"/>
            </w:tcBorders>
            <w:shd w:val="clear" w:color="auto" w:fill="auto"/>
            <w:noWrap/>
            <w:vAlign w:val="bottom"/>
          </w:tcPr>
          <w:p w14:paraId="64A7BC2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tcPr>
          <w:p w14:paraId="11EB50B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0B831BD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14:paraId="3FD0183E"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990" w:type="dxa"/>
            <w:tcBorders>
              <w:top w:val="nil"/>
              <w:left w:val="nil"/>
              <w:bottom w:val="single" w:sz="4" w:space="0" w:color="auto"/>
              <w:right w:val="single" w:sz="4" w:space="0" w:color="auto"/>
            </w:tcBorders>
            <w:shd w:val="clear" w:color="auto" w:fill="auto"/>
            <w:noWrap/>
            <w:vAlign w:val="bottom"/>
          </w:tcPr>
          <w:p w14:paraId="2D3ED62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tcPr>
          <w:p w14:paraId="5EAA183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-0.004</w:t>
            </w:r>
          </w:p>
        </w:tc>
        <w:tc>
          <w:tcPr>
            <w:tcW w:w="1156" w:type="dxa"/>
            <w:tcBorders>
              <w:top w:val="nil"/>
              <w:left w:val="nil"/>
              <w:bottom w:val="single" w:sz="4" w:space="0" w:color="auto"/>
              <w:right w:val="single" w:sz="4" w:space="0" w:color="auto"/>
            </w:tcBorders>
            <w:shd w:val="clear" w:color="auto" w:fill="auto"/>
            <w:noWrap/>
            <w:vAlign w:val="bottom"/>
          </w:tcPr>
          <w:p w14:paraId="3E6EE5F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0.00</w:t>
            </w:r>
          </w:p>
        </w:tc>
      </w:tr>
      <w:tr w:rsidR="00E52AC1" w:rsidRPr="00991DD7" w14:paraId="1583D9BD"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749CE00"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557091DE" w14:textId="77777777" w:rsidR="00E52AC1" w:rsidRPr="00774F28" w:rsidRDefault="00E52AC1" w:rsidP="00E52AC1">
            <w:pPr>
              <w:spacing w:after="0" w:line="240" w:lineRule="auto"/>
              <w:jc w:val="both"/>
              <w:rPr>
                <w:rFonts w:asciiTheme="majorHAnsi" w:eastAsia="Times New Roman" w:hAnsiTheme="majorHAnsi" w:cstheme="majorHAnsi"/>
                <w:b/>
                <w:i/>
                <w:iCs/>
                <w:color w:val="000000"/>
                <w:sz w:val="18"/>
                <w:szCs w:val="18"/>
              </w:rPr>
            </w:pPr>
            <w:r w:rsidRPr="00774F28">
              <w:rPr>
                <w:rFonts w:asciiTheme="majorHAnsi" w:eastAsia="Times New Roman" w:hAnsiTheme="majorHAnsi" w:cstheme="majorHAnsi"/>
                <w:b/>
                <w:i/>
                <w:iCs/>
                <w:color w:val="000000"/>
                <w:sz w:val="18"/>
                <w:szCs w:val="18"/>
              </w:rPr>
              <w:t>336</w:t>
            </w:r>
          </w:p>
        </w:tc>
        <w:tc>
          <w:tcPr>
            <w:tcW w:w="1004" w:type="dxa"/>
            <w:tcBorders>
              <w:top w:val="nil"/>
              <w:left w:val="nil"/>
              <w:bottom w:val="single" w:sz="4" w:space="0" w:color="auto"/>
              <w:right w:val="single" w:sz="4" w:space="0" w:color="auto"/>
            </w:tcBorders>
            <w:shd w:val="clear" w:color="auto" w:fill="auto"/>
            <w:noWrap/>
            <w:vAlign w:val="bottom"/>
            <w:hideMark/>
          </w:tcPr>
          <w:p w14:paraId="5A98D082"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13.26</w:t>
            </w:r>
          </w:p>
        </w:tc>
        <w:tc>
          <w:tcPr>
            <w:tcW w:w="900" w:type="dxa"/>
            <w:tcBorders>
              <w:top w:val="nil"/>
              <w:left w:val="nil"/>
              <w:bottom w:val="single" w:sz="4" w:space="0" w:color="auto"/>
              <w:right w:val="single" w:sz="4" w:space="0" w:color="auto"/>
            </w:tcBorders>
            <w:shd w:val="clear" w:color="auto" w:fill="auto"/>
            <w:noWrap/>
            <w:vAlign w:val="bottom"/>
            <w:hideMark/>
          </w:tcPr>
          <w:p w14:paraId="3383E36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13.51</w:t>
            </w:r>
          </w:p>
        </w:tc>
        <w:tc>
          <w:tcPr>
            <w:tcW w:w="900" w:type="dxa"/>
            <w:tcBorders>
              <w:top w:val="nil"/>
              <w:left w:val="nil"/>
              <w:bottom w:val="single" w:sz="4" w:space="0" w:color="auto"/>
              <w:right w:val="single" w:sz="4" w:space="0" w:color="auto"/>
            </w:tcBorders>
            <w:shd w:val="clear" w:color="auto" w:fill="auto"/>
            <w:noWrap/>
            <w:vAlign w:val="bottom"/>
            <w:hideMark/>
          </w:tcPr>
          <w:p w14:paraId="65B851B1"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11.21</w:t>
            </w:r>
          </w:p>
        </w:tc>
        <w:tc>
          <w:tcPr>
            <w:tcW w:w="900" w:type="dxa"/>
            <w:tcBorders>
              <w:top w:val="nil"/>
              <w:left w:val="nil"/>
              <w:bottom w:val="single" w:sz="4" w:space="0" w:color="auto"/>
              <w:right w:val="single" w:sz="4" w:space="0" w:color="auto"/>
            </w:tcBorders>
            <w:shd w:val="clear" w:color="auto" w:fill="auto"/>
            <w:noWrap/>
            <w:vAlign w:val="bottom"/>
            <w:hideMark/>
          </w:tcPr>
          <w:p w14:paraId="6B22DAA0"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32A1879"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70F9A69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bottom"/>
            <w:hideMark/>
          </w:tcPr>
          <w:p w14:paraId="3479818B"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14:paraId="346B8771"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82.98</w:t>
            </w:r>
          </w:p>
        </w:tc>
        <w:tc>
          <w:tcPr>
            <w:tcW w:w="1080" w:type="dxa"/>
            <w:tcBorders>
              <w:top w:val="nil"/>
              <w:left w:val="nil"/>
              <w:bottom w:val="single" w:sz="4" w:space="0" w:color="auto"/>
              <w:right w:val="single" w:sz="4" w:space="0" w:color="auto"/>
            </w:tcBorders>
            <w:shd w:val="clear" w:color="auto" w:fill="auto"/>
            <w:noWrap/>
            <w:vAlign w:val="bottom"/>
            <w:hideMark/>
          </w:tcPr>
          <w:p w14:paraId="1C37BAA4"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-13.51</w:t>
            </w:r>
          </w:p>
        </w:tc>
        <w:tc>
          <w:tcPr>
            <w:tcW w:w="1156" w:type="dxa"/>
            <w:tcBorders>
              <w:top w:val="nil"/>
              <w:left w:val="nil"/>
              <w:bottom w:val="single" w:sz="4" w:space="0" w:color="auto"/>
              <w:right w:val="single" w:sz="4" w:space="0" w:color="auto"/>
            </w:tcBorders>
            <w:shd w:val="clear" w:color="auto" w:fill="auto"/>
            <w:noWrap/>
            <w:vAlign w:val="bottom"/>
            <w:hideMark/>
          </w:tcPr>
          <w:p w14:paraId="20FFEF16" w14:textId="77777777" w:rsidR="00E52AC1" w:rsidRPr="00774F28" w:rsidRDefault="00E52AC1" w:rsidP="00E52AC1">
            <w:pPr>
              <w:spacing w:after="0" w:line="240" w:lineRule="auto"/>
              <w:jc w:val="center"/>
              <w:rPr>
                <w:rFonts w:asciiTheme="majorHAnsi" w:eastAsia="Times New Roman" w:hAnsiTheme="majorHAnsi" w:cstheme="majorHAnsi"/>
                <w:b/>
                <w:color w:val="000000"/>
                <w:sz w:val="18"/>
                <w:szCs w:val="18"/>
              </w:rPr>
            </w:pPr>
            <w:r w:rsidRPr="00774F28">
              <w:rPr>
                <w:rFonts w:asciiTheme="majorHAnsi" w:eastAsia="Times New Roman" w:hAnsiTheme="majorHAnsi" w:cstheme="majorHAnsi"/>
                <w:b/>
                <w:color w:val="000000"/>
                <w:sz w:val="18"/>
                <w:szCs w:val="18"/>
              </w:rPr>
              <w:t>0.00</w:t>
            </w:r>
          </w:p>
        </w:tc>
      </w:tr>
      <w:tr w:rsidR="00E52AC1" w:rsidRPr="00991DD7" w14:paraId="6EEB0756" w14:textId="77777777" w:rsidTr="00E52AC1">
        <w:trPr>
          <w:trHeight w:val="34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E44EAB8" w14:textId="77777777" w:rsidR="00E52AC1" w:rsidRPr="00847818" w:rsidRDefault="00E52AC1" w:rsidP="00E52AC1">
            <w:pPr>
              <w:spacing w:after="0" w:line="240" w:lineRule="auto"/>
              <w:jc w:val="both"/>
              <w:rPr>
                <w:rFonts w:asciiTheme="majorHAnsi" w:eastAsia="Times New Roman" w:hAnsiTheme="majorHAnsi" w:cstheme="majorHAnsi"/>
                <w:b/>
                <w:bCs/>
                <w:color w:val="000000"/>
                <w:sz w:val="18"/>
                <w:szCs w:val="18"/>
                <w:lang w:val="fr-FR"/>
              </w:rPr>
            </w:pPr>
            <w:r w:rsidRPr="00847818">
              <w:rPr>
                <w:rFonts w:asciiTheme="majorHAnsi" w:eastAsia="Times New Roman" w:hAnsiTheme="majorHAnsi" w:cstheme="majorHAnsi"/>
                <w:b/>
                <w:bCs/>
                <w:color w:val="000000"/>
                <w:sz w:val="18"/>
                <w:szCs w:val="18"/>
                <w:lang w:val="fr-FR"/>
              </w:rPr>
              <w:t>Procurarea materialelor de uz gospodăresc si rechizitelor de birou</w:t>
            </w:r>
          </w:p>
        </w:tc>
        <w:tc>
          <w:tcPr>
            <w:tcW w:w="964" w:type="dxa"/>
            <w:tcBorders>
              <w:top w:val="nil"/>
              <w:left w:val="nil"/>
              <w:bottom w:val="single" w:sz="4" w:space="0" w:color="auto"/>
              <w:right w:val="single" w:sz="4" w:space="0" w:color="auto"/>
            </w:tcBorders>
            <w:shd w:val="clear" w:color="auto" w:fill="auto"/>
            <w:noWrap/>
            <w:vAlign w:val="bottom"/>
            <w:hideMark/>
          </w:tcPr>
          <w:p w14:paraId="34ED847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336110</w:t>
            </w:r>
          </w:p>
        </w:tc>
        <w:tc>
          <w:tcPr>
            <w:tcW w:w="1004" w:type="dxa"/>
            <w:tcBorders>
              <w:top w:val="nil"/>
              <w:left w:val="nil"/>
              <w:bottom w:val="single" w:sz="4" w:space="0" w:color="auto"/>
              <w:right w:val="single" w:sz="4" w:space="0" w:color="auto"/>
            </w:tcBorders>
            <w:shd w:val="clear" w:color="auto" w:fill="auto"/>
            <w:noWrap/>
            <w:vAlign w:val="bottom"/>
            <w:hideMark/>
          </w:tcPr>
          <w:p w14:paraId="17007BC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13.26</w:t>
            </w:r>
          </w:p>
        </w:tc>
        <w:tc>
          <w:tcPr>
            <w:tcW w:w="900" w:type="dxa"/>
            <w:tcBorders>
              <w:top w:val="nil"/>
              <w:left w:val="nil"/>
              <w:bottom w:val="single" w:sz="4" w:space="0" w:color="auto"/>
              <w:right w:val="single" w:sz="4" w:space="0" w:color="auto"/>
            </w:tcBorders>
            <w:shd w:val="clear" w:color="auto" w:fill="auto"/>
            <w:noWrap/>
            <w:vAlign w:val="bottom"/>
            <w:hideMark/>
          </w:tcPr>
          <w:p w14:paraId="0898C53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13.51</w:t>
            </w:r>
          </w:p>
        </w:tc>
        <w:tc>
          <w:tcPr>
            <w:tcW w:w="900" w:type="dxa"/>
            <w:tcBorders>
              <w:top w:val="nil"/>
              <w:left w:val="nil"/>
              <w:bottom w:val="single" w:sz="4" w:space="0" w:color="auto"/>
              <w:right w:val="single" w:sz="4" w:space="0" w:color="auto"/>
            </w:tcBorders>
            <w:shd w:val="clear" w:color="auto" w:fill="auto"/>
            <w:noWrap/>
            <w:vAlign w:val="bottom"/>
            <w:hideMark/>
          </w:tcPr>
          <w:p w14:paraId="67D21BC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11.21</w:t>
            </w:r>
          </w:p>
        </w:tc>
        <w:tc>
          <w:tcPr>
            <w:tcW w:w="900" w:type="dxa"/>
            <w:tcBorders>
              <w:top w:val="nil"/>
              <w:left w:val="nil"/>
              <w:bottom w:val="single" w:sz="4" w:space="0" w:color="auto"/>
              <w:right w:val="single" w:sz="4" w:space="0" w:color="auto"/>
            </w:tcBorders>
            <w:shd w:val="clear" w:color="auto" w:fill="auto"/>
            <w:noWrap/>
            <w:vAlign w:val="bottom"/>
            <w:hideMark/>
          </w:tcPr>
          <w:p w14:paraId="0281855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3DE5AD87"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2F3EFA1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0.25</w:t>
            </w:r>
          </w:p>
        </w:tc>
        <w:tc>
          <w:tcPr>
            <w:tcW w:w="990" w:type="dxa"/>
            <w:tcBorders>
              <w:top w:val="nil"/>
              <w:left w:val="nil"/>
              <w:bottom w:val="single" w:sz="4" w:space="0" w:color="auto"/>
              <w:right w:val="single" w:sz="4" w:space="0" w:color="auto"/>
            </w:tcBorders>
            <w:shd w:val="clear" w:color="auto" w:fill="auto"/>
            <w:noWrap/>
            <w:vAlign w:val="bottom"/>
            <w:hideMark/>
          </w:tcPr>
          <w:p w14:paraId="1E0D6AB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-2.30</w:t>
            </w:r>
          </w:p>
        </w:tc>
        <w:tc>
          <w:tcPr>
            <w:tcW w:w="990" w:type="dxa"/>
            <w:tcBorders>
              <w:top w:val="nil"/>
              <w:left w:val="nil"/>
              <w:bottom w:val="single" w:sz="4" w:space="0" w:color="auto"/>
              <w:right w:val="single" w:sz="4" w:space="0" w:color="auto"/>
            </w:tcBorders>
            <w:shd w:val="clear" w:color="auto" w:fill="auto"/>
            <w:noWrap/>
            <w:vAlign w:val="bottom"/>
            <w:hideMark/>
          </w:tcPr>
          <w:p w14:paraId="03C311C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82.98</w:t>
            </w:r>
          </w:p>
        </w:tc>
        <w:tc>
          <w:tcPr>
            <w:tcW w:w="1080" w:type="dxa"/>
            <w:tcBorders>
              <w:top w:val="nil"/>
              <w:left w:val="nil"/>
              <w:bottom w:val="single" w:sz="4" w:space="0" w:color="auto"/>
              <w:right w:val="single" w:sz="4" w:space="0" w:color="auto"/>
            </w:tcBorders>
            <w:shd w:val="clear" w:color="auto" w:fill="auto"/>
            <w:noWrap/>
            <w:vAlign w:val="bottom"/>
            <w:hideMark/>
          </w:tcPr>
          <w:p w14:paraId="6D8E7E7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-13.51</w:t>
            </w:r>
          </w:p>
        </w:tc>
        <w:tc>
          <w:tcPr>
            <w:tcW w:w="1156" w:type="dxa"/>
            <w:tcBorders>
              <w:top w:val="nil"/>
              <w:left w:val="nil"/>
              <w:bottom w:val="single" w:sz="4" w:space="0" w:color="auto"/>
              <w:right w:val="single" w:sz="4" w:space="0" w:color="auto"/>
            </w:tcBorders>
            <w:shd w:val="clear" w:color="auto" w:fill="auto"/>
            <w:noWrap/>
            <w:vAlign w:val="bottom"/>
            <w:hideMark/>
          </w:tcPr>
          <w:p w14:paraId="0E97C19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8F558E6" w14:textId="77777777" w:rsidTr="00E52AC1">
        <w:trPr>
          <w:trHeight w:val="107"/>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98558A4"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1BA662B9" w14:textId="77777777" w:rsidR="00E52AC1" w:rsidRPr="000B5832" w:rsidRDefault="00E52AC1" w:rsidP="00E52AC1">
            <w:pPr>
              <w:spacing w:after="0" w:line="240" w:lineRule="auto"/>
              <w:jc w:val="both"/>
              <w:rPr>
                <w:rFonts w:asciiTheme="majorHAnsi" w:eastAsia="Times New Roman" w:hAnsiTheme="majorHAnsi" w:cstheme="majorHAnsi"/>
                <w:b/>
                <w:i/>
                <w:iCs/>
                <w:color w:val="000000"/>
                <w:sz w:val="18"/>
                <w:szCs w:val="18"/>
              </w:rPr>
            </w:pPr>
            <w:r w:rsidRPr="000B5832">
              <w:rPr>
                <w:rFonts w:asciiTheme="majorHAnsi" w:eastAsia="Times New Roman" w:hAnsiTheme="majorHAnsi" w:cstheme="majorHAnsi"/>
                <w:b/>
                <w:i/>
                <w:iCs/>
                <w:color w:val="000000"/>
                <w:sz w:val="18"/>
                <w:szCs w:val="18"/>
              </w:rPr>
              <w:t>337</w:t>
            </w:r>
          </w:p>
        </w:tc>
        <w:tc>
          <w:tcPr>
            <w:tcW w:w="1004" w:type="dxa"/>
            <w:tcBorders>
              <w:top w:val="nil"/>
              <w:left w:val="nil"/>
              <w:bottom w:val="single" w:sz="4" w:space="0" w:color="auto"/>
              <w:right w:val="single" w:sz="4" w:space="0" w:color="auto"/>
            </w:tcBorders>
            <w:shd w:val="clear" w:color="auto" w:fill="auto"/>
            <w:noWrap/>
            <w:vAlign w:val="bottom"/>
            <w:hideMark/>
          </w:tcPr>
          <w:p w14:paraId="5926103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5.53</w:t>
            </w:r>
          </w:p>
        </w:tc>
        <w:tc>
          <w:tcPr>
            <w:tcW w:w="900" w:type="dxa"/>
            <w:tcBorders>
              <w:top w:val="nil"/>
              <w:left w:val="nil"/>
              <w:bottom w:val="single" w:sz="4" w:space="0" w:color="auto"/>
              <w:right w:val="single" w:sz="4" w:space="0" w:color="auto"/>
            </w:tcBorders>
            <w:shd w:val="clear" w:color="auto" w:fill="auto"/>
            <w:noWrap/>
            <w:vAlign w:val="bottom"/>
            <w:hideMark/>
          </w:tcPr>
          <w:p w14:paraId="244848D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041E8765"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10.82</w:t>
            </w:r>
          </w:p>
        </w:tc>
        <w:tc>
          <w:tcPr>
            <w:tcW w:w="900" w:type="dxa"/>
            <w:tcBorders>
              <w:top w:val="nil"/>
              <w:left w:val="nil"/>
              <w:bottom w:val="single" w:sz="4" w:space="0" w:color="auto"/>
              <w:right w:val="single" w:sz="4" w:space="0" w:color="auto"/>
            </w:tcBorders>
            <w:shd w:val="clear" w:color="auto" w:fill="auto"/>
            <w:noWrap/>
            <w:vAlign w:val="bottom"/>
            <w:hideMark/>
          </w:tcPr>
          <w:p w14:paraId="223CDEC6"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43B046F"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3725DA23"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13.77</w:t>
            </w:r>
          </w:p>
        </w:tc>
        <w:tc>
          <w:tcPr>
            <w:tcW w:w="990" w:type="dxa"/>
            <w:tcBorders>
              <w:top w:val="nil"/>
              <w:left w:val="nil"/>
              <w:bottom w:val="single" w:sz="4" w:space="0" w:color="auto"/>
              <w:right w:val="single" w:sz="4" w:space="0" w:color="auto"/>
            </w:tcBorders>
            <w:shd w:val="clear" w:color="auto" w:fill="auto"/>
            <w:noWrap/>
            <w:vAlign w:val="bottom"/>
            <w:hideMark/>
          </w:tcPr>
          <w:p w14:paraId="422E32F4"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-8.48</w:t>
            </w:r>
          </w:p>
        </w:tc>
        <w:tc>
          <w:tcPr>
            <w:tcW w:w="990" w:type="dxa"/>
            <w:tcBorders>
              <w:top w:val="nil"/>
              <w:left w:val="nil"/>
              <w:bottom w:val="single" w:sz="4" w:space="0" w:color="auto"/>
              <w:right w:val="single" w:sz="4" w:space="0" w:color="auto"/>
            </w:tcBorders>
            <w:shd w:val="clear" w:color="auto" w:fill="auto"/>
            <w:noWrap/>
            <w:vAlign w:val="bottom"/>
            <w:hideMark/>
          </w:tcPr>
          <w:p w14:paraId="01658400"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56.08</w:t>
            </w:r>
          </w:p>
        </w:tc>
        <w:tc>
          <w:tcPr>
            <w:tcW w:w="1080" w:type="dxa"/>
            <w:tcBorders>
              <w:top w:val="nil"/>
              <w:left w:val="nil"/>
              <w:bottom w:val="single" w:sz="4" w:space="0" w:color="auto"/>
              <w:right w:val="single" w:sz="4" w:space="0" w:color="auto"/>
            </w:tcBorders>
            <w:shd w:val="clear" w:color="auto" w:fill="auto"/>
            <w:noWrap/>
            <w:vAlign w:val="bottom"/>
            <w:hideMark/>
          </w:tcPr>
          <w:p w14:paraId="2E85A0CF"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-19.30</w:t>
            </w:r>
          </w:p>
        </w:tc>
        <w:tc>
          <w:tcPr>
            <w:tcW w:w="1156" w:type="dxa"/>
            <w:tcBorders>
              <w:top w:val="nil"/>
              <w:left w:val="nil"/>
              <w:bottom w:val="single" w:sz="4" w:space="0" w:color="auto"/>
              <w:right w:val="single" w:sz="4" w:space="0" w:color="auto"/>
            </w:tcBorders>
            <w:shd w:val="clear" w:color="auto" w:fill="auto"/>
            <w:noWrap/>
            <w:vAlign w:val="bottom"/>
            <w:hideMark/>
          </w:tcPr>
          <w:p w14:paraId="5776F081" w14:textId="77777777" w:rsidR="00E52AC1" w:rsidRPr="000B5832" w:rsidRDefault="00E52AC1" w:rsidP="00E52AC1">
            <w:pPr>
              <w:spacing w:after="0" w:line="240" w:lineRule="auto"/>
              <w:jc w:val="center"/>
              <w:rPr>
                <w:rFonts w:asciiTheme="majorHAnsi" w:eastAsia="Times New Roman" w:hAnsiTheme="majorHAnsi" w:cstheme="majorHAnsi"/>
                <w:b/>
                <w:color w:val="000000"/>
                <w:sz w:val="18"/>
                <w:szCs w:val="18"/>
              </w:rPr>
            </w:pPr>
            <w:r w:rsidRPr="000B5832">
              <w:rPr>
                <w:rFonts w:asciiTheme="majorHAnsi" w:eastAsia="Times New Roman" w:hAnsiTheme="majorHAnsi" w:cstheme="majorHAnsi"/>
                <w:b/>
                <w:color w:val="000000"/>
                <w:sz w:val="18"/>
                <w:szCs w:val="18"/>
              </w:rPr>
              <w:t>0.00</w:t>
            </w:r>
          </w:p>
        </w:tc>
      </w:tr>
      <w:tr w:rsidR="00E52AC1" w:rsidRPr="00991DD7" w14:paraId="74893CE3" w14:textId="77777777" w:rsidTr="00E52AC1">
        <w:trPr>
          <w:trHeight w:val="23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7602B0C"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materialelor de construcție</w:t>
            </w:r>
          </w:p>
        </w:tc>
        <w:tc>
          <w:tcPr>
            <w:tcW w:w="964" w:type="dxa"/>
            <w:tcBorders>
              <w:top w:val="nil"/>
              <w:left w:val="nil"/>
              <w:bottom w:val="single" w:sz="4" w:space="0" w:color="auto"/>
              <w:right w:val="single" w:sz="4" w:space="0" w:color="auto"/>
            </w:tcBorders>
            <w:shd w:val="clear" w:color="auto" w:fill="auto"/>
            <w:noWrap/>
            <w:vAlign w:val="bottom"/>
            <w:hideMark/>
          </w:tcPr>
          <w:p w14:paraId="4F604DBD"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337110</w:t>
            </w:r>
          </w:p>
        </w:tc>
        <w:tc>
          <w:tcPr>
            <w:tcW w:w="1004" w:type="dxa"/>
            <w:tcBorders>
              <w:top w:val="nil"/>
              <w:left w:val="nil"/>
              <w:bottom w:val="single" w:sz="4" w:space="0" w:color="auto"/>
              <w:right w:val="single" w:sz="4" w:space="0" w:color="auto"/>
            </w:tcBorders>
            <w:shd w:val="clear" w:color="auto" w:fill="auto"/>
            <w:noWrap/>
            <w:vAlign w:val="bottom"/>
            <w:hideMark/>
          </w:tcPr>
          <w:p w14:paraId="3C93387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5.53</w:t>
            </w:r>
          </w:p>
        </w:tc>
        <w:tc>
          <w:tcPr>
            <w:tcW w:w="900" w:type="dxa"/>
            <w:tcBorders>
              <w:top w:val="nil"/>
              <w:left w:val="nil"/>
              <w:bottom w:val="single" w:sz="4" w:space="0" w:color="auto"/>
              <w:right w:val="single" w:sz="4" w:space="0" w:color="auto"/>
            </w:tcBorders>
            <w:shd w:val="clear" w:color="auto" w:fill="auto"/>
            <w:noWrap/>
            <w:vAlign w:val="bottom"/>
            <w:hideMark/>
          </w:tcPr>
          <w:p w14:paraId="76E9B07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7E2324B5"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10.82</w:t>
            </w:r>
          </w:p>
        </w:tc>
        <w:tc>
          <w:tcPr>
            <w:tcW w:w="900" w:type="dxa"/>
            <w:tcBorders>
              <w:top w:val="nil"/>
              <w:left w:val="nil"/>
              <w:bottom w:val="single" w:sz="4" w:space="0" w:color="auto"/>
              <w:right w:val="single" w:sz="4" w:space="0" w:color="auto"/>
            </w:tcBorders>
            <w:shd w:val="clear" w:color="auto" w:fill="auto"/>
            <w:noWrap/>
            <w:vAlign w:val="bottom"/>
            <w:hideMark/>
          </w:tcPr>
          <w:p w14:paraId="25443A8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4587045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67BF7F7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13.77</w:t>
            </w:r>
          </w:p>
        </w:tc>
        <w:tc>
          <w:tcPr>
            <w:tcW w:w="990" w:type="dxa"/>
            <w:tcBorders>
              <w:top w:val="nil"/>
              <w:left w:val="nil"/>
              <w:bottom w:val="single" w:sz="4" w:space="0" w:color="auto"/>
              <w:right w:val="single" w:sz="4" w:space="0" w:color="auto"/>
            </w:tcBorders>
            <w:shd w:val="clear" w:color="auto" w:fill="auto"/>
            <w:noWrap/>
            <w:vAlign w:val="bottom"/>
            <w:hideMark/>
          </w:tcPr>
          <w:p w14:paraId="388AA31F"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-8.48</w:t>
            </w:r>
          </w:p>
        </w:tc>
        <w:tc>
          <w:tcPr>
            <w:tcW w:w="990" w:type="dxa"/>
            <w:tcBorders>
              <w:top w:val="nil"/>
              <w:left w:val="nil"/>
              <w:bottom w:val="single" w:sz="4" w:space="0" w:color="auto"/>
              <w:right w:val="single" w:sz="4" w:space="0" w:color="auto"/>
            </w:tcBorders>
            <w:shd w:val="clear" w:color="auto" w:fill="auto"/>
            <w:noWrap/>
            <w:vAlign w:val="bottom"/>
            <w:hideMark/>
          </w:tcPr>
          <w:p w14:paraId="39A0A56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56.08</w:t>
            </w:r>
          </w:p>
        </w:tc>
        <w:tc>
          <w:tcPr>
            <w:tcW w:w="1080" w:type="dxa"/>
            <w:tcBorders>
              <w:top w:val="nil"/>
              <w:left w:val="nil"/>
              <w:bottom w:val="single" w:sz="4" w:space="0" w:color="auto"/>
              <w:right w:val="single" w:sz="4" w:space="0" w:color="auto"/>
            </w:tcBorders>
            <w:shd w:val="clear" w:color="auto" w:fill="auto"/>
            <w:noWrap/>
            <w:vAlign w:val="bottom"/>
            <w:hideMark/>
          </w:tcPr>
          <w:p w14:paraId="62F5D1F4"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-19.30</w:t>
            </w:r>
          </w:p>
        </w:tc>
        <w:tc>
          <w:tcPr>
            <w:tcW w:w="1156" w:type="dxa"/>
            <w:tcBorders>
              <w:top w:val="nil"/>
              <w:left w:val="nil"/>
              <w:bottom w:val="single" w:sz="4" w:space="0" w:color="auto"/>
              <w:right w:val="single" w:sz="4" w:space="0" w:color="auto"/>
            </w:tcBorders>
            <w:shd w:val="clear" w:color="auto" w:fill="auto"/>
            <w:noWrap/>
            <w:vAlign w:val="bottom"/>
            <w:hideMark/>
          </w:tcPr>
          <w:p w14:paraId="0B847BAC"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r w:rsidR="00E52AC1" w:rsidRPr="00991DD7" w14:paraId="09D7E6EB" w14:textId="77777777" w:rsidTr="00E52AC1">
        <w:trPr>
          <w:trHeight w:val="71"/>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FF1D4A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0B775AF1" w14:textId="77777777" w:rsidR="00E52AC1" w:rsidRPr="00FC31D0" w:rsidRDefault="00E52AC1" w:rsidP="00E52AC1">
            <w:pPr>
              <w:spacing w:after="0" w:line="240" w:lineRule="auto"/>
              <w:jc w:val="both"/>
              <w:rPr>
                <w:rFonts w:asciiTheme="majorHAnsi" w:eastAsia="Times New Roman" w:hAnsiTheme="majorHAnsi" w:cstheme="majorHAnsi"/>
                <w:b/>
                <w:i/>
                <w:iCs/>
                <w:color w:val="000000"/>
                <w:sz w:val="18"/>
                <w:szCs w:val="18"/>
              </w:rPr>
            </w:pPr>
            <w:r w:rsidRPr="00FC31D0">
              <w:rPr>
                <w:rFonts w:asciiTheme="majorHAnsi" w:eastAsia="Times New Roman" w:hAnsiTheme="majorHAnsi" w:cstheme="majorHAnsi"/>
                <w:b/>
                <w:i/>
                <w:iCs/>
                <w:color w:val="000000"/>
                <w:sz w:val="18"/>
                <w:szCs w:val="18"/>
              </w:rPr>
              <w:t>338</w:t>
            </w:r>
          </w:p>
        </w:tc>
        <w:tc>
          <w:tcPr>
            <w:tcW w:w="1004" w:type="dxa"/>
            <w:tcBorders>
              <w:top w:val="nil"/>
              <w:left w:val="nil"/>
              <w:bottom w:val="single" w:sz="4" w:space="0" w:color="auto"/>
              <w:right w:val="single" w:sz="4" w:space="0" w:color="auto"/>
            </w:tcBorders>
            <w:shd w:val="clear" w:color="auto" w:fill="auto"/>
            <w:noWrap/>
            <w:vAlign w:val="bottom"/>
            <w:hideMark/>
          </w:tcPr>
          <w:p w14:paraId="7CE88E56"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2.45</w:t>
            </w:r>
          </w:p>
        </w:tc>
        <w:tc>
          <w:tcPr>
            <w:tcW w:w="900" w:type="dxa"/>
            <w:tcBorders>
              <w:top w:val="nil"/>
              <w:left w:val="nil"/>
              <w:bottom w:val="single" w:sz="4" w:space="0" w:color="auto"/>
              <w:right w:val="single" w:sz="4" w:space="0" w:color="auto"/>
            </w:tcBorders>
            <w:shd w:val="clear" w:color="auto" w:fill="auto"/>
            <w:noWrap/>
            <w:vAlign w:val="bottom"/>
            <w:hideMark/>
          </w:tcPr>
          <w:p w14:paraId="00A981B1"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2.17</w:t>
            </w:r>
          </w:p>
        </w:tc>
        <w:tc>
          <w:tcPr>
            <w:tcW w:w="900" w:type="dxa"/>
            <w:tcBorders>
              <w:top w:val="nil"/>
              <w:left w:val="nil"/>
              <w:bottom w:val="single" w:sz="4" w:space="0" w:color="auto"/>
              <w:right w:val="single" w:sz="4" w:space="0" w:color="auto"/>
            </w:tcBorders>
            <w:shd w:val="clear" w:color="auto" w:fill="auto"/>
            <w:noWrap/>
            <w:vAlign w:val="bottom"/>
            <w:hideMark/>
          </w:tcPr>
          <w:p w14:paraId="01E10DF0"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31E0713A"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0A649686"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4FEF52B5"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-0.28</w:t>
            </w:r>
          </w:p>
        </w:tc>
        <w:tc>
          <w:tcPr>
            <w:tcW w:w="990" w:type="dxa"/>
            <w:tcBorders>
              <w:top w:val="nil"/>
              <w:left w:val="nil"/>
              <w:bottom w:val="single" w:sz="4" w:space="0" w:color="auto"/>
              <w:right w:val="single" w:sz="4" w:space="0" w:color="auto"/>
            </w:tcBorders>
            <w:shd w:val="clear" w:color="auto" w:fill="auto"/>
            <w:noWrap/>
            <w:vAlign w:val="bottom"/>
            <w:hideMark/>
          </w:tcPr>
          <w:p w14:paraId="2B44B88B"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-0.37</w:t>
            </w:r>
          </w:p>
        </w:tc>
        <w:tc>
          <w:tcPr>
            <w:tcW w:w="990" w:type="dxa"/>
            <w:tcBorders>
              <w:top w:val="nil"/>
              <w:left w:val="nil"/>
              <w:bottom w:val="single" w:sz="4" w:space="0" w:color="auto"/>
              <w:right w:val="single" w:sz="4" w:space="0" w:color="auto"/>
            </w:tcBorders>
            <w:shd w:val="clear" w:color="auto" w:fill="auto"/>
            <w:noWrap/>
            <w:vAlign w:val="bottom"/>
            <w:hideMark/>
          </w:tcPr>
          <w:p w14:paraId="066872EF"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83.16</w:t>
            </w:r>
          </w:p>
        </w:tc>
        <w:tc>
          <w:tcPr>
            <w:tcW w:w="1080" w:type="dxa"/>
            <w:tcBorders>
              <w:top w:val="nil"/>
              <w:left w:val="nil"/>
              <w:bottom w:val="single" w:sz="4" w:space="0" w:color="auto"/>
              <w:right w:val="single" w:sz="4" w:space="0" w:color="auto"/>
            </w:tcBorders>
            <w:shd w:val="clear" w:color="auto" w:fill="auto"/>
            <w:noWrap/>
            <w:vAlign w:val="bottom"/>
            <w:hideMark/>
          </w:tcPr>
          <w:p w14:paraId="700DE468"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-2.17</w:t>
            </w:r>
          </w:p>
        </w:tc>
        <w:tc>
          <w:tcPr>
            <w:tcW w:w="1156" w:type="dxa"/>
            <w:tcBorders>
              <w:top w:val="nil"/>
              <w:left w:val="nil"/>
              <w:bottom w:val="single" w:sz="4" w:space="0" w:color="auto"/>
              <w:right w:val="single" w:sz="4" w:space="0" w:color="auto"/>
            </w:tcBorders>
            <w:shd w:val="clear" w:color="auto" w:fill="auto"/>
            <w:noWrap/>
            <w:vAlign w:val="bottom"/>
            <w:hideMark/>
          </w:tcPr>
          <w:p w14:paraId="600062B7" w14:textId="77777777" w:rsidR="00E52AC1" w:rsidRPr="00FC31D0" w:rsidRDefault="00E52AC1" w:rsidP="00E52AC1">
            <w:pPr>
              <w:spacing w:after="0" w:line="240" w:lineRule="auto"/>
              <w:jc w:val="center"/>
              <w:rPr>
                <w:rFonts w:asciiTheme="majorHAnsi" w:eastAsia="Times New Roman" w:hAnsiTheme="majorHAnsi" w:cstheme="majorHAnsi"/>
                <w:b/>
                <w:color w:val="000000"/>
                <w:sz w:val="18"/>
                <w:szCs w:val="18"/>
              </w:rPr>
            </w:pPr>
            <w:r w:rsidRPr="00FC31D0">
              <w:rPr>
                <w:rFonts w:asciiTheme="majorHAnsi" w:eastAsia="Times New Roman" w:hAnsiTheme="majorHAnsi" w:cstheme="majorHAnsi"/>
                <w:b/>
                <w:color w:val="000000"/>
                <w:sz w:val="18"/>
                <w:szCs w:val="18"/>
              </w:rPr>
              <w:t>0.00</w:t>
            </w:r>
          </w:p>
        </w:tc>
      </w:tr>
      <w:tr w:rsidR="00E52AC1" w:rsidRPr="00991DD7" w14:paraId="0EEF7E30" w14:textId="77777777" w:rsidTr="00E52AC1">
        <w:trPr>
          <w:trHeight w:val="323"/>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AC27015"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accesoriilor de pat îmbrăcămintei încălțămintei</w:t>
            </w:r>
          </w:p>
        </w:tc>
        <w:tc>
          <w:tcPr>
            <w:tcW w:w="964" w:type="dxa"/>
            <w:tcBorders>
              <w:top w:val="nil"/>
              <w:left w:val="nil"/>
              <w:bottom w:val="single" w:sz="4" w:space="0" w:color="auto"/>
              <w:right w:val="single" w:sz="4" w:space="0" w:color="auto"/>
            </w:tcBorders>
            <w:shd w:val="clear" w:color="auto" w:fill="auto"/>
            <w:noWrap/>
            <w:vAlign w:val="bottom"/>
            <w:hideMark/>
          </w:tcPr>
          <w:p w14:paraId="50529DA2"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338110</w:t>
            </w:r>
          </w:p>
        </w:tc>
        <w:tc>
          <w:tcPr>
            <w:tcW w:w="1004" w:type="dxa"/>
            <w:tcBorders>
              <w:top w:val="nil"/>
              <w:left w:val="nil"/>
              <w:bottom w:val="single" w:sz="4" w:space="0" w:color="auto"/>
              <w:right w:val="single" w:sz="4" w:space="0" w:color="auto"/>
            </w:tcBorders>
            <w:shd w:val="clear" w:color="auto" w:fill="auto"/>
            <w:noWrap/>
            <w:vAlign w:val="bottom"/>
            <w:hideMark/>
          </w:tcPr>
          <w:p w14:paraId="0C763F0C"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2.45</w:t>
            </w:r>
          </w:p>
        </w:tc>
        <w:tc>
          <w:tcPr>
            <w:tcW w:w="900" w:type="dxa"/>
            <w:tcBorders>
              <w:top w:val="nil"/>
              <w:left w:val="nil"/>
              <w:bottom w:val="single" w:sz="4" w:space="0" w:color="auto"/>
              <w:right w:val="single" w:sz="4" w:space="0" w:color="auto"/>
            </w:tcBorders>
            <w:shd w:val="clear" w:color="auto" w:fill="auto"/>
            <w:noWrap/>
            <w:vAlign w:val="bottom"/>
            <w:hideMark/>
          </w:tcPr>
          <w:p w14:paraId="2F5D781E"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2.17</w:t>
            </w:r>
          </w:p>
        </w:tc>
        <w:tc>
          <w:tcPr>
            <w:tcW w:w="900" w:type="dxa"/>
            <w:tcBorders>
              <w:top w:val="nil"/>
              <w:left w:val="nil"/>
              <w:bottom w:val="single" w:sz="4" w:space="0" w:color="auto"/>
              <w:right w:val="single" w:sz="4" w:space="0" w:color="auto"/>
            </w:tcBorders>
            <w:shd w:val="clear" w:color="auto" w:fill="auto"/>
            <w:noWrap/>
            <w:vAlign w:val="bottom"/>
            <w:hideMark/>
          </w:tcPr>
          <w:p w14:paraId="2FD5D8B0"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1.81</w:t>
            </w:r>
          </w:p>
        </w:tc>
        <w:tc>
          <w:tcPr>
            <w:tcW w:w="900" w:type="dxa"/>
            <w:tcBorders>
              <w:top w:val="nil"/>
              <w:left w:val="nil"/>
              <w:bottom w:val="single" w:sz="4" w:space="0" w:color="auto"/>
              <w:right w:val="single" w:sz="4" w:space="0" w:color="auto"/>
            </w:tcBorders>
            <w:shd w:val="clear" w:color="auto" w:fill="auto"/>
            <w:noWrap/>
            <w:vAlign w:val="bottom"/>
            <w:hideMark/>
          </w:tcPr>
          <w:p w14:paraId="39E69DD9"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5F42535D"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0E850635"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-0.28</w:t>
            </w:r>
          </w:p>
        </w:tc>
        <w:tc>
          <w:tcPr>
            <w:tcW w:w="990" w:type="dxa"/>
            <w:tcBorders>
              <w:top w:val="nil"/>
              <w:left w:val="nil"/>
              <w:bottom w:val="single" w:sz="4" w:space="0" w:color="auto"/>
              <w:right w:val="single" w:sz="4" w:space="0" w:color="auto"/>
            </w:tcBorders>
            <w:shd w:val="clear" w:color="auto" w:fill="auto"/>
            <w:noWrap/>
            <w:vAlign w:val="bottom"/>
            <w:hideMark/>
          </w:tcPr>
          <w:p w14:paraId="204BD68E"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-0.37</w:t>
            </w:r>
          </w:p>
        </w:tc>
        <w:tc>
          <w:tcPr>
            <w:tcW w:w="990" w:type="dxa"/>
            <w:tcBorders>
              <w:top w:val="nil"/>
              <w:left w:val="nil"/>
              <w:bottom w:val="single" w:sz="4" w:space="0" w:color="auto"/>
              <w:right w:val="single" w:sz="4" w:space="0" w:color="auto"/>
            </w:tcBorders>
            <w:shd w:val="clear" w:color="auto" w:fill="auto"/>
            <w:noWrap/>
            <w:vAlign w:val="bottom"/>
            <w:hideMark/>
          </w:tcPr>
          <w:p w14:paraId="1872BB03"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83.16</w:t>
            </w:r>
          </w:p>
        </w:tc>
        <w:tc>
          <w:tcPr>
            <w:tcW w:w="1080" w:type="dxa"/>
            <w:tcBorders>
              <w:top w:val="nil"/>
              <w:left w:val="nil"/>
              <w:bottom w:val="single" w:sz="4" w:space="0" w:color="auto"/>
              <w:right w:val="single" w:sz="4" w:space="0" w:color="auto"/>
            </w:tcBorders>
            <w:shd w:val="clear" w:color="auto" w:fill="auto"/>
            <w:noWrap/>
            <w:vAlign w:val="bottom"/>
            <w:hideMark/>
          </w:tcPr>
          <w:p w14:paraId="047D2920"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-2.17</w:t>
            </w:r>
          </w:p>
        </w:tc>
        <w:tc>
          <w:tcPr>
            <w:tcW w:w="1156" w:type="dxa"/>
            <w:tcBorders>
              <w:top w:val="nil"/>
              <w:left w:val="nil"/>
              <w:bottom w:val="single" w:sz="4" w:space="0" w:color="auto"/>
              <w:right w:val="single" w:sz="4" w:space="0" w:color="auto"/>
            </w:tcBorders>
            <w:shd w:val="clear" w:color="auto" w:fill="auto"/>
            <w:noWrap/>
            <w:vAlign w:val="bottom"/>
            <w:hideMark/>
          </w:tcPr>
          <w:p w14:paraId="509F6B98" w14:textId="77777777" w:rsidR="00E52AC1" w:rsidRPr="00DB56A1" w:rsidRDefault="00E52AC1" w:rsidP="00E52AC1">
            <w:pPr>
              <w:spacing w:after="0" w:line="240" w:lineRule="auto"/>
              <w:jc w:val="center"/>
              <w:rPr>
                <w:rFonts w:asciiTheme="majorHAnsi" w:eastAsia="Times New Roman" w:hAnsiTheme="majorHAnsi" w:cstheme="majorHAnsi"/>
                <w:color w:val="000000"/>
                <w:sz w:val="18"/>
                <w:szCs w:val="18"/>
              </w:rPr>
            </w:pPr>
            <w:r w:rsidRPr="00DB56A1">
              <w:rPr>
                <w:rFonts w:asciiTheme="majorHAnsi" w:eastAsia="Times New Roman" w:hAnsiTheme="majorHAnsi" w:cstheme="majorHAnsi"/>
                <w:color w:val="000000"/>
                <w:sz w:val="18"/>
                <w:szCs w:val="18"/>
              </w:rPr>
              <w:t>0.00</w:t>
            </w:r>
          </w:p>
        </w:tc>
      </w:tr>
      <w:tr w:rsidR="00E52AC1" w:rsidRPr="00991DD7" w14:paraId="71A260EE" w14:textId="77777777" w:rsidTr="00E52AC1">
        <w:trPr>
          <w:trHeight w:val="125"/>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4C8B45B"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p>
        </w:tc>
        <w:tc>
          <w:tcPr>
            <w:tcW w:w="964" w:type="dxa"/>
            <w:tcBorders>
              <w:top w:val="nil"/>
              <w:left w:val="nil"/>
              <w:bottom w:val="single" w:sz="4" w:space="0" w:color="auto"/>
              <w:right w:val="single" w:sz="4" w:space="0" w:color="auto"/>
            </w:tcBorders>
            <w:shd w:val="clear" w:color="auto" w:fill="auto"/>
            <w:noWrap/>
            <w:vAlign w:val="bottom"/>
            <w:hideMark/>
          </w:tcPr>
          <w:p w14:paraId="72BBD462" w14:textId="77777777" w:rsidR="00E52AC1" w:rsidRPr="00DB56A1" w:rsidRDefault="00E52AC1" w:rsidP="00E52AC1">
            <w:pPr>
              <w:spacing w:after="0" w:line="240" w:lineRule="auto"/>
              <w:jc w:val="both"/>
              <w:rPr>
                <w:rFonts w:asciiTheme="majorHAnsi" w:eastAsia="Times New Roman" w:hAnsiTheme="majorHAnsi" w:cstheme="majorHAnsi"/>
                <w:b/>
                <w:i/>
                <w:iCs/>
                <w:color w:val="000000"/>
                <w:sz w:val="18"/>
                <w:szCs w:val="18"/>
              </w:rPr>
            </w:pPr>
            <w:r w:rsidRPr="00DB56A1">
              <w:rPr>
                <w:rFonts w:asciiTheme="majorHAnsi" w:eastAsia="Times New Roman" w:hAnsiTheme="majorHAnsi" w:cstheme="majorHAnsi"/>
                <w:b/>
                <w:i/>
                <w:iCs/>
                <w:color w:val="000000"/>
                <w:sz w:val="18"/>
                <w:szCs w:val="18"/>
              </w:rPr>
              <w:t>339</w:t>
            </w:r>
          </w:p>
        </w:tc>
        <w:tc>
          <w:tcPr>
            <w:tcW w:w="1004" w:type="dxa"/>
            <w:tcBorders>
              <w:top w:val="nil"/>
              <w:left w:val="nil"/>
              <w:bottom w:val="single" w:sz="4" w:space="0" w:color="auto"/>
              <w:right w:val="single" w:sz="4" w:space="0" w:color="auto"/>
            </w:tcBorders>
            <w:shd w:val="clear" w:color="auto" w:fill="auto"/>
            <w:noWrap/>
            <w:vAlign w:val="bottom"/>
            <w:hideMark/>
          </w:tcPr>
          <w:p w14:paraId="2ACF9ED3"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5.98</w:t>
            </w:r>
          </w:p>
        </w:tc>
        <w:tc>
          <w:tcPr>
            <w:tcW w:w="900" w:type="dxa"/>
            <w:tcBorders>
              <w:top w:val="nil"/>
              <w:left w:val="nil"/>
              <w:bottom w:val="single" w:sz="4" w:space="0" w:color="auto"/>
              <w:right w:val="single" w:sz="4" w:space="0" w:color="auto"/>
            </w:tcBorders>
            <w:shd w:val="clear" w:color="auto" w:fill="auto"/>
            <w:noWrap/>
            <w:vAlign w:val="bottom"/>
            <w:hideMark/>
          </w:tcPr>
          <w:p w14:paraId="7A0CDBC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9.02</w:t>
            </w:r>
          </w:p>
        </w:tc>
        <w:tc>
          <w:tcPr>
            <w:tcW w:w="900" w:type="dxa"/>
            <w:tcBorders>
              <w:top w:val="nil"/>
              <w:left w:val="nil"/>
              <w:bottom w:val="single" w:sz="4" w:space="0" w:color="auto"/>
              <w:right w:val="single" w:sz="4" w:space="0" w:color="auto"/>
            </w:tcBorders>
            <w:shd w:val="clear" w:color="auto" w:fill="auto"/>
            <w:noWrap/>
            <w:vAlign w:val="bottom"/>
            <w:hideMark/>
          </w:tcPr>
          <w:p w14:paraId="5A58DE1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6.12</w:t>
            </w:r>
          </w:p>
        </w:tc>
        <w:tc>
          <w:tcPr>
            <w:tcW w:w="900" w:type="dxa"/>
            <w:tcBorders>
              <w:top w:val="nil"/>
              <w:left w:val="nil"/>
              <w:bottom w:val="single" w:sz="4" w:space="0" w:color="auto"/>
              <w:right w:val="single" w:sz="4" w:space="0" w:color="auto"/>
            </w:tcBorders>
            <w:shd w:val="clear" w:color="auto" w:fill="auto"/>
            <w:noWrap/>
            <w:vAlign w:val="bottom"/>
            <w:hideMark/>
          </w:tcPr>
          <w:p w14:paraId="1E4D5FE4"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9647C81"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F093010"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3.04</w:t>
            </w:r>
          </w:p>
        </w:tc>
        <w:tc>
          <w:tcPr>
            <w:tcW w:w="990" w:type="dxa"/>
            <w:tcBorders>
              <w:top w:val="nil"/>
              <w:left w:val="nil"/>
              <w:bottom w:val="single" w:sz="4" w:space="0" w:color="auto"/>
              <w:right w:val="single" w:sz="4" w:space="0" w:color="auto"/>
            </w:tcBorders>
            <w:shd w:val="clear" w:color="auto" w:fill="auto"/>
            <w:noWrap/>
            <w:vAlign w:val="bottom"/>
            <w:hideMark/>
          </w:tcPr>
          <w:p w14:paraId="5E85AF6D"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-2.91</w:t>
            </w:r>
          </w:p>
        </w:tc>
        <w:tc>
          <w:tcPr>
            <w:tcW w:w="990" w:type="dxa"/>
            <w:tcBorders>
              <w:top w:val="nil"/>
              <w:left w:val="nil"/>
              <w:bottom w:val="single" w:sz="4" w:space="0" w:color="auto"/>
              <w:right w:val="single" w:sz="4" w:space="0" w:color="auto"/>
            </w:tcBorders>
            <w:shd w:val="clear" w:color="auto" w:fill="auto"/>
            <w:noWrap/>
            <w:vAlign w:val="bottom"/>
            <w:hideMark/>
          </w:tcPr>
          <w:p w14:paraId="49A7CBBA"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67.78</w:t>
            </w:r>
          </w:p>
        </w:tc>
        <w:tc>
          <w:tcPr>
            <w:tcW w:w="1080" w:type="dxa"/>
            <w:tcBorders>
              <w:top w:val="nil"/>
              <w:left w:val="nil"/>
              <w:bottom w:val="single" w:sz="4" w:space="0" w:color="auto"/>
              <w:right w:val="single" w:sz="4" w:space="0" w:color="auto"/>
            </w:tcBorders>
            <w:shd w:val="clear" w:color="auto" w:fill="auto"/>
            <w:noWrap/>
            <w:vAlign w:val="bottom"/>
            <w:hideMark/>
          </w:tcPr>
          <w:p w14:paraId="453F8453"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-9.02</w:t>
            </w:r>
          </w:p>
        </w:tc>
        <w:tc>
          <w:tcPr>
            <w:tcW w:w="1156" w:type="dxa"/>
            <w:tcBorders>
              <w:top w:val="nil"/>
              <w:left w:val="nil"/>
              <w:bottom w:val="single" w:sz="4" w:space="0" w:color="auto"/>
              <w:right w:val="single" w:sz="4" w:space="0" w:color="auto"/>
            </w:tcBorders>
            <w:shd w:val="clear" w:color="auto" w:fill="auto"/>
            <w:noWrap/>
            <w:vAlign w:val="bottom"/>
            <w:hideMark/>
          </w:tcPr>
          <w:p w14:paraId="30C43141" w14:textId="77777777" w:rsidR="00E52AC1" w:rsidRPr="00DB56A1" w:rsidRDefault="00E52AC1" w:rsidP="00E52AC1">
            <w:pPr>
              <w:spacing w:after="0" w:line="240" w:lineRule="auto"/>
              <w:jc w:val="center"/>
              <w:rPr>
                <w:rFonts w:asciiTheme="majorHAnsi" w:eastAsia="Times New Roman" w:hAnsiTheme="majorHAnsi" w:cstheme="majorHAnsi"/>
                <w:b/>
                <w:color w:val="000000"/>
                <w:sz w:val="18"/>
                <w:szCs w:val="18"/>
              </w:rPr>
            </w:pPr>
            <w:r w:rsidRPr="00DB56A1">
              <w:rPr>
                <w:rFonts w:asciiTheme="majorHAnsi" w:eastAsia="Times New Roman" w:hAnsiTheme="majorHAnsi" w:cstheme="majorHAnsi"/>
                <w:b/>
                <w:color w:val="000000"/>
                <w:sz w:val="18"/>
                <w:szCs w:val="18"/>
              </w:rPr>
              <w:t>0.00</w:t>
            </w:r>
          </w:p>
        </w:tc>
      </w:tr>
      <w:tr w:rsidR="00E52AC1" w:rsidRPr="00991DD7" w14:paraId="5A04516A" w14:textId="77777777" w:rsidTr="00E52AC1">
        <w:trPr>
          <w:trHeight w:val="58"/>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D6D6DE3" w14:textId="77777777" w:rsidR="00E52AC1" w:rsidRPr="00991DD7" w:rsidRDefault="00E52AC1" w:rsidP="00E52AC1">
            <w:pPr>
              <w:spacing w:after="0" w:line="240" w:lineRule="auto"/>
              <w:jc w:val="both"/>
              <w:rPr>
                <w:rFonts w:asciiTheme="majorHAnsi" w:eastAsia="Times New Roman" w:hAnsiTheme="majorHAnsi" w:cstheme="majorHAnsi"/>
                <w:b/>
                <w:bCs/>
                <w:color w:val="000000"/>
                <w:sz w:val="18"/>
                <w:szCs w:val="18"/>
              </w:rPr>
            </w:pPr>
            <w:r w:rsidRPr="00991DD7">
              <w:rPr>
                <w:rFonts w:asciiTheme="majorHAnsi" w:eastAsia="Times New Roman" w:hAnsiTheme="majorHAnsi" w:cstheme="majorHAnsi"/>
                <w:b/>
                <w:bCs/>
                <w:color w:val="000000"/>
                <w:sz w:val="18"/>
                <w:szCs w:val="18"/>
              </w:rPr>
              <w:t>Procurarea altor materiale</w:t>
            </w:r>
          </w:p>
        </w:tc>
        <w:tc>
          <w:tcPr>
            <w:tcW w:w="964" w:type="dxa"/>
            <w:tcBorders>
              <w:top w:val="nil"/>
              <w:left w:val="nil"/>
              <w:bottom w:val="single" w:sz="4" w:space="0" w:color="auto"/>
              <w:right w:val="single" w:sz="4" w:space="0" w:color="auto"/>
            </w:tcBorders>
            <w:shd w:val="clear" w:color="auto" w:fill="auto"/>
            <w:noWrap/>
            <w:vAlign w:val="bottom"/>
            <w:hideMark/>
          </w:tcPr>
          <w:p w14:paraId="6A1D9F2A" w14:textId="77777777" w:rsidR="00E52AC1" w:rsidRPr="00991DD7" w:rsidRDefault="00E52AC1" w:rsidP="00E52AC1">
            <w:pPr>
              <w:spacing w:after="0" w:line="240" w:lineRule="auto"/>
              <w:jc w:val="both"/>
              <w:rPr>
                <w:rFonts w:asciiTheme="majorHAnsi" w:eastAsia="Times New Roman" w:hAnsiTheme="majorHAnsi" w:cstheme="majorHAnsi"/>
                <w:i/>
                <w:iCs/>
                <w:color w:val="000000"/>
                <w:sz w:val="18"/>
                <w:szCs w:val="18"/>
              </w:rPr>
            </w:pPr>
            <w:r w:rsidRPr="00991DD7">
              <w:rPr>
                <w:rFonts w:asciiTheme="majorHAnsi" w:eastAsia="Times New Roman" w:hAnsiTheme="majorHAnsi" w:cstheme="majorHAnsi"/>
                <w:i/>
                <w:iCs/>
                <w:color w:val="000000"/>
                <w:sz w:val="18"/>
                <w:szCs w:val="18"/>
              </w:rPr>
              <w:t>339110</w:t>
            </w:r>
          </w:p>
        </w:tc>
        <w:tc>
          <w:tcPr>
            <w:tcW w:w="1004" w:type="dxa"/>
            <w:tcBorders>
              <w:top w:val="nil"/>
              <w:left w:val="nil"/>
              <w:bottom w:val="single" w:sz="4" w:space="0" w:color="auto"/>
              <w:right w:val="single" w:sz="4" w:space="0" w:color="auto"/>
            </w:tcBorders>
            <w:shd w:val="clear" w:color="auto" w:fill="auto"/>
            <w:noWrap/>
            <w:vAlign w:val="bottom"/>
            <w:hideMark/>
          </w:tcPr>
          <w:p w14:paraId="0D6FF849"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5.98</w:t>
            </w:r>
          </w:p>
        </w:tc>
        <w:tc>
          <w:tcPr>
            <w:tcW w:w="900" w:type="dxa"/>
            <w:tcBorders>
              <w:top w:val="nil"/>
              <w:left w:val="nil"/>
              <w:bottom w:val="single" w:sz="4" w:space="0" w:color="auto"/>
              <w:right w:val="single" w:sz="4" w:space="0" w:color="auto"/>
            </w:tcBorders>
            <w:shd w:val="clear" w:color="auto" w:fill="auto"/>
            <w:noWrap/>
            <w:vAlign w:val="bottom"/>
            <w:hideMark/>
          </w:tcPr>
          <w:p w14:paraId="1B94BCD2"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w:t>
            </w:r>
          </w:p>
        </w:tc>
        <w:tc>
          <w:tcPr>
            <w:tcW w:w="900" w:type="dxa"/>
            <w:tcBorders>
              <w:top w:val="nil"/>
              <w:left w:val="nil"/>
              <w:bottom w:val="single" w:sz="4" w:space="0" w:color="auto"/>
              <w:right w:val="single" w:sz="4" w:space="0" w:color="auto"/>
            </w:tcBorders>
            <w:shd w:val="clear" w:color="auto" w:fill="auto"/>
            <w:noWrap/>
            <w:vAlign w:val="bottom"/>
            <w:hideMark/>
          </w:tcPr>
          <w:p w14:paraId="341C95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6.12</w:t>
            </w:r>
          </w:p>
        </w:tc>
        <w:tc>
          <w:tcPr>
            <w:tcW w:w="900" w:type="dxa"/>
            <w:tcBorders>
              <w:top w:val="nil"/>
              <w:left w:val="nil"/>
              <w:bottom w:val="single" w:sz="4" w:space="0" w:color="auto"/>
              <w:right w:val="single" w:sz="4" w:space="0" w:color="auto"/>
            </w:tcBorders>
            <w:shd w:val="clear" w:color="auto" w:fill="auto"/>
            <w:noWrap/>
            <w:vAlign w:val="bottom"/>
            <w:hideMark/>
          </w:tcPr>
          <w:p w14:paraId="47AEF7E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bottom"/>
            <w:hideMark/>
          </w:tcPr>
          <w:p w14:paraId="1E6891D0"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2CAEA3F1"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3.04</w:t>
            </w:r>
          </w:p>
        </w:tc>
        <w:tc>
          <w:tcPr>
            <w:tcW w:w="990" w:type="dxa"/>
            <w:tcBorders>
              <w:top w:val="nil"/>
              <w:left w:val="nil"/>
              <w:bottom w:val="single" w:sz="4" w:space="0" w:color="auto"/>
              <w:right w:val="single" w:sz="4" w:space="0" w:color="auto"/>
            </w:tcBorders>
            <w:shd w:val="clear" w:color="auto" w:fill="auto"/>
            <w:noWrap/>
            <w:vAlign w:val="bottom"/>
            <w:hideMark/>
          </w:tcPr>
          <w:p w14:paraId="42D4240D"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-2.91</w:t>
            </w:r>
          </w:p>
        </w:tc>
        <w:tc>
          <w:tcPr>
            <w:tcW w:w="990" w:type="dxa"/>
            <w:tcBorders>
              <w:top w:val="nil"/>
              <w:left w:val="nil"/>
              <w:bottom w:val="single" w:sz="4" w:space="0" w:color="auto"/>
              <w:right w:val="single" w:sz="4" w:space="0" w:color="auto"/>
            </w:tcBorders>
            <w:shd w:val="clear" w:color="auto" w:fill="auto"/>
            <w:noWrap/>
            <w:vAlign w:val="bottom"/>
            <w:hideMark/>
          </w:tcPr>
          <w:p w14:paraId="5F77D5D8"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67.78</w:t>
            </w:r>
          </w:p>
        </w:tc>
        <w:tc>
          <w:tcPr>
            <w:tcW w:w="1080" w:type="dxa"/>
            <w:tcBorders>
              <w:top w:val="nil"/>
              <w:left w:val="nil"/>
              <w:bottom w:val="single" w:sz="4" w:space="0" w:color="auto"/>
              <w:right w:val="single" w:sz="4" w:space="0" w:color="auto"/>
            </w:tcBorders>
            <w:shd w:val="clear" w:color="auto" w:fill="auto"/>
            <w:noWrap/>
            <w:vAlign w:val="bottom"/>
            <w:hideMark/>
          </w:tcPr>
          <w:p w14:paraId="1353B87B"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-9.02</w:t>
            </w:r>
          </w:p>
        </w:tc>
        <w:tc>
          <w:tcPr>
            <w:tcW w:w="1156" w:type="dxa"/>
            <w:tcBorders>
              <w:top w:val="nil"/>
              <w:left w:val="nil"/>
              <w:bottom w:val="single" w:sz="4" w:space="0" w:color="auto"/>
              <w:right w:val="single" w:sz="4" w:space="0" w:color="auto"/>
            </w:tcBorders>
            <w:shd w:val="clear" w:color="auto" w:fill="auto"/>
            <w:noWrap/>
            <w:vAlign w:val="bottom"/>
            <w:hideMark/>
          </w:tcPr>
          <w:p w14:paraId="0DD90793" w14:textId="77777777" w:rsidR="00E52AC1" w:rsidRPr="00991DD7" w:rsidRDefault="00E52AC1" w:rsidP="00E52AC1">
            <w:pPr>
              <w:spacing w:after="0" w:line="240" w:lineRule="auto"/>
              <w:jc w:val="center"/>
              <w:rPr>
                <w:rFonts w:asciiTheme="majorHAnsi" w:eastAsia="Times New Roman" w:hAnsiTheme="majorHAnsi" w:cstheme="majorHAnsi"/>
                <w:color w:val="000000"/>
                <w:sz w:val="18"/>
                <w:szCs w:val="18"/>
              </w:rPr>
            </w:pPr>
            <w:r w:rsidRPr="00991DD7">
              <w:rPr>
                <w:rFonts w:asciiTheme="majorHAnsi" w:eastAsia="Times New Roman" w:hAnsiTheme="majorHAnsi" w:cstheme="majorHAnsi"/>
                <w:color w:val="000000"/>
                <w:sz w:val="18"/>
                <w:szCs w:val="18"/>
              </w:rPr>
              <w:t>0.00</w:t>
            </w:r>
          </w:p>
        </w:tc>
      </w:tr>
    </w:tbl>
    <w:p w14:paraId="722D850F" w14:textId="72E3CDCF"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Pr>
          <w:rFonts w:eastAsia="Times New Roman"/>
          <w:i/>
          <w:sz w:val="16"/>
          <w:szCs w:val="16"/>
          <w:lang w:eastAsia="ro-MD"/>
        </w:rPr>
        <w:t xml:space="preserve"> Rapoartelor consolidate privind executarea bugetului de către CS în anii 2018-2022 (Forma FD-044)</w:t>
      </w:r>
    </w:p>
    <w:p w14:paraId="09013AB3" w14:textId="77777777" w:rsidR="00E52AC1" w:rsidRDefault="00E52AC1" w:rsidP="00E52AC1">
      <w:pPr>
        <w:rPr>
          <w:rFonts w:ascii="Times New Roman" w:hAnsi="Times New Roman" w:cs="Times New Roman"/>
          <w:sz w:val="24"/>
          <w:szCs w:val="24"/>
        </w:rPr>
        <w:sectPr w:rsidR="00E52AC1" w:rsidSect="00E52AC1">
          <w:pgSz w:w="16838" w:h="11906" w:orient="landscape" w:code="9"/>
          <w:pgMar w:top="1560" w:right="1140" w:bottom="567" w:left="1140" w:header="720" w:footer="720" w:gutter="0"/>
          <w:cols w:space="720"/>
          <w:docGrid w:linePitch="360"/>
        </w:sectPr>
      </w:pPr>
    </w:p>
    <w:p w14:paraId="0F35A04D" w14:textId="32DAC7E8" w:rsidR="00E52AC1" w:rsidRDefault="00E52AC1" w:rsidP="00E52AC1">
      <w:pPr>
        <w:ind w:right="140"/>
        <w:jc w:val="both"/>
        <w:rPr>
          <w:rFonts w:ascii="Times New Roman" w:hAnsi="Times New Roman" w:cs="Times New Roman"/>
          <w:sz w:val="24"/>
          <w:szCs w:val="24"/>
        </w:rPr>
      </w:pPr>
      <w:r>
        <w:rPr>
          <w:rFonts w:ascii="Times New Roman" w:eastAsia="Times New Roman" w:hAnsi="Times New Roman" w:cs="Times New Roman"/>
          <w:b/>
          <w:bCs/>
          <w:iCs/>
          <w:color w:val="0070C0"/>
          <w:sz w:val="24"/>
          <w:szCs w:val="24"/>
        </w:rPr>
        <w:t xml:space="preserve">Anexa nr. 7: </w:t>
      </w:r>
      <w:r w:rsidRPr="007C5686">
        <w:rPr>
          <w:rFonts w:ascii="Times New Roman" w:eastAsia="Times New Roman" w:hAnsi="Times New Roman" w:cs="Times New Roman"/>
          <w:b/>
          <w:bCs/>
          <w:iCs/>
          <w:color w:val="0070C0"/>
          <w:sz w:val="24"/>
          <w:szCs w:val="24"/>
        </w:rPr>
        <w:t>Datele aferente so</w:t>
      </w:r>
      <w:r>
        <w:rPr>
          <w:rFonts w:ascii="Times New Roman" w:eastAsia="Times New Roman" w:hAnsi="Times New Roman" w:cs="Times New Roman"/>
          <w:b/>
          <w:bCs/>
          <w:iCs/>
          <w:color w:val="0070C0"/>
          <w:sz w:val="24"/>
          <w:szCs w:val="24"/>
        </w:rPr>
        <w:t>l</w:t>
      </w:r>
      <w:r w:rsidRPr="007C5686">
        <w:rPr>
          <w:rFonts w:ascii="Times New Roman" w:eastAsia="Times New Roman" w:hAnsi="Times New Roman" w:cs="Times New Roman"/>
          <w:b/>
          <w:bCs/>
          <w:iCs/>
          <w:color w:val="0070C0"/>
          <w:sz w:val="24"/>
          <w:szCs w:val="24"/>
        </w:rPr>
        <w:t xml:space="preserve">durilor subvențiilor/granturilor </w:t>
      </w:r>
      <w:r>
        <w:rPr>
          <w:rFonts w:ascii="Times New Roman" w:eastAsia="Times New Roman" w:hAnsi="Times New Roman" w:cs="Times New Roman"/>
          <w:b/>
          <w:bCs/>
          <w:iCs/>
          <w:color w:val="0070C0"/>
          <w:sz w:val="24"/>
          <w:szCs w:val="24"/>
        </w:rPr>
        <w:t>raportate de CS și unele I</w:t>
      </w:r>
      <w:r w:rsidR="00F11CE0">
        <w:rPr>
          <w:rFonts w:ascii="Times New Roman" w:eastAsia="Times New Roman" w:hAnsi="Times New Roman" w:cs="Times New Roman"/>
          <w:b/>
          <w:bCs/>
          <w:iCs/>
          <w:color w:val="0070C0"/>
          <w:sz w:val="24"/>
          <w:szCs w:val="24"/>
        </w:rPr>
        <w:t>.</w:t>
      </w:r>
      <w:r>
        <w:rPr>
          <w:rFonts w:ascii="Times New Roman" w:eastAsia="Times New Roman" w:hAnsi="Times New Roman" w:cs="Times New Roman"/>
          <w:b/>
          <w:bCs/>
          <w:iCs/>
          <w:color w:val="0070C0"/>
          <w:sz w:val="24"/>
          <w:szCs w:val="24"/>
        </w:rPr>
        <w:t>P</w:t>
      </w:r>
      <w:r w:rsidR="00F11CE0">
        <w:rPr>
          <w:rFonts w:ascii="Times New Roman" w:eastAsia="Times New Roman" w:hAnsi="Times New Roman" w:cs="Times New Roman"/>
          <w:b/>
          <w:bCs/>
          <w:iCs/>
          <w:color w:val="0070C0"/>
          <w:sz w:val="24"/>
          <w:szCs w:val="24"/>
        </w:rPr>
        <w:t>.</w:t>
      </w:r>
      <w:r>
        <w:rPr>
          <w:rFonts w:ascii="Times New Roman" w:eastAsia="Times New Roman" w:hAnsi="Times New Roman" w:cs="Times New Roman"/>
          <w:b/>
          <w:bCs/>
          <w:iCs/>
          <w:color w:val="0070C0"/>
          <w:sz w:val="24"/>
          <w:szCs w:val="24"/>
        </w:rPr>
        <w:t xml:space="preserve"> monitorizate (AGE și STISC) în perioada anilor 2018-2022 </w:t>
      </w:r>
    </w:p>
    <w:p w14:paraId="17535117" w14:textId="77777777" w:rsidR="00E52AC1" w:rsidRDefault="00E52AC1" w:rsidP="00FC3E2D">
      <w:pPr>
        <w:spacing w:after="0"/>
        <w:ind w:right="142"/>
        <w:jc w:val="right"/>
        <w:rPr>
          <w:rFonts w:ascii="Times New Roman" w:hAnsi="Times New Roman" w:cs="Times New Roman"/>
          <w:sz w:val="24"/>
          <w:szCs w:val="24"/>
        </w:rPr>
      </w:pPr>
      <w:r>
        <w:rPr>
          <w:rFonts w:ascii="Times New Roman" w:hAnsi="Times New Roman" w:cs="Times New Roman"/>
          <w:sz w:val="24"/>
          <w:szCs w:val="24"/>
        </w:rPr>
        <w:t>Mii lei</w:t>
      </w:r>
    </w:p>
    <w:p w14:paraId="725A8BC9" w14:textId="4C37D667" w:rsidR="00E52AC1" w:rsidRDefault="007D09C8" w:rsidP="009701EA">
      <w:pPr>
        <w:spacing w:after="0"/>
        <w:rPr>
          <w:rFonts w:ascii="Times New Roman" w:hAnsi="Times New Roman" w:cs="Times New Roman"/>
          <w:sz w:val="24"/>
          <w:szCs w:val="24"/>
        </w:rPr>
      </w:pPr>
      <w:r>
        <w:rPr>
          <w:noProof/>
        </w:rPr>
        <w:t xml:space="preserve"> </w:t>
      </w:r>
      <w:r w:rsidR="00B422A0" w:rsidRPr="00B422A0">
        <w:rPr>
          <w:noProof/>
          <w:lang w:val="ru-RU" w:eastAsia="ru-RU"/>
        </w:rPr>
        <w:drawing>
          <wp:inline distT="0" distB="0" distL="0" distR="0" wp14:anchorId="4343685E" wp14:editId="5424B3E1">
            <wp:extent cx="6120765" cy="3031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031952"/>
                    </a:xfrm>
                    <a:prstGeom prst="rect">
                      <a:avLst/>
                    </a:prstGeom>
                    <a:noFill/>
                    <a:ln>
                      <a:noFill/>
                    </a:ln>
                  </pic:spPr>
                </pic:pic>
              </a:graphicData>
            </a:graphic>
          </wp:inline>
        </w:drawing>
      </w:r>
    </w:p>
    <w:p w14:paraId="5AE6AAD2" w14:textId="536CD425" w:rsidR="009701EA" w:rsidRPr="00000D4A" w:rsidRDefault="009701EA" w:rsidP="009701E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Pr>
          <w:rFonts w:eastAsia="Times New Roman"/>
          <w:i/>
          <w:sz w:val="16"/>
          <w:szCs w:val="16"/>
          <w:lang w:eastAsia="ro-MD"/>
        </w:rPr>
        <w:t>informațiilor prezentate de CS și I</w:t>
      </w:r>
      <w:r w:rsidR="00F11CE0">
        <w:rPr>
          <w:rFonts w:eastAsia="Times New Roman"/>
          <w:i/>
          <w:sz w:val="16"/>
          <w:szCs w:val="16"/>
          <w:lang w:eastAsia="ro-MD"/>
        </w:rPr>
        <w:t>.</w:t>
      </w:r>
      <w:r>
        <w:rPr>
          <w:rFonts w:eastAsia="Times New Roman"/>
          <w:i/>
          <w:sz w:val="16"/>
          <w:szCs w:val="16"/>
          <w:lang w:eastAsia="ro-MD"/>
        </w:rPr>
        <w:t>P</w:t>
      </w:r>
      <w:r w:rsidR="00F11CE0">
        <w:rPr>
          <w:rFonts w:eastAsia="Times New Roman"/>
          <w:i/>
          <w:sz w:val="16"/>
          <w:szCs w:val="16"/>
          <w:lang w:eastAsia="ro-MD"/>
        </w:rPr>
        <w:t>.</w:t>
      </w:r>
      <w:r>
        <w:rPr>
          <w:rFonts w:eastAsia="Times New Roman"/>
          <w:i/>
          <w:sz w:val="16"/>
          <w:szCs w:val="16"/>
          <w:lang w:eastAsia="ro-MD"/>
        </w:rPr>
        <w:t xml:space="preserve"> monitorizate</w:t>
      </w:r>
    </w:p>
    <w:p w14:paraId="3FA23A64" w14:textId="74575721" w:rsidR="009701EA" w:rsidRPr="00847818" w:rsidRDefault="00E52AC1" w:rsidP="00D1651D">
      <w:pPr>
        <w:jc w:val="both"/>
        <w:rPr>
          <w:rFonts w:eastAsia="Times New Roman"/>
          <w:i/>
          <w:sz w:val="16"/>
          <w:szCs w:val="16"/>
          <w:lang w:val="fr-FR" w:eastAsia="ro-MD"/>
        </w:rPr>
      </w:pPr>
      <w:r>
        <w:rPr>
          <w:rFonts w:ascii="Times New Roman" w:eastAsia="Times New Roman" w:hAnsi="Times New Roman" w:cs="Times New Roman"/>
          <w:b/>
          <w:bCs/>
          <w:iCs/>
          <w:color w:val="0070C0"/>
          <w:sz w:val="24"/>
          <w:szCs w:val="24"/>
        </w:rPr>
        <w:t xml:space="preserve">Anexa nr. 8. </w:t>
      </w:r>
      <w:r w:rsidRPr="00847818">
        <w:rPr>
          <w:rFonts w:ascii="Times New Roman" w:eastAsia="Times New Roman" w:hAnsi="Times New Roman" w:cs="Times New Roman"/>
          <w:b/>
          <w:bCs/>
          <w:iCs/>
          <w:color w:val="0070C0"/>
          <w:sz w:val="24"/>
          <w:szCs w:val="24"/>
          <w:lang w:val="fr-FR"/>
        </w:rPr>
        <w:t>Infor</w:t>
      </w:r>
      <w:r w:rsidR="00F00A95" w:rsidRPr="00847818">
        <w:rPr>
          <w:rFonts w:ascii="Times New Roman" w:eastAsia="Times New Roman" w:hAnsi="Times New Roman" w:cs="Times New Roman"/>
          <w:b/>
          <w:bCs/>
          <w:iCs/>
          <w:color w:val="0070C0"/>
          <w:sz w:val="24"/>
          <w:szCs w:val="24"/>
          <w:lang w:val="fr-FR"/>
        </w:rPr>
        <w:t>mația privind patrimoniu public gestionat de către</w:t>
      </w:r>
      <w:r w:rsidRPr="00847818">
        <w:rPr>
          <w:rFonts w:ascii="Times New Roman" w:eastAsia="Times New Roman" w:hAnsi="Times New Roman" w:cs="Times New Roman"/>
          <w:b/>
          <w:bCs/>
          <w:iCs/>
          <w:color w:val="0070C0"/>
          <w:sz w:val="24"/>
          <w:szCs w:val="24"/>
          <w:lang w:val="fr-FR"/>
        </w:rPr>
        <w:t xml:space="preserve"> I</w:t>
      </w:r>
      <w:r w:rsidR="00F11CE0" w:rsidRPr="00847818">
        <w:rPr>
          <w:rFonts w:ascii="Times New Roman" w:eastAsia="Times New Roman" w:hAnsi="Times New Roman" w:cs="Times New Roman"/>
          <w:b/>
          <w:bCs/>
          <w:iCs/>
          <w:color w:val="0070C0"/>
          <w:sz w:val="24"/>
          <w:szCs w:val="24"/>
          <w:lang w:val="fr-FR"/>
        </w:rPr>
        <w:t>.</w:t>
      </w:r>
      <w:r w:rsidRPr="00847818">
        <w:rPr>
          <w:rFonts w:ascii="Times New Roman" w:eastAsia="Times New Roman" w:hAnsi="Times New Roman" w:cs="Times New Roman"/>
          <w:b/>
          <w:bCs/>
          <w:iCs/>
          <w:color w:val="0070C0"/>
          <w:sz w:val="24"/>
          <w:szCs w:val="24"/>
          <w:lang w:val="fr-FR"/>
        </w:rPr>
        <w:t>P</w:t>
      </w:r>
      <w:r w:rsidR="00F11CE0" w:rsidRPr="00847818">
        <w:rPr>
          <w:rFonts w:ascii="Times New Roman" w:eastAsia="Times New Roman" w:hAnsi="Times New Roman" w:cs="Times New Roman"/>
          <w:b/>
          <w:bCs/>
          <w:iCs/>
          <w:color w:val="0070C0"/>
          <w:sz w:val="24"/>
          <w:szCs w:val="24"/>
          <w:lang w:val="fr-FR"/>
        </w:rPr>
        <w:t>.</w:t>
      </w:r>
      <w:r w:rsidRPr="00847818">
        <w:rPr>
          <w:rFonts w:ascii="Times New Roman" w:eastAsia="Times New Roman" w:hAnsi="Times New Roman" w:cs="Times New Roman"/>
          <w:b/>
          <w:bCs/>
          <w:iCs/>
          <w:color w:val="0070C0"/>
          <w:sz w:val="24"/>
          <w:szCs w:val="24"/>
          <w:lang w:val="fr-FR"/>
        </w:rPr>
        <w:t xml:space="preserve"> fondate de CS și calculele de audit aferente</w:t>
      </w:r>
    </w:p>
    <w:tbl>
      <w:tblPr>
        <w:tblW w:w="99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055"/>
        <w:gridCol w:w="1848"/>
        <w:gridCol w:w="1856"/>
        <w:gridCol w:w="1666"/>
        <w:gridCol w:w="2019"/>
      </w:tblGrid>
      <w:tr w:rsidR="00970F21" w:rsidRPr="003A6524" w14:paraId="2DE566F8" w14:textId="77777777" w:rsidTr="00703119">
        <w:trPr>
          <w:trHeight w:val="588"/>
        </w:trPr>
        <w:tc>
          <w:tcPr>
            <w:tcW w:w="497" w:type="dxa"/>
            <w:shd w:val="clear" w:color="000000" w:fill="DDEBF7"/>
            <w:noWrap/>
            <w:vAlign w:val="center"/>
            <w:hideMark/>
          </w:tcPr>
          <w:p w14:paraId="190C4572" w14:textId="77777777"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N/o</w:t>
            </w:r>
          </w:p>
        </w:tc>
        <w:tc>
          <w:tcPr>
            <w:tcW w:w="2055" w:type="dxa"/>
            <w:shd w:val="clear" w:color="000000" w:fill="DDEBF7"/>
            <w:noWrap/>
            <w:vAlign w:val="center"/>
            <w:hideMark/>
          </w:tcPr>
          <w:p w14:paraId="06D0EFFF" w14:textId="77777777"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Denumirea IP</w:t>
            </w:r>
          </w:p>
        </w:tc>
        <w:tc>
          <w:tcPr>
            <w:tcW w:w="1848" w:type="dxa"/>
            <w:shd w:val="clear" w:color="000000" w:fill="DDEBF7"/>
            <w:vAlign w:val="center"/>
            <w:hideMark/>
          </w:tcPr>
          <w:p w14:paraId="1893CB5A" w14:textId="688BBF7F"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 xml:space="preserve">Sold </w:t>
            </w:r>
            <w:r w:rsidR="006527C9">
              <w:rPr>
                <w:rFonts w:eastAsia="Times New Roman" w:cstheme="minorHAnsi"/>
                <w:sz w:val="18"/>
                <w:szCs w:val="18"/>
              </w:rPr>
              <w:t xml:space="preserve">la </w:t>
            </w:r>
            <w:r w:rsidRPr="00AC1E7F">
              <w:rPr>
                <w:rFonts w:eastAsia="Times New Roman" w:cstheme="minorHAnsi"/>
                <w:sz w:val="18"/>
                <w:szCs w:val="18"/>
              </w:rPr>
              <w:t>31.12.2022</w:t>
            </w:r>
            <w:r w:rsidR="00F00A95">
              <w:rPr>
                <w:rFonts w:eastAsia="Times New Roman" w:cstheme="minorHAnsi"/>
                <w:sz w:val="18"/>
                <w:szCs w:val="18"/>
              </w:rPr>
              <w:t>, conform</w:t>
            </w:r>
            <w:r w:rsidRPr="00AC1E7F">
              <w:rPr>
                <w:rFonts w:eastAsia="Times New Roman" w:cstheme="minorHAnsi"/>
                <w:sz w:val="18"/>
                <w:szCs w:val="18"/>
              </w:rPr>
              <w:t xml:space="preserve"> </w:t>
            </w:r>
            <w:r w:rsidR="006527C9">
              <w:rPr>
                <w:rFonts w:eastAsia="Times New Roman" w:cstheme="minorHAnsi"/>
                <w:sz w:val="18"/>
                <w:szCs w:val="18"/>
              </w:rPr>
              <w:t>e</w:t>
            </w:r>
            <w:r w:rsidR="00F00A95">
              <w:rPr>
                <w:rFonts w:eastAsia="Times New Roman" w:cstheme="minorHAnsi"/>
                <w:sz w:val="18"/>
                <w:szCs w:val="18"/>
              </w:rPr>
              <w:t>videnței</w:t>
            </w:r>
            <w:r w:rsidRPr="00AC1E7F">
              <w:rPr>
                <w:rFonts w:eastAsia="Times New Roman" w:cstheme="minorHAnsi"/>
                <w:sz w:val="18"/>
                <w:szCs w:val="18"/>
              </w:rPr>
              <w:t xml:space="preserve"> CS</w:t>
            </w:r>
          </w:p>
        </w:tc>
        <w:tc>
          <w:tcPr>
            <w:tcW w:w="1856" w:type="dxa"/>
            <w:shd w:val="clear" w:color="000000" w:fill="DDEBF7"/>
            <w:vAlign w:val="center"/>
            <w:hideMark/>
          </w:tcPr>
          <w:p w14:paraId="52D5F461" w14:textId="07F9EADE" w:rsidR="00970F21" w:rsidRPr="00847818" w:rsidRDefault="00970F21" w:rsidP="00F00A95">
            <w:pPr>
              <w:spacing w:after="0" w:line="240" w:lineRule="auto"/>
              <w:jc w:val="center"/>
              <w:rPr>
                <w:rFonts w:eastAsia="Times New Roman" w:cstheme="minorHAnsi"/>
                <w:sz w:val="18"/>
                <w:szCs w:val="18"/>
                <w:lang w:val="fr-FR"/>
              </w:rPr>
            </w:pPr>
            <w:r w:rsidRPr="00847818">
              <w:rPr>
                <w:rFonts w:eastAsia="Times New Roman" w:cstheme="minorHAnsi"/>
                <w:sz w:val="18"/>
                <w:szCs w:val="18"/>
                <w:lang w:val="fr-FR"/>
              </w:rPr>
              <w:t xml:space="preserve">Sold la </w:t>
            </w:r>
            <w:r w:rsidR="006527C9" w:rsidRPr="00847818">
              <w:rPr>
                <w:rFonts w:eastAsia="Times New Roman" w:cstheme="minorHAnsi"/>
                <w:sz w:val="18"/>
                <w:szCs w:val="18"/>
                <w:lang w:val="fr-FR"/>
              </w:rPr>
              <w:t>31.12.2022</w:t>
            </w:r>
            <w:r w:rsidR="00F00A95" w:rsidRPr="00847818">
              <w:rPr>
                <w:rFonts w:eastAsia="Times New Roman" w:cstheme="minorHAnsi"/>
                <w:sz w:val="18"/>
                <w:szCs w:val="18"/>
                <w:lang w:val="fr-FR"/>
              </w:rPr>
              <w:t xml:space="preserve">, conform </w:t>
            </w:r>
            <w:r w:rsidR="006527C9" w:rsidRPr="00847818">
              <w:rPr>
                <w:rFonts w:eastAsia="Times New Roman" w:cstheme="minorHAnsi"/>
                <w:sz w:val="18"/>
                <w:szCs w:val="18"/>
                <w:lang w:val="fr-FR"/>
              </w:rPr>
              <w:t>e</w:t>
            </w:r>
            <w:r w:rsidR="00F00A95" w:rsidRPr="00847818">
              <w:rPr>
                <w:rFonts w:eastAsia="Times New Roman" w:cstheme="minorHAnsi"/>
                <w:sz w:val="18"/>
                <w:szCs w:val="18"/>
                <w:lang w:val="fr-FR"/>
              </w:rPr>
              <w:t>videnței</w:t>
            </w:r>
            <w:r w:rsidRPr="00847818">
              <w:rPr>
                <w:rFonts w:eastAsia="Times New Roman" w:cstheme="minorHAnsi"/>
                <w:sz w:val="18"/>
                <w:szCs w:val="18"/>
                <w:lang w:val="fr-FR"/>
              </w:rPr>
              <w:t xml:space="preserve"> I.P.</w:t>
            </w:r>
            <w:r w:rsidR="00780213" w:rsidRPr="00847818">
              <w:rPr>
                <w:rFonts w:eastAsia="Times New Roman" w:cstheme="minorHAnsi"/>
                <w:sz w:val="18"/>
                <w:szCs w:val="18"/>
                <w:lang w:val="fr-FR"/>
              </w:rPr>
              <w:t xml:space="preserve"> la conturile de pasiv</w:t>
            </w:r>
          </w:p>
        </w:tc>
        <w:tc>
          <w:tcPr>
            <w:tcW w:w="1666" w:type="dxa"/>
            <w:shd w:val="clear" w:color="000000" w:fill="DDEBF7"/>
            <w:vAlign w:val="center"/>
          </w:tcPr>
          <w:p w14:paraId="6A591BC4" w14:textId="5544FE20" w:rsidR="00970F21" w:rsidRPr="00AC1E7F" w:rsidRDefault="00970F21" w:rsidP="00F00A95">
            <w:pPr>
              <w:spacing w:after="0" w:line="240" w:lineRule="auto"/>
              <w:jc w:val="center"/>
              <w:rPr>
                <w:rFonts w:eastAsia="Times New Roman" w:cstheme="minorHAnsi"/>
                <w:sz w:val="18"/>
                <w:szCs w:val="18"/>
              </w:rPr>
            </w:pPr>
            <w:r w:rsidRPr="00AC1E7F">
              <w:rPr>
                <w:rFonts w:eastAsia="Times New Roman" w:cstheme="minorHAnsi"/>
                <w:sz w:val="18"/>
                <w:szCs w:val="18"/>
              </w:rPr>
              <w:t>Comentarii de audit</w:t>
            </w:r>
          </w:p>
        </w:tc>
        <w:tc>
          <w:tcPr>
            <w:tcW w:w="2019" w:type="dxa"/>
            <w:shd w:val="clear" w:color="000000" w:fill="DDEBF7"/>
            <w:vAlign w:val="center"/>
            <w:hideMark/>
          </w:tcPr>
          <w:p w14:paraId="778B165A" w14:textId="37C28741" w:rsidR="00970F21" w:rsidRPr="00847818" w:rsidRDefault="00970F21" w:rsidP="00F00A95">
            <w:pPr>
              <w:spacing w:after="0" w:line="240" w:lineRule="auto"/>
              <w:jc w:val="center"/>
              <w:rPr>
                <w:rFonts w:eastAsia="Times New Roman" w:cstheme="minorHAnsi"/>
                <w:sz w:val="18"/>
                <w:szCs w:val="18"/>
                <w:lang w:val="fr-FR"/>
              </w:rPr>
            </w:pPr>
            <w:r w:rsidRPr="00847818">
              <w:rPr>
                <w:rFonts w:eastAsia="Times New Roman" w:cstheme="minorHAnsi"/>
                <w:sz w:val="18"/>
                <w:szCs w:val="18"/>
                <w:lang w:val="fr-FR"/>
              </w:rPr>
              <w:t>Pa</w:t>
            </w:r>
            <w:r w:rsidR="00DC58E0" w:rsidRPr="00847818">
              <w:rPr>
                <w:rFonts w:eastAsia="Times New Roman" w:cstheme="minorHAnsi"/>
                <w:sz w:val="18"/>
                <w:szCs w:val="18"/>
                <w:lang w:val="fr-FR"/>
              </w:rPr>
              <w:t>trimoniu de stat gestionat de I.P., neînregistrat</w:t>
            </w:r>
            <w:r w:rsidRPr="00847818">
              <w:rPr>
                <w:rFonts w:eastAsia="Times New Roman" w:cstheme="minorHAnsi"/>
                <w:sz w:val="18"/>
                <w:szCs w:val="18"/>
                <w:lang w:val="fr-FR"/>
              </w:rPr>
              <w:t xml:space="preserve"> </w:t>
            </w:r>
            <w:r w:rsidR="00DC58E0" w:rsidRPr="00847818">
              <w:rPr>
                <w:rFonts w:eastAsia="Times New Roman" w:cstheme="minorHAnsi"/>
                <w:sz w:val="18"/>
                <w:szCs w:val="18"/>
                <w:lang w:val="fr-FR"/>
              </w:rPr>
              <w:t>conform în</w:t>
            </w:r>
            <w:r w:rsidRPr="00847818">
              <w:rPr>
                <w:rFonts w:eastAsia="Times New Roman" w:cstheme="minorHAnsi"/>
                <w:sz w:val="18"/>
                <w:szCs w:val="18"/>
                <w:lang w:val="fr-FR"/>
              </w:rPr>
              <w:t xml:space="preserve"> evidență de</w:t>
            </w:r>
            <w:r w:rsidR="00DC58E0" w:rsidRPr="00847818">
              <w:rPr>
                <w:rFonts w:eastAsia="Times New Roman" w:cstheme="minorHAnsi"/>
                <w:sz w:val="18"/>
                <w:szCs w:val="18"/>
                <w:lang w:val="fr-FR"/>
              </w:rPr>
              <w:t xml:space="preserve"> către</w:t>
            </w:r>
            <w:r w:rsidRPr="00847818">
              <w:rPr>
                <w:rFonts w:eastAsia="Times New Roman" w:cstheme="minorHAnsi"/>
                <w:sz w:val="18"/>
                <w:szCs w:val="18"/>
                <w:lang w:val="fr-FR"/>
              </w:rPr>
              <w:t xml:space="preserve"> CS</w:t>
            </w:r>
          </w:p>
        </w:tc>
      </w:tr>
      <w:tr w:rsidR="00DC58E0" w:rsidRPr="00E9329D" w14:paraId="67D46FA9" w14:textId="77777777" w:rsidTr="006E2189">
        <w:trPr>
          <w:trHeight w:val="420"/>
        </w:trPr>
        <w:tc>
          <w:tcPr>
            <w:tcW w:w="497" w:type="dxa"/>
            <w:shd w:val="clear" w:color="auto" w:fill="DEEAF6" w:themeFill="accent1" w:themeFillTint="33"/>
            <w:noWrap/>
            <w:vAlign w:val="center"/>
            <w:hideMark/>
          </w:tcPr>
          <w:p w14:paraId="54ABFDB4" w14:textId="77777777" w:rsidR="00DC58E0" w:rsidRPr="00847818" w:rsidRDefault="00DC58E0" w:rsidP="00970F21">
            <w:pPr>
              <w:spacing w:after="0" w:line="240" w:lineRule="auto"/>
              <w:rPr>
                <w:rFonts w:eastAsia="Times New Roman" w:cstheme="minorHAnsi"/>
                <w:b/>
                <w:bCs/>
                <w:sz w:val="18"/>
                <w:szCs w:val="18"/>
                <w:lang w:val="fr-FR"/>
              </w:rPr>
            </w:pPr>
            <w:r w:rsidRPr="00847818">
              <w:rPr>
                <w:rFonts w:eastAsia="Times New Roman" w:cstheme="minorHAnsi"/>
                <w:b/>
                <w:bCs/>
                <w:sz w:val="18"/>
                <w:szCs w:val="18"/>
                <w:lang w:val="fr-FR"/>
              </w:rPr>
              <w:t> </w:t>
            </w:r>
          </w:p>
        </w:tc>
        <w:tc>
          <w:tcPr>
            <w:tcW w:w="2055" w:type="dxa"/>
            <w:shd w:val="clear" w:color="auto" w:fill="auto"/>
            <w:noWrap/>
            <w:vAlign w:val="center"/>
            <w:hideMark/>
          </w:tcPr>
          <w:p w14:paraId="6530B269" w14:textId="77777777" w:rsidR="00DC58E0" w:rsidRPr="00AC1E7F" w:rsidRDefault="00DC58E0" w:rsidP="00970F21">
            <w:pPr>
              <w:spacing w:after="0" w:line="240" w:lineRule="auto"/>
              <w:rPr>
                <w:rFonts w:eastAsia="Times New Roman" w:cstheme="minorHAnsi"/>
                <w:b/>
                <w:bCs/>
                <w:sz w:val="18"/>
                <w:szCs w:val="18"/>
              </w:rPr>
            </w:pPr>
            <w:r w:rsidRPr="00AC1E7F">
              <w:rPr>
                <w:rFonts w:eastAsia="Times New Roman" w:cstheme="minorHAnsi"/>
                <w:b/>
                <w:bCs/>
                <w:sz w:val="18"/>
                <w:szCs w:val="18"/>
              </w:rPr>
              <w:t>TOTAL</w:t>
            </w:r>
          </w:p>
        </w:tc>
        <w:tc>
          <w:tcPr>
            <w:tcW w:w="1848" w:type="dxa"/>
            <w:shd w:val="clear" w:color="auto" w:fill="auto"/>
            <w:noWrap/>
            <w:vAlign w:val="center"/>
            <w:hideMark/>
          </w:tcPr>
          <w:p w14:paraId="1839660D" w14:textId="77777777" w:rsidR="00DC58E0" w:rsidRPr="00AC1E7F" w:rsidRDefault="00DC58E0" w:rsidP="00970F21">
            <w:pPr>
              <w:spacing w:after="0" w:line="240" w:lineRule="auto"/>
              <w:jc w:val="right"/>
              <w:rPr>
                <w:rFonts w:eastAsia="Times New Roman" w:cstheme="minorHAnsi"/>
                <w:b/>
                <w:bCs/>
                <w:sz w:val="18"/>
                <w:szCs w:val="18"/>
              </w:rPr>
            </w:pPr>
            <w:r w:rsidRPr="00AC1E7F">
              <w:rPr>
                <w:rFonts w:eastAsia="Times New Roman" w:cstheme="minorHAnsi"/>
                <w:b/>
                <w:bCs/>
                <w:sz w:val="18"/>
                <w:szCs w:val="18"/>
              </w:rPr>
              <w:t>230,423,445.00</w:t>
            </w:r>
          </w:p>
        </w:tc>
        <w:tc>
          <w:tcPr>
            <w:tcW w:w="1856" w:type="dxa"/>
            <w:shd w:val="clear" w:color="auto" w:fill="auto"/>
            <w:noWrap/>
            <w:vAlign w:val="center"/>
          </w:tcPr>
          <w:p w14:paraId="1225814D" w14:textId="5A708B3D" w:rsidR="00DC58E0" w:rsidRDefault="00DC58E0" w:rsidP="00DC58E0">
            <w:pPr>
              <w:spacing w:after="0" w:line="240" w:lineRule="auto"/>
              <w:jc w:val="right"/>
              <w:rPr>
                <w:rFonts w:eastAsia="Times New Roman" w:cstheme="minorHAnsi"/>
                <w:sz w:val="18"/>
                <w:szCs w:val="18"/>
              </w:rPr>
            </w:pPr>
            <w:r>
              <w:rPr>
                <w:rFonts w:eastAsia="Times New Roman" w:cstheme="minorHAnsi"/>
                <w:b/>
                <w:bCs/>
                <w:sz w:val="18"/>
                <w:szCs w:val="18"/>
              </w:rPr>
              <w:t>313,171,639.93</w:t>
            </w:r>
          </w:p>
        </w:tc>
        <w:tc>
          <w:tcPr>
            <w:tcW w:w="1666" w:type="dxa"/>
            <w:shd w:val="clear" w:color="auto" w:fill="auto"/>
            <w:noWrap/>
            <w:vAlign w:val="center"/>
          </w:tcPr>
          <w:p w14:paraId="216B829B" w14:textId="750D1682" w:rsidR="00DC58E0" w:rsidRPr="00AC1E7F" w:rsidRDefault="00DC58E0" w:rsidP="00970F21">
            <w:pPr>
              <w:spacing w:after="0" w:line="240" w:lineRule="auto"/>
              <w:jc w:val="center"/>
              <w:rPr>
                <w:rFonts w:eastAsia="Times New Roman" w:cstheme="minorHAnsi"/>
                <w:sz w:val="18"/>
                <w:szCs w:val="18"/>
              </w:rPr>
            </w:pPr>
            <w:r>
              <w:rPr>
                <w:rFonts w:eastAsia="Times New Roman" w:cstheme="minorHAnsi"/>
                <w:sz w:val="18"/>
                <w:szCs w:val="18"/>
              </w:rPr>
              <w:t>x</w:t>
            </w:r>
          </w:p>
        </w:tc>
        <w:tc>
          <w:tcPr>
            <w:tcW w:w="2019" w:type="dxa"/>
            <w:shd w:val="clear" w:color="auto" w:fill="auto"/>
            <w:noWrap/>
            <w:vAlign w:val="center"/>
          </w:tcPr>
          <w:p w14:paraId="347E2EC1" w14:textId="7DFA9F90" w:rsidR="00DC58E0" w:rsidRPr="00AC1E7F" w:rsidRDefault="00DC58E0" w:rsidP="00970F21">
            <w:pPr>
              <w:spacing w:after="0" w:line="240" w:lineRule="auto"/>
              <w:jc w:val="right"/>
              <w:rPr>
                <w:rFonts w:eastAsia="Times New Roman" w:cstheme="minorHAnsi"/>
                <w:b/>
                <w:bCs/>
                <w:color w:val="C00000"/>
                <w:sz w:val="18"/>
                <w:szCs w:val="18"/>
              </w:rPr>
            </w:pPr>
            <w:r>
              <w:rPr>
                <w:rFonts w:eastAsia="Times New Roman" w:cstheme="minorHAnsi"/>
                <w:b/>
                <w:bCs/>
                <w:color w:val="C00000"/>
                <w:sz w:val="18"/>
                <w:szCs w:val="18"/>
              </w:rPr>
              <w:t>313,171,639.93</w:t>
            </w:r>
          </w:p>
        </w:tc>
      </w:tr>
      <w:tr w:rsidR="00DC58E0" w:rsidRPr="00AC1E7F" w14:paraId="682035F6" w14:textId="77777777" w:rsidTr="006E2189">
        <w:trPr>
          <w:trHeight w:val="288"/>
        </w:trPr>
        <w:tc>
          <w:tcPr>
            <w:tcW w:w="497" w:type="dxa"/>
            <w:shd w:val="clear" w:color="auto" w:fill="DEEAF6" w:themeFill="accent1" w:themeFillTint="33"/>
            <w:noWrap/>
            <w:vAlign w:val="center"/>
            <w:hideMark/>
          </w:tcPr>
          <w:p w14:paraId="5BCCA685"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1</w:t>
            </w:r>
          </w:p>
        </w:tc>
        <w:tc>
          <w:tcPr>
            <w:tcW w:w="2055" w:type="dxa"/>
            <w:shd w:val="clear" w:color="auto" w:fill="auto"/>
            <w:noWrap/>
            <w:vAlign w:val="center"/>
            <w:hideMark/>
          </w:tcPr>
          <w:p w14:paraId="551D2D62" w14:textId="2533F94D"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„STISC”</w:t>
            </w:r>
          </w:p>
        </w:tc>
        <w:tc>
          <w:tcPr>
            <w:tcW w:w="1848" w:type="dxa"/>
            <w:shd w:val="clear" w:color="auto" w:fill="auto"/>
            <w:noWrap/>
            <w:vAlign w:val="center"/>
            <w:hideMark/>
          </w:tcPr>
          <w:p w14:paraId="5B62E61C" w14:textId="77777777" w:rsidR="00DC58E0" w:rsidRPr="00847818" w:rsidRDefault="00DC58E0" w:rsidP="00970F21">
            <w:pPr>
              <w:spacing w:after="0" w:line="240" w:lineRule="auto"/>
              <w:jc w:val="right"/>
              <w:rPr>
                <w:rFonts w:eastAsia="Times New Roman" w:cstheme="minorHAnsi"/>
                <w:sz w:val="16"/>
                <w:szCs w:val="16"/>
                <w:lang w:val="fr-FR"/>
              </w:rPr>
            </w:pPr>
            <w:r w:rsidRPr="00847818">
              <w:rPr>
                <w:rFonts w:eastAsia="Times New Roman" w:cstheme="minorHAnsi"/>
                <w:sz w:val="16"/>
                <w:szCs w:val="16"/>
                <w:lang w:val="fr-FR"/>
              </w:rPr>
              <w:t>nu este în evidența CS la 415</w:t>
            </w:r>
          </w:p>
        </w:tc>
        <w:tc>
          <w:tcPr>
            <w:tcW w:w="1856" w:type="dxa"/>
            <w:shd w:val="clear" w:color="auto" w:fill="auto"/>
            <w:noWrap/>
            <w:vAlign w:val="center"/>
          </w:tcPr>
          <w:p w14:paraId="39DA88C3" w14:textId="2A9A8A6A"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78,214,362.20</w:t>
            </w:r>
          </w:p>
        </w:tc>
        <w:tc>
          <w:tcPr>
            <w:tcW w:w="1666" w:type="dxa"/>
            <w:shd w:val="clear" w:color="auto" w:fill="auto"/>
            <w:noWrap/>
            <w:vAlign w:val="center"/>
          </w:tcPr>
          <w:p w14:paraId="70C249E4" w14:textId="43DE150E"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hideMark/>
          </w:tcPr>
          <w:p w14:paraId="68999CC6" w14:textId="77777777" w:rsidR="00DC58E0" w:rsidRPr="00AC1E7F" w:rsidRDefault="00DC58E0" w:rsidP="00970F21">
            <w:pPr>
              <w:spacing w:after="0" w:line="240" w:lineRule="auto"/>
              <w:jc w:val="right"/>
              <w:rPr>
                <w:rFonts w:eastAsia="Times New Roman" w:cstheme="minorHAnsi"/>
                <w:sz w:val="18"/>
                <w:szCs w:val="18"/>
              </w:rPr>
            </w:pPr>
            <w:r w:rsidRPr="00AC1E7F">
              <w:rPr>
                <w:rFonts w:eastAsia="Times New Roman" w:cstheme="minorHAnsi"/>
                <w:sz w:val="18"/>
                <w:szCs w:val="18"/>
              </w:rPr>
              <w:t>78,214,362.20</w:t>
            </w:r>
          </w:p>
        </w:tc>
      </w:tr>
      <w:tr w:rsidR="00DC58E0" w:rsidRPr="00AC1E7F" w14:paraId="1463DE34" w14:textId="77777777" w:rsidTr="006E2189">
        <w:trPr>
          <w:trHeight w:val="288"/>
        </w:trPr>
        <w:tc>
          <w:tcPr>
            <w:tcW w:w="497" w:type="dxa"/>
            <w:shd w:val="clear" w:color="auto" w:fill="DEEAF6" w:themeFill="accent1" w:themeFillTint="33"/>
            <w:noWrap/>
            <w:vAlign w:val="center"/>
            <w:hideMark/>
          </w:tcPr>
          <w:p w14:paraId="36C31CFF"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2</w:t>
            </w:r>
          </w:p>
        </w:tc>
        <w:tc>
          <w:tcPr>
            <w:tcW w:w="2055" w:type="dxa"/>
            <w:shd w:val="clear" w:color="auto" w:fill="auto"/>
            <w:noWrap/>
            <w:vAlign w:val="center"/>
            <w:hideMark/>
          </w:tcPr>
          <w:p w14:paraId="763C3B6C" w14:textId="64AB25D8"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„AGE”</w:t>
            </w:r>
          </w:p>
        </w:tc>
        <w:tc>
          <w:tcPr>
            <w:tcW w:w="1848" w:type="dxa"/>
            <w:shd w:val="clear" w:color="auto" w:fill="auto"/>
            <w:noWrap/>
            <w:vAlign w:val="center"/>
            <w:hideMark/>
          </w:tcPr>
          <w:p w14:paraId="7FC0A7CD" w14:textId="77777777" w:rsidR="00DC58E0" w:rsidRPr="00847818" w:rsidRDefault="00DC58E0" w:rsidP="00970F21">
            <w:pPr>
              <w:spacing w:after="0" w:line="240" w:lineRule="auto"/>
              <w:jc w:val="right"/>
              <w:rPr>
                <w:rFonts w:eastAsia="Times New Roman" w:cstheme="minorHAnsi"/>
                <w:sz w:val="16"/>
                <w:szCs w:val="16"/>
                <w:lang w:val="fr-FR"/>
              </w:rPr>
            </w:pPr>
            <w:r w:rsidRPr="00847818">
              <w:rPr>
                <w:rFonts w:eastAsia="Times New Roman" w:cstheme="minorHAnsi"/>
                <w:sz w:val="16"/>
                <w:szCs w:val="16"/>
                <w:lang w:val="fr-FR"/>
              </w:rPr>
              <w:t>nu este în evidența CS la 415</w:t>
            </w:r>
          </w:p>
        </w:tc>
        <w:tc>
          <w:tcPr>
            <w:tcW w:w="1856" w:type="dxa"/>
            <w:shd w:val="clear" w:color="auto" w:fill="auto"/>
            <w:noWrap/>
            <w:vAlign w:val="center"/>
          </w:tcPr>
          <w:p w14:paraId="7180093F" w14:textId="05BCC387" w:rsidR="00DC58E0" w:rsidRPr="00762230" w:rsidRDefault="00DC58E0" w:rsidP="00DC58E0">
            <w:pPr>
              <w:spacing w:after="0"/>
              <w:jc w:val="right"/>
              <w:rPr>
                <w:rFonts w:ascii="Calibri" w:hAnsi="Calibri"/>
                <w:sz w:val="16"/>
                <w:szCs w:val="16"/>
              </w:rPr>
            </w:pPr>
            <w:r>
              <w:rPr>
                <w:rFonts w:eastAsia="Times New Roman" w:cstheme="minorHAnsi"/>
                <w:bCs/>
                <w:sz w:val="18"/>
                <w:szCs w:val="18"/>
              </w:rPr>
              <w:t>x</w:t>
            </w:r>
          </w:p>
        </w:tc>
        <w:tc>
          <w:tcPr>
            <w:tcW w:w="1666" w:type="dxa"/>
            <w:shd w:val="clear" w:color="auto" w:fill="auto"/>
            <w:noWrap/>
            <w:vAlign w:val="center"/>
          </w:tcPr>
          <w:p w14:paraId="434DDD01" w14:textId="0FBD700B" w:rsidR="00DC58E0" w:rsidRPr="00762230" w:rsidRDefault="00DC58E0" w:rsidP="00970F21">
            <w:pPr>
              <w:spacing w:after="0"/>
              <w:jc w:val="center"/>
              <w:rPr>
                <w:rFonts w:ascii="Calibri" w:hAnsi="Calibri"/>
                <w:sz w:val="16"/>
                <w:szCs w:val="16"/>
              </w:rPr>
            </w:pPr>
            <w:r w:rsidRPr="00762230">
              <w:rPr>
                <w:rFonts w:ascii="Calibri" w:hAnsi="Calibri"/>
                <w:sz w:val="16"/>
                <w:szCs w:val="16"/>
              </w:rPr>
              <w:t>nu are patrimoniu transmis</w:t>
            </w:r>
          </w:p>
        </w:tc>
        <w:tc>
          <w:tcPr>
            <w:tcW w:w="2019" w:type="dxa"/>
            <w:shd w:val="clear" w:color="auto" w:fill="auto"/>
            <w:noWrap/>
            <w:vAlign w:val="center"/>
            <w:hideMark/>
          </w:tcPr>
          <w:p w14:paraId="1D244B27" w14:textId="77777777" w:rsidR="00DC58E0" w:rsidRPr="00AC1E7F" w:rsidRDefault="00DC58E0" w:rsidP="00970F21">
            <w:pPr>
              <w:spacing w:after="0" w:line="240" w:lineRule="auto"/>
              <w:jc w:val="right"/>
              <w:rPr>
                <w:rFonts w:eastAsia="Times New Roman" w:cstheme="minorHAnsi"/>
                <w:sz w:val="18"/>
                <w:szCs w:val="18"/>
              </w:rPr>
            </w:pPr>
            <w:r>
              <w:rPr>
                <w:rFonts w:eastAsia="Times New Roman" w:cstheme="minorHAnsi"/>
                <w:sz w:val="18"/>
                <w:szCs w:val="18"/>
              </w:rPr>
              <w:t>x</w:t>
            </w:r>
          </w:p>
        </w:tc>
      </w:tr>
      <w:tr w:rsidR="00DC58E0" w:rsidRPr="00AC1E7F" w14:paraId="38E1773E" w14:textId="77777777" w:rsidTr="006E2189">
        <w:trPr>
          <w:trHeight w:val="288"/>
        </w:trPr>
        <w:tc>
          <w:tcPr>
            <w:tcW w:w="497" w:type="dxa"/>
            <w:shd w:val="clear" w:color="auto" w:fill="DEEAF6" w:themeFill="accent1" w:themeFillTint="33"/>
            <w:noWrap/>
            <w:vAlign w:val="center"/>
            <w:hideMark/>
          </w:tcPr>
          <w:p w14:paraId="56502BDC"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3</w:t>
            </w:r>
          </w:p>
        </w:tc>
        <w:tc>
          <w:tcPr>
            <w:tcW w:w="2055" w:type="dxa"/>
            <w:shd w:val="clear" w:color="auto" w:fill="auto"/>
            <w:noWrap/>
            <w:vAlign w:val="center"/>
            <w:hideMark/>
          </w:tcPr>
          <w:p w14:paraId="5CAF6EE3" w14:textId="38078C28" w:rsidR="00DC58E0" w:rsidRPr="004518DD" w:rsidRDefault="00DC58E0" w:rsidP="00970F21">
            <w:pPr>
              <w:spacing w:after="0" w:line="240" w:lineRule="auto"/>
              <w:rPr>
                <w:rFonts w:eastAsia="Times New Roman" w:cstheme="minorHAnsi"/>
                <w:b/>
                <w:bCs/>
                <w:sz w:val="18"/>
                <w:szCs w:val="18"/>
              </w:rPr>
            </w:pPr>
            <w:r w:rsidRPr="004518DD">
              <w:rPr>
                <w:rFonts w:eastAsia="Times New Roman" w:cstheme="minorHAnsi"/>
                <w:b/>
                <w:bCs/>
                <w:sz w:val="18"/>
                <w:szCs w:val="18"/>
              </w:rPr>
              <w:t xml:space="preserve">I.P. „Palatul Republicii”, </w:t>
            </w:r>
            <w:r w:rsidRPr="004518DD">
              <w:rPr>
                <w:rFonts w:eastAsia="Times New Roman" w:cstheme="minorHAnsi"/>
                <w:bCs/>
                <w:sz w:val="18"/>
                <w:szCs w:val="18"/>
              </w:rPr>
              <w:t>inclusiv:</w:t>
            </w:r>
          </w:p>
        </w:tc>
        <w:tc>
          <w:tcPr>
            <w:tcW w:w="1848" w:type="dxa"/>
            <w:vMerge w:val="restart"/>
            <w:shd w:val="clear" w:color="auto" w:fill="auto"/>
            <w:noWrap/>
            <w:hideMark/>
          </w:tcPr>
          <w:p w14:paraId="513DDDBE"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177,588,473.00</w:t>
            </w:r>
          </w:p>
        </w:tc>
        <w:tc>
          <w:tcPr>
            <w:tcW w:w="1856" w:type="dxa"/>
            <w:shd w:val="clear" w:color="auto" w:fill="auto"/>
            <w:noWrap/>
            <w:vAlign w:val="center"/>
          </w:tcPr>
          <w:p w14:paraId="1DCE1448" w14:textId="35A5BC4E"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177,588,473.00</w:t>
            </w:r>
          </w:p>
        </w:tc>
        <w:tc>
          <w:tcPr>
            <w:tcW w:w="1666" w:type="dxa"/>
            <w:vMerge w:val="restart"/>
            <w:shd w:val="clear" w:color="auto" w:fill="auto"/>
            <w:noWrap/>
            <w:vAlign w:val="center"/>
          </w:tcPr>
          <w:p w14:paraId="7E18CAAB" w14:textId="57EF9904"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Se necesită dezagregarea sumei și evidența analitică a patrimoniului</w:t>
            </w:r>
          </w:p>
        </w:tc>
        <w:tc>
          <w:tcPr>
            <w:tcW w:w="2019" w:type="dxa"/>
            <w:vMerge w:val="restart"/>
            <w:shd w:val="clear" w:color="auto" w:fill="auto"/>
            <w:noWrap/>
            <w:hideMark/>
          </w:tcPr>
          <w:p w14:paraId="18240506"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177,588,473.00</w:t>
            </w:r>
          </w:p>
        </w:tc>
      </w:tr>
      <w:tr w:rsidR="00DC58E0" w:rsidRPr="00AC1E7F" w14:paraId="678063D2" w14:textId="77777777" w:rsidTr="006E2189">
        <w:trPr>
          <w:trHeight w:val="288"/>
        </w:trPr>
        <w:tc>
          <w:tcPr>
            <w:tcW w:w="497" w:type="dxa"/>
            <w:shd w:val="clear" w:color="auto" w:fill="DEEAF6" w:themeFill="accent1" w:themeFillTint="33"/>
            <w:noWrap/>
            <w:vAlign w:val="center"/>
            <w:hideMark/>
          </w:tcPr>
          <w:p w14:paraId="3CA86AFA"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3.1</w:t>
            </w:r>
          </w:p>
        </w:tc>
        <w:tc>
          <w:tcPr>
            <w:tcW w:w="2055" w:type="dxa"/>
            <w:shd w:val="clear" w:color="auto" w:fill="auto"/>
            <w:noWrap/>
            <w:vAlign w:val="center"/>
            <w:hideMark/>
          </w:tcPr>
          <w:p w14:paraId="241CD06A"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 xml:space="preserve"> bunuri</w:t>
            </w:r>
          </w:p>
        </w:tc>
        <w:tc>
          <w:tcPr>
            <w:tcW w:w="1848" w:type="dxa"/>
            <w:vMerge/>
            <w:vAlign w:val="center"/>
            <w:hideMark/>
          </w:tcPr>
          <w:p w14:paraId="007432F3"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noWrap/>
            <w:vAlign w:val="center"/>
          </w:tcPr>
          <w:p w14:paraId="6BAF9D44" w14:textId="3235C0E6"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158,088,473.00</w:t>
            </w:r>
          </w:p>
        </w:tc>
        <w:tc>
          <w:tcPr>
            <w:tcW w:w="1666" w:type="dxa"/>
            <w:vMerge/>
            <w:shd w:val="clear" w:color="auto" w:fill="auto"/>
            <w:noWrap/>
            <w:vAlign w:val="center"/>
          </w:tcPr>
          <w:p w14:paraId="6F651818" w14:textId="05ECE23B"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145A4E74"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0A18B819" w14:textId="77777777" w:rsidTr="006E2189">
        <w:trPr>
          <w:trHeight w:val="288"/>
        </w:trPr>
        <w:tc>
          <w:tcPr>
            <w:tcW w:w="497" w:type="dxa"/>
            <w:shd w:val="clear" w:color="auto" w:fill="DEEAF6" w:themeFill="accent1" w:themeFillTint="33"/>
            <w:noWrap/>
            <w:vAlign w:val="center"/>
            <w:hideMark/>
          </w:tcPr>
          <w:p w14:paraId="43826B85"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3.2</w:t>
            </w:r>
          </w:p>
        </w:tc>
        <w:tc>
          <w:tcPr>
            <w:tcW w:w="2055" w:type="dxa"/>
            <w:shd w:val="clear" w:color="auto" w:fill="auto"/>
            <w:noWrap/>
            <w:vAlign w:val="center"/>
            <w:hideMark/>
          </w:tcPr>
          <w:p w14:paraId="7D63AD4C"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mijloace bănești</w:t>
            </w:r>
          </w:p>
        </w:tc>
        <w:tc>
          <w:tcPr>
            <w:tcW w:w="1848" w:type="dxa"/>
            <w:vMerge/>
            <w:vAlign w:val="center"/>
            <w:hideMark/>
          </w:tcPr>
          <w:p w14:paraId="73FC3098"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645DBF8" w14:textId="5335F2BF"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19,500,000.00</w:t>
            </w:r>
          </w:p>
        </w:tc>
        <w:tc>
          <w:tcPr>
            <w:tcW w:w="1666" w:type="dxa"/>
            <w:vMerge/>
            <w:shd w:val="clear" w:color="auto" w:fill="auto"/>
            <w:vAlign w:val="center"/>
          </w:tcPr>
          <w:p w14:paraId="6F78BA7B" w14:textId="4B311D82"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0596ED42"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3CA2778F" w14:textId="77777777" w:rsidTr="006E2189">
        <w:trPr>
          <w:trHeight w:val="288"/>
        </w:trPr>
        <w:tc>
          <w:tcPr>
            <w:tcW w:w="497" w:type="dxa"/>
            <w:shd w:val="clear" w:color="auto" w:fill="DEEAF6" w:themeFill="accent1" w:themeFillTint="33"/>
            <w:noWrap/>
            <w:vAlign w:val="center"/>
            <w:hideMark/>
          </w:tcPr>
          <w:p w14:paraId="715B569E"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4</w:t>
            </w:r>
          </w:p>
        </w:tc>
        <w:tc>
          <w:tcPr>
            <w:tcW w:w="2055" w:type="dxa"/>
            <w:shd w:val="clear" w:color="auto" w:fill="auto"/>
            <w:noWrap/>
            <w:vAlign w:val="center"/>
            <w:hideMark/>
          </w:tcPr>
          <w:p w14:paraId="5816ECCC" w14:textId="6448CECF" w:rsidR="00DC58E0" w:rsidRPr="004518DD" w:rsidRDefault="00DC58E0" w:rsidP="00970F21">
            <w:pPr>
              <w:spacing w:after="0" w:line="240" w:lineRule="auto"/>
              <w:rPr>
                <w:rFonts w:eastAsia="Times New Roman" w:cstheme="minorHAnsi"/>
                <w:b/>
                <w:bCs/>
                <w:sz w:val="18"/>
                <w:szCs w:val="18"/>
              </w:rPr>
            </w:pPr>
            <w:r w:rsidRPr="004518DD">
              <w:rPr>
                <w:rFonts w:eastAsia="Times New Roman" w:cstheme="minorHAnsi"/>
                <w:b/>
                <w:bCs/>
                <w:sz w:val="18"/>
                <w:szCs w:val="18"/>
              </w:rPr>
              <w:t xml:space="preserve">I.P. „Pensiunea din Holercani, </w:t>
            </w:r>
            <w:r w:rsidRPr="004518DD">
              <w:rPr>
                <w:rFonts w:eastAsia="Times New Roman" w:cstheme="minorHAnsi"/>
                <w:bCs/>
                <w:sz w:val="18"/>
                <w:szCs w:val="18"/>
              </w:rPr>
              <w:t>inclusiv:</w:t>
            </w:r>
          </w:p>
        </w:tc>
        <w:tc>
          <w:tcPr>
            <w:tcW w:w="1848" w:type="dxa"/>
            <w:vMerge w:val="restart"/>
            <w:shd w:val="clear" w:color="auto" w:fill="auto"/>
            <w:noWrap/>
            <w:hideMark/>
          </w:tcPr>
          <w:p w14:paraId="028742A0"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52,834,972.00</w:t>
            </w:r>
          </w:p>
        </w:tc>
        <w:tc>
          <w:tcPr>
            <w:tcW w:w="1856" w:type="dxa"/>
            <w:shd w:val="clear" w:color="auto" w:fill="auto"/>
            <w:noWrap/>
            <w:vAlign w:val="center"/>
          </w:tcPr>
          <w:p w14:paraId="7B9DE048" w14:textId="57AE7642"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bCs/>
                <w:sz w:val="19"/>
                <w:szCs w:val="19"/>
              </w:rPr>
              <w:t>52,834,972.00</w:t>
            </w:r>
          </w:p>
        </w:tc>
        <w:tc>
          <w:tcPr>
            <w:tcW w:w="1666" w:type="dxa"/>
            <w:vMerge w:val="restart"/>
            <w:shd w:val="clear" w:color="auto" w:fill="auto"/>
            <w:noWrap/>
            <w:vAlign w:val="center"/>
          </w:tcPr>
          <w:p w14:paraId="616F7A88" w14:textId="31148778"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Se necesită dezagregarea sumei și evidența analitică</w:t>
            </w:r>
          </w:p>
        </w:tc>
        <w:tc>
          <w:tcPr>
            <w:tcW w:w="2019" w:type="dxa"/>
            <w:vMerge w:val="restart"/>
            <w:shd w:val="clear" w:color="auto" w:fill="auto"/>
            <w:noWrap/>
            <w:hideMark/>
          </w:tcPr>
          <w:p w14:paraId="0CBCA8C0" w14:textId="77777777" w:rsidR="00DC58E0" w:rsidRPr="00AC1E7F" w:rsidRDefault="00DC58E0" w:rsidP="00970F21">
            <w:pPr>
              <w:spacing w:after="0" w:line="240" w:lineRule="auto"/>
              <w:jc w:val="right"/>
              <w:rPr>
                <w:rFonts w:eastAsia="Times New Roman" w:cstheme="minorHAnsi"/>
                <w:bCs/>
                <w:sz w:val="18"/>
                <w:szCs w:val="18"/>
              </w:rPr>
            </w:pPr>
            <w:r w:rsidRPr="00AC1E7F">
              <w:rPr>
                <w:rFonts w:eastAsia="Times New Roman" w:cstheme="minorHAnsi"/>
                <w:bCs/>
                <w:sz w:val="18"/>
                <w:szCs w:val="18"/>
              </w:rPr>
              <w:t>52,834,972.00</w:t>
            </w:r>
          </w:p>
        </w:tc>
      </w:tr>
      <w:tr w:rsidR="00DC58E0" w:rsidRPr="00AC1E7F" w14:paraId="59A12E0E" w14:textId="77777777" w:rsidTr="006E2189">
        <w:trPr>
          <w:trHeight w:val="288"/>
        </w:trPr>
        <w:tc>
          <w:tcPr>
            <w:tcW w:w="497" w:type="dxa"/>
            <w:shd w:val="clear" w:color="auto" w:fill="DEEAF6" w:themeFill="accent1" w:themeFillTint="33"/>
            <w:noWrap/>
            <w:vAlign w:val="center"/>
            <w:hideMark/>
          </w:tcPr>
          <w:p w14:paraId="3FD1906D"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4.1</w:t>
            </w:r>
          </w:p>
        </w:tc>
        <w:tc>
          <w:tcPr>
            <w:tcW w:w="2055" w:type="dxa"/>
            <w:shd w:val="clear" w:color="auto" w:fill="auto"/>
            <w:noWrap/>
            <w:vAlign w:val="center"/>
            <w:hideMark/>
          </w:tcPr>
          <w:p w14:paraId="659E7984"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 xml:space="preserve"> bunuri</w:t>
            </w:r>
          </w:p>
        </w:tc>
        <w:tc>
          <w:tcPr>
            <w:tcW w:w="1848" w:type="dxa"/>
            <w:vMerge/>
            <w:vAlign w:val="center"/>
            <w:hideMark/>
          </w:tcPr>
          <w:p w14:paraId="0BA8A794"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4BFE33F" w14:textId="5AFB98E4"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40,881,972.00</w:t>
            </w:r>
          </w:p>
        </w:tc>
        <w:tc>
          <w:tcPr>
            <w:tcW w:w="1666" w:type="dxa"/>
            <w:vMerge/>
            <w:shd w:val="clear" w:color="auto" w:fill="auto"/>
            <w:vAlign w:val="center"/>
          </w:tcPr>
          <w:p w14:paraId="765DF2FB" w14:textId="72B21440"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0D3F8A16"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684CDEED" w14:textId="77777777" w:rsidTr="006E2189">
        <w:trPr>
          <w:trHeight w:val="288"/>
        </w:trPr>
        <w:tc>
          <w:tcPr>
            <w:tcW w:w="497" w:type="dxa"/>
            <w:shd w:val="clear" w:color="auto" w:fill="DEEAF6" w:themeFill="accent1" w:themeFillTint="33"/>
            <w:noWrap/>
            <w:vAlign w:val="center"/>
            <w:hideMark/>
          </w:tcPr>
          <w:p w14:paraId="1770B48B" w14:textId="77777777" w:rsidR="00DC58E0" w:rsidRPr="00AC1E7F" w:rsidRDefault="00DC58E0" w:rsidP="00970F21">
            <w:pPr>
              <w:spacing w:after="0" w:line="240" w:lineRule="auto"/>
              <w:jc w:val="right"/>
              <w:rPr>
                <w:rFonts w:eastAsia="Times New Roman" w:cstheme="minorHAnsi"/>
                <w:i/>
                <w:iCs/>
                <w:sz w:val="18"/>
                <w:szCs w:val="18"/>
              </w:rPr>
            </w:pPr>
            <w:r w:rsidRPr="00AC1E7F">
              <w:rPr>
                <w:rFonts w:eastAsia="Times New Roman" w:cstheme="minorHAnsi"/>
                <w:i/>
                <w:iCs/>
                <w:sz w:val="18"/>
                <w:szCs w:val="18"/>
              </w:rPr>
              <w:t>4.2</w:t>
            </w:r>
          </w:p>
        </w:tc>
        <w:tc>
          <w:tcPr>
            <w:tcW w:w="2055" w:type="dxa"/>
            <w:shd w:val="clear" w:color="auto" w:fill="auto"/>
            <w:noWrap/>
            <w:vAlign w:val="center"/>
            <w:hideMark/>
          </w:tcPr>
          <w:p w14:paraId="59CAE9B9" w14:textId="77777777" w:rsidR="00DC58E0" w:rsidRPr="00DE56A6" w:rsidRDefault="00DC58E0" w:rsidP="00970F21">
            <w:pPr>
              <w:spacing w:after="0" w:line="240" w:lineRule="auto"/>
              <w:jc w:val="right"/>
              <w:rPr>
                <w:rFonts w:eastAsia="Times New Roman" w:cstheme="minorHAnsi"/>
                <w:i/>
                <w:iCs/>
                <w:sz w:val="18"/>
                <w:szCs w:val="18"/>
              </w:rPr>
            </w:pPr>
            <w:r w:rsidRPr="00DE56A6">
              <w:rPr>
                <w:rFonts w:eastAsia="Times New Roman" w:cstheme="minorHAnsi"/>
                <w:i/>
                <w:iCs/>
                <w:sz w:val="18"/>
                <w:szCs w:val="18"/>
              </w:rPr>
              <w:t>mijloace bănești</w:t>
            </w:r>
          </w:p>
        </w:tc>
        <w:tc>
          <w:tcPr>
            <w:tcW w:w="1848" w:type="dxa"/>
            <w:vMerge/>
            <w:vAlign w:val="center"/>
            <w:hideMark/>
          </w:tcPr>
          <w:p w14:paraId="58754502" w14:textId="77777777" w:rsidR="00DC58E0" w:rsidRPr="00AC1E7F" w:rsidRDefault="00DC58E0" w:rsidP="00970F21">
            <w:pPr>
              <w:spacing w:after="0" w:line="240" w:lineRule="auto"/>
              <w:rPr>
                <w:rFonts w:eastAsia="Times New Roman" w:cstheme="minorHAnsi"/>
                <w:bCs/>
                <w:sz w:val="18"/>
                <w:szCs w:val="18"/>
              </w:rPr>
            </w:pPr>
          </w:p>
        </w:tc>
        <w:tc>
          <w:tcPr>
            <w:tcW w:w="1856" w:type="dxa"/>
            <w:shd w:val="clear" w:color="auto" w:fill="auto"/>
            <w:vAlign w:val="center"/>
          </w:tcPr>
          <w:p w14:paraId="31A66374" w14:textId="012557A5" w:rsidR="00DC58E0" w:rsidRPr="00762230" w:rsidRDefault="00DC58E0" w:rsidP="00DC58E0">
            <w:pPr>
              <w:spacing w:after="0" w:line="240" w:lineRule="auto"/>
              <w:jc w:val="right"/>
              <w:rPr>
                <w:rFonts w:eastAsia="Times New Roman" w:cstheme="minorHAnsi"/>
                <w:sz w:val="16"/>
                <w:szCs w:val="16"/>
              </w:rPr>
            </w:pPr>
            <w:r w:rsidRPr="00AC1E7F">
              <w:rPr>
                <w:rFonts w:eastAsia="Times New Roman" w:cstheme="minorHAnsi"/>
                <w:i/>
                <w:sz w:val="16"/>
                <w:szCs w:val="16"/>
              </w:rPr>
              <w:t>11,953,000.00</w:t>
            </w:r>
          </w:p>
        </w:tc>
        <w:tc>
          <w:tcPr>
            <w:tcW w:w="1666" w:type="dxa"/>
            <w:vMerge/>
            <w:shd w:val="clear" w:color="auto" w:fill="auto"/>
            <w:vAlign w:val="center"/>
          </w:tcPr>
          <w:p w14:paraId="20B6E6EA" w14:textId="407DB570" w:rsidR="00DC58E0" w:rsidRPr="00762230" w:rsidRDefault="00DC58E0" w:rsidP="00970F21">
            <w:pPr>
              <w:spacing w:after="0" w:line="240" w:lineRule="auto"/>
              <w:jc w:val="center"/>
              <w:rPr>
                <w:rFonts w:eastAsia="Times New Roman" w:cstheme="minorHAnsi"/>
                <w:sz w:val="16"/>
                <w:szCs w:val="16"/>
              </w:rPr>
            </w:pPr>
          </w:p>
        </w:tc>
        <w:tc>
          <w:tcPr>
            <w:tcW w:w="2019" w:type="dxa"/>
            <w:vMerge/>
            <w:vAlign w:val="center"/>
            <w:hideMark/>
          </w:tcPr>
          <w:p w14:paraId="23C56F55" w14:textId="77777777" w:rsidR="00DC58E0" w:rsidRPr="00AC1E7F" w:rsidRDefault="00DC58E0" w:rsidP="00970F21">
            <w:pPr>
              <w:spacing w:after="0" w:line="240" w:lineRule="auto"/>
              <w:rPr>
                <w:rFonts w:eastAsia="Times New Roman" w:cstheme="minorHAnsi"/>
                <w:sz w:val="18"/>
                <w:szCs w:val="18"/>
              </w:rPr>
            </w:pPr>
          </w:p>
        </w:tc>
      </w:tr>
      <w:tr w:rsidR="00DC58E0" w:rsidRPr="00AC1E7F" w14:paraId="4053BE42" w14:textId="77777777" w:rsidTr="006E2189">
        <w:trPr>
          <w:trHeight w:val="288"/>
        </w:trPr>
        <w:tc>
          <w:tcPr>
            <w:tcW w:w="497" w:type="dxa"/>
            <w:shd w:val="clear" w:color="auto" w:fill="DEEAF6" w:themeFill="accent1" w:themeFillTint="33"/>
            <w:noWrap/>
            <w:vAlign w:val="center"/>
            <w:hideMark/>
          </w:tcPr>
          <w:p w14:paraId="68111C23"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5</w:t>
            </w:r>
          </w:p>
        </w:tc>
        <w:tc>
          <w:tcPr>
            <w:tcW w:w="2055" w:type="dxa"/>
            <w:shd w:val="clear" w:color="auto" w:fill="auto"/>
            <w:noWrap/>
            <w:vAlign w:val="center"/>
            <w:hideMark/>
          </w:tcPr>
          <w:p w14:paraId="73715616" w14:textId="64BE3485"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„ASP”</w:t>
            </w:r>
          </w:p>
        </w:tc>
        <w:tc>
          <w:tcPr>
            <w:tcW w:w="1848" w:type="dxa"/>
            <w:shd w:val="clear" w:color="auto" w:fill="auto"/>
            <w:noWrap/>
            <w:vAlign w:val="center"/>
            <w:hideMark/>
          </w:tcPr>
          <w:p w14:paraId="5E006EFE" w14:textId="77777777" w:rsidR="00DC58E0" w:rsidRPr="00847818" w:rsidRDefault="00DC58E0" w:rsidP="00970F21">
            <w:pPr>
              <w:spacing w:after="0" w:line="240" w:lineRule="auto"/>
              <w:jc w:val="right"/>
              <w:rPr>
                <w:rFonts w:eastAsia="Times New Roman" w:cstheme="minorHAnsi"/>
                <w:sz w:val="16"/>
                <w:szCs w:val="16"/>
                <w:lang w:val="fr-FR"/>
              </w:rPr>
            </w:pPr>
            <w:r w:rsidRPr="00847818">
              <w:rPr>
                <w:rFonts w:eastAsia="Times New Roman" w:cstheme="minorHAnsi"/>
                <w:sz w:val="16"/>
                <w:szCs w:val="16"/>
                <w:lang w:val="fr-FR"/>
              </w:rPr>
              <w:t>nu este în evidența CS la 415</w:t>
            </w:r>
          </w:p>
        </w:tc>
        <w:tc>
          <w:tcPr>
            <w:tcW w:w="1856" w:type="dxa"/>
            <w:shd w:val="clear" w:color="auto" w:fill="auto"/>
            <w:noWrap/>
            <w:vAlign w:val="center"/>
          </w:tcPr>
          <w:p w14:paraId="1F65F2FB" w14:textId="10A00F3D"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i/>
                <w:sz w:val="16"/>
                <w:szCs w:val="16"/>
              </w:rPr>
              <w:t>4,199,678.64</w:t>
            </w:r>
          </w:p>
        </w:tc>
        <w:tc>
          <w:tcPr>
            <w:tcW w:w="1666" w:type="dxa"/>
            <w:shd w:val="clear" w:color="auto" w:fill="auto"/>
            <w:noWrap/>
            <w:vAlign w:val="center"/>
          </w:tcPr>
          <w:p w14:paraId="2A2744F9" w14:textId="574223D8"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tcPr>
          <w:p w14:paraId="3F8DDC93" w14:textId="6A266FCB" w:rsidR="00DC58E0" w:rsidRPr="00FC374A" w:rsidRDefault="00DC58E0" w:rsidP="00970F21">
            <w:pPr>
              <w:spacing w:after="0" w:line="240" w:lineRule="auto"/>
              <w:jc w:val="right"/>
              <w:rPr>
                <w:rFonts w:eastAsia="Times New Roman" w:cstheme="minorHAnsi"/>
                <w:bCs/>
                <w:sz w:val="18"/>
                <w:szCs w:val="18"/>
              </w:rPr>
            </w:pPr>
            <w:r w:rsidRPr="00FC374A">
              <w:rPr>
                <w:rFonts w:eastAsia="Times New Roman" w:cstheme="minorHAnsi"/>
                <w:bCs/>
                <w:sz w:val="18"/>
                <w:szCs w:val="18"/>
              </w:rPr>
              <w:t>4,199,678.64</w:t>
            </w:r>
          </w:p>
        </w:tc>
      </w:tr>
      <w:tr w:rsidR="00DC58E0" w:rsidRPr="00AC1E7F" w14:paraId="6BE5A0D9" w14:textId="77777777" w:rsidTr="006E2189">
        <w:trPr>
          <w:trHeight w:val="288"/>
        </w:trPr>
        <w:tc>
          <w:tcPr>
            <w:tcW w:w="497" w:type="dxa"/>
            <w:shd w:val="clear" w:color="auto" w:fill="DEEAF6" w:themeFill="accent1" w:themeFillTint="33"/>
            <w:noWrap/>
            <w:vAlign w:val="center"/>
            <w:hideMark/>
          </w:tcPr>
          <w:p w14:paraId="67B6AF0F" w14:textId="77777777" w:rsidR="00DC58E0" w:rsidRPr="00AC1E7F" w:rsidRDefault="00DC58E0"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6</w:t>
            </w:r>
          </w:p>
        </w:tc>
        <w:tc>
          <w:tcPr>
            <w:tcW w:w="2055" w:type="dxa"/>
            <w:shd w:val="clear" w:color="auto" w:fill="auto"/>
            <w:noWrap/>
            <w:vAlign w:val="center"/>
            <w:hideMark/>
          </w:tcPr>
          <w:p w14:paraId="6666BE6B" w14:textId="359CE651" w:rsidR="00DC58E0" w:rsidRPr="004518DD" w:rsidRDefault="00DC58E0" w:rsidP="00970F21">
            <w:pPr>
              <w:spacing w:after="0" w:line="240" w:lineRule="auto"/>
              <w:rPr>
                <w:rFonts w:eastAsia="Times New Roman" w:cstheme="minorHAnsi"/>
                <w:b/>
                <w:sz w:val="18"/>
                <w:szCs w:val="18"/>
              </w:rPr>
            </w:pPr>
            <w:r w:rsidRPr="004518DD">
              <w:rPr>
                <w:rFonts w:eastAsia="Times New Roman" w:cstheme="minorHAnsi"/>
                <w:b/>
                <w:sz w:val="18"/>
                <w:szCs w:val="18"/>
              </w:rPr>
              <w:t>I.P. AIS „Moldpres”</w:t>
            </w:r>
          </w:p>
        </w:tc>
        <w:tc>
          <w:tcPr>
            <w:tcW w:w="1848" w:type="dxa"/>
            <w:shd w:val="clear" w:color="auto" w:fill="auto"/>
            <w:noWrap/>
            <w:vAlign w:val="center"/>
            <w:hideMark/>
          </w:tcPr>
          <w:p w14:paraId="0EA40543" w14:textId="77777777" w:rsidR="00DC58E0" w:rsidRPr="00847818" w:rsidRDefault="00DC58E0" w:rsidP="00970F21">
            <w:pPr>
              <w:spacing w:after="0" w:line="240" w:lineRule="auto"/>
              <w:jc w:val="right"/>
              <w:rPr>
                <w:rFonts w:eastAsia="Times New Roman" w:cstheme="minorHAnsi"/>
                <w:sz w:val="16"/>
                <w:szCs w:val="16"/>
                <w:lang w:val="fr-FR"/>
              </w:rPr>
            </w:pPr>
            <w:r w:rsidRPr="00847818">
              <w:rPr>
                <w:rFonts w:eastAsia="Times New Roman" w:cstheme="minorHAnsi"/>
                <w:sz w:val="16"/>
                <w:szCs w:val="16"/>
                <w:lang w:val="fr-FR"/>
              </w:rPr>
              <w:t>nu este în evidența CS la 415</w:t>
            </w:r>
          </w:p>
        </w:tc>
        <w:tc>
          <w:tcPr>
            <w:tcW w:w="1856" w:type="dxa"/>
            <w:shd w:val="clear" w:color="auto" w:fill="auto"/>
            <w:noWrap/>
            <w:vAlign w:val="center"/>
          </w:tcPr>
          <w:p w14:paraId="70F6098A" w14:textId="677556C6" w:rsidR="00DC58E0" w:rsidRPr="00762230" w:rsidRDefault="00DC58E0" w:rsidP="00DC58E0">
            <w:pPr>
              <w:spacing w:after="0" w:line="240" w:lineRule="auto"/>
              <w:jc w:val="right"/>
              <w:rPr>
                <w:rFonts w:eastAsia="Times New Roman" w:cstheme="minorHAnsi"/>
                <w:sz w:val="16"/>
                <w:szCs w:val="16"/>
              </w:rPr>
            </w:pPr>
            <w:r w:rsidRPr="00FC374A">
              <w:rPr>
                <w:rFonts w:eastAsia="Times New Roman" w:cstheme="minorHAnsi"/>
                <w:i/>
                <w:sz w:val="16"/>
                <w:szCs w:val="16"/>
              </w:rPr>
              <w:t>334,154.29</w:t>
            </w:r>
          </w:p>
        </w:tc>
        <w:tc>
          <w:tcPr>
            <w:tcW w:w="1666" w:type="dxa"/>
            <w:shd w:val="clear" w:color="auto" w:fill="auto"/>
            <w:noWrap/>
            <w:vAlign w:val="center"/>
          </w:tcPr>
          <w:p w14:paraId="6BC45468" w14:textId="25275509" w:rsidR="00DC58E0" w:rsidRPr="00762230" w:rsidRDefault="00DC58E0" w:rsidP="00970F21">
            <w:pPr>
              <w:spacing w:after="0" w:line="240" w:lineRule="auto"/>
              <w:jc w:val="center"/>
              <w:rPr>
                <w:rFonts w:eastAsia="Times New Roman" w:cstheme="minorHAnsi"/>
                <w:sz w:val="16"/>
                <w:szCs w:val="16"/>
              </w:rPr>
            </w:pPr>
            <w:r w:rsidRPr="00762230">
              <w:rPr>
                <w:rFonts w:eastAsia="Times New Roman" w:cstheme="minorHAnsi"/>
                <w:sz w:val="16"/>
                <w:szCs w:val="16"/>
              </w:rPr>
              <w:t>necesită a fi adăugat</w:t>
            </w:r>
          </w:p>
        </w:tc>
        <w:tc>
          <w:tcPr>
            <w:tcW w:w="2019" w:type="dxa"/>
            <w:shd w:val="clear" w:color="auto" w:fill="auto"/>
            <w:noWrap/>
            <w:vAlign w:val="center"/>
            <w:hideMark/>
          </w:tcPr>
          <w:p w14:paraId="65E70CDE" w14:textId="6B28009C" w:rsidR="00DC58E0" w:rsidRPr="00FC374A" w:rsidRDefault="00DC58E0" w:rsidP="00970F21">
            <w:pPr>
              <w:spacing w:after="0" w:line="240" w:lineRule="auto"/>
              <w:jc w:val="right"/>
              <w:rPr>
                <w:rFonts w:eastAsia="Times New Roman" w:cstheme="minorHAnsi"/>
                <w:sz w:val="18"/>
                <w:szCs w:val="18"/>
              </w:rPr>
            </w:pPr>
            <w:r w:rsidRPr="00FC374A">
              <w:rPr>
                <w:rFonts w:eastAsia="Times New Roman" w:cstheme="minorHAnsi"/>
                <w:sz w:val="18"/>
                <w:szCs w:val="18"/>
              </w:rPr>
              <w:t>334,154.29</w:t>
            </w:r>
          </w:p>
        </w:tc>
      </w:tr>
      <w:tr w:rsidR="00970F21" w:rsidRPr="003A6524" w14:paraId="6F512A74" w14:textId="77777777" w:rsidTr="006E2189">
        <w:trPr>
          <w:trHeight w:val="288"/>
        </w:trPr>
        <w:tc>
          <w:tcPr>
            <w:tcW w:w="497" w:type="dxa"/>
            <w:shd w:val="clear" w:color="auto" w:fill="DEEAF6" w:themeFill="accent1" w:themeFillTint="33"/>
            <w:noWrap/>
            <w:vAlign w:val="center"/>
            <w:hideMark/>
          </w:tcPr>
          <w:p w14:paraId="63589CDE" w14:textId="77777777" w:rsidR="00970F21" w:rsidRPr="00AC1E7F" w:rsidRDefault="00970F21"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7</w:t>
            </w:r>
          </w:p>
        </w:tc>
        <w:tc>
          <w:tcPr>
            <w:tcW w:w="2055" w:type="dxa"/>
            <w:shd w:val="clear" w:color="auto" w:fill="auto"/>
            <w:noWrap/>
            <w:vAlign w:val="center"/>
            <w:hideMark/>
          </w:tcPr>
          <w:p w14:paraId="5986CA30" w14:textId="22C927C1" w:rsidR="00970F21" w:rsidRPr="004518DD" w:rsidRDefault="00970F21" w:rsidP="00970F21">
            <w:pPr>
              <w:spacing w:after="0" w:line="240" w:lineRule="auto"/>
              <w:rPr>
                <w:rFonts w:eastAsia="Times New Roman" w:cstheme="minorHAnsi"/>
                <w:b/>
                <w:sz w:val="18"/>
                <w:szCs w:val="18"/>
              </w:rPr>
            </w:pPr>
            <w:r w:rsidRPr="004518DD">
              <w:rPr>
                <w:rFonts w:eastAsia="Times New Roman" w:cstheme="minorHAnsi"/>
                <w:b/>
                <w:sz w:val="18"/>
                <w:szCs w:val="18"/>
              </w:rPr>
              <w:t>I.P. „DGACG”</w:t>
            </w:r>
          </w:p>
        </w:tc>
        <w:tc>
          <w:tcPr>
            <w:tcW w:w="7389" w:type="dxa"/>
            <w:gridSpan w:val="4"/>
          </w:tcPr>
          <w:p w14:paraId="23076F9A" w14:textId="29D8FA15" w:rsidR="00970F21" w:rsidRPr="00847818" w:rsidRDefault="00970F21" w:rsidP="00970F21">
            <w:pPr>
              <w:spacing w:after="0" w:line="240" w:lineRule="auto"/>
              <w:jc w:val="center"/>
              <w:rPr>
                <w:rFonts w:eastAsia="Times New Roman" w:cstheme="minorHAnsi"/>
                <w:sz w:val="18"/>
                <w:szCs w:val="18"/>
                <w:lang w:val="fr-FR"/>
              </w:rPr>
            </w:pPr>
            <w:r w:rsidRPr="00847818">
              <w:rPr>
                <w:rFonts w:eastAsia="Times New Roman" w:cstheme="minorHAnsi"/>
                <w:sz w:val="18"/>
                <w:szCs w:val="18"/>
                <w:lang w:val="fr-FR"/>
              </w:rPr>
              <w:t>Se consolidează la raportarea anuală, Org2</w:t>
            </w:r>
          </w:p>
        </w:tc>
      </w:tr>
      <w:tr w:rsidR="00970F21" w:rsidRPr="003A6524" w14:paraId="51205DD6" w14:textId="77777777" w:rsidTr="006E2189">
        <w:trPr>
          <w:trHeight w:val="300"/>
        </w:trPr>
        <w:tc>
          <w:tcPr>
            <w:tcW w:w="497" w:type="dxa"/>
            <w:shd w:val="clear" w:color="auto" w:fill="DEEAF6" w:themeFill="accent1" w:themeFillTint="33"/>
            <w:noWrap/>
            <w:vAlign w:val="center"/>
            <w:hideMark/>
          </w:tcPr>
          <w:p w14:paraId="17D6973C" w14:textId="77777777" w:rsidR="00970F21" w:rsidRPr="00AC1E7F" w:rsidRDefault="00970F21" w:rsidP="00970F21">
            <w:pPr>
              <w:spacing w:after="0" w:line="240" w:lineRule="auto"/>
              <w:jc w:val="center"/>
              <w:rPr>
                <w:rFonts w:eastAsia="Times New Roman" w:cstheme="minorHAnsi"/>
                <w:b/>
                <w:sz w:val="18"/>
                <w:szCs w:val="18"/>
              </w:rPr>
            </w:pPr>
            <w:r w:rsidRPr="00AC1E7F">
              <w:rPr>
                <w:rFonts w:eastAsia="Times New Roman" w:cstheme="minorHAnsi"/>
                <w:b/>
                <w:sz w:val="18"/>
                <w:szCs w:val="18"/>
              </w:rPr>
              <w:t>8</w:t>
            </w:r>
          </w:p>
        </w:tc>
        <w:tc>
          <w:tcPr>
            <w:tcW w:w="2055" w:type="dxa"/>
            <w:shd w:val="clear" w:color="auto" w:fill="auto"/>
            <w:noWrap/>
            <w:vAlign w:val="center"/>
            <w:hideMark/>
          </w:tcPr>
          <w:p w14:paraId="1E748C46" w14:textId="4F6D6755" w:rsidR="00970F21" w:rsidRPr="004518DD" w:rsidRDefault="00970F21" w:rsidP="00970F21">
            <w:pPr>
              <w:spacing w:after="0" w:line="240" w:lineRule="auto"/>
              <w:rPr>
                <w:rFonts w:eastAsia="Times New Roman" w:cstheme="minorHAnsi"/>
                <w:b/>
                <w:sz w:val="18"/>
                <w:szCs w:val="18"/>
              </w:rPr>
            </w:pPr>
            <w:r w:rsidRPr="004518DD">
              <w:rPr>
                <w:rFonts w:eastAsia="Times New Roman" w:cstheme="minorHAnsi"/>
                <w:b/>
                <w:sz w:val="18"/>
                <w:szCs w:val="18"/>
              </w:rPr>
              <w:t>I.P. „Baza Auto a CS”</w:t>
            </w:r>
          </w:p>
        </w:tc>
        <w:tc>
          <w:tcPr>
            <w:tcW w:w="7389" w:type="dxa"/>
            <w:gridSpan w:val="4"/>
          </w:tcPr>
          <w:p w14:paraId="78362B19" w14:textId="5CC0336D" w:rsidR="00970F21" w:rsidRPr="00847818" w:rsidRDefault="00970F21" w:rsidP="00970F21">
            <w:pPr>
              <w:spacing w:after="0" w:line="240" w:lineRule="auto"/>
              <w:jc w:val="center"/>
              <w:rPr>
                <w:rFonts w:eastAsia="Times New Roman" w:cstheme="minorHAnsi"/>
                <w:sz w:val="18"/>
                <w:szCs w:val="18"/>
                <w:lang w:val="fr-FR"/>
              </w:rPr>
            </w:pPr>
            <w:r w:rsidRPr="00847818">
              <w:rPr>
                <w:rFonts w:eastAsia="Times New Roman" w:cstheme="minorHAnsi"/>
                <w:sz w:val="18"/>
                <w:szCs w:val="18"/>
                <w:lang w:val="fr-FR"/>
              </w:rPr>
              <w:t>Se consolidează la raportarea anuală, Org2</w:t>
            </w:r>
          </w:p>
        </w:tc>
      </w:tr>
    </w:tbl>
    <w:p w14:paraId="61BCA90A" w14:textId="77777777" w:rsidR="002B748B" w:rsidRDefault="002B748B" w:rsidP="002B748B">
      <w:pPr>
        <w:spacing w:after="0" w:line="276" w:lineRule="auto"/>
        <w:jc w:val="both"/>
        <w:rPr>
          <w:rFonts w:asciiTheme="majorHAnsi" w:hAnsiTheme="majorHAnsi" w:cstheme="majorHAnsi"/>
          <w:b/>
          <w:iCs/>
          <w:color w:val="0D0D0D" w:themeColor="text1" w:themeTint="F2"/>
          <w:sz w:val="24"/>
          <w:szCs w:val="24"/>
          <w:lang w:val="ro-RO"/>
        </w:rPr>
      </w:pPr>
    </w:p>
    <w:p w14:paraId="1DADDDB8" w14:textId="77777777" w:rsidR="002B748B" w:rsidRDefault="002B748B" w:rsidP="002B748B">
      <w:pPr>
        <w:spacing w:after="0" w:line="276" w:lineRule="auto"/>
        <w:jc w:val="both"/>
        <w:rPr>
          <w:rFonts w:asciiTheme="majorHAnsi" w:hAnsiTheme="majorHAnsi" w:cstheme="majorHAnsi"/>
          <w:b/>
          <w:iCs/>
          <w:color w:val="0D0D0D" w:themeColor="text1" w:themeTint="F2"/>
          <w:sz w:val="24"/>
          <w:szCs w:val="24"/>
          <w:lang w:val="ro-RO"/>
        </w:rPr>
      </w:pPr>
    </w:p>
    <w:p w14:paraId="5DE654F5" w14:textId="77777777" w:rsidR="00E52AC1" w:rsidRDefault="00E52AC1" w:rsidP="00E52AC1">
      <w:pPr>
        <w:spacing w:after="0" w:line="276" w:lineRule="auto"/>
        <w:jc w:val="both"/>
        <w:rPr>
          <w:rFonts w:asciiTheme="majorHAnsi" w:hAnsiTheme="majorHAnsi" w:cstheme="majorHAnsi"/>
          <w:b/>
          <w:iCs/>
          <w:color w:val="0D0D0D" w:themeColor="text1" w:themeTint="F2"/>
          <w:sz w:val="24"/>
          <w:szCs w:val="24"/>
          <w:lang w:val="ro-RO"/>
        </w:rPr>
      </w:pPr>
    </w:p>
    <w:p w14:paraId="68562699" w14:textId="77777777" w:rsidR="00E52AC1" w:rsidRDefault="00E52AC1" w:rsidP="00E52AC1">
      <w:pPr>
        <w:spacing w:after="0" w:line="276" w:lineRule="auto"/>
        <w:jc w:val="both"/>
        <w:rPr>
          <w:rFonts w:asciiTheme="majorHAnsi" w:hAnsiTheme="majorHAnsi" w:cstheme="majorHAnsi"/>
          <w:b/>
          <w:iCs/>
          <w:color w:val="0D0D0D" w:themeColor="text1" w:themeTint="F2"/>
          <w:sz w:val="24"/>
          <w:szCs w:val="24"/>
          <w:lang w:val="ro-RO"/>
        </w:rPr>
      </w:pPr>
    </w:p>
    <w:p w14:paraId="4C13B57D" w14:textId="4DA3CA2A" w:rsidR="00E52AC1" w:rsidRPr="00847818" w:rsidRDefault="007973F6" w:rsidP="008E551C">
      <w:pPr>
        <w:spacing w:after="0" w:line="276" w:lineRule="auto"/>
        <w:ind w:right="141"/>
        <w:jc w:val="both"/>
        <w:rPr>
          <w:rFonts w:ascii="Times New Roman" w:eastAsia="Times New Roman" w:hAnsi="Times New Roman" w:cs="Times New Roman"/>
          <w:b/>
          <w:bCs/>
          <w:iCs/>
          <w:color w:val="0070C0"/>
          <w:sz w:val="24"/>
          <w:szCs w:val="24"/>
          <w:lang w:val="fr-FR"/>
        </w:rPr>
      </w:pPr>
      <w:r w:rsidRPr="00847818">
        <w:rPr>
          <w:rFonts w:ascii="Times New Roman" w:eastAsia="Times New Roman" w:hAnsi="Times New Roman" w:cs="Times New Roman"/>
          <w:b/>
          <w:bCs/>
          <w:iCs/>
          <w:color w:val="0070C0"/>
          <w:sz w:val="24"/>
          <w:szCs w:val="24"/>
          <w:lang w:val="fr-FR"/>
        </w:rPr>
        <w:t xml:space="preserve">Anexa nr. 9: </w:t>
      </w:r>
      <w:r w:rsidR="00E52AC1" w:rsidRPr="00847818">
        <w:rPr>
          <w:rFonts w:ascii="Times New Roman" w:eastAsia="Times New Roman" w:hAnsi="Times New Roman" w:cs="Times New Roman"/>
          <w:b/>
          <w:bCs/>
          <w:iCs/>
          <w:color w:val="0070C0"/>
          <w:sz w:val="24"/>
          <w:szCs w:val="24"/>
          <w:lang w:val="fr-FR"/>
        </w:rPr>
        <w:t>Analiza și calculele echipei de audit privind sumele arendei terenului fondului forestier</w:t>
      </w:r>
    </w:p>
    <w:tbl>
      <w:tblPr>
        <w:tblStyle w:val="a6"/>
        <w:tblW w:w="9356" w:type="dxa"/>
        <w:tblInd w:w="-5" w:type="dxa"/>
        <w:tblLook w:val="04A0" w:firstRow="1" w:lastRow="0" w:firstColumn="1" w:lastColumn="0" w:noHBand="0" w:noVBand="1"/>
      </w:tblPr>
      <w:tblGrid>
        <w:gridCol w:w="471"/>
        <w:gridCol w:w="1372"/>
        <w:gridCol w:w="1701"/>
        <w:gridCol w:w="1418"/>
        <w:gridCol w:w="1847"/>
        <w:gridCol w:w="2547"/>
      </w:tblGrid>
      <w:tr w:rsidR="00E52AC1" w:rsidRPr="003A6524" w14:paraId="22DCDE5B" w14:textId="77777777" w:rsidTr="00E52AC1">
        <w:tc>
          <w:tcPr>
            <w:tcW w:w="471" w:type="dxa"/>
            <w:vMerge w:val="restart"/>
            <w:vAlign w:val="center"/>
          </w:tcPr>
          <w:p w14:paraId="2B266A8E" w14:textId="77777777" w:rsidR="00E52AC1" w:rsidRPr="00285C5C" w:rsidRDefault="00E52AC1" w:rsidP="00E52AC1">
            <w:pPr>
              <w:jc w:val="both"/>
              <w:rPr>
                <w:rFonts w:cstheme="minorHAnsi"/>
                <w:i/>
                <w:color w:val="2F5496" w:themeColor="accent5" w:themeShade="BF"/>
                <w:sz w:val="20"/>
                <w:szCs w:val="20"/>
              </w:rPr>
            </w:pPr>
            <w:r w:rsidRPr="00285C5C">
              <w:rPr>
                <w:rFonts w:cstheme="minorHAnsi"/>
                <w:i/>
                <w:color w:val="2F5496" w:themeColor="accent5" w:themeShade="BF"/>
                <w:sz w:val="20"/>
                <w:szCs w:val="20"/>
              </w:rPr>
              <w:t>Nr.</w:t>
            </w:r>
          </w:p>
        </w:tc>
        <w:tc>
          <w:tcPr>
            <w:tcW w:w="1372" w:type="dxa"/>
            <w:vMerge w:val="restart"/>
            <w:vAlign w:val="center"/>
          </w:tcPr>
          <w:p w14:paraId="7BD2A3DF" w14:textId="77777777" w:rsidR="00E52AC1" w:rsidRPr="00285C5C" w:rsidRDefault="00E52AC1" w:rsidP="00E52AC1">
            <w:pPr>
              <w:jc w:val="center"/>
              <w:rPr>
                <w:rFonts w:cstheme="minorHAnsi"/>
                <w:i/>
                <w:color w:val="2F5496" w:themeColor="accent5" w:themeShade="BF"/>
                <w:sz w:val="20"/>
                <w:szCs w:val="20"/>
              </w:rPr>
            </w:pPr>
            <w:r w:rsidRPr="00285C5C">
              <w:rPr>
                <w:rFonts w:cstheme="minorHAnsi"/>
                <w:i/>
                <w:color w:val="2F5496" w:themeColor="accent5" w:themeShade="BF"/>
                <w:sz w:val="20"/>
                <w:szCs w:val="20"/>
              </w:rPr>
              <w:t>Perioada</w:t>
            </w:r>
          </w:p>
        </w:tc>
        <w:tc>
          <w:tcPr>
            <w:tcW w:w="3119" w:type="dxa"/>
            <w:gridSpan w:val="2"/>
          </w:tcPr>
          <w:p w14:paraId="5AE59D7E" w14:textId="77777777" w:rsidR="00E52AC1" w:rsidRPr="00285C5C" w:rsidRDefault="00E52AC1" w:rsidP="00E52AC1">
            <w:pPr>
              <w:ind w:left="-109"/>
              <w:jc w:val="center"/>
              <w:rPr>
                <w:rFonts w:cstheme="minorHAnsi"/>
                <w:i/>
                <w:color w:val="2F5496" w:themeColor="accent5" w:themeShade="BF"/>
                <w:sz w:val="20"/>
                <w:szCs w:val="20"/>
              </w:rPr>
            </w:pPr>
            <w:r w:rsidRPr="00285C5C">
              <w:rPr>
                <w:rFonts w:cstheme="minorHAnsi"/>
                <w:i/>
                <w:color w:val="2F5496" w:themeColor="accent5" w:themeShade="BF"/>
                <w:sz w:val="20"/>
                <w:szCs w:val="20"/>
              </w:rPr>
              <w:t>Valoarea arendei terenului din fondul forestier utilizat în scopuri de recreere, lei</w:t>
            </w:r>
          </w:p>
          <w:p w14:paraId="35D7D1CD" w14:textId="77777777" w:rsidR="00E52AC1" w:rsidRPr="00285C5C" w:rsidRDefault="00E52AC1" w:rsidP="00E52AC1">
            <w:pPr>
              <w:ind w:left="-109"/>
              <w:jc w:val="center"/>
              <w:rPr>
                <w:rFonts w:cstheme="minorHAnsi"/>
                <w:i/>
                <w:color w:val="2F5496" w:themeColor="accent5" w:themeShade="BF"/>
                <w:sz w:val="20"/>
                <w:szCs w:val="20"/>
              </w:rPr>
            </w:pPr>
            <w:r w:rsidRPr="00285C5C">
              <w:rPr>
                <w:rFonts w:cstheme="minorHAnsi"/>
                <w:i/>
                <w:color w:val="2F5496" w:themeColor="accent5" w:themeShade="BF"/>
                <w:sz w:val="16"/>
                <w:szCs w:val="16"/>
              </w:rPr>
              <w:t>(pct. 13 din Regulamentul aprobat prin HG 187/2008)</w:t>
            </w:r>
          </w:p>
        </w:tc>
        <w:tc>
          <w:tcPr>
            <w:tcW w:w="1847" w:type="dxa"/>
            <w:vMerge w:val="restart"/>
          </w:tcPr>
          <w:p w14:paraId="339875F2" w14:textId="77777777" w:rsidR="00E52AC1" w:rsidRPr="00847818" w:rsidRDefault="00E52AC1" w:rsidP="00E52AC1">
            <w:pPr>
              <w:jc w:val="center"/>
              <w:rPr>
                <w:rFonts w:cstheme="minorHAnsi"/>
                <w:i/>
                <w:color w:val="2F5496" w:themeColor="accent5" w:themeShade="BF"/>
                <w:sz w:val="20"/>
                <w:szCs w:val="20"/>
                <w:lang w:val="fr-FR"/>
              </w:rPr>
            </w:pPr>
            <w:r w:rsidRPr="00847818">
              <w:rPr>
                <w:rFonts w:cstheme="minorHAnsi"/>
                <w:i/>
                <w:color w:val="2F5496" w:themeColor="accent5" w:themeShade="BF"/>
                <w:sz w:val="20"/>
                <w:szCs w:val="20"/>
                <w:lang w:val="fr-FR"/>
              </w:rPr>
              <w:t>Valoarea cheltuielilor invocate de Bursa LARA S.R.L., lei</w:t>
            </w:r>
          </w:p>
        </w:tc>
        <w:tc>
          <w:tcPr>
            <w:tcW w:w="2547" w:type="dxa"/>
            <w:vMerge w:val="restart"/>
          </w:tcPr>
          <w:p w14:paraId="7AF1A1E6" w14:textId="77777777" w:rsidR="00E52AC1" w:rsidRPr="00847818" w:rsidRDefault="00E52AC1" w:rsidP="00E52AC1">
            <w:pPr>
              <w:jc w:val="center"/>
              <w:rPr>
                <w:rFonts w:cstheme="minorHAnsi"/>
                <w:i/>
                <w:color w:val="2F5496" w:themeColor="accent5" w:themeShade="BF"/>
                <w:sz w:val="20"/>
                <w:szCs w:val="20"/>
                <w:lang w:val="fr-FR"/>
              </w:rPr>
            </w:pPr>
            <w:r w:rsidRPr="00847818">
              <w:rPr>
                <w:rFonts w:cstheme="minorHAnsi"/>
                <w:i/>
                <w:color w:val="2F5496" w:themeColor="accent5" w:themeShade="BF"/>
                <w:sz w:val="20"/>
                <w:szCs w:val="20"/>
                <w:lang w:val="fr-FR"/>
              </w:rPr>
              <w:t>Veniturile Bursei LARA SRL de la darea în arendă a locurilor de odihnă</w:t>
            </w:r>
          </w:p>
        </w:tc>
      </w:tr>
      <w:tr w:rsidR="00E52AC1" w:rsidRPr="00285C5C" w14:paraId="30957797" w14:textId="77777777" w:rsidTr="00E52AC1">
        <w:tc>
          <w:tcPr>
            <w:tcW w:w="471" w:type="dxa"/>
            <w:vMerge/>
          </w:tcPr>
          <w:p w14:paraId="0E4B0ED2" w14:textId="77777777" w:rsidR="00E52AC1" w:rsidRPr="00847818" w:rsidRDefault="00E52AC1" w:rsidP="00E52AC1">
            <w:pPr>
              <w:spacing w:line="276" w:lineRule="auto"/>
              <w:jc w:val="both"/>
              <w:rPr>
                <w:rFonts w:asciiTheme="majorHAnsi" w:hAnsiTheme="majorHAnsi" w:cstheme="majorHAnsi"/>
                <w:i/>
                <w:color w:val="2F5496" w:themeColor="accent5" w:themeShade="BF"/>
                <w:sz w:val="18"/>
                <w:szCs w:val="18"/>
                <w:lang w:val="fr-FR"/>
              </w:rPr>
            </w:pPr>
          </w:p>
        </w:tc>
        <w:tc>
          <w:tcPr>
            <w:tcW w:w="1372" w:type="dxa"/>
            <w:vMerge/>
          </w:tcPr>
          <w:p w14:paraId="708445E2" w14:textId="77777777" w:rsidR="00E52AC1" w:rsidRPr="00847818" w:rsidRDefault="00E52AC1" w:rsidP="00E52AC1">
            <w:pPr>
              <w:spacing w:line="276" w:lineRule="auto"/>
              <w:jc w:val="center"/>
              <w:rPr>
                <w:rFonts w:cstheme="minorHAnsi"/>
                <w:i/>
                <w:color w:val="2F5496" w:themeColor="accent5" w:themeShade="BF"/>
                <w:sz w:val="20"/>
                <w:szCs w:val="20"/>
                <w:lang w:val="fr-FR"/>
              </w:rPr>
            </w:pPr>
          </w:p>
        </w:tc>
        <w:tc>
          <w:tcPr>
            <w:tcW w:w="1701" w:type="dxa"/>
          </w:tcPr>
          <w:p w14:paraId="1D79E6C4" w14:textId="77777777" w:rsidR="00E52AC1" w:rsidRPr="00285C5C" w:rsidRDefault="00E52AC1" w:rsidP="00E52AC1">
            <w:pPr>
              <w:spacing w:line="276" w:lineRule="auto"/>
              <w:jc w:val="center"/>
              <w:rPr>
                <w:rFonts w:cstheme="minorHAnsi"/>
                <w:b/>
                <w:i/>
                <w:color w:val="2F5496" w:themeColor="accent5" w:themeShade="BF"/>
                <w:sz w:val="20"/>
                <w:szCs w:val="20"/>
              </w:rPr>
            </w:pPr>
            <w:r w:rsidRPr="00285C5C">
              <w:rPr>
                <w:rFonts w:cstheme="minorHAnsi"/>
                <w:b/>
                <w:i/>
                <w:color w:val="2F5496" w:themeColor="accent5" w:themeShade="BF"/>
                <w:sz w:val="20"/>
                <w:szCs w:val="20"/>
              </w:rPr>
              <w:t>1ha</w:t>
            </w:r>
          </w:p>
        </w:tc>
        <w:tc>
          <w:tcPr>
            <w:tcW w:w="1418" w:type="dxa"/>
          </w:tcPr>
          <w:p w14:paraId="6896A3D3" w14:textId="77777777" w:rsidR="00E52AC1" w:rsidRPr="00285C5C" w:rsidRDefault="00E52AC1" w:rsidP="00E52AC1">
            <w:pPr>
              <w:spacing w:line="276" w:lineRule="auto"/>
              <w:jc w:val="center"/>
              <w:rPr>
                <w:rFonts w:cstheme="minorHAnsi"/>
                <w:b/>
                <w:i/>
                <w:color w:val="2F5496" w:themeColor="accent5" w:themeShade="BF"/>
                <w:sz w:val="20"/>
                <w:szCs w:val="20"/>
              </w:rPr>
            </w:pPr>
            <w:r w:rsidRPr="00285C5C">
              <w:rPr>
                <w:rFonts w:cstheme="minorHAnsi"/>
                <w:b/>
                <w:i/>
                <w:color w:val="2F5496" w:themeColor="accent5" w:themeShade="BF"/>
                <w:sz w:val="20"/>
                <w:szCs w:val="20"/>
              </w:rPr>
              <w:t>24,8 ha</w:t>
            </w:r>
          </w:p>
        </w:tc>
        <w:tc>
          <w:tcPr>
            <w:tcW w:w="1847" w:type="dxa"/>
            <w:vMerge/>
          </w:tcPr>
          <w:p w14:paraId="7617BF73" w14:textId="77777777" w:rsidR="00E52AC1" w:rsidRPr="00285C5C" w:rsidRDefault="00E52AC1" w:rsidP="00E52AC1">
            <w:pPr>
              <w:spacing w:line="276" w:lineRule="auto"/>
              <w:jc w:val="both"/>
              <w:rPr>
                <w:rFonts w:cstheme="minorHAnsi"/>
                <w:i/>
                <w:color w:val="2F5496" w:themeColor="accent5" w:themeShade="BF"/>
                <w:sz w:val="20"/>
                <w:szCs w:val="20"/>
              </w:rPr>
            </w:pPr>
          </w:p>
        </w:tc>
        <w:tc>
          <w:tcPr>
            <w:tcW w:w="2547" w:type="dxa"/>
            <w:vMerge/>
          </w:tcPr>
          <w:p w14:paraId="08188AE7" w14:textId="77777777" w:rsidR="00E52AC1" w:rsidRPr="00285C5C" w:rsidRDefault="00E52AC1" w:rsidP="00E52AC1">
            <w:pPr>
              <w:spacing w:line="276" w:lineRule="auto"/>
              <w:jc w:val="both"/>
              <w:rPr>
                <w:rFonts w:cstheme="minorHAnsi"/>
                <w:i/>
                <w:color w:val="2F5496" w:themeColor="accent5" w:themeShade="BF"/>
                <w:sz w:val="20"/>
                <w:szCs w:val="20"/>
              </w:rPr>
            </w:pPr>
          </w:p>
        </w:tc>
      </w:tr>
      <w:tr w:rsidR="00E52AC1" w:rsidRPr="00285C5C" w14:paraId="04D43702" w14:textId="77777777" w:rsidTr="00E52AC1">
        <w:tc>
          <w:tcPr>
            <w:tcW w:w="471" w:type="dxa"/>
            <w:shd w:val="clear" w:color="auto" w:fill="D9E2F3" w:themeFill="accent5" w:themeFillTint="33"/>
            <w:vAlign w:val="center"/>
          </w:tcPr>
          <w:p w14:paraId="7119B41E"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w:t>
            </w:r>
          </w:p>
        </w:tc>
        <w:tc>
          <w:tcPr>
            <w:tcW w:w="1372" w:type="dxa"/>
            <w:shd w:val="clear" w:color="auto" w:fill="D9E2F3" w:themeFill="accent5" w:themeFillTint="33"/>
            <w:vAlign w:val="center"/>
          </w:tcPr>
          <w:p w14:paraId="021FE20E"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1</w:t>
            </w:r>
          </w:p>
        </w:tc>
        <w:tc>
          <w:tcPr>
            <w:tcW w:w="1701" w:type="dxa"/>
            <w:shd w:val="clear" w:color="auto" w:fill="D9E2F3" w:themeFill="accent5" w:themeFillTint="33"/>
            <w:vAlign w:val="center"/>
          </w:tcPr>
          <w:p w14:paraId="1C2FF001"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2</w:t>
            </w:r>
          </w:p>
        </w:tc>
        <w:tc>
          <w:tcPr>
            <w:tcW w:w="1418" w:type="dxa"/>
            <w:shd w:val="clear" w:color="auto" w:fill="D9E2F3" w:themeFill="accent5" w:themeFillTint="33"/>
            <w:vAlign w:val="center"/>
          </w:tcPr>
          <w:p w14:paraId="761723B0"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3</w:t>
            </w:r>
          </w:p>
        </w:tc>
        <w:tc>
          <w:tcPr>
            <w:tcW w:w="1847" w:type="dxa"/>
            <w:shd w:val="clear" w:color="auto" w:fill="D9E2F3" w:themeFill="accent5" w:themeFillTint="33"/>
            <w:vAlign w:val="center"/>
          </w:tcPr>
          <w:p w14:paraId="70C11929"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4</w:t>
            </w:r>
          </w:p>
        </w:tc>
        <w:tc>
          <w:tcPr>
            <w:tcW w:w="2547" w:type="dxa"/>
            <w:shd w:val="clear" w:color="auto" w:fill="D9E2F3" w:themeFill="accent5" w:themeFillTint="33"/>
            <w:vAlign w:val="center"/>
          </w:tcPr>
          <w:p w14:paraId="3AEF2E69" w14:textId="77777777" w:rsidR="00E52AC1" w:rsidRPr="00285C5C" w:rsidRDefault="00E52AC1" w:rsidP="00E52AC1">
            <w:pPr>
              <w:spacing w:line="276" w:lineRule="auto"/>
              <w:jc w:val="center"/>
              <w:rPr>
                <w:rFonts w:cstheme="minorHAnsi"/>
                <w:b/>
                <w:i/>
                <w:color w:val="1F3864" w:themeColor="accent5" w:themeShade="80"/>
                <w:sz w:val="16"/>
                <w:szCs w:val="16"/>
              </w:rPr>
            </w:pPr>
            <w:r w:rsidRPr="00285C5C">
              <w:rPr>
                <w:rFonts w:cstheme="minorHAnsi"/>
                <w:b/>
                <w:i/>
                <w:color w:val="1F3864" w:themeColor="accent5" w:themeShade="80"/>
                <w:sz w:val="16"/>
                <w:szCs w:val="16"/>
              </w:rPr>
              <w:t>5</w:t>
            </w:r>
          </w:p>
        </w:tc>
      </w:tr>
      <w:tr w:rsidR="00E52AC1" w:rsidRPr="003A6524" w14:paraId="03A80A9D" w14:textId="77777777" w:rsidTr="00E52AC1">
        <w:tc>
          <w:tcPr>
            <w:tcW w:w="471" w:type="dxa"/>
            <w:shd w:val="clear" w:color="auto" w:fill="auto"/>
          </w:tcPr>
          <w:p w14:paraId="5C4EF86E"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1</w:t>
            </w:r>
          </w:p>
        </w:tc>
        <w:tc>
          <w:tcPr>
            <w:tcW w:w="1372" w:type="dxa"/>
          </w:tcPr>
          <w:p w14:paraId="5C9D7059"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2018</w:t>
            </w:r>
          </w:p>
        </w:tc>
        <w:tc>
          <w:tcPr>
            <w:tcW w:w="1701" w:type="dxa"/>
            <w:vMerge w:val="restart"/>
            <w:vAlign w:val="center"/>
          </w:tcPr>
          <w:p w14:paraId="1EEBDEC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19 092,37 lei/ha</w:t>
            </w:r>
          </w:p>
        </w:tc>
        <w:tc>
          <w:tcPr>
            <w:tcW w:w="1418" w:type="dxa"/>
          </w:tcPr>
          <w:p w14:paraId="59CD2C1D"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val="restart"/>
            <w:vAlign w:val="center"/>
          </w:tcPr>
          <w:p w14:paraId="2F222F8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1 694 053,3</w:t>
            </w:r>
          </w:p>
        </w:tc>
        <w:tc>
          <w:tcPr>
            <w:tcW w:w="2547" w:type="dxa"/>
            <w:vMerge w:val="restart"/>
          </w:tcPr>
          <w:p w14:paraId="4D85089B" w14:textId="77777777" w:rsidR="00E52AC1" w:rsidRPr="00847818" w:rsidRDefault="00E52AC1" w:rsidP="00E52AC1">
            <w:pPr>
              <w:jc w:val="both"/>
              <w:rPr>
                <w:rFonts w:asciiTheme="majorHAnsi" w:hAnsiTheme="majorHAnsi" w:cstheme="majorHAnsi"/>
                <w:sz w:val="20"/>
                <w:szCs w:val="20"/>
                <w:lang w:val="fr-FR"/>
              </w:rPr>
            </w:pPr>
            <w:r w:rsidRPr="00847818">
              <w:rPr>
                <w:rFonts w:asciiTheme="majorHAnsi" w:hAnsiTheme="majorHAnsi" w:cstheme="majorHAnsi"/>
                <w:sz w:val="20"/>
                <w:szCs w:val="20"/>
                <w:lang w:val="fr-FR"/>
              </w:rPr>
              <w:t>Nu se cunoaște suma veniturilor primite de Bursa „LARA” S.R.L. din darea în arendă a terenului proprietate publică de stat.</w:t>
            </w:r>
          </w:p>
        </w:tc>
      </w:tr>
      <w:tr w:rsidR="00E52AC1" w:rsidRPr="00285C5C" w14:paraId="3D58F4AF" w14:textId="77777777" w:rsidTr="00E52AC1">
        <w:tc>
          <w:tcPr>
            <w:tcW w:w="471" w:type="dxa"/>
            <w:shd w:val="clear" w:color="auto" w:fill="auto"/>
          </w:tcPr>
          <w:p w14:paraId="60ABD684"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2</w:t>
            </w:r>
          </w:p>
        </w:tc>
        <w:tc>
          <w:tcPr>
            <w:tcW w:w="1372" w:type="dxa"/>
          </w:tcPr>
          <w:p w14:paraId="3B51699C"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2019</w:t>
            </w:r>
          </w:p>
        </w:tc>
        <w:tc>
          <w:tcPr>
            <w:tcW w:w="1701" w:type="dxa"/>
            <w:vMerge/>
          </w:tcPr>
          <w:p w14:paraId="3D4D4F7A"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59EED1F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39F8BD21"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167C65C5"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3DA6B077" w14:textId="77777777" w:rsidTr="00E52AC1">
        <w:tc>
          <w:tcPr>
            <w:tcW w:w="471" w:type="dxa"/>
            <w:shd w:val="clear" w:color="auto" w:fill="auto"/>
          </w:tcPr>
          <w:p w14:paraId="18AFA74E"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3</w:t>
            </w:r>
          </w:p>
        </w:tc>
        <w:tc>
          <w:tcPr>
            <w:tcW w:w="1372" w:type="dxa"/>
          </w:tcPr>
          <w:p w14:paraId="25B22AFD"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2020</w:t>
            </w:r>
          </w:p>
        </w:tc>
        <w:tc>
          <w:tcPr>
            <w:tcW w:w="1701" w:type="dxa"/>
            <w:vMerge/>
          </w:tcPr>
          <w:p w14:paraId="3F27E29C"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782D4513"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7BBFD1E6"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08E46942"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42B29760" w14:textId="77777777" w:rsidTr="00E52AC1">
        <w:tc>
          <w:tcPr>
            <w:tcW w:w="471" w:type="dxa"/>
            <w:shd w:val="clear" w:color="auto" w:fill="auto"/>
          </w:tcPr>
          <w:p w14:paraId="3ECC9481"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4</w:t>
            </w:r>
          </w:p>
        </w:tc>
        <w:tc>
          <w:tcPr>
            <w:tcW w:w="1372" w:type="dxa"/>
          </w:tcPr>
          <w:p w14:paraId="4969F972"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2021</w:t>
            </w:r>
          </w:p>
        </w:tc>
        <w:tc>
          <w:tcPr>
            <w:tcW w:w="1701" w:type="dxa"/>
            <w:vMerge/>
          </w:tcPr>
          <w:p w14:paraId="0193696D"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0F403A5D"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2E0BCB5E"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1585A25D"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56C62A0E" w14:textId="77777777" w:rsidTr="00E52AC1">
        <w:tc>
          <w:tcPr>
            <w:tcW w:w="471" w:type="dxa"/>
            <w:shd w:val="clear" w:color="auto" w:fill="auto"/>
          </w:tcPr>
          <w:p w14:paraId="586607F1"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5</w:t>
            </w:r>
          </w:p>
        </w:tc>
        <w:tc>
          <w:tcPr>
            <w:tcW w:w="1372" w:type="dxa"/>
          </w:tcPr>
          <w:p w14:paraId="5D4B8469" w14:textId="77777777" w:rsidR="00E52AC1" w:rsidRPr="00285C5C" w:rsidRDefault="00E52AC1" w:rsidP="00E52AC1">
            <w:pPr>
              <w:spacing w:line="276" w:lineRule="auto"/>
              <w:jc w:val="both"/>
              <w:rPr>
                <w:rFonts w:asciiTheme="majorHAnsi" w:hAnsiTheme="majorHAnsi" w:cstheme="majorHAnsi"/>
                <w:color w:val="2F5496" w:themeColor="accent5" w:themeShade="BF"/>
                <w:sz w:val="20"/>
                <w:szCs w:val="20"/>
              </w:rPr>
            </w:pPr>
            <w:r w:rsidRPr="00285C5C">
              <w:rPr>
                <w:rFonts w:asciiTheme="majorHAnsi" w:hAnsiTheme="majorHAnsi" w:cstheme="majorHAnsi"/>
                <w:color w:val="2F5496" w:themeColor="accent5" w:themeShade="BF"/>
                <w:sz w:val="20"/>
                <w:szCs w:val="20"/>
              </w:rPr>
              <w:t>Anul 2022</w:t>
            </w:r>
          </w:p>
        </w:tc>
        <w:tc>
          <w:tcPr>
            <w:tcW w:w="1701" w:type="dxa"/>
            <w:vMerge/>
          </w:tcPr>
          <w:p w14:paraId="3523A482" w14:textId="77777777" w:rsidR="00E52AC1" w:rsidRPr="00285C5C" w:rsidRDefault="00E52AC1" w:rsidP="00E52AC1">
            <w:pPr>
              <w:spacing w:line="276" w:lineRule="auto"/>
              <w:jc w:val="both"/>
              <w:rPr>
                <w:rFonts w:asciiTheme="majorHAnsi" w:hAnsiTheme="majorHAnsi" w:cstheme="majorHAnsi"/>
                <w:sz w:val="20"/>
                <w:szCs w:val="20"/>
              </w:rPr>
            </w:pPr>
          </w:p>
        </w:tc>
        <w:tc>
          <w:tcPr>
            <w:tcW w:w="1418" w:type="dxa"/>
          </w:tcPr>
          <w:p w14:paraId="336AEC70" w14:textId="77777777" w:rsidR="00E52AC1" w:rsidRPr="00285C5C" w:rsidRDefault="00E52AC1" w:rsidP="00E52AC1">
            <w:pPr>
              <w:spacing w:line="276" w:lineRule="auto"/>
              <w:jc w:val="right"/>
              <w:rPr>
                <w:rFonts w:asciiTheme="majorHAnsi" w:hAnsiTheme="majorHAnsi" w:cstheme="majorHAnsi"/>
                <w:sz w:val="20"/>
                <w:szCs w:val="20"/>
              </w:rPr>
            </w:pPr>
            <w:r w:rsidRPr="00285C5C">
              <w:rPr>
                <w:rFonts w:asciiTheme="majorHAnsi" w:hAnsiTheme="majorHAnsi" w:cstheme="majorHAnsi"/>
                <w:sz w:val="20"/>
                <w:szCs w:val="20"/>
              </w:rPr>
              <w:t>473 490,8</w:t>
            </w:r>
          </w:p>
        </w:tc>
        <w:tc>
          <w:tcPr>
            <w:tcW w:w="1847" w:type="dxa"/>
            <w:vMerge/>
          </w:tcPr>
          <w:p w14:paraId="27FD5D08" w14:textId="77777777" w:rsidR="00E52AC1" w:rsidRPr="00285C5C" w:rsidRDefault="00E52AC1" w:rsidP="00E52AC1">
            <w:pPr>
              <w:spacing w:line="276" w:lineRule="auto"/>
              <w:jc w:val="both"/>
              <w:rPr>
                <w:rFonts w:asciiTheme="majorHAnsi" w:hAnsiTheme="majorHAnsi" w:cstheme="majorHAnsi"/>
                <w:sz w:val="20"/>
                <w:szCs w:val="20"/>
              </w:rPr>
            </w:pPr>
          </w:p>
        </w:tc>
        <w:tc>
          <w:tcPr>
            <w:tcW w:w="2547" w:type="dxa"/>
            <w:vMerge/>
          </w:tcPr>
          <w:p w14:paraId="3DE6B54D" w14:textId="77777777" w:rsidR="00E52AC1" w:rsidRPr="00285C5C" w:rsidRDefault="00E52AC1" w:rsidP="00E52AC1">
            <w:pPr>
              <w:spacing w:line="276" w:lineRule="auto"/>
              <w:jc w:val="both"/>
              <w:rPr>
                <w:rFonts w:asciiTheme="majorHAnsi" w:hAnsiTheme="majorHAnsi" w:cstheme="majorHAnsi"/>
                <w:sz w:val="20"/>
                <w:szCs w:val="20"/>
              </w:rPr>
            </w:pPr>
          </w:p>
        </w:tc>
      </w:tr>
      <w:tr w:rsidR="00E52AC1" w:rsidRPr="00285C5C" w14:paraId="626F627E" w14:textId="77777777" w:rsidTr="00E52AC1">
        <w:tc>
          <w:tcPr>
            <w:tcW w:w="471" w:type="dxa"/>
            <w:shd w:val="clear" w:color="auto" w:fill="auto"/>
          </w:tcPr>
          <w:p w14:paraId="0B48482F" w14:textId="77777777" w:rsidR="00E52AC1" w:rsidRPr="00285C5C" w:rsidRDefault="00E52AC1" w:rsidP="00E52AC1">
            <w:pPr>
              <w:spacing w:line="276" w:lineRule="auto"/>
              <w:jc w:val="both"/>
              <w:rPr>
                <w:rFonts w:asciiTheme="majorHAnsi" w:hAnsiTheme="majorHAnsi" w:cstheme="majorHAnsi"/>
                <w:b/>
                <w:sz w:val="20"/>
                <w:szCs w:val="20"/>
              </w:rPr>
            </w:pPr>
          </w:p>
        </w:tc>
        <w:tc>
          <w:tcPr>
            <w:tcW w:w="1372" w:type="dxa"/>
          </w:tcPr>
          <w:p w14:paraId="6F05F888" w14:textId="77777777" w:rsidR="00E52AC1" w:rsidRPr="00285C5C" w:rsidRDefault="00E52AC1" w:rsidP="00E52AC1">
            <w:pPr>
              <w:spacing w:line="276" w:lineRule="auto"/>
              <w:jc w:val="both"/>
              <w:rPr>
                <w:rFonts w:asciiTheme="majorHAnsi" w:hAnsiTheme="majorHAnsi" w:cstheme="majorHAnsi"/>
                <w:b/>
                <w:sz w:val="20"/>
                <w:szCs w:val="20"/>
              </w:rPr>
            </w:pPr>
            <w:r w:rsidRPr="00285C5C">
              <w:rPr>
                <w:rFonts w:asciiTheme="majorHAnsi" w:hAnsiTheme="majorHAnsi" w:cstheme="majorHAnsi"/>
                <w:b/>
                <w:sz w:val="20"/>
                <w:szCs w:val="20"/>
              </w:rPr>
              <w:t>Total 5 ani</w:t>
            </w:r>
          </w:p>
        </w:tc>
        <w:tc>
          <w:tcPr>
            <w:tcW w:w="1701" w:type="dxa"/>
          </w:tcPr>
          <w:p w14:paraId="531C61DB" w14:textId="77777777" w:rsidR="00E52AC1" w:rsidRPr="00285C5C" w:rsidRDefault="00E52AC1" w:rsidP="00E52AC1">
            <w:pPr>
              <w:spacing w:line="276" w:lineRule="auto"/>
              <w:jc w:val="center"/>
              <w:rPr>
                <w:rFonts w:asciiTheme="majorHAnsi" w:hAnsiTheme="majorHAnsi" w:cstheme="majorHAnsi"/>
                <w:b/>
                <w:sz w:val="20"/>
                <w:szCs w:val="20"/>
              </w:rPr>
            </w:pPr>
            <w:r w:rsidRPr="00285C5C">
              <w:rPr>
                <w:rFonts w:asciiTheme="majorHAnsi" w:hAnsiTheme="majorHAnsi" w:cstheme="majorHAnsi"/>
                <w:b/>
                <w:sz w:val="20"/>
                <w:szCs w:val="20"/>
              </w:rPr>
              <w:t>x</w:t>
            </w:r>
          </w:p>
        </w:tc>
        <w:tc>
          <w:tcPr>
            <w:tcW w:w="1418" w:type="dxa"/>
          </w:tcPr>
          <w:p w14:paraId="02E2F07E" w14:textId="77777777" w:rsidR="00E52AC1" w:rsidRPr="00285C5C" w:rsidRDefault="00E52AC1" w:rsidP="00E52AC1">
            <w:pPr>
              <w:spacing w:line="276" w:lineRule="auto"/>
              <w:jc w:val="right"/>
              <w:rPr>
                <w:rFonts w:asciiTheme="majorHAnsi" w:hAnsiTheme="majorHAnsi" w:cstheme="majorHAnsi"/>
                <w:b/>
                <w:sz w:val="20"/>
                <w:szCs w:val="20"/>
              </w:rPr>
            </w:pPr>
            <w:r w:rsidRPr="00285C5C">
              <w:rPr>
                <w:rFonts w:asciiTheme="majorHAnsi" w:hAnsiTheme="majorHAnsi" w:cstheme="majorHAnsi"/>
                <w:b/>
                <w:sz w:val="20"/>
                <w:szCs w:val="20"/>
              </w:rPr>
              <w:t>2 367 453,9</w:t>
            </w:r>
          </w:p>
        </w:tc>
        <w:tc>
          <w:tcPr>
            <w:tcW w:w="1847" w:type="dxa"/>
          </w:tcPr>
          <w:p w14:paraId="5730D4C2" w14:textId="77777777" w:rsidR="00E52AC1" w:rsidRPr="00285C5C" w:rsidRDefault="00E52AC1" w:rsidP="00E52AC1">
            <w:pPr>
              <w:spacing w:line="276" w:lineRule="auto"/>
              <w:jc w:val="right"/>
              <w:rPr>
                <w:rFonts w:asciiTheme="majorHAnsi" w:hAnsiTheme="majorHAnsi" w:cstheme="majorHAnsi"/>
                <w:b/>
                <w:sz w:val="20"/>
                <w:szCs w:val="20"/>
              </w:rPr>
            </w:pPr>
            <w:r w:rsidRPr="00285C5C">
              <w:rPr>
                <w:rFonts w:asciiTheme="majorHAnsi" w:hAnsiTheme="majorHAnsi" w:cstheme="majorHAnsi"/>
                <w:b/>
                <w:sz w:val="20"/>
                <w:szCs w:val="20"/>
              </w:rPr>
              <w:t>1 694 053,3</w:t>
            </w:r>
          </w:p>
        </w:tc>
        <w:tc>
          <w:tcPr>
            <w:tcW w:w="2547" w:type="dxa"/>
          </w:tcPr>
          <w:p w14:paraId="075EFF28" w14:textId="77777777" w:rsidR="00E52AC1" w:rsidRPr="00285C5C" w:rsidRDefault="00E52AC1" w:rsidP="00E52AC1">
            <w:pPr>
              <w:spacing w:line="276" w:lineRule="auto"/>
              <w:jc w:val="center"/>
              <w:rPr>
                <w:rFonts w:asciiTheme="majorHAnsi" w:hAnsiTheme="majorHAnsi" w:cstheme="majorHAnsi"/>
                <w:b/>
                <w:sz w:val="20"/>
                <w:szCs w:val="20"/>
              </w:rPr>
            </w:pPr>
            <w:r w:rsidRPr="00285C5C">
              <w:rPr>
                <w:rFonts w:asciiTheme="majorHAnsi" w:hAnsiTheme="majorHAnsi" w:cstheme="majorHAnsi"/>
                <w:b/>
                <w:sz w:val="20"/>
                <w:szCs w:val="20"/>
              </w:rPr>
              <w:t>x</w:t>
            </w:r>
          </w:p>
        </w:tc>
      </w:tr>
    </w:tbl>
    <w:p w14:paraId="49A94A47" w14:textId="198E771B" w:rsidR="001744FA" w:rsidRPr="00000D4A" w:rsidRDefault="001744FA" w:rsidP="001744F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 </w:t>
      </w:r>
      <w:r>
        <w:rPr>
          <w:rFonts w:eastAsia="Times New Roman"/>
          <w:i/>
          <w:sz w:val="16"/>
          <w:szCs w:val="16"/>
          <w:lang w:eastAsia="ro-MD"/>
        </w:rPr>
        <w:t>prevederilor cadrului legal și a informațiilor prezentate de CS</w:t>
      </w:r>
    </w:p>
    <w:p w14:paraId="510139C3" w14:textId="55B96D5E" w:rsidR="00E52AC1" w:rsidRPr="00847818" w:rsidRDefault="00E52AC1" w:rsidP="00E52AC1">
      <w:pPr>
        <w:rPr>
          <w:rFonts w:ascii="Times New Roman" w:eastAsia="Times New Roman" w:hAnsi="Times New Roman" w:cs="Times New Roman"/>
          <w:b/>
          <w:bCs/>
          <w:iCs/>
          <w:color w:val="0070C0"/>
          <w:sz w:val="24"/>
          <w:szCs w:val="24"/>
          <w:lang w:val="fr-FR"/>
        </w:rPr>
      </w:pPr>
      <w:r w:rsidRPr="00847818">
        <w:rPr>
          <w:rFonts w:ascii="Times New Roman" w:eastAsia="Times New Roman" w:hAnsi="Times New Roman" w:cs="Times New Roman"/>
          <w:b/>
          <w:bCs/>
          <w:iCs/>
          <w:color w:val="0070C0"/>
          <w:sz w:val="24"/>
          <w:szCs w:val="24"/>
          <w:lang w:val="fr-FR"/>
        </w:rPr>
        <w:t>Anexa nr. 10</w:t>
      </w:r>
      <w:r w:rsidR="007973F6" w:rsidRPr="00847818">
        <w:rPr>
          <w:rFonts w:ascii="Times New Roman" w:eastAsia="Times New Roman" w:hAnsi="Times New Roman" w:cs="Times New Roman"/>
          <w:b/>
          <w:bCs/>
          <w:iCs/>
          <w:color w:val="0070C0"/>
          <w:sz w:val="24"/>
          <w:szCs w:val="24"/>
          <w:lang w:val="fr-FR"/>
        </w:rPr>
        <w:t>:</w:t>
      </w:r>
      <w:r w:rsidRPr="00847818">
        <w:rPr>
          <w:rFonts w:ascii="Times New Roman" w:eastAsia="Times New Roman" w:hAnsi="Times New Roman" w:cs="Times New Roman"/>
          <w:b/>
          <w:bCs/>
          <w:iCs/>
          <w:color w:val="0070C0"/>
          <w:sz w:val="24"/>
          <w:szCs w:val="24"/>
          <w:lang w:val="fr-FR"/>
        </w:rPr>
        <w:t xml:space="preserve"> Imobile neînregistrate la cadastru de către DGACG</w:t>
      </w:r>
    </w:p>
    <w:tbl>
      <w:tblPr>
        <w:tblStyle w:val="a6"/>
        <w:tblW w:w="0" w:type="auto"/>
        <w:tblLook w:val="04A0" w:firstRow="1" w:lastRow="0" w:firstColumn="1" w:lastColumn="0" w:noHBand="0" w:noVBand="1"/>
      </w:tblPr>
      <w:tblGrid>
        <w:gridCol w:w="562"/>
        <w:gridCol w:w="2694"/>
        <w:gridCol w:w="1506"/>
        <w:gridCol w:w="1320"/>
        <w:gridCol w:w="1832"/>
        <w:gridCol w:w="1585"/>
      </w:tblGrid>
      <w:tr w:rsidR="00E52AC1" w14:paraId="6D991DC9" w14:textId="77777777" w:rsidTr="0034406A">
        <w:trPr>
          <w:trHeight w:val="676"/>
        </w:trPr>
        <w:tc>
          <w:tcPr>
            <w:tcW w:w="562" w:type="dxa"/>
          </w:tcPr>
          <w:p w14:paraId="3711D923" w14:textId="37BBDEB1" w:rsidR="00E52AC1" w:rsidRPr="005D0ABA" w:rsidRDefault="000808E0" w:rsidP="00E52AC1">
            <w:pPr>
              <w:jc w:val="center"/>
              <w:rPr>
                <w:rFonts w:ascii="Times New Roman" w:hAnsi="Times New Roman" w:cs="Times New Roman"/>
                <w:b/>
                <w:sz w:val="20"/>
                <w:szCs w:val="20"/>
              </w:rPr>
            </w:pPr>
            <w:r>
              <w:rPr>
                <w:rFonts w:ascii="Times New Roman" w:hAnsi="Times New Roman" w:cs="Times New Roman"/>
                <w:b/>
                <w:sz w:val="20"/>
                <w:szCs w:val="20"/>
              </w:rPr>
              <w:t>Nr. crt.</w:t>
            </w:r>
          </w:p>
        </w:tc>
        <w:tc>
          <w:tcPr>
            <w:tcW w:w="2694" w:type="dxa"/>
          </w:tcPr>
          <w:p w14:paraId="42C3F1C0" w14:textId="4F49C921" w:rsidR="00E52AC1" w:rsidRPr="005D0ABA" w:rsidRDefault="00766728" w:rsidP="00E52AC1">
            <w:pPr>
              <w:jc w:val="center"/>
              <w:rPr>
                <w:rFonts w:ascii="Times New Roman" w:hAnsi="Times New Roman" w:cs="Times New Roman"/>
                <w:b/>
                <w:sz w:val="20"/>
                <w:szCs w:val="20"/>
              </w:rPr>
            </w:pPr>
            <w:r>
              <w:rPr>
                <w:rFonts w:ascii="Times New Roman" w:hAnsi="Times New Roman" w:cs="Times New Roman"/>
                <w:b/>
                <w:sz w:val="20"/>
                <w:szCs w:val="20"/>
              </w:rPr>
              <w:t xml:space="preserve">Denumirea, </w:t>
            </w:r>
          </w:p>
          <w:p w14:paraId="721E2B03" w14:textId="0DAA0751" w:rsidR="00E52AC1" w:rsidRPr="005D0ABA" w:rsidRDefault="000808E0" w:rsidP="00E52AC1">
            <w:pPr>
              <w:jc w:val="center"/>
              <w:rPr>
                <w:rFonts w:ascii="Times New Roman" w:hAnsi="Times New Roman" w:cs="Times New Roman"/>
                <w:b/>
                <w:sz w:val="20"/>
                <w:szCs w:val="20"/>
              </w:rPr>
            </w:pPr>
            <w:r>
              <w:rPr>
                <w:rFonts w:ascii="Times New Roman" w:hAnsi="Times New Roman" w:cs="Times New Roman"/>
                <w:b/>
                <w:sz w:val="20"/>
                <w:szCs w:val="20"/>
              </w:rPr>
              <w:t>număr</w:t>
            </w:r>
            <w:r w:rsidR="00E52AC1" w:rsidRPr="005D0ABA">
              <w:rPr>
                <w:rFonts w:ascii="Times New Roman" w:hAnsi="Times New Roman" w:cs="Times New Roman"/>
                <w:b/>
                <w:sz w:val="20"/>
                <w:szCs w:val="20"/>
              </w:rPr>
              <w:t xml:space="preserve"> cadastral</w:t>
            </w:r>
          </w:p>
        </w:tc>
        <w:tc>
          <w:tcPr>
            <w:tcW w:w="1506" w:type="dxa"/>
          </w:tcPr>
          <w:p w14:paraId="0A65113F"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Adresa</w:t>
            </w:r>
          </w:p>
          <w:p w14:paraId="62535ACD"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amplasării</w:t>
            </w:r>
          </w:p>
        </w:tc>
        <w:tc>
          <w:tcPr>
            <w:tcW w:w="1320" w:type="dxa"/>
          </w:tcPr>
          <w:p w14:paraId="32CF5E2A" w14:textId="2D884F3A"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Suprafața</w:t>
            </w:r>
            <w:r w:rsidR="000808E0">
              <w:rPr>
                <w:rFonts w:ascii="Times New Roman" w:hAnsi="Times New Roman" w:cs="Times New Roman"/>
                <w:b/>
                <w:sz w:val="20"/>
                <w:szCs w:val="20"/>
              </w:rPr>
              <w:t>,</w:t>
            </w:r>
          </w:p>
          <w:p w14:paraId="585C361E"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m.p</w:t>
            </w:r>
          </w:p>
        </w:tc>
        <w:tc>
          <w:tcPr>
            <w:tcW w:w="1832" w:type="dxa"/>
          </w:tcPr>
          <w:p w14:paraId="6494F3F7" w14:textId="79A3FE1C" w:rsidR="00E52AC1" w:rsidRPr="005D0ABA" w:rsidRDefault="00E52AC1" w:rsidP="00E52AC1">
            <w:pPr>
              <w:jc w:val="both"/>
              <w:rPr>
                <w:rFonts w:ascii="Times New Roman" w:hAnsi="Times New Roman" w:cs="Times New Roman"/>
                <w:b/>
                <w:sz w:val="20"/>
                <w:szCs w:val="20"/>
              </w:rPr>
            </w:pPr>
            <w:r>
              <w:rPr>
                <w:rFonts w:ascii="Times New Roman" w:hAnsi="Times New Roman" w:cs="Times New Roman"/>
                <w:b/>
                <w:sz w:val="20"/>
                <w:szCs w:val="20"/>
              </w:rPr>
              <w:t>V</w:t>
            </w:r>
            <w:r w:rsidRPr="005D0ABA">
              <w:rPr>
                <w:rFonts w:ascii="Times New Roman" w:hAnsi="Times New Roman" w:cs="Times New Roman"/>
                <w:b/>
                <w:sz w:val="20"/>
                <w:szCs w:val="20"/>
              </w:rPr>
              <w:t>aloarea din evidența contabilă</w:t>
            </w:r>
            <w:r w:rsidR="000808E0">
              <w:rPr>
                <w:rFonts w:ascii="Times New Roman" w:hAnsi="Times New Roman" w:cs="Times New Roman"/>
                <w:b/>
                <w:sz w:val="20"/>
                <w:szCs w:val="20"/>
              </w:rPr>
              <w:t>,</w:t>
            </w:r>
          </w:p>
          <w:p w14:paraId="4160271E" w14:textId="77777777" w:rsidR="00E52AC1" w:rsidRPr="005D0ABA" w:rsidRDefault="00E52AC1" w:rsidP="00E52AC1">
            <w:pPr>
              <w:jc w:val="both"/>
              <w:rPr>
                <w:rFonts w:ascii="Times New Roman" w:hAnsi="Times New Roman" w:cs="Times New Roman"/>
                <w:b/>
                <w:sz w:val="20"/>
                <w:szCs w:val="20"/>
              </w:rPr>
            </w:pPr>
            <w:r w:rsidRPr="005D0ABA">
              <w:rPr>
                <w:rFonts w:ascii="Times New Roman" w:hAnsi="Times New Roman" w:cs="Times New Roman"/>
                <w:b/>
                <w:sz w:val="20"/>
                <w:szCs w:val="20"/>
              </w:rPr>
              <w:t>mii lei</w:t>
            </w:r>
          </w:p>
        </w:tc>
        <w:tc>
          <w:tcPr>
            <w:tcW w:w="1585" w:type="dxa"/>
          </w:tcPr>
          <w:p w14:paraId="20C98251" w14:textId="77777777" w:rsidR="00E52AC1" w:rsidRPr="005D0ABA" w:rsidRDefault="00E52AC1" w:rsidP="00E52AC1">
            <w:pPr>
              <w:jc w:val="center"/>
              <w:rPr>
                <w:rFonts w:ascii="Times New Roman" w:hAnsi="Times New Roman" w:cs="Times New Roman"/>
                <w:b/>
                <w:sz w:val="20"/>
                <w:szCs w:val="20"/>
              </w:rPr>
            </w:pPr>
            <w:r>
              <w:rPr>
                <w:rFonts w:ascii="Times New Roman" w:hAnsi="Times New Roman" w:cs="Times New Roman"/>
                <w:b/>
                <w:sz w:val="20"/>
                <w:szCs w:val="20"/>
              </w:rPr>
              <w:t>M</w:t>
            </w:r>
            <w:r w:rsidRPr="005D0ABA">
              <w:rPr>
                <w:rFonts w:ascii="Times New Roman" w:hAnsi="Times New Roman" w:cs="Times New Roman"/>
                <w:b/>
                <w:sz w:val="20"/>
                <w:szCs w:val="20"/>
              </w:rPr>
              <w:t>ențiuni</w:t>
            </w:r>
          </w:p>
        </w:tc>
      </w:tr>
      <w:tr w:rsidR="00E52AC1" w:rsidRPr="002E3EC0" w14:paraId="2F74333D" w14:textId="77777777" w:rsidTr="0034406A">
        <w:trPr>
          <w:trHeight w:val="561"/>
        </w:trPr>
        <w:tc>
          <w:tcPr>
            <w:tcW w:w="562" w:type="dxa"/>
          </w:tcPr>
          <w:p w14:paraId="2618A959"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1</w:t>
            </w:r>
          </w:p>
        </w:tc>
        <w:tc>
          <w:tcPr>
            <w:tcW w:w="2694" w:type="dxa"/>
          </w:tcPr>
          <w:p w14:paraId="1B258297" w14:textId="291EA0FE"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lang w:val="ro-RO"/>
              </w:rPr>
              <w:t>Garaj din piatră (prelucrarea lemnului</w:t>
            </w:r>
            <w:r w:rsidR="000808E0">
              <w:rPr>
                <w:rFonts w:ascii="Times New Roman" w:hAnsi="Times New Roman" w:cs="Times New Roman"/>
                <w:sz w:val="20"/>
                <w:szCs w:val="20"/>
                <w:lang w:val="ro-RO"/>
              </w:rPr>
              <w:t>)</w:t>
            </w:r>
          </w:p>
        </w:tc>
        <w:tc>
          <w:tcPr>
            <w:tcW w:w="1506" w:type="dxa"/>
          </w:tcPr>
          <w:p w14:paraId="090FAABC" w14:textId="073F146B" w:rsidR="00E52AC1" w:rsidRPr="002E3EC0" w:rsidRDefault="00766728" w:rsidP="00E52AC1">
            <w:pPr>
              <w:jc w:val="center"/>
              <w:rPr>
                <w:rFonts w:ascii="Times New Roman" w:hAnsi="Times New Roman" w:cs="Times New Roman"/>
                <w:sz w:val="20"/>
                <w:szCs w:val="20"/>
              </w:rPr>
            </w:pPr>
            <w:r>
              <w:rPr>
                <w:rFonts w:ascii="Times New Roman" w:hAnsi="Times New Roman" w:cs="Times New Roman"/>
                <w:sz w:val="20"/>
                <w:szCs w:val="20"/>
                <w:lang w:val="ro-RO"/>
              </w:rPr>
              <w:t>s</w:t>
            </w:r>
            <w:r w:rsidR="00E52AC1">
              <w:rPr>
                <w:rFonts w:ascii="Times New Roman" w:hAnsi="Times New Roman" w:cs="Times New Roman"/>
                <w:sz w:val="20"/>
                <w:szCs w:val="20"/>
                <w:lang w:val="ro-RO"/>
              </w:rPr>
              <w:t xml:space="preserve">tr. </w:t>
            </w:r>
            <w:r w:rsidR="000808E0" w:rsidRPr="002E3EC0">
              <w:rPr>
                <w:rFonts w:ascii="Times New Roman" w:hAnsi="Times New Roman" w:cs="Times New Roman"/>
                <w:sz w:val="20"/>
                <w:szCs w:val="20"/>
                <w:lang w:val="ro-RO"/>
              </w:rPr>
              <w:t>Hâncești</w:t>
            </w:r>
            <w:r w:rsidR="00E52AC1">
              <w:rPr>
                <w:rFonts w:ascii="Times New Roman" w:hAnsi="Times New Roman" w:cs="Times New Roman"/>
                <w:sz w:val="20"/>
                <w:szCs w:val="20"/>
                <w:lang w:val="ro-RO"/>
              </w:rPr>
              <w:t>, nr.</w:t>
            </w:r>
            <w:r w:rsidR="00E52AC1" w:rsidRPr="002E3EC0">
              <w:rPr>
                <w:rFonts w:ascii="Times New Roman" w:hAnsi="Times New Roman" w:cs="Times New Roman"/>
                <w:sz w:val="20"/>
                <w:szCs w:val="20"/>
                <w:lang w:val="ro-RO"/>
              </w:rPr>
              <w:t xml:space="preserve"> 53</w:t>
            </w:r>
          </w:p>
        </w:tc>
        <w:tc>
          <w:tcPr>
            <w:tcW w:w="1320" w:type="dxa"/>
          </w:tcPr>
          <w:p w14:paraId="39159389" w14:textId="77777777" w:rsidR="00E52AC1" w:rsidRPr="002E3EC0" w:rsidRDefault="00E52AC1" w:rsidP="009E33A0">
            <w:pPr>
              <w:jc w:val="right"/>
              <w:rPr>
                <w:rFonts w:ascii="Times New Roman" w:hAnsi="Times New Roman" w:cs="Times New Roman"/>
                <w:sz w:val="20"/>
                <w:szCs w:val="20"/>
              </w:rPr>
            </w:pPr>
            <w:r w:rsidRPr="002E3EC0">
              <w:rPr>
                <w:rFonts w:ascii="Times New Roman" w:hAnsi="Times New Roman" w:cs="Times New Roman"/>
                <w:sz w:val="20"/>
                <w:szCs w:val="20"/>
                <w:lang w:val="ro-RO"/>
              </w:rPr>
              <w:t>78,5</w:t>
            </w:r>
          </w:p>
        </w:tc>
        <w:tc>
          <w:tcPr>
            <w:tcW w:w="1832" w:type="dxa"/>
          </w:tcPr>
          <w:p w14:paraId="0BC9D32D" w14:textId="77777777" w:rsidR="00E52AC1" w:rsidRPr="002E3EC0" w:rsidRDefault="00E52AC1" w:rsidP="0034406A">
            <w:pPr>
              <w:jc w:val="right"/>
              <w:rPr>
                <w:rFonts w:ascii="Times New Roman" w:hAnsi="Times New Roman" w:cs="Times New Roman"/>
                <w:sz w:val="20"/>
                <w:szCs w:val="20"/>
              </w:rPr>
            </w:pPr>
            <w:r w:rsidRPr="002E3EC0">
              <w:rPr>
                <w:rFonts w:ascii="Times New Roman" w:hAnsi="Times New Roman" w:cs="Times New Roman"/>
                <w:sz w:val="20"/>
                <w:szCs w:val="20"/>
                <w:lang w:val="ro-RO"/>
              </w:rPr>
              <w:t>4</w:t>
            </w:r>
            <w:r w:rsidRPr="002E3EC0">
              <w:rPr>
                <w:rFonts w:ascii="Times New Roman" w:hAnsi="Times New Roman" w:cs="Times New Roman"/>
                <w:sz w:val="20"/>
                <w:szCs w:val="20"/>
              </w:rPr>
              <w:t xml:space="preserve">3,5 </w:t>
            </w:r>
          </w:p>
          <w:p w14:paraId="58B7281C" w14:textId="77777777" w:rsidR="00E52AC1" w:rsidRPr="002E3EC0" w:rsidRDefault="00E52AC1" w:rsidP="0034406A">
            <w:pPr>
              <w:jc w:val="right"/>
              <w:rPr>
                <w:rFonts w:ascii="Times New Roman" w:hAnsi="Times New Roman" w:cs="Times New Roman"/>
                <w:sz w:val="20"/>
                <w:szCs w:val="20"/>
              </w:rPr>
            </w:pPr>
          </w:p>
        </w:tc>
        <w:tc>
          <w:tcPr>
            <w:tcW w:w="1585" w:type="dxa"/>
          </w:tcPr>
          <w:p w14:paraId="058A8DF2" w14:textId="1C3CD18B"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Datele evidenței</w:t>
            </w:r>
            <w:r w:rsidR="00BA69A9">
              <w:rPr>
                <w:rFonts w:ascii="Times New Roman" w:hAnsi="Times New Roman" w:cs="Times New Roman"/>
                <w:sz w:val="16"/>
                <w:szCs w:val="16"/>
              </w:rPr>
              <w:t xml:space="preserve"> </w:t>
            </w:r>
            <w:r w:rsidRPr="005D0ABA">
              <w:rPr>
                <w:rFonts w:ascii="Times New Roman" w:hAnsi="Times New Roman" w:cs="Times New Roman"/>
                <w:sz w:val="16"/>
                <w:szCs w:val="16"/>
              </w:rPr>
              <w:t xml:space="preserve"> contabilă, cont 311</w:t>
            </w:r>
          </w:p>
        </w:tc>
      </w:tr>
      <w:tr w:rsidR="00E52AC1" w:rsidRPr="002E3EC0" w14:paraId="73BAACAF" w14:textId="77777777" w:rsidTr="0034406A">
        <w:trPr>
          <w:trHeight w:val="561"/>
        </w:trPr>
        <w:tc>
          <w:tcPr>
            <w:tcW w:w="562" w:type="dxa"/>
          </w:tcPr>
          <w:p w14:paraId="17DE7917"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2</w:t>
            </w:r>
          </w:p>
        </w:tc>
        <w:tc>
          <w:tcPr>
            <w:tcW w:w="2694" w:type="dxa"/>
          </w:tcPr>
          <w:p w14:paraId="4CD8173C" w14:textId="1DCE3E09" w:rsidR="00E52AC1" w:rsidRPr="002E3EC0" w:rsidRDefault="00E52AC1" w:rsidP="000808E0">
            <w:pPr>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Depozit pentru păstrare </w:t>
            </w:r>
            <w:r w:rsidR="000808E0" w:rsidRPr="002E3EC0">
              <w:rPr>
                <w:rFonts w:ascii="Times New Roman" w:hAnsi="Times New Roman" w:cs="Times New Roman"/>
                <w:sz w:val="20"/>
                <w:szCs w:val="20"/>
                <w:lang w:val="ro-RO"/>
              </w:rPr>
              <w:t>hârtiei</w:t>
            </w:r>
            <w:r w:rsidR="000808E0">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nr</w:t>
            </w:r>
            <w:r w:rsidR="0034406A">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inv-1000065</w:t>
            </w:r>
          </w:p>
        </w:tc>
        <w:tc>
          <w:tcPr>
            <w:tcW w:w="1506" w:type="dxa"/>
          </w:tcPr>
          <w:p w14:paraId="19003543" w14:textId="6EDA83E3" w:rsidR="00E52AC1" w:rsidRPr="002E3EC0" w:rsidRDefault="00E52AC1"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Str. </w:t>
            </w:r>
            <w:r w:rsidRPr="002E3EC0">
              <w:rPr>
                <w:rFonts w:ascii="Times New Roman" w:hAnsi="Times New Roman" w:cs="Times New Roman"/>
                <w:sz w:val="20"/>
                <w:szCs w:val="20"/>
                <w:lang w:val="ro-RO"/>
              </w:rPr>
              <w:t>Bucuriei</w:t>
            </w:r>
            <w:r w:rsidR="000808E0">
              <w:rPr>
                <w:rFonts w:ascii="Times New Roman" w:hAnsi="Times New Roman" w:cs="Times New Roman"/>
                <w:sz w:val="20"/>
                <w:szCs w:val="20"/>
                <w:lang w:val="ro-RO"/>
              </w:rPr>
              <w:t>,</w:t>
            </w:r>
            <w:r w:rsidRPr="002E3EC0">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nr. </w:t>
            </w:r>
            <w:r w:rsidRPr="002E3EC0">
              <w:rPr>
                <w:rFonts w:ascii="Times New Roman" w:hAnsi="Times New Roman" w:cs="Times New Roman"/>
                <w:sz w:val="20"/>
                <w:szCs w:val="20"/>
                <w:lang w:val="ro-RO"/>
              </w:rPr>
              <w:t>18 A</w:t>
            </w:r>
          </w:p>
        </w:tc>
        <w:tc>
          <w:tcPr>
            <w:tcW w:w="1320" w:type="dxa"/>
          </w:tcPr>
          <w:p w14:paraId="3808045C"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64,14</w:t>
            </w:r>
          </w:p>
        </w:tc>
        <w:tc>
          <w:tcPr>
            <w:tcW w:w="1832" w:type="dxa"/>
          </w:tcPr>
          <w:p w14:paraId="269C2008"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 13,4</w:t>
            </w:r>
          </w:p>
        </w:tc>
        <w:tc>
          <w:tcPr>
            <w:tcW w:w="1585" w:type="dxa"/>
          </w:tcPr>
          <w:p w14:paraId="4E8587E1" w14:textId="0A9FC8F3"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Datele din evidența contabilă</w:t>
            </w:r>
            <w:r w:rsidR="000808E0">
              <w:rPr>
                <w:rFonts w:ascii="Times New Roman" w:hAnsi="Times New Roman" w:cs="Times New Roman"/>
                <w:sz w:val="16"/>
                <w:szCs w:val="16"/>
              </w:rPr>
              <w:t>,</w:t>
            </w:r>
            <w:r w:rsidRPr="005D0ABA">
              <w:rPr>
                <w:rFonts w:ascii="Times New Roman" w:hAnsi="Times New Roman" w:cs="Times New Roman"/>
                <w:sz w:val="16"/>
                <w:szCs w:val="16"/>
              </w:rPr>
              <w:t xml:space="preserve"> cont 312</w:t>
            </w:r>
          </w:p>
        </w:tc>
      </w:tr>
      <w:tr w:rsidR="00E52AC1" w:rsidRPr="003A6524" w14:paraId="09D1B07D" w14:textId="77777777" w:rsidTr="0034406A">
        <w:trPr>
          <w:trHeight w:val="561"/>
        </w:trPr>
        <w:tc>
          <w:tcPr>
            <w:tcW w:w="562" w:type="dxa"/>
          </w:tcPr>
          <w:p w14:paraId="5B7FAFA2"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3</w:t>
            </w:r>
          </w:p>
          <w:p w14:paraId="4C81AFA5" w14:textId="77777777" w:rsidR="00E52AC1" w:rsidRPr="005D0ABA" w:rsidRDefault="00E52AC1" w:rsidP="00E52AC1">
            <w:pPr>
              <w:pStyle w:val="a7"/>
              <w:jc w:val="center"/>
              <w:rPr>
                <w:rFonts w:cs="Times New Roman"/>
                <w:b/>
                <w:sz w:val="20"/>
                <w:szCs w:val="20"/>
              </w:rPr>
            </w:pPr>
          </w:p>
        </w:tc>
        <w:tc>
          <w:tcPr>
            <w:tcW w:w="2694" w:type="dxa"/>
          </w:tcPr>
          <w:p w14:paraId="263C25F5" w14:textId="7C5954CB"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Cabina de trecere</w:t>
            </w:r>
            <w:r w:rsidR="000808E0">
              <w:rPr>
                <w:rFonts w:ascii="Times New Roman" w:hAnsi="Times New Roman" w:cs="Times New Roman"/>
                <w:sz w:val="20"/>
                <w:szCs w:val="20"/>
              </w:rPr>
              <w:t>,</w:t>
            </w:r>
          </w:p>
          <w:p w14:paraId="6C88F9C0" w14:textId="233C3D60" w:rsidR="00E52AC1" w:rsidRPr="002E3EC0" w:rsidRDefault="0034406A" w:rsidP="000808E0">
            <w:pPr>
              <w:rPr>
                <w:rFonts w:ascii="Times New Roman" w:hAnsi="Times New Roman" w:cs="Times New Roman"/>
                <w:sz w:val="20"/>
                <w:szCs w:val="20"/>
                <w:lang w:val="ro-RO"/>
              </w:rPr>
            </w:pPr>
            <w:r>
              <w:rPr>
                <w:rFonts w:ascii="Times New Roman" w:hAnsi="Times New Roman" w:cs="Times New Roman"/>
                <w:sz w:val="20"/>
                <w:szCs w:val="20"/>
              </w:rPr>
              <w:t>n</w:t>
            </w:r>
            <w:r w:rsidR="00E52AC1" w:rsidRPr="002E3EC0">
              <w:rPr>
                <w:rFonts w:ascii="Times New Roman" w:hAnsi="Times New Roman" w:cs="Times New Roman"/>
                <w:sz w:val="20"/>
                <w:szCs w:val="20"/>
              </w:rPr>
              <w:t>r</w:t>
            </w:r>
            <w:r>
              <w:rPr>
                <w:rFonts w:ascii="Times New Roman" w:hAnsi="Times New Roman" w:cs="Times New Roman"/>
                <w:sz w:val="20"/>
                <w:szCs w:val="20"/>
              </w:rPr>
              <w:t>.</w:t>
            </w:r>
            <w:r w:rsidR="00BA69A9">
              <w:rPr>
                <w:rFonts w:ascii="Times New Roman" w:hAnsi="Times New Roman" w:cs="Times New Roman"/>
                <w:sz w:val="20"/>
                <w:szCs w:val="20"/>
              </w:rPr>
              <w:t xml:space="preserve"> </w:t>
            </w:r>
            <w:r w:rsidR="00E52AC1" w:rsidRPr="002E3EC0">
              <w:rPr>
                <w:rFonts w:ascii="Times New Roman" w:hAnsi="Times New Roman" w:cs="Times New Roman"/>
                <w:sz w:val="20"/>
                <w:szCs w:val="20"/>
              </w:rPr>
              <w:t>inv-1100136</w:t>
            </w:r>
          </w:p>
        </w:tc>
        <w:tc>
          <w:tcPr>
            <w:tcW w:w="1506" w:type="dxa"/>
          </w:tcPr>
          <w:p w14:paraId="5DE21B1B" w14:textId="5F54EE61" w:rsidR="00E52AC1" w:rsidRPr="002E3EC0" w:rsidRDefault="000808E0" w:rsidP="00E52AC1">
            <w:pPr>
              <w:jc w:val="center"/>
              <w:rPr>
                <w:rFonts w:ascii="Times New Roman" w:hAnsi="Times New Roman" w:cs="Times New Roman"/>
                <w:sz w:val="20"/>
                <w:szCs w:val="20"/>
                <w:lang w:val="ro-RO"/>
              </w:rPr>
            </w:pPr>
            <w:r>
              <w:rPr>
                <w:rFonts w:ascii="Times New Roman" w:hAnsi="Times New Roman" w:cs="Times New Roman"/>
                <w:sz w:val="20"/>
                <w:szCs w:val="20"/>
              </w:rPr>
              <w:t>-</w:t>
            </w:r>
          </w:p>
        </w:tc>
        <w:tc>
          <w:tcPr>
            <w:tcW w:w="1320" w:type="dxa"/>
          </w:tcPr>
          <w:p w14:paraId="4636CB6D"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9,36</w:t>
            </w:r>
          </w:p>
        </w:tc>
        <w:tc>
          <w:tcPr>
            <w:tcW w:w="1832" w:type="dxa"/>
          </w:tcPr>
          <w:p w14:paraId="3F26EEA9"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5,3</w:t>
            </w:r>
          </w:p>
        </w:tc>
        <w:tc>
          <w:tcPr>
            <w:tcW w:w="1585" w:type="dxa"/>
          </w:tcPr>
          <w:p w14:paraId="539EAFF8" w14:textId="56A3014B" w:rsidR="00E52AC1" w:rsidRPr="00847818" w:rsidRDefault="00E52AC1" w:rsidP="00E52AC1">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w:t>
            </w:r>
            <w:r w:rsidR="00BA69A9" w:rsidRPr="00847818">
              <w:rPr>
                <w:rFonts w:ascii="Times New Roman" w:hAnsi="Times New Roman" w:cs="Times New Roman"/>
                <w:sz w:val="16"/>
                <w:szCs w:val="16"/>
                <w:lang w:val="fr-FR"/>
              </w:rPr>
              <w:t xml:space="preserve"> </w:t>
            </w:r>
            <w:r w:rsidRPr="00847818">
              <w:rPr>
                <w:rFonts w:ascii="Times New Roman" w:hAnsi="Times New Roman" w:cs="Times New Roman"/>
                <w:sz w:val="16"/>
                <w:szCs w:val="16"/>
                <w:lang w:val="fr-FR"/>
              </w:rPr>
              <w:t>măsurată în perioada auditului</w:t>
            </w:r>
          </w:p>
        </w:tc>
      </w:tr>
      <w:tr w:rsidR="00E52AC1" w:rsidRPr="002E3EC0" w14:paraId="1362F6FF" w14:textId="77777777" w:rsidTr="0034406A">
        <w:trPr>
          <w:trHeight w:val="561"/>
        </w:trPr>
        <w:tc>
          <w:tcPr>
            <w:tcW w:w="562" w:type="dxa"/>
          </w:tcPr>
          <w:p w14:paraId="4C6C5465"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4</w:t>
            </w:r>
          </w:p>
        </w:tc>
        <w:tc>
          <w:tcPr>
            <w:tcW w:w="2694" w:type="dxa"/>
          </w:tcPr>
          <w:p w14:paraId="72EE8E3D" w14:textId="68D89935" w:rsidR="00E52AC1" w:rsidRPr="00847818" w:rsidRDefault="00E52AC1" w:rsidP="000808E0">
            <w:pPr>
              <w:rPr>
                <w:rFonts w:ascii="Times New Roman" w:hAnsi="Times New Roman" w:cs="Times New Roman"/>
                <w:sz w:val="20"/>
                <w:szCs w:val="20"/>
                <w:lang w:val="fr-FR"/>
              </w:rPr>
            </w:pPr>
            <w:r w:rsidRPr="00847818">
              <w:rPr>
                <w:rFonts w:ascii="Times New Roman" w:hAnsi="Times New Roman" w:cs="Times New Roman"/>
                <w:sz w:val="20"/>
                <w:szCs w:val="20"/>
                <w:lang w:val="fr-FR"/>
              </w:rPr>
              <w:t>Atelier de tâmplărie (î</w:t>
            </w:r>
            <w:r w:rsidR="0034406A" w:rsidRPr="00847818">
              <w:rPr>
                <w:rFonts w:ascii="Times New Roman" w:hAnsi="Times New Roman" w:cs="Times New Roman"/>
                <w:sz w:val="20"/>
                <w:szCs w:val="20"/>
                <w:lang w:val="fr-FR"/>
              </w:rPr>
              <w:t xml:space="preserve">n evidență copertina la atelier, </w:t>
            </w:r>
            <w:r w:rsidRPr="00847818">
              <w:rPr>
                <w:rFonts w:ascii="Times New Roman" w:hAnsi="Times New Roman" w:cs="Times New Roman"/>
                <w:sz w:val="20"/>
                <w:szCs w:val="20"/>
                <w:lang w:val="fr-FR"/>
              </w:rPr>
              <w:t>nr</w:t>
            </w:r>
            <w:r w:rsidR="0034406A" w:rsidRPr="00847818">
              <w:rPr>
                <w:rFonts w:ascii="Times New Roman" w:hAnsi="Times New Roman" w:cs="Times New Roman"/>
                <w:sz w:val="20"/>
                <w:szCs w:val="20"/>
                <w:lang w:val="fr-FR"/>
              </w:rPr>
              <w:t>.</w:t>
            </w:r>
            <w:r w:rsidRPr="00847818">
              <w:rPr>
                <w:rFonts w:ascii="Times New Roman" w:hAnsi="Times New Roman" w:cs="Times New Roman"/>
                <w:sz w:val="20"/>
                <w:szCs w:val="20"/>
                <w:lang w:val="fr-FR"/>
              </w:rPr>
              <w:t xml:space="preserve"> de inv-1100084</w:t>
            </w:r>
            <w:r w:rsidR="0034406A" w:rsidRPr="00847818">
              <w:rPr>
                <w:rFonts w:ascii="Times New Roman" w:hAnsi="Times New Roman" w:cs="Times New Roman"/>
                <w:sz w:val="20"/>
                <w:szCs w:val="20"/>
                <w:lang w:val="fr-FR"/>
              </w:rPr>
              <w:t>)</w:t>
            </w:r>
          </w:p>
        </w:tc>
        <w:tc>
          <w:tcPr>
            <w:tcW w:w="1506" w:type="dxa"/>
          </w:tcPr>
          <w:p w14:paraId="44D3BB69" w14:textId="127D8EBA" w:rsidR="00E52AC1" w:rsidRPr="002E3EC0" w:rsidRDefault="000808E0"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1320" w:type="dxa"/>
          </w:tcPr>
          <w:p w14:paraId="09C991BA"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196</w:t>
            </w:r>
          </w:p>
        </w:tc>
        <w:tc>
          <w:tcPr>
            <w:tcW w:w="1832" w:type="dxa"/>
          </w:tcPr>
          <w:p w14:paraId="14E8333C"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12,5</w:t>
            </w:r>
          </w:p>
        </w:tc>
        <w:tc>
          <w:tcPr>
            <w:tcW w:w="1585" w:type="dxa"/>
          </w:tcPr>
          <w:p w14:paraId="2B025426" w14:textId="0D742191"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3A6524" w14:paraId="1368B672" w14:textId="77777777" w:rsidTr="0034406A">
        <w:trPr>
          <w:trHeight w:val="561"/>
        </w:trPr>
        <w:tc>
          <w:tcPr>
            <w:tcW w:w="562" w:type="dxa"/>
          </w:tcPr>
          <w:p w14:paraId="56AA4929"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5</w:t>
            </w:r>
          </w:p>
          <w:p w14:paraId="5DC59065" w14:textId="77777777" w:rsidR="009E33A0" w:rsidRPr="005D0ABA" w:rsidRDefault="009E33A0" w:rsidP="009E33A0">
            <w:pPr>
              <w:pStyle w:val="a7"/>
              <w:rPr>
                <w:rFonts w:cs="Times New Roman"/>
                <w:b/>
                <w:sz w:val="20"/>
                <w:szCs w:val="20"/>
              </w:rPr>
            </w:pPr>
          </w:p>
        </w:tc>
        <w:tc>
          <w:tcPr>
            <w:tcW w:w="2694" w:type="dxa"/>
          </w:tcPr>
          <w:p w14:paraId="09EAAF02" w14:textId="192F5B73"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Depozit din piatră</w:t>
            </w:r>
            <w:r>
              <w:rPr>
                <w:rFonts w:ascii="Times New Roman" w:hAnsi="Times New Roman" w:cs="Times New Roman"/>
                <w:sz w:val="20"/>
                <w:szCs w:val="20"/>
              </w:rPr>
              <w:t xml:space="preserve"> (</w:t>
            </w:r>
            <w:r w:rsidRPr="002E3EC0">
              <w:rPr>
                <w:rFonts w:ascii="Times New Roman" w:hAnsi="Times New Roman" w:cs="Times New Roman"/>
                <w:sz w:val="20"/>
                <w:szCs w:val="20"/>
              </w:rPr>
              <w:t>1000098</w:t>
            </w:r>
            <w:r>
              <w:rPr>
                <w:rFonts w:ascii="Times New Roman" w:hAnsi="Times New Roman" w:cs="Times New Roman"/>
                <w:sz w:val="20"/>
                <w:szCs w:val="20"/>
              </w:rPr>
              <w:t>)</w:t>
            </w:r>
          </w:p>
        </w:tc>
        <w:tc>
          <w:tcPr>
            <w:tcW w:w="1506" w:type="dxa"/>
          </w:tcPr>
          <w:p w14:paraId="0B48A0B1" w14:textId="77777777" w:rsidR="009E33A0" w:rsidRPr="002E3EC0" w:rsidRDefault="009E33A0" w:rsidP="009E33A0">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Str. </w:t>
            </w:r>
            <w:r w:rsidRPr="002E3EC0">
              <w:rPr>
                <w:rFonts w:ascii="Times New Roman" w:hAnsi="Times New Roman" w:cs="Times New Roman"/>
                <w:sz w:val="20"/>
                <w:szCs w:val="20"/>
                <w:lang w:val="ro-RO"/>
              </w:rPr>
              <w:t xml:space="preserve">Bucuriei </w:t>
            </w:r>
            <w:r>
              <w:rPr>
                <w:rFonts w:ascii="Times New Roman" w:hAnsi="Times New Roman" w:cs="Times New Roman"/>
                <w:sz w:val="20"/>
                <w:szCs w:val="20"/>
                <w:lang w:val="ro-RO"/>
              </w:rPr>
              <w:t xml:space="preserve">nr. </w:t>
            </w:r>
            <w:r w:rsidRPr="002E3EC0">
              <w:rPr>
                <w:rFonts w:ascii="Times New Roman" w:hAnsi="Times New Roman" w:cs="Times New Roman"/>
                <w:sz w:val="20"/>
                <w:szCs w:val="20"/>
                <w:lang w:val="ro-RO"/>
              </w:rPr>
              <w:t>18 A</w:t>
            </w:r>
          </w:p>
        </w:tc>
        <w:tc>
          <w:tcPr>
            <w:tcW w:w="1320" w:type="dxa"/>
          </w:tcPr>
          <w:p w14:paraId="7C496C4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29,26</w:t>
            </w:r>
          </w:p>
        </w:tc>
        <w:tc>
          <w:tcPr>
            <w:tcW w:w="1832" w:type="dxa"/>
          </w:tcPr>
          <w:p w14:paraId="27CBF906"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 xml:space="preserve"> 24,7</w:t>
            </w:r>
          </w:p>
        </w:tc>
        <w:tc>
          <w:tcPr>
            <w:tcW w:w="1585" w:type="dxa"/>
          </w:tcPr>
          <w:p w14:paraId="571D2030" w14:textId="5D754E1A"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 măsurată în perioada auditului</w:t>
            </w:r>
          </w:p>
        </w:tc>
      </w:tr>
      <w:tr w:rsidR="00E52AC1" w:rsidRPr="002E3EC0" w14:paraId="4D27212E" w14:textId="77777777" w:rsidTr="0034406A">
        <w:trPr>
          <w:trHeight w:val="561"/>
        </w:trPr>
        <w:tc>
          <w:tcPr>
            <w:tcW w:w="562" w:type="dxa"/>
          </w:tcPr>
          <w:p w14:paraId="332BE132"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6</w:t>
            </w:r>
          </w:p>
          <w:p w14:paraId="356B1454" w14:textId="77777777" w:rsidR="00E52AC1" w:rsidRPr="005D0ABA" w:rsidRDefault="00E52AC1" w:rsidP="00E52AC1">
            <w:pPr>
              <w:pStyle w:val="a7"/>
              <w:ind w:left="752"/>
              <w:rPr>
                <w:rFonts w:cs="Times New Roman"/>
                <w:b/>
                <w:sz w:val="20"/>
                <w:szCs w:val="20"/>
              </w:rPr>
            </w:pPr>
          </w:p>
        </w:tc>
        <w:tc>
          <w:tcPr>
            <w:tcW w:w="2694" w:type="dxa"/>
          </w:tcPr>
          <w:p w14:paraId="67F7BA32" w14:textId="736AECF4"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Atelier pentru confecționarea articolelor din metal</w:t>
            </w:r>
            <w:r w:rsidR="0034406A">
              <w:rPr>
                <w:rFonts w:ascii="Times New Roman" w:hAnsi="Times New Roman" w:cs="Times New Roman"/>
                <w:sz w:val="20"/>
                <w:szCs w:val="20"/>
              </w:rPr>
              <w:t>,</w:t>
            </w:r>
          </w:p>
          <w:p w14:paraId="25AF0EA5" w14:textId="26E57DA6" w:rsidR="00E52AC1" w:rsidRPr="002E3EC0" w:rsidRDefault="0034406A" w:rsidP="000808E0">
            <w:pPr>
              <w:rPr>
                <w:rFonts w:ascii="Times New Roman" w:hAnsi="Times New Roman" w:cs="Times New Roman"/>
                <w:sz w:val="20"/>
                <w:szCs w:val="20"/>
              </w:rPr>
            </w:pPr>
            <w:r>
              <w:rPr>
                <w:rFonts w:ascii="Times New Roman" w:hAnsi="Times New Roman" w:cs="Times New Roman"/>
                <w:sz w:val="20"/>
                <w:szCs w:val="20"/>
              </w:rPr>
              <w:t>n</w:t>
            </w:r>
            <w:r w:rsidR="00E52AC1" w:rsidRPr="002E3EC0">
              <w:rPr>
                <w:rFonts w:ascii="Times New Roman" w:hAnsi="Times New Roman" w:cs="Times New Roman"/>
                <w:sz w:val="20"/>
                <w:szCs w:val="20"/>
              </w:rPr>
              <w:t>r in-1000140</w:t>
            </w:r>
          </w:p>
        </w:tc>
        <w:tc>
          <w:tcPr>
            <w:tcW w:w="1506" w:type="dxa"/>
          </w:tcPr>
          <w:p w14:paraId="47D19ACB" w14:textId="5A5A3D38" w:rsidR="00E52AC1" w:rsidRPr="002E3EC0" w:rsidRDefault="0034406A" w:rsidP="00E52AC1">
            <w:pPr>
              <w:jc w:val="center"/>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1320" w:type="dxa"/>
          </w:tcPr>
          <w:p w14:paraId="4F2C4931" w14:textId="77777777" w:rsidR="00E52AC1" w:rsidRPr="002E3EC0" w:rsidRDefault="00E52AC1"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 xml:space="preserve"> 52</w:t>
            </w:r>
          </w:p>
        </w:tc>
        <w:tc>
          <w:tcPr>
            <w:tcW w:w="1832" w:type="dxa"/>
          </w:tcPr>
          <w:p w14:paraId="7100C8C5"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38,6</w:t>
            </w:r>
          </w:p>
        </w:tc>
        <w:tc>
          <w:tcPr>
            <w:tcW w:w="1585" w:type="dxa"/>
          </w:tcPr>
          <w:p w14:paraId="462323F4" w14:textId="3E4E14CB"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E52AC1" w:rsidRPr="002E3EC0" w14:paraId="6E3D1E03" w14:textId="77777777" w:rsidTr="0034406A">
        <w:trPr>
          <w:trHeight w:val="561"/>
        </w:trPr>
        <w:tc>
          <w:tcPr>
            <w:tcW w:w="562" w:type="dxa"/>
          </w:tcPr>
          <w:p w14:paraId="7130BDDF"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7</w:t>
            </w:r>
          </w:p>
          <w:p w14:paraId="75F0FDE2" w14:textId="77777777" w:rsidR="00E52AC1" w:rsidRPr="005D0ABA" w:rsidRDefault="00E52AC1" w:rsidP="00E52AC1">
            <w:pPr>
              <w:pStyle w:val="a7"/>
              <w:ind w:left="752"/>
              <w:rPr>
                <w:rFonts w:cs="Times New Roman"/>
                <w:b/>
                <w:sz w:val="20"/>
                <w:szCs w:val="20"/>
              </w:rPr>
            </w:pPr>
          </w:p>
        </w:tc>
        <w:tc>
          <w:tcPr>
            <w:tcW w:w="2694" w:type="dxa"/>
          </w:tcPr>
          <w:p w14:paraId="3948BA44" w14:textId="73F89439" w:rsidR="00E52AC1" w:rsidRPr="002E3EC0" w:rsidRDefault="00E52AC1" w:rsidP="000808E0">
            <w:pPr>
              <w:rPr>
                <w:rFonts w:ascii="Times New Roman" w:hAnsi="Times New Roman" w:cs="Times New Roman"/>
                <w:sz w:val="20"/>
                <w:szCs w:val="20"/>
              </w:rPr>
            </w:pPr>
            <w:r w:rsidRPr="002E3EC0">
              <w:rPr>
                <w:rFonts w:ascii="Times New Roman" w:hAnsi="Times New Roman" w:cs="Times New Roman"/>
                <w:sz w:val="20"/>
                <w:szCs w:val="20"/>
              </w:rPr>
              <w:t>Depozit din piatră pentru păstrarea combustibilului</w:t>
            </w:r>
            <w:r w:rsidR="0034406A">
              <w:rPr>
                <w:rFonts w:ascii="Times New Roman" w:hAnsi="Times New Roman" w:cs="Times New Roman"/>
                <w:sz w:val="20"/>
                <w:szCs w:val="20"/>
              </w:rPr>
              <w:t>,</w:t>
            </w:r>
            <w:r>
              <w:rPr>
                <w:rFonts w:ascii="Times New Roman" w:hAnsi="Times New Roman" w:cs="Times New Roman"/>
                <w:sz w:val="20"/>
                <w:szCs w:val="20"/>
              </w:rPr>
              <w:t xml:space="preserve"> </w:t>
            </w:r>
            <w:r w:rsidRPr="002E3EC0">
              <w:rPr>
                <w:rFonts w:ascii="Times New Roman" w:hAnsi="Times New Roman" w:cs="Times New Roman"/>
                <w:sz w:val="20"/>
                <w:szCs w:val="20"/>
              </w:rPr>
              <w:t>nr</w:t>
            </w:r>
            <w:r w:rsidR="0034406A">
              <w:rPr>
                <w:rFonts w:ascii="Times New Roman" w:hAnsi="Times New Roman" w:cs="Times New Roman"/>
                <w:sz w:val="20"/>
                <w:szCs w:val="20"/>
              </w:rPr>
              <w:t>.</w:t>
            </w:r>
            <w:r w:rsidRPr="002E3EC0">
              <w:rPr>
                <w:rFonts w:ascii="Times New Roman" w:hAnsi="Times New Roman" w:cs="Times New Roman"/>
                <w:sz w:val="20"/>
                <w:szCs w:val="20"/>
              </w:rPr>
              <w:t xml:space="preserve"> inv-01000143</w:t>
            </w:r>
          </w:p>
        </w:tc>
        <w:tc>
          <w:tcPr>
            <w:tcW w:w="1506" w:type="dxa"/>
          </w:tcPr>
          <w:p w14:paraId="361EA396" w14:textId="1DCE8F6F" w:rsidR="00E52AC1" w:rsidRPr="002E3EC0" w:rsidRDefault="0034406A" w:rsidP="00E52AC1">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50768603" w14:textId="77777777" w:rsidR="00E52AC1" w:rsidRPr="002E3EC0" w:rsidRDefault="00E52AC1"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63</w:t>
            </w:r>
          </w:p>
        </w:tc>
        <w:tc>
          <w:tcPr>
            <w:tcW w:w="1832" w:type="dxa"/>
          </w:tcPr>
          <w:p w14:paraId="6DFFF6BB"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10,0</w:t>
            </w:r>
          </w:p>
        </w:tc>
        <w:tc>
          <w:tcPr>
            <w:tcW w:w="1585" w:type="dxa"/>
          </w:tcPr>
          <w:p w14:paraId="0FA95561" w14:textId="520BA7DF"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3A6524" w14:paraId="360AA2C1" w14:textId="77777777" w:rsidTr="0034406A">
        <w:trPr>
          <w:trHeight w:val="561"/>
        </w:trPr>
        <w:tc>
          <w:tcPr>
            <w:tcW w:w="562" w:type="dxa"/>
          </w:tcPr>
          <w:p w14:paraId="39B546A3"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8</w:t>
            </w:r>
          </w:p>
          <w:p w14:paraId="7A63A444" w14:textId="77777777" w:rsidR="009E33A0" w:rsidRPr="005D0ABA" w:rsidRDefault="009E33A0" w:rsidP="009E33A0">
            <w:pPr>
              <w:pStyle w:val="a7"/>
              <w:ind w:left="752"/>
              <w:rPr>
                <w:rFonts w:cs="Times New Roman"/>
                <w:b/>
                <w:sz w:val="20"/>
                <w:szCs w:val="20"/>
              </w:rPr>
            </w:pPr>
          </w:p>
        </w:tc>
        <w:tc>
          <w:tcPr>
            <w:tcW w:w="2694" w:type="dxa"/>
          </w:tcPr>
          <w:p w14:paraId="5BA1C8BA" w14:textId="6A63266E" w:rsidR="009E33A0" w:rsidRPr="00847818" w:rsidRDefault="009E33A0" w:rsidP="009E33A0">
            <w:pPr>
              <w:rPr>
                <w:rFonts w:ascii="Times New Roman" w:hAnsi="Times New Roman" w:cs="Times New Roman"/>
                <w:sz w:val="20"/>
                <w:szCs w:val="20"/>
                <w:lang w:val="fr-FR"/>
              </w:rPr>
            </w:pPr>
            <w:r w:rsidRPr="00847818">
              <w:rPr>
                <w:rFonts w:ascii="Times New Roman" w:hAnsi="Times New Roman" w:cs="Times New Roman"/>
                <w:sz w:val="20"/>
                <w:szCs w:val="20"/>
                <w:lang w:val="fr-FR"/>
              </w:rPr>
              <w:t>Depozit pentru păstrarea carbidului și oxigenului, nr. inv-01000144</w:t>
            </w:r>
          </w:p>
        </w:tc>
        <w:tc>
          <w:tcPr>
            <w:tcW w:w="1506" w:type="dxa"/>
          </w:tcPr>
          <w:p w14:paraId="689E6381" w14:textId="127B0FCD"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1F5C4733"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176,13</w:t>
            </w:r>
          </w:p>
        </w:tc>
        <w:tc>
          <w:tcPr>
            <w:tcW w:w="1832" w:type="dxa"/>
          </w:tcPr>
          <w:p w14:paraId="32242241"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16,6</w:t>
            </w:r>
          </w:p>
        </w:tc>
        <w:tc>
          <w:tcPr>
            <w:tcW w:w="1585" w:type="dxa"/>
          </w:tcPr>
          <w:p w14:paraId="2F42F054" w14:textId="11EB3877"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 măsurată în perioada auditului</w:t>
            </w:r>
          </w:p>
        </w:tc>
      </w:tr>
      <w:tr w:rsidR="00E52AC1" w:rsidRPr="002E3EC0" w14:paraId="32461F30" w14:textId="77777777" w:rsidTr="0034406A">
        <w:trPr>
          <w:trHeight w:val="379"/>
        </w:trPr>
        <w:tc>
          <w:tcPr>
            <w:tcW w:w="562" w:type="dxa"/>
          </w:tcPr>
          <w:p w14:paraId="51129097"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9</w:t>
            </w:r>
          </w:p>
          <w:p w14:paraId="5041DFD3" w14:textId="77777777" w:rsidR="00E52AC1" w:rsidRPr="005D0ABA" w:rsidRDefault="00E52AC1" w:rsidP="00E52AC1">
            <w:pPr>
              <w:pStyle w:val="a7"/>
              <w:ind w:left="752"/>
              <w:jc w:val="center"/>
              <w:rPr>
                <w:rFonts w:cs="Times New Roman"/>
                <w:b/>
                <w:sz w:val="20"/>
                <w:szCs w:val="20"/>
              </w:rPr>
            </w:pPr>
          </w:p>
        </w:tc>
        <w:tc>
          <w:tcPr>
            <w:tcW w:w="2694" w:type="dxa"/>
          </w:tcPr>
          <w:p w14:paraId="0A347BDF" w14:textId="7971A34E" w:rsidR="00E52AC1" w:rsidRPr="00847818" w:rsidRDefault="00E52AC1" w:rsidP="000808E0">
            <w:pPr>
              <w:rPr>
                <w:rFonts w:ascii="Times New Roman" w:hAnsi="Times New Roman" w:cs="Times New Roman"/>
                <w:sz w:val="20"/>
                <w:szCs w:val="20"/>
                <w:lang w:val="fr-FR"/>
              </w:rPr>
            </w:pPr>
            <w:r w:rsidRPr="00847818">
              <w:rPr>
                <w:rFonts w:ascii="Times New Roman" w:hAnsi="Times New Roman" w:cs="Times New Roman"/>
                <w:sz w:val="20"/>
                <w:szCs w:val="20"/>
                <w:lang w:val="fr-FR"/>
              </w:rPr>
              <w:t>Depozit nr</w:t>
            </w:r>
            <w:r w:rsidR="0034406A" w:rsidRPr="00847818">
              <w:rPr>
                <w:rFonts w:ascii="Times New Roman" w:hAnsi="Times New Roman" w:cs="Times New Roman"/>
                <w:sz w:val="20"/>
                <w:szCs w:val="20"/>
                <w:lang w:val="fr-FR"/>
              </w:rPr>
              <w:t>.</w:t>
            </w:r>
            <w:r w:rsidRPr="00847818">
              <w:rPr>
                <w:rFonts w:ascii="Times New Roman" w:hAnsi="Times New Roman" w:cs="Times New Roman"/>
                <w:sz w:val="20"/>
                <w:szCs w:val="20"/>
                <w:lang w:val="fr-FR"/>
              </w:rPr>
              <w:t xml:space="preserve"> 2</w:t>
            </w:r>
            <w:r w:rsidR="0034406A" w:rsidRPr="00847818">
              <w:rPr>
                <w:rFonts w:ascii="Times New Roman" w:hAnsi="Times New Roman" w:cs="Times New Roman"/>
                <w:sz w:val="20"/>
                <w:szCs w:val="20"/>
                <w:lang w:val="fr-FR"/>
              </w:rPr>
              <w:t>,</w:t>
            </w:r>
            <w:r w:rsidRPr="00847818">
              <w:rPr>
                <w:rFonts w:ascii="Times New Roman" w:hAnsi="Times New Roman" w:cs="Times New Roman"/>
                <w:sz w:val="20"/>
                <w:szCs w:val="20"/>
                <w:lang w:val="fr-FR"/>
              </w:rPr>
              <w:t xml:space="preserve"> nr de inv-1000147</w:t>
            </w:r>
          </w:p>
        </w:tc>
        <w:tc>
          <w:tcPr>
            <w:tcW w:w="1506" w:type="dxa"/>
          </w:tcPr>
          <w:p w14:paraId="1A80C1CD" w14:textId="339A9077" w:rsidR="00E52AC1" w:rsidRPr="002E3EC0" w:rsidRDefault="0034406A" w:rsidP="0034406A">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58979A41"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119,6</w:t>
            </w:r>
          </w:p>
        </w:tc>
        <w:tc>
          <w:tcPr>
            <w:tcW w:w="1832" w:type="dxa"/>
          </w:tcPr>
          <w:p w14:paraId="4B05A613"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351,7</w:t>
            </w:r>
          </w:p>
        </w:tc>
        <w:tc>
          <w:tcPr>
            <w:tcW w:w="1585" w:type="dxa"/>
          </w:tcPr>
          <w:p w14:paraId="32C10769" w14:textId="37381BBE" w:rsidR="00E52AC1" w:rsidRPr="005D0ABA" w:rsidRDefault="00906578" w:rsidP="00E52AC1">
            <w:pPr>
              <w:jc w:val="center"/>
              <w:rPr>
                <w:rFonts w:ascii="Times New Roman" w:hAnsi="Times New Roman" w:cs="Times New Roman"/>
                <w:sz w:val="16"/>
                <w:szCs w:val="16"/>
              </w:rPr>
            </w:pPr>
            <w:r>
              <w:rPr>
                <w:rFonts w:ascii="Times New Roman" w:hAnsi="Times New Roman" w:cs="Times New Roman"/>
                <w:sz w:val="16"/>
                <w:szCs w:val="16"/>
              </w:rPr>
              <w:t>-</w:t>
            </w:r>
          </w:p>
        </w:tc>
      </w:tr>
      <w:tr w:rsidR="00E52AC1" w:rsidRPr="002E3EC0" w14:paraId="6C99A5F0" w14:textId="77777777" w:rsidTr="0034406A">
        <w:trPr>
          <w:trHeight w:val="379"/>
        </w:trPr>
        <w:tc>
          <w:tcPr>
            <w:tcW w:w="562" w:type="dxa"/>
          </w:tcPr>
          <w:p w14:paraId="47273853" w14:textId="77777777" w:rsidR="00E52AC1" w:rsidRPr="005D0ABA" w:rsidRDefault="00E52AC1" w:rsidP="00E52AC1">
            <w:pPr>
              <w:jc w:val="center"/>
              <w:rPr>
                <w:rFonts w:ascii="Times New Roman" w:hAnsi="Times New Roman" w:cs="Times New Roman"/>
                <w:b/>
                <w:sz w:val="20"/>
                <w:szCs w:val="20"/>
              </w:rPr>
            </w:pPr>
            <w:r w:rsidRPr="005D0ABA">
              <w:rPr>
                <w:rFonts w:ascii="Times New Roman" w:hAnsi="Times New Roman" w:cs="Times New Roman"/>
                <w:b/>
                <w:sz w:val="20"/>
                <w:szCs w:val="20"/>
              </w:rPr>
              <w:t>10</w:t>
            </w:r>
          </w:p>
          <w:p w14:paraId="46A8915B" w14:textId="77777777" w:rsidR="00E52AC1" w:rsidRPr="005D0ABA" w:rsidRDefault="00E52AC1" w:rsidP="00E52AC1">
            <w:pPr>
              <w:pStyle w:val="a7"/>
              <w:ind w:left="752"/>
              <w:jc w:val="center"/>
              <w:rPr>
                <w:rFonts w:cs="Times New Roman"/>
                <w:b/>
                <w:sz w:val="20"/>
                <w:szCs w:val="20"/>
              </w:rPr>
            </w:pPr>
          </w:p>
        </w:tc>
        <w:tc>
          <w:tcPr>
            <w:tcW w:w="2694" w:type="dxa"/>
          </w:tcPr>
          <w:p w14:paraId="4BDD3BA8" w14:textId="14729F40" w:rsidR="00E52AC1" w:rsidRPr="00847818" w:rsidRDefault="00E52AC1" w:rsidP="000808E0">
            <w:pPr>
              <w:rPr>
                <w:rFonts w:ascii="Times New Roman" w:hAnsi="Times New Roman" w:cs="Times New Roman"/>
                <w:sz w:val="20"/>
                <w:szCs w:val="20"/>
                <w:lang w:val="fr-FR"/>
              </w:rPr>
            </w:pPr>
            <w:r w:rsidRPr="00847818">
              <w:rPr>
                <w:rFonts w:ascii="Times New Roman" w:hAnsi="Times New Roman" w:cs="Times New Roman"/>
                <w:sz w:val="20"/>
                <w:szCs w:val="20"/>
                <w:lang w:val="fr-FR"/>
              </w:rPr>
              <w:t>Depozit auxiliar</w:t>
            </w:r>
            <w:r w:rsidR="0034406A" w:rsidRPr="00847818">
              <w:rPr>
                <w:rFonts w:ascii="Times New Roman" w:hAnsi="Times New Roman" w:cs="Times New Roman"/>
                <w:sz w:val="20"/>
                <w:szCs w:val="20"/>
                <w:lang w:val="fr-FR"/>
              </w:rPr>
              <w:t>,</w:t>
            </w:r>
            <w:r w:rsidRPr="00847818">
              <w:rPr>
                <w:rFonts w:ascii="Times New Roman" w:hAnsi="Times New Roman" w:cs="Times New Roman"/>
                <w:sz w:val="20"/>
                <w:szCs w:val="20"/>
                <w:lang w:val="fr-FR"/>
              </w:rPr>
              <w:t xml:space="preserve"> nr de inv-1000157</w:t>
            </w:r>
          </w:p>
        </w:tc>
        <w:tc>
          <w:tcPr>
            <w:tcW w:w="1506" w:type="dxa"/>
          </w:tcPr>
          <w:p w14:paraId="01466F95" w14:textId="7E1BA3E4" w:rsidR="00E52AC1" w:rsidRPr="002E3EC0" w:rsidRDefault="0034406A" w:rsidP="0034406A">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0633488D" w14:textId="77777777" w:rsidR="00E52AC1" w:rsidRPr="002E3EC0" w:rsidRDefault="00E52AC1"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45,55</w:t>
            </w:r>
          </w:p>
        </w:tc>
        <w:tc>
          <w:tcPr>
            <w:tcW w:w="1832" w:type="dxa"/>
          </w:tcPr>
          <w:p w14:paraId="7872FD25" w14:textId="77777777" w:rsidR="00E52AC1" w:rsidRPr="002E3EC0" w:rsidRDefault="00E52AC1" w:rsidP="0034406A">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8,1</w:t>
            </w:r>
          </w:p>
        </w:tc>
        <w:tc>
          <w:tcPr>
            <w:tcW w:w="1585" w:type="dxa"/>
          </w:tcPr>
          <w:p w14:paraId="6E667B6B" w14:textId="77777777" w:rsidR="00E52AC1" w:rsidRPr="005D0ABA" w:rsidRDefault="00E52AC1" w:rsidP="00E52AC1">
            <w:pPr>
              <w:jc w:val="center"/>
              <w:rPr>
                <w:rFonts w:ascii="Times New Roman" w:hAnsi="Times New Roman" w:cs="Times New Roman"/>
                <w:sz w:val="16"/>
                <w:szCs w:val="16"/>
              </w:rPr>
            </w:pPr>
            <w:r w:rsidRPr="005D0ABA">
              <w:rPr>
                <w:rFonts w:ascii="Times New Roman" w:hAnsi="Times New Roman" w:cs="Times New Roman"/>
                <w:sz w:val="16"/>
                <w:szCs w:val="16"/>
              </w:rPr>
              <w:t>Suprafața din evidența contabilă</w:t>
            </w:r>
          </w:p>
        </w:tc>
      </w:tr>
      <w:tr w:rsidR="009E33A0" w:rsidRPr="003A6524" w14:paraId="03CA1987" w14:textId="77777777" w:rsidTr="0034406A">
        <w:trPr>
          <w:trHeight w:val="379"/>
        </w:trPr>
        <w:tc>
          <w:tcPr>
            <w:tcW w:w="562" w:type="dxa"/>
          </w:tcPr>
          <w:p w14:paraId="5D7FE1F2"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11</w:t>
            </w:r>
          </w:p>
        </w:tc>
        <w:tc>
          <w:tcPr>
            <w:tcW w:w="2694" w:type="dxa"/>
          </w:tcPr>
          <w:p w14:paraId="0E0BE133" w14:textId="16E4A270" w:rsidR="009E33A0" w:rsidRPr="00847818" w:rsidRDefault="009E33A0" w:rsidP="009E33A0">
            <w:pPr>
              <w:rPr>
                <w:rFonts w:ascii="Times New Roman" w:hAnsi="Times New Roman" w:cs="Times New Roman"/>
                <w:sz w:val="20"/>
                <w:szCs w:val="20"/>
                <w:lang w:val="fr-FR"/>
              </w:rPr>
            </w:pPr>
            <w:r w:rsidRPr="00847818">
              <w:rPr>
                <w:rFonts w:ascii="Times New Roman" w:hAnsi="Times New Roman" w:cs="Times New Roman"/>
                <w:sz w:val="20"/>
                <w:szCs w:val="20"/>
                <w:lang w:val="fr-FR"/>
              </w:rPr>
              <w:t>Stația de purificare, nr. inv-1200206</w:t>
            </w:r>
          </w:p>
        </w:tc>
        <w:tc>
          <w:tcPr>
            <w:tcW w:w="1506" w:type="dxa"/>
          </w:tcPr>
          <w:p w14:paraId="78CB24A9" w14:textId="7FF258A8"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14:paraId="244A5E0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40,2</w:t>
            </w:r>
          </w:p>
        </w:tc>
        <w:tc>
          <w:tcPr>
            <w:tcW w:w="1832" w:type="dxa"/>
          </w:tcPr>
          <w:p w14:paraId="54053AE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64,6</w:t>
            </w:r>
          </w:p>
        </w:tc>
        <w:tc>
          <w:tcPr>
            <w:tcW w:w="1585" w:type="dxa"/>
          </w:tcPr>
          <w:p w14:paraId="67B0C6DE" w14:textId="26425FE7"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 măsurată în perioada auditului</w:t>
            </w:r>
          </w:p>
        </w:tc>
      </w:tr>
      <w:tr w:rsidR="009E33A0" w:rsidRPr="003A6524" w14:paraId="1CA58AD8" w14:textId="77777777" w:rsidTr="0034406A">
        <w:trPr>
          <w:trHeight w:val="379"/>
        </w:trPr>
        <w:tc>
          <w:tcPr>
            <w:tcW w:w="562" w:type="dxa"/>
          </w:tcPr>
          <w:p w14:paraId="7B421293"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12</w:t>
            </w:r>
          </w:p>
        </w:tc>
        <w:tc>
          <w:tcPr>
            <w:tcW w:w="2694" w:type="dxa"/>
          </w:tcPr>
          <w:p w14:paraId="30CF9CFF" w14:textId="2026447F"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Clădirea</w:t>
            </w:r>
            <w:r>
              <w:rPr>
                <w:rFonts w:ascii="Times New Roman" w:hAnsi="Times New Roman" w:cs="Times New Roman"/>
                <w:sz w:val="20"/>
                <w:szCs w:val="20"/>
              </w:rPr>
              <w:t xml:space="preserve"> cazangeriei, Casa G</w:t>
            </w:r>
            <w:r w:rsidRPr="002E3EC0">
              <w:rPr>
                <w:rFonts w:ascii="Times New Roman" w:hAnsi="Times New Roman" w:cs="Times New Roman"/>
                <w:sz w:val="20"/>
                <w:szCs w:val="20"/>
              </w:rPr>
              <w:t>uvernului</w:t>
            </w:r>
          </w:p>
        </w:tc>
        <w:tc>
          <w:tcPr>
            <w:tcW w:w="1506" w:type="dxa"/>
          </w:tcPr>
          <w:p w14:paraId="27C6A566" w14:textId="7BE8CFD6"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Casa G</w:t>
            </w:r>
            <w:r w:rsidRPr="002E3EC0">
              <w:rPr>
                <w:rFonts w:ascii="Times New Roman" w:hAnsi="Times New Roman" w:cs="Times New Roman"/>
                <w:sz w:val="20"/>
                <w:szCs w:val="20"/>
              </w:rPr>
              <w:t>uvernului</w:t>
            </w:r>
          </w:p>
        </w:tc>
        <w:tc>
          <w:tcPr>
            <w:tcW w:w="1320" w:type="dxa"/>
          </w:tcPr>
          <w:p w14:paraId="0AC40DD4"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73,5</w:t>
            </w:r>
          </w:p>
        </w:tc>
        <w:tc>
          <w:tcPr>
            <w:tcW w:w="1832" w:type="dxa"/>
          </w:tcPr>
          <w:p w14:paraId="1E53345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305,3</w:t>
            </w:r>
          </w:p>
        </w:tc>
        <w:tc>
          <w:tcPr>
            <w:tcW w:w="1585" w:type="dxa"/>
          </w:tcPr>
          <w:p w14:paraId="522626A6" w14:textId="7B7F5EBA"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 măsurată în perioada auditului</w:t>
            </w:r>
          </w:p>
        </w:tc>
      </w:tr>
      <w:tr w:rsidR="009E33A0" w:rsidRPr="002E3EC0" w14:paraId="563C14AC" w14:textId="77777777" w:rsidTr="0034406A">
        <w:trPr>
          <w:trHeight w:val="379"/>
        </w:trPr>
        <w:tc>
          <w:tcPr>
            <w:tcW w:w="562" w:type="dxa"/>
          </w:tcPr>
          <w:p w14:paraId="15CC4076"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13</w:t>
            </w:r>
          </w:p>
        </w:tc>
        <w:tc>
          <w:tcPr>
            <w:tcW w:w="2694" w:type="dxa"/>
          </w:tcPr>
          <w:p w14:paraId="57D1A6FD" w14:textId="74149539" w:rsidR="009E33A0" w:rsidRPr="00847818" w:rsidRDefault="009E33A0" w:rsidP="009E33A0">
            <w:pPr>
              <w:rPr>
                <w:rFonts w:ascii="Times New Roman" w:hAnsi="Times New Roman" w:cs="Times New Roman"/>
                <w:sz w:val="20"/>
                <w:szCs w:val="20"/>
                <w:lang w:val="fr-FR"/>
              </w:rPr>
            </w:pPr>
            <w:r w:rsidRPr="00847818">
              <w:rPr>
                <w:rFonts w:ascii="Times New Roman" w:hAnsi="Times New Roman" w:cs="Times New Roman"/>
                <w:sz w:val="20"/>
                <w:szCs w:val="20"/>
                <w:lang w:val="fr-FR"/>
              </w:rPr>
              <w:t>Depozit din piatră, Casa Guvernului</w:t>
            </w:r>
          </w:p>
        </w:tc>
        <w:tc>
          <w:tcPr>
            <w:tcW w:w="1506" w:type="dxa"/>
          </w:tcPr>
          <w:p w14:paraId="210013A0" w14:textId="7EEBC973"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str. Bănulescu Bodoni, nr. 4</w:t>
            </w:r>
            <w:r w:rsidRPr="002E3EC0">
              <w:rPr>
                <w:rFonts w:ascii="Times New Roman" w:hAnsi="Times New Roman" w:cs="Times New Roman"/>
                <w:sz w:val="20"/>
                <w:szCs w:val="20"/>
              </w:rPr>
              <w:t>5</w:t>
            </w:r>
          </w:p>
        </w:tc>
        <w:tc>
          <w:tcPr>
            <w:tcW w:w="1320" w:type="dxa"/>
          </w:tcPr>
          <w:p w14:paraId="1AFDA131"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18,07</w:t>
            </w:r>
          </w:p>
        </w:tc>
        <w:tc>
          <w:tcPr>
            <w:tcW w:w="1832" w:type="dxa"/>
          </w:tcPr>
          <w:p w14:paraId="0F1D93E5"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3,2</w:t>
            </w:r>
          </w:p>
        </w:tc>
        <w:tc>
          <w:tcPr>
            <w:tcW w:w="1585" w:type="dxa"/>
          </w:tcPr>
          <w:p w14:paraId="7CBF696A" w14:textId="77777777"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Demolat fără autorizație</w:t>
            </w:r>
          </w:p>
        </w:tc>
      </w:tr>
      <w:tr w:rsidR="009E33A0" w:rsidRPr="002E3EC0" w14:paraId="2DD5D509" w14:textId="77777777" w:rsidTr="0034406A">
        <w:trPr>
          <w:trHeight w:val="379"/>
        </w:trPr>
        <w:tc>
          <w:tcPr>
            <w:tcW w:w="562" w:type="dxa"/>
          </w:tcPr>
          <w:p w14:paraId="59F1EC6A"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14</w:t>
            </w:r>
          </w:p>
        </w:tc>
        <w:tc>
          <w:tcPr>
            <w:tcW w:w="2694" w:type="dxa"/>
          </w:tcPr>
          <w:p w14:paraId="310787DC"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Șopron din piatră</w:t>
            </w:r>
          </w:p>
        </w:tc>
        <w:tc>
          <w:tcPr>
            <w:tcW w:w="1506" w:type="dxa"/>
          </w:tcPr>
          <w:p w14:paraId="08F3C53D" w14:textId="5C71690C"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str. Bănulescu Bodoni, nr. 4</w:t>
            </w:r>
            <w:r w:rsidRPr="002E3EC0">
              <w:rPr>
                <w:rFonts w:ascii="Times New Roman" w:hAnsi="Times New Roman" w:cs="Times New Roman"/>
                <w:sz w:val="20"/>
                <w:szCs w:val="20"/>
              </w:rPr>
              <w:t>5</w:t>
            </w:r>
          </w:p>
        </w:tc>
        <w:tc>
          <w:tcPr>
            <w:tcW w:w="1320" w:type="dxa"/>
          </w:tcPr>
          <w:p w14:paraId="0AE25F20"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12,83</w:t>
            </w:r>
          </w:p>
        </w:tc>
        <w:tc>
          <w:tcPr>
            <w:tcW w:w="1832" w:type="dxa"/>
          </w:tcPr>
          <w:p w14:paraId="2967F750"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2,4</w:t>
            </w:r>
          </w:p>
        </w:tc>
        <w:tc>
          <w:tcPr>
            <w:tcW w:w="1585" w:type="dxa"/>
          </w:tcPr>
          <w:p w14:paraId="148783BE" w14:textId="399ED24B" w:rsidR="009E33A0" w:rsidRPr="005D0ABA" w:rsidRDefault="009E33A0" w:rsidP="009E33A0">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3A6524" w14:paraId="233F0786" w14:textId="77777777" w:rsidTr="0034406A">
        <w:trPr>
          <w:trHeight w:val="379"/>
        </w:trPr>
        <w:tc>
          <w:tcPr>
            <w:tcW w:w="562" w:type="dxa"/>
          </w:tcPr>
          <w:p w14:paraId="7F5A78E8"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15</w:t>
            </w:r>
          </w:p>
        </w:tc>
        <w:tc>
          <w:tcPr>
            <w:tcW w:w="2694" w:type="dxa"/>
          </w:tcPr>
          <w:p w14:paraId="4CDD56CA" w14:textId="169EEEA7" w:rsidR="009E33A0" w:rsidRPr="00847818" w:rsidRDefault="009E33A0" w:rsidP="009E33A0">
            <w:pPr>
              <w:rPr>
                <w:rFonts w:ascii="Times New Roman" w:hAnsi="Times New Roman" w:cs="Times New Roman"/>
                <w:sz w:val="20"/>
                <w:szCs w:val="20"/>
                <w:lang w:val="fr-FR"/>
              </w:rPr>
            </w:pPr>
            <w:r w:rsidRPr="00847818">
              <w:rPr>
                <w:rFonts w:ascii="Times New Roman" w:hAnsi="Times New Roman" w:cs="Times New Roman"/>
                <w:sz w:val="20"/>
                <w:szCs w:val="20"/>
                <w:lang w:val="fr-FR"/>
              </w:rPr>
              <w:t xml:space="preserve">Subsol pentru alimentare de rezervă (generator exterior)    </w:t>
            </w:r>
          </w:p>
        </w:tc>
        <w:tc>
          <w:tcPr>
            <w:tcW w:w="1506" w:type="dxa"/>
          </w:tcPr>
          <w:p w14:paraId="62575C9F" w14:textId="70ABA3AE" w:rsidR="009E33A0" w:rsidRPr="002E3EC0" w:rsidRDefault="009E33A0" w:rsidP="009E33A0">
            <w:pPr>
              <w:jc w:val="center"/>
              <w:rPr>
                <w:rFonts w:ascii="Times New Roman" w:hAnsi="Times New Roman" w:cs="Times New Roman"/>
                <w:sz w:val="20"/>
                <w:szCs w:val="20"/>
              </w:rPr>
            </w:pPr>
            <w:r>
              <w:rPr>
                <w:rFonts w:ascii="Times New Roman" w:hAnsi="Times New Roman" w:cs="Times New Roman"/>
                <w:sz w:val="20"/>
                <w:szCs w:val="20"/>
              </w:rPr>
              <w:t>Casa G</w:t>
            </w:r>
            <w:r w:rsidRPr="002E3EC0">
              <w:rPr>
                <w:rFonts w:ascii="Times New Roman" w:hAnsi="Times New Roman" w:cs="Times New Roman"/>
                <w:sz w:val="20"/>
                <w:szCs w:val="20"/>
              </w:rPr>
              <w:t>uvernului</w:t>
            </w:r>
          </w:p>
        </w:tc>
        <w:tc>
          <w:tcPr>
            <w:tcW w:w="1320" w:type="dxa"/>
          </w:tcPr>
          <w:p w14:paraId="4C89266A" w14:textId="77777777" w:rsidR="009E33A0" w:rsidRPr="002E3EC0" w:rsidRDefault="009E33A0" w:rsidP="009E33A0">
            <w:pPr>
              <w:jc w:val="right"/>
              <w:rPr>
                <w:rFonts w:ascii="Times New Roman" w:hAnsi="Times New Roman" w:cs="Times New Roman"/>
                <w:sz w:val="20"/>
                <w:szCs w:val="20"/>
                <w:lang w:val="ro-RO"/>
              </w:rPr>
            </w:pPr>
          </w:p>
          <w:p w14:paraId="44938481" w14:textId="0E2853D3"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26,9</w:t>
            </w:r>
          </w:p>
        </w:tc>
        <w:tc>
          <w:tcPr>
            <w:tcW w:w="1832" w:type="dxa"/>
          </w:tcPr>
          <w:p w14:paraId="6A4F141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239,5</w:t>
            </w:r>
          </w:p>
        </w:tc>
        <w:tc>
          <w:tcPr>
            <w:tcW w:w="1585" w:type="dxa"/>
          </w:tcPr>
          <w:p w14:paraId="76C29E47" w14:textId="6121FA49"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În evidența contabilă reflectat la 312. Suprafața la sol măsurat în timpul auditului.</w:t>
            </w:r>
          </w:p>
        </w:tc>
      </w:tr>
      <w:tr w:rsidR="009E33A0" w:rsidRPr="002E3EC0" w14:paraId="51D5E62B" w14:textId="77777777" w:rsidTr="0034406A">
        <w:trPr>
          <w:trHeight w:val="379"/>
        </w:trPr>
        <w:tc>
          <w:tcPr>
            <w:tcW w:w="562" w:type="dxa"/>
          </w:tcPr>
          <w:p w14:paraId="441071BA"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16</w:t>
            </w:r>
          </w:p>
        </w:tc>
        <w:tc>
          <w:tcPr>
            <w:tcW w:w="2694" w:type="dxa"/>
          </w:tcPr>
          <w:p w14:paraId="45E7C270"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Sarai din piatră</w:t>
            </w:r>
          </w:p>
        </w:tc>
        <w:tc>
          <w:tcPr>
            <w:tcW w:w="1506" w:type="dxa"/>
          </w:tcPr>
          <w:p w14:paraId="671B22AB" w14:textId="25E93C06" w:rsidR="009E33A0" w:rsidRPr="002E3EC0" w:rsidRDefault="009E33A0" w:rsidP="009E33A0">
            <w:pPr>
              <w:jc w:val="center"/>
              <w:rPr>
                <w:rFonts w:ascii="Times New Roman" w:hAnsi="Times New Roman" w:cs="Times New Roman"/>
                <w:sz w:val="20"/>
                <w:szCs w:val="20"/>
                <w:highlight w:val="yellow"/>
              </w:rPr>
            </w:pPr>
            <w:r>
              <w:rPr>
                <w:rFonts w:ascii="Times New Roman" w:hAnsi="Times New Roman" w:cs="Times New Roman"/>
                <w:sz w:val="20"/>
                <w:szCs w:val="20"/>
              </w:rPr>
              <w:t xml:space="preserve">str. </w:t>
            </w:r>
            <w:r w:rsidRPr="002E3EC0">
              <w:rPr>
                <w:rFonts w:ascii="Times New Roman" w:hAnsi="Times New Roman" w:cs="Times New Roman"/>
                <w:sz w:val="20"/>
                <w:szCs w:val="20"/>
              </w:rPr>
              <w:t>S.</w:t>
            </w:r>
            <w:r>
              <w:rPr>
                <w:rFonts w:ascii="Times New Roman" w:hAnsi="Times New Roman" w:cs="Times New Roman"/>
                <w:sz w:val="20"/>
                <w:szCs w:val="20"/>
              </w:rPr>
              <w:t xml:space="preserve"> </w:t>
            </w:r>
            <w:r w:rsidRPr="002E3EC0">
              <w:rPr>
                <w:rFonts w:ascii="Times New Roman" w:hAnsi="Times New Roman" w:cs="Times New Roman"/>
                <w:sz w:val="20"/>
                <w:szCs w:val="20"/>
              </w:rPr>
              <w:t>Lazo 48</w:t>
            </w:r>
          </w:p>
        </w:tc>
        <w:tc>
          <w:tcPr>
            <w:tcW w:w="1320" w:type="dxa"/>
          </w:tcPr>
          <w:p w14:paraId="170DEE1D"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88,0</w:t>
            </w:r>
          </w:p>
        </w:tc>
        <w:tc>
          <w:tcPr>
            <w:tcW w:w="1832" w:type="dxa"/>
          </w:tcPr>
          <w:p w14:paraId="0C7488E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35,9</w:t>
            </w:r>
          </w:p>
        </w:tc>
        <w:tc>
          <w:tcPr>
            <w:tcW w:w="1585" w:type="dxa"/>
          </w:tcPr>
          <w:p w14:paraId="6DB4F2DC" w14:textId="77777777" w:rsidR="009E33A0" w:rsidRPr="005D0ABA" w:rsidRDefault="009E33A0" w:rsidP="009E33A0">
            <w:pPr>
              <w:jc w:val="center"/>
              <w:rPr>
                <w:rFonts w:ascii="Times New Roman" w:hAnsi="Times New Roman" w:cs="Times New Roman"/>
                <w:sz w:val="16"/>
                <w:szCs w:val="16"/>
              </w:rPr>
            </w:pPr>
          </w:p>
        </w:tc>
      </w:tr>
      <w:tr w:rsidR="009E33A0" w:rsidRPr="003A6524" w14:paraId="11A6D409" w14:textId="77777777" w:rsidTr="0034406A">
        <w:trPr>
          <w:trHeight w:val="379"/>
        </w:trPr>
        <w:tc>
          <w:tcPr>
            <w:tcW w:w="562" w:type="dxa"/>
          </w:tcPr>
          <w:p w14:paraId="15EBF06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17</w:t>
            </w:r>
          </w:p>
        </w:tc>
        <w:tc>
          <w:tcPr>
            <w:tcW w:w="2694" w:type="dxa"/>
          </w:tcPr>
          <w:p w14:paraId="1771EDF8" w14:textId="61FB9388"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Clăd</w:t>
            </w:r>
            <w:r>
              <w:rPr>
                <w:rFonts w:ascii="Times New Roman" w:hAnsi="Times New Roman" w:cs="Times New Roman"/>
                <w:sz w:val="20"/>
                <w:szCs w:val="20"/>
              </w:rPr>
              <w:t>irea barului, baza de odihnă „IT-</w:t>
            </w:r>
            <w:r w:rsidRPr="002E3EC0">
              <w:rPr>
                <w:rFonts w:ascii="Times New Roman" w:hAnsi="Times New Roman" w:cs="Times New Roman"/>
                <w:sz w:val="20"/>
                <w:szCs w:val="20"/>
              </w:rPr>
              <w:t>Relax”</w:t>
            </w:r>
          </w:p>
        </w:tc>
        <w:tc>
          <w:tcPr>
            <w:tcW w:w="1506" w:type="dxa"/>
          </w:tcPr>
          <w:p w14:paraId="08C2FB12"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3B2688F4" w14:textId="19846DE5"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60,0</w:t>
            </w:r>
          </w:p>
        </w:tc>
        <w:tc>
          <w:tcPr>
            <w:tcW w:w="1832" w:type="dxa"/>
          </w:tcPr>
          <w:p w14:paraId="5060C0F2" w14:textId="1DB19D93" w:rsidR="009E33A0" w:rsidRPr="002E3EC0" w:rsidRDefault="009E33A0" w:rsidP="009E33A0">
            <w:pPr>
              <w:jc w:val="right"/>
              <w:rPr>
                <w:rFonts w:ascii="Times New Roman" w:hAnsi="Times New Roman" w:cs="Times New Roman"/>
                <w:sz w:val="20"/>
                <w:szCs w:val="20"/>
                <w:lang w:val="ro-RO"/>
              </w:rPr>
            </w:pPr>
            <w:r>
              <w:rPr>
                <w:rFonts w:ascii="Times New Roman" w:hAnsi="Times New Roman" w:cs="Times New Roman"/>
                <w:sz w:val="20"/>
                <w:szCs w:val="20"/>
                <w:lang w:val="ro-RO"/>
              </w:rPr>
              <w:t>N</w:t>
            </w:r>
            <w:r w:rsidRPr="002E3EC0">
              <w:rPr>
                <w:rFonts w:ascii="Times New Roman" w:hAnsi="Times New Roman" w:cs="Times New Roman"/>
                <w:sz w:val="20"/>
                <w:szCs w:val="20"/>
                <w:lang w:val="ro-RO"/>
              </w:rPr>
              <w:t>eevaluat</w:t>
            </w:r>
          </w:p>
        </w:tc>
        <w:tc>
          <w:tcPr>
            <w:tcW w:w="1585" w:type="dxa"/>
          </w:tcPr>
          <w:p w14:paraId="2AD6E89F" w14:textId="1C7F9EA9" w:rsidR="009E33A0" w:rsidRPr="00847818" w:rsidRDefault="009E33A0" w:rsidP="009E33A0">
            <w:pPr>
              <w:jc w:val="center"/>
              <w:rPr>
                <w:rFonts w:ascii="Times New Roman" w:hAnsi="Times New Roman" w:cs="Times New Roman"/>
                <w:sz w:val="16"/>
                <w:szCs w:val="16"/>
                <w:lang w:val="fr-FR"/>
              </w:rPr>
            </w:pPr>
            <w:r w:rsidRPr="00847818">
              <w:rPr>
                <w:rFonts w:ascii="Times New Roman" w:hAnsi="Times New Roman" w:cs="Times New Roman"/>
                <w:sz w:val="16"/>
                <w:szCs w:val="16"/>
                <w:lang w:val="fr-FR"/>
              </w:rPr>
              <w:t>Suprafața măsurată în perioada auditului</w:t>
            </w:r>
          </w:p>
        </w:tc>
      </w:tr>
      <w:tr w:rsidR="009E33A0" w:rsidRPr="002E3EC0" w14:paraId="5C44A561" w14:textId="77777777" w:rsidTr="0034406A">
        <w:trPr>
          <w:trHeight w:val="275"/>
        </w:trPr>
        <w:tc>
          <w:tcPr>
            <w:tcW w:w="562" w:type="dxa"/>
          </w:tcPr>
          <w:p w14:paraId="4821208E"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18</w:t>
            </w:r>
          </w:p>
        </w:tc>
        <w:tc>
          <w:tcPr>
            <w:tcW w:w="2694" w:type="dxa"/>
          </w:tcPr>
          <w:p w14:paraId="39EAC5C6" w14:textId="0583293F"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Pavilion</w:t>
            </w:r>
            <w:r>
              <w:rPr>
                <w:rFonts w:ascii="Times New Roman" w:hAnsi="Times New Roman" w:cs="Times New Roman"/>
                <w:sz w:val="20"/>
                <w:szCs w:val="20"/>
              </w:rPr>
              <w:t xml:space="preserve"> </w:t>
            </w:r>
            <w:r w:rsidRPr="002E3EC0">
              <w:rPr>
                <w:rFonts w:ascii="Times New Roman" w:hAnsi="Times New Roman" w:cs="Times New Roman"/>
                <w:sz w:val="20"/>
                <w:szCs w:val="20"/>
              </w:rPr>
              <w:t>de distracții</w:t>
            </w:r>
          </w:p>
        </w:tc>
        <w:tc>
          <w:tcPr>
            <w:tcW w:w="1506" w:type="dxa"/>
          </w:tcPr>
          <w:p w14:paraId="7EB1FCC4"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0D3AE21E"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273</w:t>
            </w:r>
          </w:p>
        </w:tc>
        <w:tc>
          <w:tcPr>
            <w:tcW w:w="1832" w:type="dxa"/>
          </w:tcPr>
          <w:p w14:paraId="27015691" w14:textId="0D92D5A9"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Neevaluat</w:t>
            </w:r>
          </w:p>
        </w:tc>
        <w:tc>
          <w:tcPr>
            <w:tcW w:w="1585" w:type="dxa"/>
          </w:tcPr>
          <w:p w14:paraId="7962BEF5" w14:textId="39B7D00F" w:rsidR="009E33A0" w:rsidRPr="005D0ABA" w:rsidRDefault="009E33A0" w:rsidP="009E33A0">
            <w:pPr>
              <w:jc w:val="center"/>
              <w:rPr>
                <w:rFonts w:ascii="Times New Roman" w:hAnsi="Times New Roman" w:cs="Times New Roman"/>
                <w:sz w:val="16"/>
                <w:szCs w:val="16"/>
              </w:rPr>
            </w:pPr>
            <w:r>
              <w:rPr>
                <w:rFonts w:ascii="Times New Roman" w:hAnsi="Times New Roman" w:cs="Times New Roman"/>
                <w:sz w:val="16"/>
                <w:szCs w:val="16"/>
              </w:rPr>
              <w:t>-</w:t>
            </w:r>
          </w:p>
        </w:tc>
      </w:tr>
      <w:tr w:rsidR="009E33A0" w:rsidRPr="003A6524" w14:paraId="0F42BADD" w14:textId="77777777" w:rsidTr="0034406A">
        <w:trPr>
          <w:trHeight w:val="379"/>
        </w:trPr>
        <w:tc>
          <w:tcPr>
            <w:tcW w:w="562" w:type="dxa"/>
          </w:tcPr>
          <w:p w14:paraId="50895520"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19</w:t>
            </w:r>
          </w:p>
        </w:tc>
        <w:tc>
          <w:tcPr>
            <w:tcW w:w="2694" w:type="dxa"/>
          </w:tcPr>
          <w:p w14:paraId="3F939321" w14:textId="6C6917FC"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 I</w:t>
            </w:r>
            <w:r>
              <w:rPr>
                <w:rFonts w:ascii="Times New Roman" w:hAnsi="Times New Roman" w:cs="Times New Roman"/>
                <w:sz w:val="20"/>
                <w:szCs w:val="20"/>
              </w:rPr>
              <w:t>,</w:t>
            </w:r>
          </w:p>
          <w:p w14:paraId="1B801F0C" w14:textId="68D50400"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1D33E2D5" w14:textId="77777777"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V-Vodă</w:t>
            </w:r>
          </w:p>
          <w:p w14:paraId="6A91C631" w14:textId="77777777"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Baza Universul</w:t>
            </w:r>
          </w:p>
        </w:tc>
        <w:tc>
          <w:tcPr>
            <w:tcW w:w="1320" w:type="dxa"/>
            <w:vMerge w:val="restart"/>
          </w:tcPr>
          <w:p w14:paraId="756D2435" w14:textId="7D78B28A"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Suprafața la sol pentru toate 4 edificii 373,1</w:t>
            </w:r>
            <w:r>
              <w:rPr>
                <w:rFonts w:ascii="Times New Roman" w:hAnsi="Times New Roman" w:cs="Times New Roman"/>
                <w:sz w:val="20"/>
                <w:szCs w:val="20"/>
                <w:lang w:val="ro-RO"/>
              </w:rPr>
              <w:t xml:space="preserve"> </w:t>
            </w:r>
            <w:r w:rsidRPr="002E3EC0">
              <w:rPr>
                <w:rFonts w:ascii="Times New Roman" w:hAnsi="Times New Roman" w:cs="Times New Roman"/>
                <w:sz w:val="20"/>
                <w:szCs w:val="20"/>
                <w:lang w:val="ro-RO"/>
              </w:rPr>
              <w:t xml:space="preserve"> </w:t>
            </w:r>
          </w:p>
          <w:p w14:paraId="7713005C" w14:textId="77777777" w:rsidR="009E33A0" w:rsidRPr="002E3EC0" w:rsidRDefault="009E33A0" w:rsidP="009E33A0">
            <w:pPr>
              <w:jc w:val="right"/>
              <w:rPr>
                <w:rFonts w:ascii="Times New Roman" w:hAnsi="Times New Roman" w:cs="Times New Roman"/>
                <w:sz w:val="20"/>
                <w:szCs w:val="20"/>
                <w:lang w:val="ro-RO"/>
              </w:rPr>
            </w:pPr>
          </w:p>
        </w:tc>
        <w:tc>
          <w:tcPr>
            <w:tcW w:w="1832" w:type="dxa"/>
          </w:tcPr>
          <w:p w14:paraId="2F01B40C"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31,5</w:t>
            </w:r>
          </w:p>
        </w:tc>
        <w:tc>
          <w:tcPr>
            <w:tcW w:w="1585" w:type="dxa"/>
            <w:vMerge w:val="restart"/>
          </w:tcPr>
          <w:p w14:paraId="6F64F61D" w14:textId="60AD8077" w:rsidR="009E33A0" w:rsidRPr="00847818" w:rsidRDefault="009E33A0" w:rsidP="009E33A0">
            <w:pPr>
              <w:jc w:val="center"/>
              <w:rPr>
                <w:rFonts w:ascii="Times New Roman" w:hAnsi="Times New Roman" w:cs="Times New Roman"/>
                <w:sz w:val="16"/>
                <w:szCs w:val="16"/>
                <w:lang w:val="ro-RO"/>
              </w:rPr>
            </w:pPr>
            <w:r w:rsidRPr="00847818">
              <w:rPr>
                <w:rFonts w:ascii="Times New Roman" w:hAnsi="Times New Roman" w:cs="Times New Roman"/>
                <w:sz w:val="16"/>
                <w:szCs w:val="16"/>
                <w:lang w:val="ro-RO"/>
              </w:rPr>
              <w:t>În RBI există înscrieri doar la estimare fără suprafață, urmează majorarea suprafeței la cadastru datorită construcției.</w:t>
            </w:r>
          </w:p>
        </w:tc>
      </w:tr>
      <w:tr w:rsidR="009E33A0" w:rsidRPr="002E3EC0" w14:paraId="0DF8E218" w14:textId="77777777" w:rsidTr="0034406A">
        <w:trPr>
          <w:trHeight w:val="379"/>
        </w:trPr>
        <w:tc>
          <w:tcPr>
            <w:tcW w:w="562" w:type="dxa"/>
          </w:tcPr>
          <w:p w14:paraId="0E075B5F"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20</w:t>
            </w:r>
          </w:p>
        </w:tc>
        <w:tc>
          <w:tcPr>
            <w:tcW w:w="2694" w:type="dxa"/>
          </w:tcPr>
          <w:p w14:paraId="4B490FFF" w14:textId="508AFFF5"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 xml:space="preserve">Edificiu lit. </w:t>
            </w:r>
            <w:r w:rsidRPr="002E3EC0">
              <w:rPr>
                <w:rFonts w:ascii="Times New Roman" w:hAnsi="Times New Roman" w:cs="Times New Roman"/>
                <w:sz w:val="20"/>
                <w:szCs w:val="20"/>
              </w:rPr>
              <w:t>ii</w:t>
            </w:r>
            <w:r>
              <w:rPr>
                <w:rFonts w:ascii="Times New Roman" w:hAnsi="Times New Roman" w:cs="Times New Roman"/>
                <w:sz w:val="20"/>
                <w:szCs w:val="20"/>
              </w:rPr>
              <w:t>,</w:t>
            </w:r>
          </w:p>
          <w:p w14:paraId="4CF78439" w14:textId="1CDCD64C"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4E986FB3" w14:textId="540895E2"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4901FC92" w14:textId="19FCA777" w:rsidR="009E33A0" w:rsidRPr="002E3EC0" w:rsidRDefault="009E33A0" w:rsidP="009E33A0">
            <w:pPr>
              <w:jc w:val="right"/>
              <w:rPr>
                <w:rFonts w:ascii="Times New Roman" w:hAnsi="Times New Roman" w:cs="Times New Roman"/>
                <w:sz w:val="20"/>
                <w:szCs w:val="20"/>
                <w:lang w:val="ro-RO"/>
              </w:rPr>
            </w:pPr>
          </w:p>
        </w:tc>
        <w:tc>
          <w:tcPr>
            <w:tcW w:w="1832" w:type="dxa"/>
          </w:tcPr>
          <w:p w14:paraId="6C433F02"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0,5</w:t>
            </w:r>
          </w:p>
        </w:tc>
        <w:tc>
          <w:tcPr>
            <w:tcW w:w="1585" w:type="dxa"/>
            <w:vMerge/>
          </w:tcPr>
          <w:p w14:paraId="6AD524FD" w14:textId="0432C09C" w:rsidR="009E33A0" w:rsidRPr="005D0ABA" w:rsidRDefault="009E33A0" w:rsidP="009E33A0">
            <w:pPr>
              <w:jc w:val="center"/>
              <w:rPr>
                <w:rFonts w:ascii="Times New Roman" w:hAnsi="Times New Roman" w:cs="Times New Roman"/>
                <w:sz w:val="16"/>
                <w:szCs w:val="16"/>
              </w:rPr>
            </w:pPr>
          </w:p>
        </w:tc>
      </w:tr>
      <w:tr w:rsidR="009E33A0" w:rsidRPr="002E3EC0" w14:paraId="5C780145" w14:textId="77777777" w:rsidTr="0034406A">
        <w:trPr>
          <w:trHeight w:val="379"/>
        </w:trPr>
        <w:tc>
          <w:tcPr>
            <w:tcW w:w="562" w:type="dxa"/>
          </w:tcPr>
          <w:p w14:paraId="200660A7"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21</w:t>
            </w:r>
          </w:p>
        </w:tc>
        <w:tc>
          <w:tcPr>
            <w:tcW w:w="2694" w:type="dxa"/>
          </w:tcPr>
          <w:p w14:paraId="2FB6A768" w14:textId="159F6901"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w:t>
            </w:r>
            <w:r>
              <w:rPr>
                <w:rFonts w:ascii="Times New Roman" w:hAnsi="Times New Roman" w:cs="Times New Roman"/>
                <w:sz w:val="20"/>
                <w:szCs w:val="20"/>
              </w:rPr>
              <w:t>.</w:t>
            </w:r>
            <w:r w:rsidRPr="002E3EC0">
              <w:rPr>
                <w:rFonts w:ascii="Times New Roman" w:hAnsi="Times New Roman" w:cs="Times New Roman"/>
                <w:sz w:val="20"/>
                <w:szCs w:val="20"/>
              </w:rPr>
              <w:t xml:space="preserve"> iii</w:t>
            </w:r>
            <w:r>
              <w:rPr>
                <w:rFonts w:ascii="Times New Roman" w:hAnsi="Times New Roman" w:cs="Times New Roman"/>
                <w:sz w:val="20"/>
                <w:szCs w:val="20"/>
              </w:rPr>
              <w:t>,</w:t>
            </w:r>
          </w:p>
          <w:p w14:paraId="0D41183A" w14:textId="34BD9B19"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154B1B93" w14:textId="675ED838"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7D6D9A36" w14:textId="0CB1459E" w:rsidR="009E33A0" w:rsidRPr="002E3EC0" w:rsidRDefault="009E33A0" w:rsidP="009E33A0">
            <w:pPr>
              <w:jc w:val="right"/>
              <w:rPr>
                <w:rFonts w:ascii="Times New Roman" w:hAnsi="Times New Roman" w:cs="Times New Roman"/>
                <w:sz w:val="20"/>
                <w:szCs w:val="20"/>
                <w:lang w:val="ro-RO"/>
              </w:rPr>
            </w:pPr>
          </w:p>
        </w:tc>
        <w:tc>
          <w:tcPr>
            <w:tcW w:w="1832" w:type="dxa"/>
          </w:tcPr>
          <w:p w14:paraId="70C1F237"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0,4</w:t>
            </w:r>
          </w:p>
        </w:tc>
        <w:tc>
          <w:tcPr>
            <w:tcW w:w="1585" w:type="dxa"/>
            <w:vMerge/>
          </w:tcPr>
          <w:p w14:paraId="5B7617B2" w14:textId="2A13D905" w:rsidR="009E33A0" w:rsidRPr="005D0ABA" w:rsidRDefault="009E33A0" w:rsidP="009E33A0">
            <w:pPr>
              <w:jc w:val="center"/>
              <w:rPr>
                <w:rFonts w:ascii="Times New Roman" w:hAnsi="Times New Roman" w:cs="Times New Roman"/>
                <w:sz w:val="16"/>
                <w:szCs w:val="16"/>
              </w:rPr>
            </w:pPr>
          </w:p>
        </w:tc>
      </w:tr>
      <w:tr w:rsidR="009E33A0" w:rsidRPr="002E3EC0" w14:paraId="0D4C4F1E" w14:textId="77777777" w:rsidTr="0034406A">
        <w:trPr>
          <w:trHeight w:val="379"/>
        </w:trPr>
        <w:tc>
          <w:tcPr>
            <w:tcW w:w="562" w:type="dxa"/>
          </w:tcPr>
          <w:p w14:paraId="02D5ACB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22</w:t>
            </w:r>
          </w:p>
        </w:tc>
        <w:tc>
          <w:tcPr>
            <w:tcW w:w="2694" w:type="dxa"/>
          </w:tcPr>
          <w:p w14:paraId="5A4F39CD" w14:textId="0BB2D1A1"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Edificiu lit</w:t>
            </w:r>
            <w:r>
              <w:rPr>
                <w:rFonts w:ascii="Times New Roman" w:hAnsi="Times New Roman" w:cs="Times New Roman"/>
                <w:sz w:val="20"/>
                <w:szCs w:val="20"/>
              </w:rPr>
              <w:t>.</w:t>
            </w:r>
            <w:r w:rsidRPr="002E3EC0">
              <w:rPr>
                <w:rFonts w:ascii="Times New Roman" w:hAnsi="Times New Roman" w:cs="Times New Roman"/>
                <w:sz w:val="20"/>
                <w:szCs w:val="20"/>
              </w:rPr>
              <w:t xml:space="preserve"> iv</w:t>
            </w:r>
            <w:r>
              <w:rPr>
                <w:rFonts w:ascii="Times New Roman" w:hAnsi="Times New Roman" w:cs="Times New Roman"/>
                <w:sz w:val="20"/>
                <w:szCs w:val="20"/>
              </w:rPr>
              <w:t>,</w:t>
            </w:r>
          </w:p>
          <w:p w14:paraId="2C694119" w14:textId="7CDFB2C1" w:rsidR="009E33A0" w:rsidRPr="002E3EC0"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2E3EC0">
              <w:rPr>
                <w:rFonts w:ascii="Times New Roman" w:hAnsi="Times New Roman" w:cs="Times New Roman"/>
                <w:sz w:val="20"/>
                <w:szCs w:val="20"/>
              </w:rPr>
              <w:t>3158301072.00.000.001</w:t>
            </w:r>
            <w:r>
              <w:rPr>
                <w:rFonts w:ascii="Times New Roman" w:hAnsi="Times New Roman" w:cs="Times New Roman"/>
                <w:sz w:val="20"/>
                <w:szCs w:val="20"/>
              </w:rPr>
              <w:t>)</w:t>
            </w:r>
          </w:p>
        </w:tc>
        <w:tc>
          <w:tcPr>
            <w:tcW w:w="1506" w:type="dxa"/>
          </w:tcPr>
          <w:p w14:paraId="5CF31B78" w14:textId="72F717D3" w:rsidR="009E33A0" w:rsidRPr="002E3EC0" w:rsidRDefault="009E33A0" w:rsidP="009E33A0">
            <w:pPr>
              <w:jc w:val="cente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vMerge/>
          </w:tcPr>
          <w:p w14:paraId="7571BE0E" w14:textId="07C87985" w:rsidR="009E33A0" w:rsidRPr="002E3EC0" w:rsidRDefault="009E33A0" w:rsidP="009E33A0">
            <w:pPr>
              <w:jc w:val="right"/>
              <w:rPr>
                <w:rFonts w:ascii="Times New Roman" w:hAnsi="Times New Roman" w:cs="Times New Roman"/>
                <w:sz w:val="20"/>
                <w:szCs w:val="20"/>
                <w:lang w:val="ro-RO"/>
              </w:rPr>
            </w:pPr>
          </w:p>
        </w:tc>
        <w:tc>
          <w:tcPr>
            <w:tcW w:w="1832" w:type="dxa"/>
          </w:tcPr>
          <w:p w14:paraId="27951BC5"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36,7</w:t>
            </w:r>
          </w:p>
        </w:tc>
        <w:tc>
          <w:tcPr>
            <w:tcW w:w="1585" w:type="dxa"/>
            <w:vMerge/>
          </w:tcPr>
          <w:p w14:paraId="1E5711A3" w14:textId="56795F12" w:rsidR="009E33A0" w:rsidRPr="005D0ABA" w:rsidRDefault="009E33A0" w:rsidP="009E33A0">
            <w:pPr>
              <w:jc w:val="center"/>
              <w:rPr>
                <w:rFonts w:ascii="Times New Roman" w:hAnsi="Times New Roman" w:cs="Times New Roman"/>
                <w:sz w:val="16"/>
                <w:szCs w:val="16"/>
              </w:rPr>
            </w:pPr>
          </w:p>
        </w:tc>
      </w:tr>
      <w:tr w:rsidR="009E33A0" w:rsidRPr="002E3EC0" w14:paraId="6D0306E6" w14:textId="77777777" w:rsidTr="0034406A">
        <w:trPr>
          <w:trHeight w:val="379"/>
        </w:trPr>
        <w:tc>
          <w:tcPr>
            <w:tcW w:w="562" w:type="dxa"/>
          </w:tcPr>
          <w:p w14:paraId="4383EE8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23</w:t>
            </w:r>
          </w:p>
        </w:tc>
        <w:tc>
          <w:tcPr>
            <w:tcW w:w="2694" w:type="dxa"/>
          </w:tcPr>
          <w:p w14:paraId="376215C5" w14:textId="711D8125" w:rsidR="009E33A0" w:rsidRPr="005D0ABA" w:rsidRDefault="009E33A0" w:rsidP="009E33A0">
            <w:pPr>
              <w:rPr>
                <w:rFonts w:ascii="Times New Roman" w:hAnsi="Times New Roman" w:cs="Times New Roman"/>
                <w:sz w:val="20"/>
                <w:szCs w:val="20"/>
              </w:rPr>
            </w:pPr>
            <w:r>
              <w:rPr>
                <w:rFonts w:ascii="Times New Roman" w:hAnsi="Times New Roman" w:cs="Times New Roman"/>
                <w:sz w:val="20"/>
                <w:szCs w:val="20"/>
              </w:rPr>
              <w:t>Construcție,</w:t>
            </w:r>
          </w:p>
          <w:p w14:paraId="48E9FBE9" w14:textId="723C8617" w:rsidR="009E33A0" w:rsidRPr="005D0ABA" w:rsidRDefault="009E33A0" w:rsidP="009E33A0">
            <w:pPr>
              <w:rPr>
                <w:rFonts w:ascii="Times New Roman" w:hAnsi="Times New Roman" w:cs="Times New Roman"/>
                <w:sz w:val="20"/>
                <w:szCs w:val="20"/>
              </w:rPr>
            </w:pPr>
            <w:r>
              <w:rPr>
                <w:rFonts w:ascii="Times New Roman" w:hAnsi="Times New Roman" w:cs="Times New Roman"/>
                <w:sz w:val="20"/>
                <w:szCs w:val="20"/>
              </w:rPr>
              <w:t>(</w:t>
            </w:r>
            <w:r w:rsidRPr="005D0ABA">
              <w:rPr>
                <w:rFonts w:ascii="Times New Roman" w:hAnsi="Times New Roman" w:cs="Times New Roman"/>
                <w:sz w:val="20"/>
                <w:szCs w:val="20"/>
              </w:rPr>
              <w:t>0100206168.02</w:t>
            </w:r>
            <w:r>
              <w:rPr>
                <w:rFonts w:ascii="Times New Roman" w:hAnsi="Times New Roman" w:cs="Times New Roman"/>
                <w:sz w:val="20"/>
                <w:szCs w:val="20"/>
              </w:rPr>
              <w:t>)</w:t>
            </w:r>
          </w:p>
        </w:tc>
        <w:tc>
          <w:tcPr>
            <w:tcW w:w="1506" w:type="dxa"/>
          </w:tcPr>
          <w:p w14:paraId="5371EF36" w14:textId="1A57D51B" w:rsidR="009E33A0" w:rsidRPr="005D0ABA" w:rsidRDefault="009E33A0" w:rsidP="009E33A0">
            <w:pPr>
              <w:jc w:val="center"/>
              <w:rPr>
                <w:rFonts w:ascii="Times New Roman" w:hAnsi="Times New Roman" w:cs="Times New Roman"/>
                <w:sz w:val="20"/>
                <w:szCs w:val="20"/>
              </w:rPr>
            </w:pPr>
            <w:r>
              <w:rPr>
                <w:rFonts w:ascii="Times New Roman" w:hAnsi="Times New Roman" w:cs="Times New Roman"/>
                <w:sz w:val="20"/>
                <w:szCs w:val="20"/>
              </w:rPr>
              <w:t xml:space="preserve">Bd. </w:t>
            </w:r>
            <w:r w:rsidRPr="005D0ABA">
              <w:rPr>
                <w:rFonts w:ascii="Times New Roman" w:hAnsi="Times New Roman" w:cs="Times New Roman"/>
                <w:sz w:val="20"/>
                <w:szCs w:val="20"/>
              </w:rPr>
              <w:t>Ștefan cel Mare</w:t>
            </w:r>
            <w:r>
              <w:rPr>
                <w:rFonts w:ascii="Times New Roman" w:hAnsi="Times New Roman" w:cs="Times New Roman"/>
                <w:sz w:val="20"/>
                <w:szCs w:val="20"/>
              </w:rPr>
              <w:t>, nr.</w:t>
            </w:r>
            <w:r w:rsidRPr="005D0ABA">
              <w:rPr>
                <w:rFonts w:ascii="Times New Roman" w:hAnsi="Times New Roman" w:cs="Times New Roman"/>
                <w:sz w:val="20"/>
                <w:szCs w:val="20"/>
              </w:rPr>
              <w:t>124</w:t>
            </w:r>
          </w:p>
        </w:tc>
        <w:tc>
          <w:tcPr>
            <w:tcW w:w="1320" w:type="dxa"/>
          </w:tcPr>
          <w:p w14:paraId="54F2D517" w14:textId="37B577FD" w:rsidR="009E33A0" w:rsidRPr="005D0ABA" w:rsidRDefault="009E33A0" w:rsidP="009E33A0">
            <w:pPr>
              <w:jc w:val="right"/>
              <w:rPr>
                <w:rFonts w:ascii="Times New Roman" w:hAnsi="Times New Roman" w:cs="Times New Roman"/>
                <w:sz w:val="20"/>
                <w:szCs w:val="20"/>
                <w:lang w:val="ro-RO"/>
              </w:rPr>
            </w:pPr>
            <w:r w:rsidRPr="005D0ABA">
              <w:rPr>
                <w:rFonts w:ascii="Times New Roman" w:hAnsi="Times New Roman" w:cs="Times New Roman"/>
                <w:sz w:val="20"/>
                <w:szCs w:val="20"/>
                <w:lang w:val="ro-RO"/>
              </w:rPr>
              <w:t>1694</w:t>
            </w:r>
            <w:r>
              <w:rPr>
                <w:rFonts w:ascii="Times New Roman" w:hAnsi="Times New Roman" w:cs="Times New Roman"/>
                <w:sz w:val="20"/>
                <w:szCs w:val="20"/>
                <w:lang w:val="ro-RO"/>
              </w:rPr>
              <w:t>,0</w:t>
            </w:r>
          </w:p>
        </w:tc>
        <w:tc>
          <w:tcPr>
            <w:tcW w:w="1832" w:type="dxa"/>
          </w:tcPr>
          <w:p w14:paraId="02E5B178"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1839,8</w:t>
            </w:r>
          </w:p>
        </w:tc>
        <w:tc>
          <w:tcPr>
            <w:tcW w:w="1585" w:type="dxa"/>
          </w:tcPr>
          <w:p w14:paraId="40D60177" w14:textId="6EA54BBE"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Nu s-a solicitat înregistra</w:t>
            </w:r>
            <w:r>
              <w:rPr>
                <w:rFonts w:ascii="Times New Roman" w:hAnsi="Times New Roman" w:cs="Times New Roman"/>
                <w:sz w:val="16"/>
                <w:szCs w:val="16"/>
              </w:rPr>
              <w:t>r</w:t>
            </w:r>
            <w:r w:rsidRPr="005D0ABA">
              <w:rPr>
                <w:rFonts w:ascii="Times New Roman" w:hAnsi="Times New Roman" w:cs="Times New Roman"/>
                <w:sz w:val="16"/>
                <w:szCs w:val="16"/>
              </w:rPr>
              <w:t>ea dreptului</w:t>
            </w:r>
            <w:r>
              <w:rPr>
                <w:rFonts w:ascii="Times New Roman" w:hAnsi="Times New Roman" w:cs="Times New Roman"/>
                <w:sz w:val="16"/>
                <w:szCs w:val="16"/>
              </w:rPr>
              <w:t>.</w:t>
            </w:r>
          </w:p>
        </w:tc>
      </w:tr>
      <w:tr w:rsidR="009E33A0" w:rsidRPr="002E3EC0" w14:paraId="73D8F67F" w14:textId="77777777" w:rsidTr="0034406A">
        <w:trPr>
          <w:trHeight w:val="379"/>
        </w:trPr>
        <w:tc>
          <w:tcPr>
            <w:tcW w:w="562" w:type="dxa"/>
          </w:tcPr>
          <w:p w14:paraId="282CA024" w14:textId="77777777" w:rsidR="009E33A0" w:rsidRPr="005D0ABA" w:rsidRDefault="009E33A0" w:rsidP="009E33A0">
            <w:pPr>
              <w:jc w:val="center"/>
              <w:rPr>
                <w:rFonts w:ascii="Times New Roman" w:hAnsi="Times New Roman" w:cs="Times New Roman"/>
                <w:b/>
                <w:sz w:val="20"/>
                <w:szCs w:val="20"/>
              </w:rPr>
            </w:pPr>
            <w:r w:rsidRPr="005D0ABA">
              <w:rPr>
                <w:rFonts w:ascii="Times New Roman" w:hAnsi="Times New Roman" w:cs="Times New Roman"/>
                <w:b/>
                <w:sz w:val="20"/>
                <w:szCs w:val="20"/>
              </w:rPr>
              <w:t>24</w:t>
            </w:r>
          </w:p>
        </w:tc>
        <w:tc>
          <w:tcPr>
            <w:tcW w:w="2694" w:type="dxa"/>
          </w:tcPr>
          <w:p w14:paraId="53083ED9" w14:textId="02E28F1B" w:rsidR="009E33A0" w:rsidRPr="00847818" w:rsidRDefault="009E33A0" w:rsidP="009E33A0">
            <w:pPr>
              <w:rPr>
                <w:rFonts w:ascii="Times New Roman" w:hAnsi="Times New Roman" w:cs="Times New Roman"/>
                <w:sz w:val="20"/>
                <w:szCs w:val="20"/>
                <w:lang w:val="fr-FR"/>
              </w:rPr>
            </w:pPr>
            <w:r w:rsidRPr="00847818">
              <w:rPr>
                <w:rFonts w:ascii="Times New Roman" w:hAnsi="Times New Roman" w:cs="Times New Roman"/>
                <w:sz w:val="20"/>
                <w:szCs w:val="20"/>
                <w:lang w:val="fr-FR"/>
              </w:rPr>
              <w:t>Casa de gospodărie Baza de odihnă „La Zăvoi”</w:t>
            </w:r>
          </w:p>
        </w:tc>
        <w:tc>
          <w:tcPr>
            <w:tcW w:w="1506" w:type="dxa"/>
          </w:tcPr>
          <w:p w14:paraId="7E5FE664" w14:textId="77777777" w:rsidR="009E33A0" w:rsidRPr="002E3EC0" w:rsidRDefault="009E33A0" w:rsidP="009E33A0">
            <w:pPr>
              <w:rPr>
                <w:rFonts w:ascii="Times New Roman" w:hAnsi="Times New Roman" w:cs="Times New Roman"/>
                <w:sz w:val="20"/>
                <w:szCs w:val="20"/>
              </w:rPr>
            </w:pPr>
            <w:r w:rsidRPr="002E3EC0">
              <w:rPr>
                <w:rFonts w:ascii="Times New Roman" w:hAnsi="Times New Roman" w:cs="Times New Roman"/>
                <w:sz w:val="20"/>
                <w:szCs w:val="20"/>
              </w:rPr>
              <w:t>Vadul lui Vodă</w:t>
            </w:r>
          </w:p>
        </w:tc>
        <w:tc>
          <w:tcPr>
            <w:tcW w:w="1320" w:type="dxa"/>
          </w:tcPr>
          <w:p w14:paraId="4016892F"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108,0</w:t>
            </w:r>
          </w:p>
        </w:tc>
        <w:tc>
          <w:tcPr>
            <w:tcW w:w="1832" w:type="dxa"/>
          </w:tcPr>
          <w:p w14:paraId="3B99977B" w14:textId="77777777" w:rsidR="009E33A0" w:rsidRPr="002E3EC0" w:rsidRDefault="009E33A0" w:rsidP="009E33A0">
            <w:pPr>
              <w:jc w:val="right"/>
              <w:rPr>
                <w:rFonts w:ascii="Times New Roman" w:hAnsi="Times New Roman" w:cs="Times New Roman"/>
                <w:sz w:val="20"/>
                <w:szCs w:val="20"/>
                <w:lang w:val="ro-RO"/>
              </w:rPr>
            </w:pPr>
            <w:r w:rsidRPr="002E3EC0">
              <w:rPr>
                <w:rFonts w:ascii="Times New Roman" w:hAnsi="Times New Roman" w:cs="Times New Roman"/>
                <w:sz w:val="20"/>
                <w:szCs w:val="20"/>
                <w:lang w:val="ro-RO"/>
              </w:rPr>
              <w:t>61,8</w:t>
            </w:r>
          </w:p>
        </w:tc>
        <w:tc>
          <w:tcPr>
            <w:tcW w:w="1585" w:type="dxa"/>
          </w:tcPr>
          <w:p w14:paraId="0E55277F" w14:textId="025A9995" w:rsidR="009E33A0" w:rsidRPr="005D0ABA" w:rsidRDefault="009E33A0" w:rsidP="009E33A0">
            <w:pPr>
              <w:jc w:val="center"/>
              <w:rPr>
                <w:rFonts w:ascii="Times New Roman" w:hAnsi="Times New Roman" w:cs="Times New Roman"/>
                <w:sz w:val="16"/>
                <w:szCs w:val="16"/>
              </w:rPr>
            </w:pPr>
            <w:r w:rsidRPr="005D0ABA">
              <w:rPr>
                <w:rFonts w:ascii="Times New Roman" w:hAnsi="Times New Roman" w:cs="Times New Roman"/>
                <w:sz w:val="16"/>
                <w:szCs w:val="16"/>
              </w:rPr>
              <w:t xml:space="preserve">Suprafața stabilită </w:t>
            </w:r>
            <w:r>
              <w:rPr>
                <w:rFonts w:ascii="Times New Roman" w:hAnsi="Times New Roman" w:cs="Times New Roman"/>
                <w:sz w:val="16"/>
                <w:szCs w:val="16"/>
              </w:rPr>
              <w:t>potrivit altor</w:t>
            </w:r>
            <w:r w:rsidRPr="005D0ABA">
              <w:rPr>
                <w:rFonts w:ascii="Times New Roman" w:hAnsi="Times New Roman" w:cs="Times New Roman"/>
                <w:sz w:val="16"/>
                <w:szCs w:val="16"/>
              </w:rPr>
              <w:t xml:space="preserve"> construcții similare</w:t>
            </w:r>
            <w:r>
              <w:rPr>
                <w:rFonts w:ascii="Times New Roman" w:hAnsi="Times New Roman" w:cs="Times New Roman"/>
                <w:sz w:val="16"/>
                <w:szCs w:val="16"/>
              </w:rPr>
              <w:t>.</w:t>
            </w:r>
          </w:p>
        </w:tc>
      </w:tr>
      <w:tr w:rsidR="009E33A0" w:rsidRPr="002E3EC0" w14:paraId="772D44DE" w14:textId="77777777" w:rsidTr="00D47FB8">
        <w:trPr>
          <w:trHeight w:val="317"/>
        </w:trPr>
        <w:tc>
          <w:tcPr>
            <w:tcW w:w="4762" w:type="dxa"/>
            <w:gridSpan w:val="3"/>
          </w:tcPr>
          <w:p w14:paraId="38338F65" w14:textId="76C1EA86" w:rsidR="009E33A0" w:rsidRPr="005D0ABA" w:rsidRDefault="009E33A0" w:rsidP="009E33A0">
            <w:pPr>
              <w:jc w:val="right"/>
              <w:rPr>
                <w:rFonts w:ascii="Times New Roman" w:hAnsi="Times New Roman" w:cs="Times New Roman"/>
                <w:b/>
                <w:sz w:val="20"/>
                <w:szCs w:val="20"/>
              </w:rPr>
            </w:pPr>
            <w:r>
              <w:rPr>
                <w:rFonts w:ascii="Times New Roman" w:hAnsi="Times New Roman" w:cs="Times New Roman"/>
                <w:b/>
                <w:sz w:val="20"/>
                <w:szCs w:val="20"/>
              </w:rPr>
              <w:t xml:space="preserve">TOTAL  </w:t>
            </w:r>
          </w:p>
        </w:tc>
        <w:tc>
          <w:tcPr>
            <w:tcW w:w="1320" w:type="dxa"/>
          </w:tcPr>
          <w:p w14:paraId="2D10EDE2" w14:textId="5480BCAE" w:rsidR="009E33A0" w:rsidRPr="005D0ABA" w:rsidRDefault="009E33A0" w:rsidP="009E33A0">
            <w:pPr>
              <w:rPr>
                <w:rFonts w:ascii="Times New Roman" w:hAnsi="Times New Roman" w:cs="Times New Roman"/>
                <w:b/>
                <w:sz w:val="20"/>
                <w:szCs w:val="20"/>
                <w:lang w:val="ro-RO"/>
              </w:rPr>
            </w:pPr>
            <w:r>
              <w:rPr>
                <w:rFonts w:ascii="Times New Roman" w:hAnsi="Times New Roman" w:cs="Times New Roman"/>
                <w:b/>
                <w:sz w:val="20"/>
                <w:szCs w:val="20"/>
                <w:lang w:val="ro-RO"/>
              </w:rPr>
              <w:t xml:space="preserve">   </w:t>
            </w:r>
            <w:r w:rsidRPr="005D0ABA">
              <w:rPr>
                <w:rFonts w:ascii="Times New Roman" w:hAnsi="Times New Roman" w:cs="Times New Roman"/>
                <w:b/>
                <w:sz w:val="20"/>
                <w:szCs w:val="20"/>
                <w:lang w:val="ro-RO"/>
              </w:rPr>
              <w:t xml:space="preserve"> 3601,14</w:t>
            </w:r>
          </w:p>
        </w:tc>
        <w:tc>
          <w:tcPr>
            <w:tcW w:w="1832" w:type="dxa"/>
          </w:tcPr>
          <w:p w14:paraId="7D82C8EB" w14:textId="77777777" w:rsidR="009E33A0" w:rsidRPr="005D0ABA" w:rsidRDefault="009E33A0" w:rsidP="009E33A0">
            <w:pPr>
              <w:jc w:val="right"/>
              <w:rPr>
                <w:rFonts w:ascii="Times New Roman" w:hAnsi="Times New Roman" w:cs="Times New Roman"/>
                <w:b/>
                <w:sz w:val="20"/>
                <w:szCs w:val="20"/>
                <w:lang w:val="ro-RO"/>
              </w:rPr>
            </w:pPr>
            <w:r w:rsidRPr="005D0ABA">
              <w:rPr>
                <w:rFonts w:ascii="Times New Roman" w:hAnsi="Times New Roman" w:cs="Times New Roman"/>
                <w:b/>
                <w:sz w:val="20"/>
                <w:szCs w:val="20"/>
                <w:lang w:val="ro-RO"/>
              </w:rPr>
              <w:t>3146,0</w:t>
            </w:r>
          </w:p>
        </w:tc>
        <w:tc>
          <w:tcPr>
            <w:tcW w:w="1585" w:type="dxa"/>
          </w:tcPr>
          <w:p w14:paraId="1D62ED10" w14:textId="718FF585" w:rsidR="009E33A0" w:rsidRPr="005D0ABA" w:rsidRDefault="009E33A0" w:rsidP="009E33A0">
            <w:pPr>
              <w:jc w:val="center"/>
              <w:rPr>
                <w:rFonts w:ascii="Times New Roman" w:hAnsi="Times New Roman" w:cs="Times New Roman"/>
                <w:b/>
                <w:sz w:val="16"/>
                <w:szCs w:val="16"/>
              </w:rPr>
            </w:pPr>
            <w:r>
              <w:rPr>
                <w:rFonts w:ascii="Times New Roman" w:hAnsi="Times New Roman" w:cs="Times New Roman"/>
                <w:b/>
                <w:sz w:val="16"/>
                <w:szCs w:val="16"/>
              </w:rPr>
              <w:t>x</w:t>
            </w:r>
          </w:p>
        </w:tc>
      </w:tr>
    </w:tbl>
    <w:p w14:paraId="57F07ADD" w14:textId="6B14AD4B" w:rsidR="001744FA" w:rsidRPr="00000D4A" w:rsidRDefault="001744FA" w:rsidP="001744FA">
      <w:pPr>
        <w:pStyle w:val="af0"/>
        <w:tabs>
          <w:tab w:val="left" w:pos="5869"/>
        </w:tabs>
        <w:spacing w:after="360" w:line="276" w:lineRule="auto"/>
        <w:rPr>
          <w:rFonts w:eastAsia="Times New Roman"/>
          <w:i/>
          <w:sz w:val="16"/>
          <w:szCs w:val="16"/>
          <w:lang w:eastAsia="ro-MD"/>
        </w:rPr>
      </w:pPr>
      <w:r w:rsidRPr="00000D4A">
        <w:rPr>
          <w:rFonts w:eastAsia="Times New Roman"/>
          <w:b/>
          <w:i/>
          <w:sz w:val="16"/>
          <w:szCs w:val="16"/>
          <w:lang w:eastAsia="ro-MD"/>
        </w:rPr>
        <w:t>Sursă:</w:t>
      </w:r>
      <w:r w:rsidRPr="00000D4A">
        <w:rPr>
          <w:rFonts w:eastAsia="Times New Roman"/>
          <w:i/>
          <w:sz w:val="16"/>
          <w:szCs w:val="16"/>
          <w:lang w:eastAsia="ro-MD"/>
        </w:rPr>
        <w:t xml:space="preserve"> Elaborată în baza</w:t>
      </w:r>
      <w:r w:rsidR="00BA69A9">
        <w:rPr>
          <w:rFonts w:eastAsia="Times New Roman"/>
          <w:i/>
          <w:sz w:val="16"/>
          <w:szCs w:val="16"/>
          <w:lang w:eastAsia="ro-MD"/>
        </w:rPr>
        <w:t xml:space="preserve"> </w:t>
      </w:r>
      <w:r>
        <w:rPr>
          <w:rFonts w:eastAsia="Times New Roman"/>
          <w:i/>
          <w:sz w:val="16"/>
          <w:szCs w:val="16"/>
          <w:lang w:eastAsia="ro-MD"/>
        </w:rPr>
        <w:t>informațiilor prezentate DGACG</w:t>
      </w:r>
    </w:p>
    <w:p w14:paraId="7C71EE19" w14:textId="0C50BB4B" w:rsidR="00E52AC1" w:rsidRPr="00346DAE" w:rsidRDefault="0017622E" w:rsidP="00E52AC1">
      <w:pPr>
        <w:spacing w:line="276" w:lineRule="auto"/>
        <w:jc w:val="both"/>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11</w:t>
      </w:r>
      <w:r w:rsidR="007973F6">
        <w:rPr>
          <w:rFonts w:ascii="Times New Roman" w:eastAsia="Times New Roman" w:hAnsi="Times New Roman" w:cs="Times New Roman"/>
          <w:b/>
          <w:bCs/>
          <w:iCs/>
          <w:color w:val="0070C0"/>
          <w:sz w:val="24"/>
          <w:szCs w:val="24"/>
        </w:rPr>
        <w:t>:</w:t>
      </w:r>
      <w:r w:rsidR="00E52AC1">
        <w:rPr>
          <w:rFonts w:ascii="Times New Roman" w:eastAsia="Times New Roman" w:hAnsi="Times New Roman" w:cs="Times New Roman"/>
          <w:b/>
          <w:bCs/>
          <w:iCs/>
          <w:color w:val="0070C0"/>
          <w:sz w:val="24"/>
          <w:szCs w:val="24"/>
        </w:rPr>
        <w:t xml:space="preserve"> Lista bunurilor imobile cu</w:t>
      </w:r>
      <w:r w:rsidR="00E52AC1" w:rsidRPr="00346DAE">
        <w:rPr>
          <w:rFonts w:ascii="Times New Roman" w:eastAsia="Times New Roman" w:hAnsi="Times New Roman" w:cs="Times New Roman"/>
          <w:b/>
          <w:bCs/>
          <w:iCs/>
          <w:color w:val="0070C0"/>
          <w:sz w:val="24"/>
          <w:szCs w:val="24"/>
        </w:rPr>
        <w:t xml:space="preserve"> diferite numere cadastrale </w:t>
      </w:r>
      <w:r w:rsidR="00E52AC1">
        <w:rPr>
          <w:rFonts w:ascii="Times New Roman" w:eastAsia="Times New Roman" w:hAnsi="Times New Roman" w:cs="Times New Roman"/>
          <w:b/>
          <w:bCs/>
          <w:iCs/>
          <w:color w:val="0070C0"/>
          <w:sz w:val="24"/>
          <w:szCs w:val="24"/>
        </w:rPr>
        <w:t xml:space="preserve">înregistrate în evidența contabilă de către DGACG </w:t>
      </w:r>
      <w:r w:rsidR="00E52AC1" w:rsidRPr="00346DAE">
        <w:rPr>
          <w:rFonts w:ascii="Times New Roman" w:eastAsia="Times New Roman" w:hAnsi="Times New Roman" w:cs="Times New Roman"/>
          <w:b/>
          <w:bCs/>
          <w:iCs/>
          <w:color w:val="0070C0"/>
          <w:sz w:val="24"/>
          <w:szCs w:val="24"/>
        </w:rPr>
        <w:t>ca un singur bun.</w:t>
      </w:r>
    </w:p>
    <w:tbl>
      <w:tblPr>
        <w:tblStyle w:val="a6"/>
        <w:tblW w:w="9634" w:type="dxa"/>
        <w:tblLook w:val="04A0" w:firstRow="1" w:lastRow="0" w:firstColumn="1" w:lastColumn="0" w:noHBand="0" w:noVBand="1"/>
      </w:tblPr>
      <w:tblGrid>
        <w:gridCol w:w="556"/>
        <w:gridCol w:w="9078"/>
      </w:tblGrid>
      <w:tr w:rsidR="00E52AC1" w:rsidRPr="003224E5" w14:paraId="1DAD1E97" w14:textId="77777777" w:rsidTr="00E52AC1">
        <w:tc>
          <w:tcPr>
            <w:tcW w:w="556" w:type="dxa"/>
          </w:tcPr>
          <w:p w14:paraId="39C83E94" w14:textId="77777777" w:rsidR="00E52AC1" w:rsidRPr="003224E5" w:rsidRDefault="00E52AC1" w:rsidP="00E52AC1">
            <w:pPr>
              <w:spacing w:line="276" w:lineRule="auto"/>
              <w:jc w:val="center"/>
              <w:rPr>
                <w:rFonts w:cstheme="minorHAnsi"/>
                <w:b/>
                <w:sz w:val="20"/>
                <w:szCs w:val="20"/>
              </w:rPr>
            </w:pPr>
            <w:r w:rsidRPr="003224E5">
              <w:rPr>
                <w:rFonts w:cstheme="minorHAnsi"/>
                <w:b/>
                <w:sz w:val="20"/>
                <w:szCs w:val="20"/>
              </w:rPr>
              <w:t>Nr.</w:t>
            </w:r>
          </w:p>
        </w:tc>
        <w:tc>
          <w:tcPr>
            <w:tcW w:w="9078" w:type="dxa"/>
          </w:tcPr>
          <w:p w14:paraId="52157EC5" w14:textId="77777777" w:rsidR="00E52AC1" w:rsidRPr="003224E5" w:rsidRDefault="00E52AC1" w:rsidP="00E52AC1">
            <w:pPr>
              <w:spacing w:line="276" w:lineRule="auto"/>
              <w:jc w:val="center"/>
              <w:rPr>
                <w:rFonts w:cstheme="minorHAnsi"/>
                <w:b/>
                <w:sz w:val="20"/>
                <w:szCs w:val="20"/>
              </w:rPr>
            </w:pPr>
            <w:r w:rsidRPr="003224E5">
              <w:rPr>
                <w:rFonts w:cstheme="minorHAnsi"/>
                <w:b/>
                <w:sz w:val="20"/>
                <w:szCs w:val="20"/>
              </w:rPr>
              <w:t>Conținut</w:t>
            </w:r>
          </w:p>
        </w:tc>
      </w:tr>
      <w:tr w:rsidR="00E52AC1" w:rsidRPr="003224E5" w14:paraId="385FB42E" w14:textId="77777777" w:rsidTr="00E52AC1">
        <w:tc>
          <w:tcPr>
            <w:tcW w:w="556" w:type="dxa"/>
          </w:tcPr>
          <w:p w14:paraId="157B443A"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1</w:t>
            </w:r>
          </w:p>
        </w:tc>
        <w:tc>
          <w:tcPr>
            <w:tcW w:w="9078" w:type="dxa"/>
          </w:tcPr>
          <w:p w14:paraId="34F50F7B" w14:textId="40FD192A" w:rsidR="00E52AC1" w:rsidRPr="003224E5" w:rsidRDefault="00E52AC1" w:rsidP="00650A9E">
            <w:pPr>
              <w:spacing w:line="276" w:lineRule="auto"/>
              <w:jc w:val="both"/>
              <w:rPr>
                <w:rFonts w:cstheme="minorHAnsi"/>
                <w:sz w:val="20"/>
                <w:szCs w:val="20"/>
              </w:rPr>
            </w:pPr>
            <w:r w:rsidRPr="003224E5">
              <w:rPr>
                <w:rFonts w:cstheme="minorHAnsi"/>
                <w:sz w:val="20"/>
                <w:szCs w:val="20"/>
              </w:rPr>
              <w:t>Clădirea și o încăpere izolată din str. Ștefan cel Mare</w:t>
            </w:r>
            <w:r w:rsidR="00650A9E">
              <w:rPr>
                <w:rFonts w:cstheme="minorHAnsi"/>
                <w:sz w:val="20"/>
                <w:szCs w:val="20"/>
              </w:rPr>
              <w:t xml:space="preserve"> nr. </w:t>
            </w:r>
            <w:r w:rsidRPr="003224E5">
              <w:rPr>
                <w:rFonts w:cstheme="minorHAnsi"/>
                <w:sz w:val="20"/>
                <w:szCs w:val="20"/>
              </w:rPr>
              <w:t>124 cu diferite numere cadastrale (0100206168.01 și 0100206168.01.004) se reflectă în evidența contabilă ca un singur</w:t>
            </w:r>
            <w:r w:rsidR="00BA69A9">
              <w:rPr>
                <w:rFonts w:cstheme="minorHAnsi"/>
                <w:sz w:val="20"/>
                <w:szCs w:val="20"/>
              </w:rPr>
              <w:t xml:space="preserve"> </w:t>
            </w:r>
            <w:r w:rsidR="00650A9E">
              <w:rPr>
                <w:rFonts w:cstheme="minorHAnsi"/>
                <w:sz w:val="20"/>
                <w:szCs w:val="20"/>
              </w:rPr>
              <w:t xml:space="preserve">obiect în </w:t>
            </w:r>
            <w:r w:rsidRPr="003224E5">
              <w:rPr>
                <w:rFonts w:cstheme="minorHAnsi"/>
                <w:sz w:val="20"/>
                <w:szCs w:val="20"/>
              </w:rPr>
              <w:t>valoare de 10165,9 mii lei pe când la OCT respectiv sunt înregistrate suprafețele de 1839,4 m.p</w:t>
            </w:r>
            <w:r w:rsidR="00650A9E">
              <w:rPr>
                <w:rFonts w:cstheme="minorHAnsi"/>
                <w:sz w:val="20"/>
                <w:szCs w:val="20"/>
              </w:rPr>
              <w:t>.</w:t>
            </w:r>
            <w:r w:rsidRPr="003224E5">
              <w:rPr>
                <w:rFonts w:cstheme="minorHAnsi"/>
                <w:sz w:val="20"/>
                <w:szCs w:val="20"/>
              </w:rPr>
              <w:t xml:space="preserve"> și 13,5 m.p. cu valoarea de 251165,2 mii lei și 344,7 mii lei.</w:t>
            </w:r>
          </w:p>
        </w:tc>
      </w:tr>
      <w:tr w:rsidR="00E52AC1" w:rsidRPr="003224E5" w14:paraId="4EC7E158" w14:textId="77777777" w:rsidTr="00E52AC1">
        <w:tc>
          <w:tcPr>
            <w:tcW w:w="556" w:type="dxa"/>
          </w:tcPr>
          <w:p w14:paraId="4A902206"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2</w:t>
            </w:r>
          </w:p>
        </w:tc>
        <w:tc>
          <w:tcPr>
            <w:tcW w:w="9078" w:type="dxa"/>
          </w:tcPr>
          <w:p w14:paraId="16762DCD" w14:textId="318D51AD" w:rsidR="00E52AC1" w:rsidRPr="003224E5" w:rsidRDefault="00E52AC1" w:rsidP="00650A9E">
            <w:pPr>
              <w:spacing w:line="276" w:lineRule="auto"/>
              <w:jc w:val="both"/>
              <w:rPr>
                <w:rFonts w:cstheme="minorHAnsi"/>
                <w:sz w:val="20"/>
                <w:szCs w:val="20"/>
              </w:rPr>
            </w:pPr>
            <w:r w:rsidRPr="003224E5">
              <w:rPr>
                <w:rFonts w:cstheme="minorHAnsi"/>
                <w:sz w:val="20"/>
                <w:szCs w:val="20"/>
              </w:rPr>
              <w:t>Încăperile din</w:t>
            </w:r>
            <w:r w:rsidR="00BA69A9">
              <w:rPr>
                <w:rFonts w:cstheme="minorHAnsi"/>
                <w:sz w:val="20"/>
                <w:szCs w:val="20"/>
              </w:rPr>
              <w:t xml:space="preserve"> </w:t>
            </w:r>
            <w:r w:rsidR="00650A9E">
              <w:rPr>
                <w:rFonts w:cstheme="minorHAnsi"/>
                <w:sz w:val="20"/>
                <w:szCs w:val="20"/>
              </w:rPr>
              <w:t>c</w:t>
            </w:r>
            <w:r w:rsidRPr="003224E5">
              <w:rPr>
                <w:rFonts w:cstheme="minorHAnsi"/>
                <w:sz w:val="20"/>
                <w:szCs w:val="20"/>
              </w:rPr>
              <w:t>lădirea administrativă din str. G. Tudor nr.</w:t>
            </w:r>
            <w:r w:rsidR="00650A9E">
              <w:rPr>
                <w:rFonts w:cstheme="minorHAnsi"/>
                <w:sz w:val="20"/>
                <w:szCs w:val="20"/>
              </w:rPr>
              <w:t>5 (</w:t>
            </w:r>
            <w:r w:rsidRPr="003224E5">
              <w:rPr>
                <w:rFonts w:cstheme="minorHAnsi"/>
                <w:sz w:val="20"/>
                <w:szCs w:val="20"/>
              </w:rPr>
              <w:t>0100212002.01.009</w:t>
            </w:r>
            <w:r w:rsidR="00650A9E">
              <w:rPr>
                <w:rFonts w:cstheme="minorHAnsi"/>
                <w:sz w:val="20"/>
                <w:szCs w:val="20"/>
              </w:rPr>
              <w:t>)</w:t>
            </w:r>
            <w:r w:rsidRPr="003224E5">
              <w:rPr>
                <w:rFonts w:cstheme="minorHAnsi"/>
                <w:sz w:val="20"/>
                <w:szCs w:val="20"/>
              </w:rPr>
              <w:t xml:space="preserve"> și garajul cu 2 boxe ((0100212002.02.002) cu diferite numere cadastrale în evidența contabilă sunt reflectate ca un singur obiect cu o singură valoare d</w:t>
            </w:r>
            <w:r w:rsidR="00650A9E">
              <w:rPr>
                <w:rFonts w:cstheme="minorHAnsi"/>
                <w:sz w:val="20"/>
                <w:szCs w:val="20"/>
              </w:rPr>
              <w:t>e 3589,1 mii lei pe când la OCT,</w:t>
            </w:r>
            <w:r w:rsidRPr="003224E5">
              <w:rPr>
                <w:rFonts w:cstheme="minorHAnsi"/>
                <w:sz w:val="20"/>
                <w:szCs w:val="20"/>
              </w:rPr>
              <w:t xml:space="preserve"> respectiv suprafața de 2386 m.p</w:t>
            </w:r>
            <w:r w:rsidR="00650A9E">
              <w:rPr>
                <w:rFonts w:cstheme="minorHAnsi"/>
                <w:sz w:val="20"/>
                <w:szCs w:val="20"/>
              </w:rPr>
              <w:t>.</w:t>
            </w:r>
            <w:r w:rsidRPr="003224E5">
              <w:rPr>
                <w:rFonts w:cstheme="minorHAnsi"/>
                <w:sz w:val="20"/>
                <w:szCs w:val="20"/>
              </w:rPr>
              <w:t xml:space="preserve"> și 79,0 m.p</w:t>
            </w:r>
            <w:r w:rsidR="00650A9E">
              <w:rPr>
                <w:rFonts w:cstheme="minorHAnsi"/>
                <w:sz w:val="20"/>
                <w:szCs w:val="20"/>
              </w:rPr>
              <w:t>.</w:t>
            </w:r>
            <w:r w:rsidRPr="003224E5">
              <w:rPr>
                <w:rFonts w:cstheme="minorHAnsi"/>
                <w:sz w:val="20"/>
                <w:szCs w:val="20"/>
              </w:rPr>
              <w:t xml:space="preserve"> în valoare de </w:t>
            </w:r>
            <w:r w:rsidRPr="003224E5">
              <w:rPr>
                <w:rFonts w:cstheme="minorHAnsi"/>
                <w:bCs/>
                <w:sz w:val="20"/>
                <w:szCs w:val="20"/>
                <w:shd w:val="clear" w:color="auto" w:fill="FFFFFF"/>
              </w:rPr>
              <w:t>9 966,1mii lei</w:t>
            </w:r>
            <w:r w:rsidRPr="003224E5">
              <w:rPr>
                <w:rFonts w:cstheme="minorHAnsi"/>
                <w:b/>
                <w:bCs/>
                <w:sz w:val="20"/>
                <w:szCs w:val="20"/>
                <w:shd w:val="clear" w:color="auto" w:fill="FFFFFF"/>
              </w:rPr>
              <w:t xml:space="preserve"> și </w:t>
            </w:r>
            <w:r w:rsidRPr="003224E5">
              <w:rPr>
                <w:rFonts w:cstheme="minorHAnsi"/>
                <w:sz w:val="20"/>
                <w:szCs w:val="20"/>
              </w:rPr>
              <w:t>200,9 mii lei.</w:t>
            </w:r>
          </w:p>
        </w:tc>
      </w:tr>
      <w:tr w:rsidR="00E52AC1" w:rsidRPr="003224E5" w14:paraId="0C35A933" w14:textId="77777777" w:rsidTr="00E52AC1">
        <w:tc>
          <w:tcPr>
            <w:tcW w:w="556" w:type="dxa"/>
          </w:tcPr>
          <w:p w14:paraId="651CDEEF"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3</w:t>
            </w:r>
          </w:p>
        </w:tc>
        <w:tc>
          <w:tcPr>
            <w:tcW w:w="9078" w:type="dxa"/>
          </w:tcPr>
          <w:p w14:paraId="1FA15B3B" w14:textId="76768974" w:rsidR="00E52AC1" w:rsidRPr="003224E5" w:rsidRDefault="00650A9E" w:rsidP="00650A9E">
            <w:pPr>
              <w:spacing w:line="276" w:lineRule="auto"/>
              <w:jc w:val="both"/>
              <w:rPr>
                <w:rFonts w:cstheme="minorHAnsi"/>
                <w:sz w:val="20"/>
                <w:szCs w:val="20"/>
              </w:rPr>
            </w:pPr>
            <w:r>
              <w:rPr>
                <w:rFonts w:cstheme="minorHAnsi"/>
                <w:sz w:val="20"/>
                <w:szCs w:val="20"/>
              </w:rPr>
              <w:t xml:space="preserve">Alte </w:t>
            </w:r>
            <w:r w:rsidR="00E52AC1" w:rsidRPr="003224E5">
              <w:rPr>
                <w:rFonts w:cstheme="minorHAnsi"/>
                <w:sz w:val="20"/>
                <w:szCs w:val="20"/>
              </w:rPr>
              <w:t>16</w:t>
            </w:r>
            <w:r>
              <w:rPr>
                <w:rFonts w:cstheme="minorHAnsi"/>
                <w:sz w:val="20"/>
                <w:szCs w:val="20"/>
              </w:rPr>
              <w:t xml:space="preserve"> </w:t>
            </w:r>
            <w:r w:rsidR="00E52AC1" w:rsidRPr="003224E5">
              <w:rPr>
                <w:rFonts w:cstheme="minorHAnsi"/>
                <w:sz w:val="20"/>
                <w:szCs w:val="20"/>
              </w:rPr>
              <w:t>încăperi din clădirea administrativă</w:t>
            </w:r>
            <w:r w:rsidR="00BA69A9">
              <w:rPr>
                <w:rFonts w:cstheme="minorHAnsi"/>
                <w:sz w:val="20"/>
                <w:szCs w:val="20"/>
              </w:rPr>
              <w:t xml:space="preserve"> </w:t>
            </w:r>
            <w:r w:rsidR="00E52AC1" w:rsidRPr="003224E5">
              <w:rPr>
                <w:rFonts w:cstheme="minorHAnsi"/>
                <w:sz w:val="20"/>
                <w:szCs w:val="20"/>
              </w:rPr>
              <w:t xml:space="preserve">0100212.01 din </w:t>
            </w:r>
            <w:r>
              <w:rPr>
                <w:rFonts w:cstheme="minorHAnsi"/>
                <w:sz w:val="20"/>
                <w:szCs w:val="20"/>
              </w:rPr>
              <w:t xml:space="preserve">str. </w:t>
            </w:r>
            <w:r w:rsidR="00E52AC1" w:rsidRPr="003224E5">
              <w:rPr>
                <w:rFonts w:cstheme="minorHAnsi"/>
                <w:sz w:val="20"/>
                <w:szCs w:val="20"/>
              </w:rPr>
              <w:t>G. Tudor</w:t>
            </w:r>
            <w:r>
              <w:rPr>
                <w:rFonts w:cstheme="minorHAnsi"/>
                <w:sz w:val="20"/>
                <w:szCs w:val="20"/>
              </w:rPr>
              <w:t xml:space="preserve"> nr. </w:t>
            </w:r>
            <w:r w:rsidR="00E52AC1" w:rsidRPr="003224E5">
              <w:rPr>
                <w:rFonts w:cstheme="minorHAnsi"/>
                <w:sz w:val="20"/>
                <w:szCs w:val="20"/>
              </w:rPr>
              <w:t>5</w:t>
            </w:r>
            <w:r w:rsidR="00BA69A9">
              <w:rPr>
                <w:rFonts w:cstheme="minorHAnsi"/>
                <w:sz w:val="20"/>
                <w:szCs w:val="20"/>
              </w:rPr>
              <w:t xml:space="preserve"> </w:t>
            </w:r>
            <w:r w:rsidR="00E52AC1" w:rsidRPr="003224E5">
              <w:rPr>
                <w:rFonts w:cstheme="minorHAnsi"/>
                <w:sz w:val="20"/>
                <w:szCs w:val="20"/>
              </w:rPr>
              <w:t>sunt înregistrate sub un singur număr cadastral</w:t>
            </w:r>
            <w:r w:rsidR="00BA69A9">
              <w:rPr>
                <w:rFonts w:cstheme="minorHAnsi"/>
                <w:sz w:val="20"/>
                <w:szCs w:val="20"/>
              </w:rPr>
              <w:t xml:space="preserve"> </w:t>
            </w:r>
            <w:r w:rsidR="00E52AC1" w:rsidRPr="003224E5">
              <w:rPr>
                <w:rFonts w:cstheme="minorHAnsi"/>
                <w:sz w:val="20"/>
                <w:szCs w:val="20"/>
              </w:rPr>
              <w:t>0100212.01.007cu suprafața totală de 640,0 m.p</w:t>
            </w:r>
            <w:r>
              <w:rPr>
                <w:rFonts w:cstheme="minorHAnsi"/>
                <w:sz w:val="20"/>
                <w:szCs w:val="20"/>
              </w:rPr>
              <w:t>.</w:t>
            </w:r>
            <w:r w:rsidR="00E52AC1" w:rsidRPr="003224E5">
              <w:rPr>
                <w:rFonts w:cstheme="minorHAnsi"/>
                <w:sz w:val="20"/>
                <w:szCs w:val="20"/>
              </w:rPr>
              <w:t xml:space="preserve"> în evidența contabilă înregistrate ca etajul 5 deși ace</w:t>
            </w:r>
            <w:r>
              <w:rPr>
                <w:rFonts w:cstheme="minorHAnsi"/>
                <w:sz w:val="20"/>
                <w:szCs w:val="20"/>
              </w:rPr>
              <w:t>sta e 6.Valoarea -387,9 mii lei.</w:t>
            </w:r>
          </w:p>
        </w:tc>
      </w:tr>
      <w:tr w:rsidR="00E52AC1" w:rsidRPr="003224E5" w14:paraId="5B522E84" w14:textId="77777777" w:rsidTr="00E52AC1">
        <w:tc>
          <w:tcPr>
            <w:tcW w:w="556" w:type="dxa"/>
          </w:tcPr>
          <w:p w14:paraId="01A8B6F0"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4</w:t>
            </w:r>
          </w:p>
        </w:tc>
        <w:tc>
          <w:tcPr>
            <w:tcW w:w="9078" w:type="dxa"/>
          </w:tcPr>
          <w:p w14:paraId="407ECB83" w14:textId="71974B44" w:rsidR="00E52AC1" w:rsidRPr="003224E5" w:rsidRDefault="00650A9E" w:rsidP="00A9351F">
            <w:pPr>
              <w:pStyle w:val="af0"/>
              <w:spacing w:line="276" w:lineRule="auto"/>
              <w:jc w:val="both"/>
              <w:rPr>
                <w:rFonts w:asciiTheme="minorHAnsi" w:hAnsiTheme="minorHAnsi" w:cstheme="minorHAnsi"/>
                <w:sz w:val="20"/>
                <w:szCs w:val="20"/>
              </w:rPr>
            </w:pPr>
            <w:r>
              <w:rPr>
                <w:rFonts w:asciiTheme="minorHAnsi" w:hAnsiTheme="minorHAnsi" w:cstheme="minorHAnsi"/>
                <w:sz w:val="20"/>
                <w:szCs w:val="20"/>
              </w:rPr>
              <w:t>Analogic,</w:t>
            </w:r>
            <w:r w:rsidR="00E52AC1" w:rsidRPr="003224E5">
              <w:rPr>
                <w:rFonts w:asciiTheme="minorHAnsi" w:hAnsiTheme="minorHAnsi" w:cstheme="minorHAnsi"/>
                <w:sz w:val="20"/>
                <w:szCs w:val="20"/>
              </w:rPr>
              <w:t xml:space="preserve"> 15 încăperi din subsol cu suprafața de 523,4 m.p</w:t>
            </w:r>
            <w:r w:rsidR="008A0268">
              <w:rPr>
                <w:rFonts w:asciiTheme="minorHAnsi" w:hAnsiTheme="minorHAnsi" w:cstheme="minorHAnsi"/>
                <w:sz w:val="20"/>
                <w:szCs w:val="20"/>
              </w:rPr>
              <w:t>.</w:t>
            </w:r>
            <w:r w:rsidR="006503DB">
              <w:rPr>
                <w:rFonts w:asciiTheme="minorHAnsi" w:hAnsiTheme="minorHAnsi" w:cstheme="minorHAnsi"/>
                <w:sz w:val="20"/>
                <w:szCs w:val="20"/>
              </w:rPr>
              <w:t xml:space="preserve"> 6 de la etajul primul</w:t>
            </w:r>
            <w:r w:rsidR="00E52AC1" w:rsidRPr="003224E5">
              <w:rPr>
                <w:rFonts w:asciiTheme="minorHAnsi" w:hAnsiTheme="minorHAnsi" w:cstheme="minorHAnsi"/>
                <w:sz w:val="20"/>
                <w:szCs w:val="20"/>
              </w:rPr>
              <w:t xml:space="preserve"> suprafața de 205,6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15</w:t>
            </w:r>
            <w:r w:rsidR="00A9351F">
              <w:rPr>
                <w:rFonts w:asciiTheme="minorHAnsi" w:hAnsiTheme="minorHAnsi" w:cstheme="minorHAnsi"/>
                <w:sz w:val="20"/>
                <w:szCs w:val="20"/>
              </w:rPr>
              <w:t xml:space="preserve"> încăperi</w:t>
            </w:r>
            <w:r w:rsidR="00E52AC1" w:rsidRPr="003224E5">
              <w:rPr>
                <w:rFonts w:asciiTheme="minorHAnsi" w:hAnsiTheme="minorHAnsi" w:cstheme="minorHAnsi"/>
                <w:sz w:val="20"/>
                <w:szCs w:val="20"/>
              </w:rPr>
              <w:t xml:space="preserve"> de la etajul 2 cu suprafața de 353,5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20</w:t>
            </w:r>
            <w:r w:rsidR="00A9351F">
              <w:rPr>
                <w:rFonts w:asciiTheme="minorHAnsi" w:hAnsiTheme="minorHAnsi" w:cstheme="minorHAnsi"/>
                <w:sz w:val="20"/>
                <w:szCs w:val="20"/>
              </w:rPr>
              <w:t xml:space="preserve"> suprafețe</w:t>
            </w:r>
            <w:r w:rsidR="00E52AC1" w:rsidRPr="003224E5">
              <w:rPr>
                <w:rFonts w:asciiTheme="minorHAnsi" w:hAnsiTheme="minorHAnsi" w:cstheme="minorHAnsi"/>
                <w:sz w:val="20"/>
                <w:szCs w:val="20"/>
              </w:rPr>
              <w:t xml:space="preserve"> de la etajul 3 cu suprafața de 635,9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21 </w:t>
            </w:r>
            <w:r w:rsidR="00A9351F">
              <w:rPr>
                <w:rFonts w:asciiTheme="minorHAnsi" w:hAnsiTheme="minorHAnsi" w:cstheme="minorHAnsi"/>
                <w:sz w:val="20"/>
                <w:szCs w:val="20"/>
              </w:rPr>
              <w:t xml:space="preserve">încăperi </w:t>
            </w:r>
            <w:r w:rsidR="00E52AC1" w:rsidRPr="003224E5">
              <w:rPr>
                <w:rFonts w:asciiTheme="minorHAnsi" w:hAnsiTheme="minorHAnsi" w:cstheme="minorHAnsi"/>
                <w:sz w:val="20"/>
                <w:szCs w:val="20"/>
              </w:rPr>
              <w:t>de la etaju</w:t>
            </w:r>
            <w:r w:rsidR="00A9351F">
              <w:rPr>
                <w:rFonts w:asciiTheme="minorHAnsi" w:hAnsiTheme="minorHAnsi" w:cstheme="minorHAnsi"/>
                <w:sz w:val="20"/>
                <w:szCs w:val="20"/>
              </w:rPr>
              <w:t>l patru</w:t>
            </w:r>
            <w:r w:rsidR="00E52AC1" w:rsidRPr="003224E5">
              <w:rPr>
                <w:rFonts w:asciiTheme="minorHAnsi" w:hAnsiTheme="minorHAnsi" w:cstheme="minorHAnsi"/>
                <w:sz w:val="20"/>
                <w:szCs w:val="20"/>
              </w:rPr>
              <w:t xml:space="preserve"> cu suprafața de 653,9 m.p</w:t>
            </w:r>
            <w:r w:rsidR="00A9351F">
              <w:rPr>
                <w:rFonts w:asciiTheme="minorHAnsi" w:hAnsiTheme="minorHAnsi" w:cstheme="minorHAnsi"/>
                <w:sz w:val="20"/>
                <w:szCs w:val="20"/>
              </w:rPr>
              <w:t>.</w:t>
            </w:r>
            <w:r w:rsidR="00E52AC1" w:rsidRPr="003224E5">
              <w:rPr>
                <w:rFonts w:asciiTheme="minorHAnsi" w:hAnsiTheme="minorHAnsi" w:cstheme="minorHAnsi"/>
                <w:sz w:val="20"/>
                <w:szCs w:val="20"/>
              </w:rPr>
              <w:t xml:space="preserve"> și 2 </w:t>
            </w:r>
            <w:r w:rsidR="00D111C1">
              <w:rPr>
                <w:rFonts w:asciiTheme="minorHAnsi" w:hAnsiTheme="minorHAnsi" w:cstheme="minorHAnsi"/>
                <w:sz w:val="20"/>
                <w:szCs w:val="20"/>
              </w:rPr>
              <w:t xml:space="preserve">încăperi </w:t>
            </w:r>
            <w:r w:rsidR="00E52AC1" w:rsidRPr="003224E5">
              <w:rPr>
                <w:rFonts w:asciiTheme="minorHAnsi" w:hAnsiTheme="minorHAnsi" w:cstheme="minorHAnsi"/>
                <w:sz w:val="20"/>
                <w:szCs w:val="20"/>
              </w:rPr>
              <w:t>de la etajul tehnic cu suprafața de 34,3 m.p</w:t>
            </w:r>
            <w:r w:rsidR="00D111C1">
              <w:rPr>
                <w:rFonts w:asciiTheme="minorHAnsi" w:hAnsiTheme="minorHAnsi" w:cstheme="minorHAnsi"/>
                <w:sz w:val="20"/>
                <w:szCs w:val="20"/>
              </w:rPr>
              <w:t>.</w:t>
            </w:r>
            <w:r w:rsidR="00E52AC1" w:rsidRPr="003224E5">
              <w:rPr>
                <w:rFonts w:asciiTheme="minorHAnsi" w:hAnsiTheme="minorHAnsi" w:cstheme="minorHAnsi"/>
                <w:sz w:val="20"/>
                <w:szCs w:val="20"/>
              </w:rPr>
              <w:t xml:space="preserve"> sunt înregistrate în evidența contabilă ca un singur obiect cu nr</w:t>
            </w:r>
            <w:r w:rsidR="00D111C1">
              <w:rPr>
                <w:rFonts w:asciiTheme="minorHAnsi" w:hAnsiTheme="minorHAnsi" w:cstheme="minorHAnsi"/>
                <w:sz w:val="20"/>
                <w:szCs w:val="20"/>
              </w:rPr>
              <w:t>.</w:t>
            </w:r>
            <w:r w:rsidR="00E52AC1" w:rsidRPr="003224E5">
              <w:rPr>
                <w:rFonts w:asciiTheme="minorHAnsi" w:hAnsiTheme="minorHAnsi" w:cstheme="minorHAnsi"/>
                <w:sz w:val="20"/>
                <w:szCs w:val="20"/>
              </w:rPr>
              <w:t xml:space="preserve"> cadastral 0100212.002.01.009 cu suprafața totală de 2386,6 m.p.</w:t>
            </w:r>
            <w:r w:rsidR="00BA69A9">
              <w:rPr>
                <w:rFonts w:asciiTheme="minorHAnsi" w:hAnsiTheme="minorHAnsi" w:cstheme="minorHAnsi"/>
                <w:sz w:val="20"/>
                <w:szCs w:val="20"/>
              </w:rPr>
              <w:t xml:space="preserve">  </w:t>
            </w:r>
            <w:r w:rsidR="00E52AC1" w:rsidRPr="003224E5">
              <w:rPr>
                <w:rFonts w:asciiTheme="minorHAnsi" w:hAnsiTheme="minorHAnsi" w:cstheme="minorHAnsi"/>
                <w:sz w:val="20"/>
                <w:szCs w:val="20"/>
              </w:rPr>
              <w:t>la o valoare de 3589,1 mii lei</w:t>
            </w:r>
            <w:r>
              <w:rPr>
                <w:rFonts w:asciiTheme="minorHAnsi" w:hAnsiTheme="minorHAnsi" w:cstheme="minorHAnsi"/>
                <w:sz w:val="20"/>
                <w:szCs w:val="20"/>
              </w:rPr>
              <w:t>.</w:t>
            </w:r>
          </w:p>
        </w:tc>
      </w:tr>
      <w:tr w:rsidR="00E52AC1" w:rsidRPr="003224E5" w14:paraId="08C7C8DC" w14:textId="77777777" w:rsidTr="00E52AC1">
        <w:tc>
          <w:tcPr>
            <w:tcW w:w="556" w:type="dxa"/>
          </w:tcPr>
          <w:p w14:paraId="7ACF5FA8"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5</w:t>
            </w:r>
          </w:p>
        </w:tc>
        <w:tc>
          <w:tcPr>
            <w:tcW w:w="9078" w:type="dxa"/>
          </w:tcPr>
          <w:p w14:paraId="0095AAD8" w14:textId="74495BBC" w:rsidR="00E52AC1" w:rsidRPr="003224E5" w:rsidRDefault="00E52AC1" w:rsidP="00E52AC1">
            <w:pPr>
              <w:spacing w:line="276" w:lineRule="auto"/>
              <w:jc w:val="both"/>
              <w:rPr>
                <w:rFonts w:cstheme="minorHAnsi"/>
                <w:sz w:val="20"/>
                <w:szCs w:val="20"/>
              </w:rPr>
            </w:pPr>
            <w:r w:rsidRPr="003224E5">
              <w:rPr>
                <w:rFonts w:cstheme="minorHAnsi"/>
                <w:sz w:val="20"/>
                <w:szCs w:val="20"/>
              </w:rPr>
              <w:t>Clădirea administrativă și garajul din</w:t>
            </w:r>
            <w:r w:rsidR="00D111C1">
              <w:rPr>
                <w:rFonts w:cstheme="minorHAnsi"/>
                <w:sz w:val="20"/>
                <w:szCs w:val="20"/>
              </w:rPr>
              <w:t xml:space="preserve"> or. Basarabeasca cu diferite numere</w:t>
            </w:r>
            <w:r w:rsidRPr="003224E5">
              <w:rPr>
                <w:rFonts w:cstheme="minorHAnsi"/>
                <w:sz w:val="20"/>
                <w:szCs w:val="20"/>
              </w:rPr>
              <w:t xml:space="preserve"> cadastrale 1201309011.01 și 02 cu suprafața de 149,2 și 88,7 m.p</w:t>
            </w:r>
            <w:r w:rsidR="00D111C1">
              <w:rPr>
                <w:rFonts w:cstheme="minorHAnsi"/>
                <w:sz w:val="20"/>
                <w:szCs w:val="20"/>
              </w:rPr>
              <w:t>.</w:t>
            </w:r>
            <w:r w:rsidRPr="003224E5">
              <w:rPr>
                <w:rFonts w:cstheme="minorHAnsi"/>
                <w:sz w:val="20"/>
                <w:szCs w:val="20"/>
              </w:rPr>
              <w:t xml:space="preserve"> în evidența contabilă se numără ca un singur obiect cu suma de 1378,5 mii lei.</w:t>
            </w:r>
          </w:p>
        </w:tc>
      </w:tr>
      <w:tr w:rsidR="00E52AC1" w:rsidRPr="003224E5" w14:paraId="41BA4D94" w14:textId="77777777" w:rsidTr="00E52AC1">
        <w:tc>
          <w:tcPr>
            <w:tcW w:w="556" w:type="dxa"/>
          </w:tcPr>
          <w:p w14:paraId="73714FB9"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6</w:t>
            </w:r>
          </w:p>
        </w:tc>
        <w:tc>
          <w:tcPr>
            <w:tcW w:w="9078" w:type="dxa"/>
          </w:tcPr>
          <w:p w14:paraId="5D0C7390" w14:textId="0C033C5A" w:rsidR="00E52AC1" w:rsidRPr="003224E5" w:rsidRDefault="00E52AC1" w:rsidP="00650A9E">
            <w:pPr>
              <w:spacing w:line="276" w:lineRule="auto"/>
              <w:jc w:val="both"/>
              <w:rPr>
                <w:rFonts w:cstheme="minorHAnsi"/>
                <w:sz w:val="20"/>
                <w:szCs w:val="20"/>
              </w:rPr>
            </w:pPr>
            <w:r w:rsidRPr="003224E5">
              <w:rPr>
                <w:rFonts w:cstheme="minorHAnsi"/>
                <w:sz w:val="20"/>
                <w:szCs w:val="20"/>
              </w:rPr>
              <w:t xml:space="preserve">Clădirea și o încăpere izolată din str. Ștefan cel Mare </w:t>
            </w:r>
            <w:r w:rsidR="00D111C1">
              <w:rPr>
                <w:rFonts w:cstheme="minorHAnsi"/>
                <w:sz w:val="20"/>
                <w:szCs w:val="20"/>
              </w:rPr>
              <w:t>nr.</w:t>
            </w:r>
            <w:r w:rsidRPr="003224E5">
              <w:rPr>
                <w:rFonts w:cstheme="minorHAnsi"/>
                <w:sz w:val="20"/>
                <w:szCs w:val="20"/>
              </w:rPr>
              <w:t>124 cu diferite numere cadastrale (0100206168.01 și 0100206168.01.004) în evidența contabilă se numără ca un obiect cu o sin</w:t>
            </w:r>
            <w:r w:rsidR="00650A9E">
              <w:rPr>
                <w:rFonts w:cstheme="minorHAnsi"/>
                <w:sz w:val="20"/>
                <w:szCs w:val="20"/>
              </w:rPr>
              <w:t>gură valoare de 10165,9 mii lei.</w:t>
            </w:r>
          </w:p>
        </w:tc>
      </w:tr>
      <w:tr w:rsidR="00E52AC1" w:rsidRPr="003224E5" w14:paraId="6EA9DF76" w14:textId="77777777" w:rsidTr="00E52AC1">
        <w:tc>
          <w:tcPr>
            <w:tcW w:w="556" w:type="dxa"/>
          </w:tcPr>
          <w:p w14:paraId="233F00AF" w14:textId="77777777" w:rsidR="00E52AC1" w:rsidRPr="00346DAE" w:rsidRDefault="00E52AC1" w:rsidP="00E52AC1">
            <w:pPr>
              <w:spacing w:line="276" w:lineRule="auto"/>
              <w:jc w:val="center"/>
              <w:rPr>
                <w:rFonts w:cstheme="minorHAnsi"/>
                <w:b/>
                <w:sz w:val="20"/>
                <w:szCs w:val="20"/>
              </w:rPr>
            </w:pPr>
            <w:r w:rsidRPr="00346DAE">
              <w:rPr>
                <w:rFonts w:cstheme="minorHAnsi"/>
                <w:b/>
                <w:sz w:val="20"/>
                <w:szCs w:val="20"/>
              </w:rPr>
              <w:t>7</w:t>
            </w:r>
          </w:p>
        </w:tc>
        <w:tc>
          <w:tcPr>
            <w:tcW w:w="9078" w:type="dxa"/>
          </w:tcPr>
          <w:p w14:paraId="4309EBDA" w14:textId="545BAC72" w:rsidR="00E52AC1" w:rsidRPr="003224E5" w:rsidRDefault="00D111C1" w:rsidP="00D111C1">
            <w:pPr>
              <w:spacing w:line="276" w:lineRule="auto"/>
              <w:jc w:val="both"/>
              <w:rPr>
                <w:rFonts w:cstheme="minorHAnsi"/>
                <w:sz w:val="20"/>
                <w:szCs w:val="20"/>
              </w:rPr>
            </w:pPr>
            <w:r>
              <w:rPr>
                <w:rFonts w:cstheme="minorHAnsi"/>
                <w:sz w:val="20"/>
                <w:szCs w:val="20"/>
              </w:rPr>
              <w:t>Patru</w:t>
            </w:r>
            <w:r w:rsidR="00E52AC1" w:rsidRPr="003224E5">
              <w:rPr>
                <w:rFonts w:cstheme="minorHAnsi"/>
                <w:sz w:val="20"/>
                <w:szCs w:val="20"/>
              </w:rPr>
              <w:t xml:space="preserve"> încăperi izolate din bd. Ștefan cel mare </w:t>
            </w:r>
            <w:r>
              <w:rPr>
                <w:rFonts w:cstheme="minorHAnsi"/>
                <w:sz w:val="20"/>
                <w:szCs w:val="20"/>
              </w:rPr>
              <w:t xml:space="preserve">nr. </w:t>
            </w:r>
            <w:r w:rsidR="00E52AC1" w:rsidRPr="003224E5">
              <w:rPr>
                <w:rFonts w:cstheme="minorHAnsi"/>
                <w:sz w:val="20"/>
                <w:szCs w:val="20"/>
              </w:rPr>
              <w:t xml:space="preserve">134 </w:t>
            </w:r>
            <w:r>
              <w:rPr>
                <w:rFonts w:cstheme="minorHAnsi"/>
                <w:sz w:val="20"/>
                <w:szCs w:val="20"/>
              </w:rPr>
              <w:t>(</w:t>
            </w:r>
            <w:r w:rsidR="00E52AC1" w:rsidRPr="003224E5">
              <w:rPr>
                <w:rFonts w:cstheme="minorHAnsi"/>
                <w:sz w:val="20"/>
                <w:szCs w:val="20"/>
              </w:rPr>
              <w:t>nr.</w:t>
            </w:r>
            <w:r>
              <w:rPr>
                <w:rFonts w:cstheme="minorHAnsi"/>
                <w:sz w:val="20"/>
                <w:szCs w:val="20"/>
              </w:rPr>
              <w:t xml:space="preserve"> cadastrale: </w:t>
            </w:r>
            <w:r w:rsidR="00E52AC1" w:rsidRPr="003224E5">
              <w:rPr>
                <w:rFonts w:cstheme="minorHAnsi"/>
                <w:sz w:val="20"/>
                <w:szCs w:val="20"/>
              </w:rPr>
              <w:t>010020617101.002</w:t>
            </w:r>
            <w:r>
              <w:rPr>
                <w:rFonts w:cstheme="minorHAnsi"/>
                <w:sz w:val="20"/>
                <w:szCs w:val="20"/>
              </w:rPr>
              <w:t>, 0</w:t>
            </w:r>
            <w:r w:rsidRPr="003224E5">
              <w:rPr>
                <w:rFonts w:cstheme="minorHAnsi"/>
                <w:sz w:val="20"/>
                <w:szCs w:val="20"/>
              </w:rPr>
              <w:t>10020617101.</w:t>
            </w:r>
            <w:r w:rsidR="00E52AC1" w:rsidRPr="003224E5">
              <w:rPr>
                <w:rFonts w:cstheme="minorHAnsi"/>
                <w:sz w:val="20"/>
                <w:szCs w:val="20"/>
              </w:rPr>
              <w:t>003</w:t>
            </w:r>
            <w:r>
              <w:rPr>
                <w:rFonts w:cstheme="minorHAnsi"/>
                <w:sz w:val="20"/>
                <w:szCs w:val="20"/>
              </w:rPr>
              <w:t>,</w:t>
            </w:r>
            <w:r w:rsidR="00E52AC1" w:rsidRPr="003224E5">
              <w:rPr>
                <w:rFonts w:cstheme="minorHAnsi"/>
                <w:sz w:val="20"/>
                <w:szCs w:val="20"/>
              </w:rPr>
              <w:t xml:space="preserve"> 0100206388.01.002 și</w:t>
            </w:r>
            <w:r>
              <w:rPr>
                <w:rFonts w:cstheme="minorHAnsi"/>
                <w:sz w:val="20"/>
                <w:szCs w:val="20"/>
              </w:rPr>
              <w:t xml:space="preserve"> </w:t>
            </w:r>
            <w:r w:rsidRPr="003224E5">
              <w:rPr>
                <w:rFonts w:cstheme="minorHAnsi"/>
                <w:sz w:val="20"/>
                <w:szCs w:val="20"/>
              </w:rPr>
              <w:t>0100206388.01.</w:t>
            </w:r>
            <w:r w:rsidR="00E52AC1" w:rsidRPr="003224E5">
              <w:rPr>
                <w:rFonts w:cstheme="minorHAnsi"/>
                <w:sz w:val="20"/>
                <w:szCs w:val="20"/>
              </w:rPr>
              <w:t>003</w:t>
            </w:r>
            <w:r w:rsidR="006819D3">
              <w:rPr>
                <w:rFonts w:cstheme="minorHAnsi"/>
                <w:sz w:val="20"/>
                <w:szCs w:val="20"/>
              </w:rPr>
              <w:t>)</w:t>
            </w:r>
            <w:r w:rsidR="00E52AC1" w:rsidRPr="003224E5">
              <w:rPr>
                <w:rFonts w:cstheme="minorHAnsi"/>
                <w:sz w:val="20"/>
                <w:szCs w:val="20"/>
              </w:rPr>
              <w:t xml:space="preserve"> cu suprafața totală de 2527,2 m.p</w:t>
            </w:r>
            <w:r w:rsidR="006819D3">
              <w:rPr>
                <w:rFonts w:cstheme="minorHAnsi"/>
                <w:sz w:val="20"/>
                <w:szCs w:val="20"/>
              </w:rPr>
              <w:t>.</w:t>
            </w:r>
            <w:r w:rsidR="00E52AC1" w:rsidRPr="003224E5">
              <w:rPr>
                <w:rFonts w:cstheme="minorHAnsi"/>
                <w:sz w:val="20"/>
                <w:szCs w:val="20"/>
              </w:rPr>
              <w:t xml:space="preserve"> sunt înregistrate în evidența contabilă ca un singur obiect cu valoarea de 20783,9 mii lei</w:t>
            </w:r>
            <w:r w:rsidR="00650A9E">
              <w:rPr>
                <w:rFonts w:cstheme="minorHAnsi"/>
                <w:sz w:val="20"/>
                <w:szCs w:val="20"/>
              </w:rPr>
              <w:t>.</w:t>
            </w:r>
          </w:p>
        </w:tc>
      </w:tr>
    </w:tbl>
    <w:p w14:paraId="6D1F6490" w14:textId="06E557DB" w:rsidR="001744FA" w:rsidRPr="00847818" w:rsidRDefault="001744FA" w:rsidP="001744FA">
      <w:pPr>
        <w:pStyle w:val="af0"/>
        <w:tabs>
          <w:tab w:val="left" w:pos="5869"/>
        </w:tabs>
        <w:spacing w:after="360" w:line="276" w:lineRule="auto"/>
        <w:rPr>
          <w:rFonts w:eastAsia="Times New Roman"/>
          <w:i/>
          <w:sz w:val="16"/>
          <w:szCs w:val="16"/>
          <w:lang w:val="fr-FR" w:eastAsia="ro-MD"/>
        </w:rPr>
      </w:pPr>
      <w:r w:rsidRPr="00847818">
        <w:rPr>
          <w:rFonts w:eastAsia="Times New Roman"/>
          <w:b/>
          <w:i/>
          <w:sz w:val="16"/>
          <w:szCs w:val="16"/>
          <w:lang w:val="fr-FR" w:eastAsia="ro-MD"/>
        </w:rPr>
        <w:t>Sursă:</w:t>
      </w:r>
      <w:r w:rsidRPr="00847818">
        <w:rPr>
          <w:rFonts w:eastAsia="Times New Roman"/>
          <w:i/>
          <w:sz w:val="16"/>
          <w:szCs w:val="16"/>
          <w:lang w:val="fr-FR" w:eastAsia="ro-MD"/>
        </w:rPr>
        <w:t xml:space="preserve"> Elaborată în baza</w:t>
      </w:r>
      <w:r w:rsidR="00BA69A9" w:rsidRPr="00847818">
        <w:rPr>
          <w:rFonts w:eastAsia="Times New Roman"/>
          <w:i/>
          <w:sz w:val="16"/>
          <w:szCs w:val="16"/>
          <w:lang w:val="fr-FR" w:eastAsia="ro-MD"/>
        </w:rPr>
        <w:t xml:space="preserve"> </w:t>
      </w:r>
      <w:r w:rsidRPr="00847818">
        <w:rPr>
          <w:rFonts w:eastAsia="Times New Roman"/>
          <w:i/>
          <w:sz w:val="16"/>
          <w:szCs w:val="16"/>
          <w:lang w:val="fr-FR" w:eastAsia="ro-MD"/>
        </w:rPr>
        <w:t>informațiilor prezentate de DGACG</w:t>
      </w:r>
    </w:p>
    <w:p w14:paraId="30E918F9" w14:textId="77777777" w:rsidR="00E52AC1" w:rsidRPr="00847818" w:rsidRDefault="00E52AC1" w:rsidP="00E52AC1">
      <w:pPr>
        <w:rPr>
          <w:rFonts w:ascii="Times New Roman" w:eastAsia="Times New Roman" w:hAnsi="Times New Roman" w:cs="Times New Roman"/>
          <w:b/>
          <w:bCs/>
          <w:iCs/>
          <w:color w:val="0070C0"/>
          <w:sz w:val="24"/>
          <w:szCs w:val="24"/>
          <w:lang w:val="fr-FR"/>
        </w:rPr>
        <w:sectPr w:rsidR="00E52AC1" w:rsidRPr="00847818" w:rsidSect="00E52AC1">
          <w:pgSz w:w="11906" w:h="16838" w:code="9"/>
          <w:pgMar w:top="1140" w:right="566" w:bottom="1140" w:left="1701" w:header="720" w:footer="720" w:gutter="0"/>
          <w:cols w:space="720"/>
          <w:docGrid w:linePitch="360"/>
        </w:sectPr>
      </w:pPr>
    </w:p>
    <w:p w14:paraId="796FDE8C" w14:textId="7E4397CE" w:rsidR="00E52AC1" w:rsidRDefault="0017622E" w:rsidP="00E52AC1">
      <w:pPr>
        <w:rPr>
          <w:rFonts w:ascii="Times New Roman" w:eastAsia="Times New Roman" w:hAnsi="Times New Roman" w:cs="Times New Roman"/>
          <w:b/>
          <w:bCs/>
          <w:iCs/>
          <w:color w:val="0070C0"/>
          <w:sz w:val="24"/>
          <w:szCs w:val="24"/>
        </w:rPr>
      </w:pPr>
      <w:r>
        <w:rPr>
          <w:rFonts w:ascii="Times New Roman" w:eastAsia="Times New Roman" w:hAnsi="Times New Roman" w:cs="Times New Roman"/>
          <w:b/>
          <w:bCs/>
          <w:iCs/>
          <w:color w:val="0070C0"/>
          <w:sz w:val="24"/>
          <w:szCs w:val="24"/>
        </w:rPr>
        <w:t>Anexa nr. 12</w:t>
      </w:r>
      <w:r w:rsidR="00E52AC1">
        <w:rPr>
          <w:rFonts w:ascii="Times New Roman" w:eastAsia="Times New Roman" w:hAnsi="Times New Roman" w:cs="Times New Roman"/>
          <w:b/>
          <w:bCs/>
          <w:iCs/>
          <w:color w:val="0070C0"/>
          <w:sz w:val="24"/>
          <w:szCs w:val="24"/>
        </w:rPr>
        <w:t>:</w:t>
      </w:r>
    </w:p>
    <w:tbl>
      <w:tblPr>
        <w:tblW w:w="11204" w:type="dxa"/>
        <w:tblInd w:w="-1276" w:type="dxa"/>
        <w:tblLayout w:type="fixed"/>
        <w:tblLook w:val="04A0" w:firstRow="1" w:lastRow="0" w:firstColumn="1" w:lastColumn="0" w:noHBand="0" w:noVBand="1"/>
      </w:tblPr>
      <w:tblGrid>
        <w:gridCol w:w="1985"/>
        <w:gridCol w:w="5529"/>
        <w:gridCol w:w="603"/>
        <w:gridCol w:w="567"/>
        <w:gridCol w:w="567"/>
        <w:gridCol w:w="1953"/>
      </w:tblGrid>
      <w:tr w:rsidR="00770AC9" w:rsidRPr="00CF7154" w14:paraId="7F5471A6" w14:textId="77777777" w:rsidTr="00447CBE">
        <w:trPr>
          <w:trHeight w:val="276"/>
        </w:trPr>
        <w:tc>
          <w:tcPr>
            <w:tcW w:w="11204" w:type="dxa"/>
            <w:gridSpan w:val="6"/>
            <w:tcBorders>
              <w:top w:val="nil"/>
              <w:left w:val="nil"/>
              <w:bottom w:val="nil"/>
              <w:right w:val="nil"/>
            </w:tcBorders>
            <w:shd w:val="clear" w:color="auto" w:fill="auto"/>
            <w:vAlign w:val="center"/>
            <w:hideMark/>
          </w:tcPr>
          <w:p w14:paraId="03D78D4D" w14:textId="77777777" w:rsidR="00770AC9" w:rsidRPr="00CF7154" w:rsidRDefault="00770AC9" w:rsidP="00770AC9">
            <w:pPr>
              <w:spacing w:after="0" w:line="240" w:lineRule="auto"/>
              <w:jc w:val="center"/>
              <w:rPr>
                <w:rFonts w:ascii="Calibri Light" w:eastAsia="Times New Roman" w:hAnsi="Calibri Light" w:cs="Calibri Light"/>
                <w:b/>
                <w:bCs/>
                <w:sz w:val="16"/>
                <w:szCs w:val="16"/>
              </w:rPr>
            </w:pPr>
            <w:r w:rsidRPr="00CF7154">
              <w:rPr>
                <w:rFonts w:ascii="Calibri Light" w:eastAsia="Times New Roman" w:hAnsi="Calibri Light" w:cs="Calibri Light"/>
                <w:b/>
                <w:bCs/>
                <w:sz w:val="16"/>
                <w:szCs w:val="16"/>
              </w:rPr>
              <w:t>Implementarea cerințelor și recomandărilor aprobate prin Hotărârile anterioare ale Curții de Conturi</w:t>
            </w:r>
          </w:p>
        </w:tc>
      </w:tr>
      <w:tr w:rsidR="00770AC9" w:rsidRPr="00CF7154" w14:paraId="4F85E8C2" w14:textId="77777777" w:rsidTr="00447CBE">
        <w:trPr>
          <w:trHeight w:val="204"/>
        </w:trPr>
        <w:tc>
          <w:tcPr>
            <w:tcW w:w="1985" w:type="dxa"/>
            <w:tcBorders>
              <w:top w:val="nil"/>
              <w:left w:val="nil"/>
              <w:bottom w:val="nil"/>
              <w:right w:val="nil"/>
            </w:tcBorders>
            <w:shd w:val="clear" w:color="auto" w:fill="auto"/>
            <w:vAlign w:val="center"/>
            <w:hideMark/>
          </w:tcPr>
          <w:p w14:paraId="6598F3B9" w14:textId="77777777" w:rsidR="00770AC9" w:rsidRPr="00CF7154" w:rsidRDefault="00770AC9" w:rsidP="00770AC9">
            <w:pPr>
              <w:spacing w:after="0" w:line="240" w:lineRule="auto"/>
              <w:jc w:val="center"/>
              <w:rPr>
                <w:rFonts w:ascii="Calibri Light" w:eastAsia="Times New Roman" w:hAnsi="Calibri Light" w:cs="Calibri Light"/>
                <w:b/>
                <w:bCs/>
                <w:sz w:val="16"/>
                <w:szCs w:val="16"/>
              </w:rPr>
            </w:pPr>
          </w:p>
        </w:tc>
        <w:tc>
          <w:tcPr>
            <w:tcW w:w="5529" w:type="dxa"/>
            <w:tcBorders>
              <w:top w:val="nil"/>
              <w:left w:val="nil"/>
              <w:bottom w:val="nil"/>
              <w:right w:val="nil"/>
            </w:tcBorders>
            <w:shd w:val="clear" w:color="auto" w:fill="auto"/>
            <w:vAlign w:val="center"/>
            <w:hideMark/>
          </w:tcPr>
          <w:p w14:paraId="37CAFB51"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603" w:type="dxa"/>
            <w:tcBorders>
              <w:top w:val="nil"/>
              <w:left w:val="nil"/>
              <w:bottom w:val="nil"/>
              <w:right w:val="nil"/>
            </w:tcBorders>
            <w:shd w:val="clear" w:color="auto" w:fill="auto"/>
            <w:vAlign w:val="center"/>
            <w:hideMark/>
          </w:tcPr>
          <w:p w14:paraId="0118169D"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vAlign w:val="center"/>
            <w:hideMark/>
          </w:tcPr>
          <w:p w14:paraId="142843C1"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vAlign w:val="center"/>
            <w:hideMark/>
          </w:tcPr>
          <w:p w14:paraId="67BBF7DD"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c>
          <w:tcPr>
            <w:tcW w:w="1953" w:type="dxa"/>
            <w:tcBorders>
              <w:top w:val="nil"/>
              <w:left w:val="nil"/>
              <w:bottom w:val="nil"/>
              <w:right w:val="nil"/>
            </w:tcBorders>
            <w:shd w:val="clear" w:color="auto" w:fill="auto"/>
            <w:vAlign w:val="center"/>
            <w:hideMark/>
          </w:tcPr>
          <w:p w14:paraId="3120B9D5" w14:textId="77777777" w:rsidR="00770AC9" w:rsidRPr="00CF7154" w:rsidRDefault="00770AC9" w:rsidP="00770AC9">
            <w:pPr>
              <w:spacing w:after="0" w:line="240" w:lineRule="auto"/>
              <w:jc w:val="center"/>
              <w:rPr>
                <w:rFonts w:ascii="Times New Roman" w:eastAsia="Times New Roman" w:hAnsi="Times New Roman" w:cs="Times New Roman"/>
                <w:sz w:val="20"/>
                <w:szCs w:val="20"/>
              </w:rPr>
            </w:pPr>
          </w:p>
        </w:tc>
      </w:tr>
      <w:tr w:rsidR="000D43B2" w:rsidRPr="00CF7154" w14:paraId="4522D5CC" w14:textId="77777777" w:rsidTr="00447CBE">
        <w:trPr>
          <w:trHeight w:val="528"/>
        </w:trPr>
        <w:tc>
          <w:tcPr>
            <w:tcW w:w="198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F3F4626"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w:t>
            </w:r>
          </w:p>
        </w:tc>
        <w:tc>
          <w:tcPr>
            <w:tcW w:w="552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972FA52" w14:textId="77777777" w:rsidR="000D43B2" w:rsidRPr="00847818" w:rsidRDefault="000D43B2" w:rsidP="00770AC9">
            <w:pPr>
              <w:spacing w:after="0" w:line="240" w:lineRule="auto"/>
              <w:jc w:val="center"/>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Acțiunile întreprinse de către entitatea auditată</w:t>
            </w:r>
          </w:p>
        </w:tc>
        <w:tc>
          <w:tcPr>
            <w:tcW w:w="1737" w:type="dxa"/>
            <w:gridSpan w:val="3"/>
            <w:tcBorders>
              <w:top w:val="single" w:sz="4" w:space="0" w:color="auto"/>
              <w:left w:val="nil"/>
              <w:bottom w:val="single" w:sz="4" w:space="0" w:color="auto"/>
              <w:right w:val="single" w:sz="4" w:space="0" w:color="auto"/>
            </w:tcBorders>
            <w:shd w:val="clear" w:color="000000" w:fill="B8CCE4"/>
            <w:vAlign w:val="center"/>
            <w:hideMark/>
          </w:tcPr>
          <w:p w14:paraId="6AF9DF72" w14:textId="77777777" w:rsidR="000D43B2" w:rsidRPr="00847818" w:rsidRDefault="000D43B2" w:rsidP="00770AC9">
            <w:pPr>
              <w:spacing w:after="0" w:line="240" w:lineRule="auto"/>
              <w:jc w:val="center"/>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Nivelul de executare/implementare a recomandării</w:t>
            </w:r>
          </w:p>
        </w:tc>
        <w:tc>
          <w:tcPr>
            <w:tcW w:w="1953" w:type="dxa"/>
            <w:vMerge w:val="restart"/>
            <w:tcBorders>
              <w:top w:val="single" w:sz="4" w:space="0" w:color="auto"/>
              <w:left w:val="single" w:sz="4" w:space="0" w:color="auto"/>
              <w:right w:val="single" w:sz="4" w:space="0" w:color="auto"/>
            </w:tcBorders>
            <w:shd w:val="clear" w:color="000000" w:fill="B8CCE4"/>
            <w:vAlign w:val="center"/>
            <w:hideMark/>
          </w:tcPr>
          <w:p w14:paraId="0EFE1972" w14:textId="77777777" w:rsidR="000D43B2" w:rsidRPr="00CF7154" w:rsidRDefault="000D43B2"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Măsurile ulterioare</w:t>
            </w:r>
          </w:p>
        </w:tc>
      </w:tr>
      <w:tr w:rsidR="000D43B2" w:rsidRPr="00CF7154" w14:paraId="13A8C96B" w14:textId="77777777" w:rsidTr="00447CBE">
        <w:trPr>
          <w:trHeight w:val="204"/>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470D377" w14:textId="77777777" w:rsidR="000D43B2" w:rsidRPr="00CF7154" w:rsidRDefault="000D43B2" w:rsidP="00770AC9">
            <w:pPr>
              <w:spacing w:after="0" w:line="240" w:lineRule="auto"/>
              <w:rPr>
                <w:rFonts w:ascii="Calibri" w:eastAsia="Times New Roman" w:hAnsi="Calibri" w:cs="Calibri"/>
                <w:b/>
                <w:bCs/>
                <w:color w:val="000000"/>
                <w:sz w:val="16"/>
                <w:szCs w:val="16"/>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576D6CB2" w14:textId="77777777" w:rsidR="000D43B2" w:rsidRPr="00CF7154" w:rsidRDefault="000D43B2" w:rsidP="00770AC9">
            <w:pPr>
              <w:spacing w:after="0" w:line="240" w:lineRule="auto"/>
              <w:rPr>
                <w:rFonts w:ascii="Calibri" w:eastAsia="Times New Roman" w:hAnsi="Calibri" w:cs="Calibri"/>
                <w:b/>
                <w:bCs/>
                <w:color w:val="000000"/>
                <w:sz w:val="16"/>
                <w:szCs w:val="16"/>
              </w:rPr>
            </w:pPr>
          </w:p>
        </w:tc>
        <w:tc>
          <w:tcPr>
            <w:tcW w:w="603" w:type="dxa"/>
            <w:tcBorders>
              <w:top w:val="nil"/>
              <w:left w:val="nil"/>
              <w:bottom w:val="single" w:sz="4" w:space="0" w:color="auto"/>
              <w:right w:val="single" w:sz="4" w:space="0" w:color="auto"/>
            </w:tcBorders>
            <w:shd w:val="clear" w:color="000000" w:fill="B8CCE4"/>
            <w:vAlign w:val="center"/>
            <w:hideMark/>
          </w:tcPr>
          <w:p w14:paraId="1BEFDB28" w14:textId="77777777" w:rsidR="000D43B2" w:rsidRPr="000D43B2" w:rsidRDefault="000D43B2" w:rsidP="00770AC9">
            <w:pPr>
              <w:spacing w:after="0" w:line="240" w:lineRule="auto"/>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Executat</w:t>
            </w:r>
          </w:p>
        </w:tc>
        <w:tc>
          <w:tcPr>
            <w:tcW w:w="567" w:type="dxa"/>
            <w:tcBorders>
              <w:top w:val="nil"/>
              <w:left w:val="nil"/>
              <w:bottom w:val="single" w:sz="4" w:space="0" w:color="auto"/>
              <w:right w:val="single" w:sz="4" w:space="0" w:color="auto"/>
            </w:tcBorders>
            <w:shd w:val="clear" w:color="000000" w:fill="B8CCE4"/>
            <w:vAlign w:val="center"/>
            <w:hideMark/>
          </w:tcPr>
          <w:p w14:paraId="5BB755FC" w14:textId="77777777" w:rsidR="000D43B2" w:rsidRPr="000D43B2" w:rsidRDefault="000D43B2" w:rsidP="000D43B2">
            <w:pPr>
              <w:spacing w:after="0" w:line="240" w:lineRule="auto"/>
              <w:ind w:left="-114" w:right="-105"/>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Parțial executat</w:t>
            </w:r>
          </w:p>
        </w:tc>
        <w:tc>
          <w:tcPr>
            <w:tcW w:w="567" w:type="dxa"/>
            <w:tcBorders>
              <w:top w:val="nil"/>
              <w:left w:val="nil"/>
              <w:bottom w:val="single" w:sz="4" w:space="0" w:color="auto"/>
              <w:right w:val="single" w:sz="4" w:space="0" w:color="auto"/>
            </w:tcBorders>
            <w:shd w:val="clear" w:color="000000" w:fill="B8CCE4"/>
            <w:vAlign w:val="center"/>
            <w:hideMark/>
          </w:tcPr>
          <w:p w14:paraId="236A9730" w14:textId="77777777" w:rsidR="000D43B2" w:rsidRPr="000D43B2" w:rsidRDefault="000D43B2" w:rsidP="000D43B2">
            <w:pPr>
              <w:spacing w:after="0" w:line="240" w:lineRule="auto"/>
              <w:ind w:right="-108"/>
              <w:jc w:val="center"/>
              <w:rPr>
                <w:rFonts w:ascii="Calibri" w:eastAsia="Times New Roman" w:hAnsi="Calibri" w:cs="Calibri"/>
                <w:i/>
                <w:iCs/>
                <w:color w:val="000000"/>
                <w:sz w:val="14"/>
                <w:szCs w:val="14"/>
              </w:rPr>
            </w:pPr>
            <w:r w:rsidRPr="000D43B2">
              <w:rPr>
                <w:rFonts w:ascii="Calibri" w:eastAsia="Times New Roman" w:hAnsi="Calibri" w:cs="Calibri"/>
                <w:i/>
                <w:iCs/>
                <w:color w:val="000000"/>
                <w:sz w:val="14"/>
                <w:szCs w:val="14"/>
              </w:rPr>
              <w:t>Neexecutat</w:t>
            </w:r>
          </w:p>
        </w:tc>
        <w:tc>
          <w:tcPr>
            <w:tcW w:w="1953" w:type="dxa"/>
            <w:vMerge/>
            <w:tcBorders>
              <w:left w:val="single" w:sz="4" w:space="0" w:color="auto"/>
              <w:bottom w:val="single" w:sz="4" w:space="0" w:color="auto"/>
              <w:right w:val="single" w:sz="4" w:space="0" w:color="auto"/>
            </w:tcBorders>
            <w:vAlign w:val="center"/>
            <w:hideMark/>
          </w:tcPr>
          <w:p w14:paraId="4B36E2D4" w14:textId="77777777" w:rsidR="000D43B2" w:rsidRPr="00CF7154" w:rsidRDefault="000D43B2" w:rsidP="00770AC9">
            <w:pPr>
              <w:spacing w:after="0" w:line="240" w:lineRule="auto"/>
              <w:rPr>
                <w:rFonts w:ascii="Calibri" w:eastAsia="Times New Roman" w:hAnsi="Calibri" w:cs="Calibri"/>
                <w:b/>
                <w:bCs/>
                <w:color w:val="000000"/>
                <w:sz w:val="16"/>
                <w:szCs w:val="16"/>
              </w:rPr>
            </w:pPr>
          </w:p>
        </w:tc>
      </w:tr>
      <w:tr w:rsidR="00770AC9" w:rsidRPr="003A6524" w14:paraId="3AF5C9A9"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4D43BEA6" w14:textId="77777777" w:rsidR="00770AC9" w:rsidRPr="00847818" w:rsidRDefault="00770AC9" w:rsidP="00770AC9">
            <w:pPr>
              <w:spacing w:after="0" w:line="240" w:lineRule="auto"/>
              <w:jc w:val="center"/>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1. Hotărârea nr.90 din 12 decembrie 2018 cu privire la Raportul auditului situațiilor financiare consolidate ale Cancelariei de Stat încheiate la 31 decembrie 2017</w:t>
            </w:r>
          </w:p>
        </w:tc>
      </w:tr>
      <w:tr w:rsidR="00770AC9" w:rsidRPr="003A6524" w14:paraId="592D430A"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2462CB1" w14:textId="77777777" w:rsidR="00770AC9" w:rsidRPr="00847818" w:rsidRDefault="00770AC9" w:rsidP="00770AC9">
            <w:pPr>
              <w:spacing w:after="0" w:line="240" w:lineRule="auto"/>
              <w:jc w:val="center"/>
              <w:rPr>
                <w:rFonts w:ascii="Calibri" w:eastAsia="Times New Roman" w:hAnsi="Calibri" w:cs="Calibri"/>
                <w:b/>
                <w:bCs/>
                <w:i/>
                <w:iCs/>
                <w:color w:val="000000"/>
                <w:sz w:val="16"/>
                <w:szCs w:val="16"/>
                <w:lang w:val="fr-FR"/>
              </w:rPr>
            </w:pPr>
            <w:r w:rsidRPr="00847818">
              <w:rPr>
                <w:rFonts w:ascii="Calibri" w:eastAsia="Times New Roman" w:hAnsi="Calibri" w:cs="Calibri"/>
                <w:b/>
                <w:bCs/>
                <w:i/>
                <w:iCs/>
                <w:color w:val="000000"/>
                <w:sz w:val="16"/>
                <w:szCs w:val="16"/>
                <w:lang w:val="fr-FR"/>
              </w:rPr>
              <w:t>Recomandări înaintate prin Hotărârea Curții de Conturi:</w:t>
            </w:r>
          </w:p>
        </w:tc>
      </w:tr>
      <w:tr w:rsidR="00770AC9" w:rsidRPr="00CF7154" w14:paraId="7C2FFEC4"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871AE14"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770AC9" w:rsidRPr="000C6D64" w14:paraId="53B17E62" w14:textId="77777777" w:rsidTr="00447CBE">
        <w:trPr>
          <w:trHeight w:val="3560"/>
        </w:trPr>
        <w:tc>
          <w:tcPr>
            <w:tcW w:w="1985" w:type="dxa"/>
            <w:tcBorders>
              <w:top w:val="nil"/>
              <w:left w:val="single" w:sz="4" w:space="0" w:color="auto"/>
              <w:bottom w:val="single" w:sz="4" w:space="0" w:color="auto"/>
              <w:right w:val="single" w:sz="4" w:space="0" w:color="auto"/>
            </w:tcBorders>
            <w:shd w:val="clear" w:color="auto" w:fill="auto"/>
            <w:hideMark/>
          </w:tcPr>
          <w:p w14:paraId="584DACAC" w14:textId="77777777" w:rsidR="00770AC9" w:rsidRPr="002E528C" w:rsidRDefault="00770AC9" w:rsidP="00770AC9">
            <w:pPr>
              <w:spacing w:after="0" w:line="240" w:lineRule="auto"/>
              <w:rPr>
                <w:rFonts w:ascii="Calibri" w:eastAsia="Times New Roman" w:hAnsi="Calibri" w:cs="Calibri"/>
                <w:color w:val="000000"/>
                <w:sz w:val="15"/>
                <w:szCs w:val="15"/>
              </w:rPr>
            </w:pPr>
            <w:r w:rsidRPr="002E528C">
              <w:rPr>
                <w:rFonts w:ascii="Calibri" w:eastAsia="Times New Roman" w:hAnsi="Calibri" w:cs="Calibri"/>
                <w:b/>
                <w:bCs/>
                <w:color w:val="000000"/>
                <w:sz w:val="15"/>
                <w:szCs w:val="15"/>
              </w:rPr>
              <w:t>Recomandarea nr. 2.1.1:</w:t>
            </w:r>
            <w:r w:rsidRPr="002E528C">
              <w:rPr>
                <w:rFonts w:ascii="Calibri" w:eastAsia="Times New Roman" w:hAnsi="Calibri" w:cs="Calibri"/>
                <w:color w:val="000000"/>
                <w:sz w:val="15"/>
                <w:szCs w:val="15"/>
              </w:rPr>
              <w:t xml:space="preserve"> Să întreprindă măsuri pentru înregistrarea deplină a drepturilor patrimoniale, cu ajustarea valorii bunurilor imobile și a terenurilor</w:t>
            </w:r>
          </w:p>
        </w:tc>
        <w:tc>
          <w:tcPr>
            <w:tcW w:w="5529" w:type="dxa"/>
            <w:tcBorders>
              <w:top w:val="nil"/>
              <w:left w:val="nil"/>
              <w:bottom w:val="single" w:sz="4" w:space="0" w:color="auto"/>
              <w:right w:val="single" w:sz="4" w:space="0" w:color="auto"/>
            </w:tcBorders>
            <w:shd w:val="clear" w:color="auto" w:fill="auto"/>
            <w:hideMark/>
          </w:tcPr>
          <w:p w14:paraId="36E62BE9" w14:textId="008B52B1" w:rsidR="00770AC9" w:rsidRPr="00847818" w:rsidRDefault="00770AC9" w:rsidP="009C6D60">
            <w:pPr>
              <w:spacing w:after="0" w:line="240" w:lineRule="auto"/>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r w:rsidRPr="00CF7154">
              <w:rPr>
                <w:rFonts w:ascii="Calibri" w:eastAsia="Times New Roman" w:hAnsi="Calibri" w:cs="Calibri"/>
                <w:color w:val="000000"/>
                <w:sz w:val="16"/>
                <w:szCs w:val="16"/>
              </w:rPr>
              <w:br/>
              <w:t>2. Scrisoarea nr.09/110 din 24.05.2019</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prin care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s-a adresat I.P. </w:t>
            </w:r>
            <w:r w:rsidR="00B221E8">
              <w:rPr>
                <w:rFonts w:ascii="Calibri" w:eastAsia="Times New Roman" w:hAnsi="Calibri" w:cs="Calibri"/>
                <w:color w:val="000000"/>
                <w:sz w:val="16"/>
                <w:szCs w:val="16"/>
              </w:rPr>
              <w:t>ASP</w:t>
            </w:r>
            <w:r w:rsidRPr="00CF7154">
              <w:rPr>
                <w:rFonts w:ascii="Calibri" w:eastAsia="Times New Roman" w:hAnsi="Calibri" w:cs="Calibri"/>
                <w:color w:val="000000"/>
                <w:sz w:val="16"/>
                <w:szCs w:val="16"/>
              </w:rPr>
              <w:t xml:space="preserve"> în vederea comunicării care este statutul imobilului de pe str. Drumul Viilor nr.34 (nr. cadastral 0100202.429.08) și modali</w:t>
            </w:r>
            <w:r>
              <w:rPr>
                <w:rFonts w:ascii="Calibri" w:eastAsia="Times New Roman" w:hAnsi="Calibri" w:cs="Calibri"/>
                <w:color w:val="000000"/>
                <w:sz w:val="16"/>
                <w:szCs w:val="16"/>
              </w:rPr>
              <w:t>t</w:t>
            </w:r>
            <w:r w:rsidRPr="00CF7154">
              <w:rPr>
                <w:rFonts w:ascii="Calibri" w:eastAsia="Times New Roman" w:hAnsi="Calibri" w:cs="Calibri"/>
                <w:color w:val="000000"/>
                <w:sz w:val="16"/>
                <w:szCs w:val="16"/>
              </w:rPr>
              <w:t xml:space="preserve">atea înregistrării dreptului de gestiune economică în Registrul imobilelor pe numele I.P. </w:t>
            </w:r>
            <w:r w:rsidR="00B221E8">
              <w:rPr>
                <w:rFonts w:ascii="Calibri" w:eastAsia="Times New Roman" w:hAnsi="Calibri" w:cs="Calibri"/>
                <w:color w:val="000000"/>
                <w:sz w:val="16"/>
                <w:szCs w:val="16"/>
              </w:rPr>
              <w:t>BA</w:t>
            </w:r>
            <w:r w:rsidRPr="00CF7154">
              <w:rPr>
                <w:rFonts w:ascii="Calibri" w:eastAsia="Times New Roman" w:hAnsi="Calibri" w:cs="Calibri"/>
                <w:color w:val="000000"/>
                <w:sz w:val="16"/>
                <w:szCs w:val="16"/>
              </w:rPr>
              <w:t xml:space="preserve"> a CS. Totodată, menționăm că, prin </w:t>
            </w:r>
            <w:r w:rsidR="00B221E8">
              <w:rPr>
                <w:rFonts w:ascii="Calibri" w:eastAsia="Times New Roman" w:hAnsi="Calibri" w:cs="Calibri"/>
                <w:color w:val="000000"/>
                <w:sz w:val="16"/>
                <w:szCs w:val="16"/>
              </w:rPr>
              <w:t>HG</w:t>
            </w:r>
            <w:r w:rsidRPr="00CF7154">
              <w:rPr>
                <w:rFonts w:ascii="Calibri" w:eastAsia="Times New Roman" w:hAnsi="Calibri" w:cs="Calibri"/>
                <w:color w:val="000000"/>
                <w:sz w:val="16"/>
                <w:szCs w:val="16"/>
              </w:rPr>
              <w:t xml:space="preserve"> nr.916 din 24.09.2018, I.P.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s-a reorganizat prin fuziunea (absorbție) I.P. Baza Auto a Asociației Curativ Sanatoriale și de Recuperare a Cancelariei de Stat. Conform Hotărârii menționate, patrimoniul I.P. Baza Auto a Asociației Curativ Sanatoriale și de Recuperare a Cancelariei de Stat a fost transmis I.P. </w:t>
            </w:r>
            <w:r w:rsidR="00B221E8">
              <w:rPr>
                <w:rFonts w:ascii="Calibri" w:eastAsia="Times New Roman" w:hAnsi="Calibri" w:cs="Calibri"/>
                <w:color w:val="000000"/>
                <w:sz w:val="16"/>
                <w:szCs w:val="16"/>
              </w:rPr>
              <w:t>BA a CS</w:t>
            </w:r>
            <w:r w:rsidRPr="00CF7154">
              <w:rPr>
                <w:rFonts w:ascii="Calibri" w:eastAsia="Times New Roman" w:hAnsi="Calibri" w:cs="Calibri"/>
                <w:color w:val="000000"/>
                <w:sz w:val="16"/>
                <w:szCs w:val="16"/>
              </w:rPr>
              <w:t xml:space="preserve">, inclusiv și bunul imobil de pe Drumul Viilor (cu nr. cadastral 0100202429.08) . </w:t>
            </w:r>
            <w:r w:rsidRPr="00847818">
              <w:rPr>
                <w:rFonts w:ascii="Calibri" w:eastAsia="Times New Roman" w:hAnsi="Calibri" w:cs="Calibri"/>
                <w:color w:val="000000"/>
                <w:sz w:val="16"/>
                <w:szCs w:val="16"/>
                <w:lang w:val="fr-FR"/>
              </w:rPr>
              <w:t>Din documentația transmisă de I</w:t>
            </w:r>
            <w:r w:rsidR="00A25419" w:rsidRPr="00847818">
              <w:rPr>
                <w:rFonts w:ascii="Calibri" w:eastAsia="Times New Roman" w:hAnsi="Calibri" w:cs="Calibri"/>
                <w:color w:val="000000"/>
                <w:sz w:val="16"/>
                <w:szCs w:val="16"/>
                <w:lang w:val="fr-FR"/>
              </w:rPr>
              <w:t>.</w:t>
            </w:r>
            <w:r w:rsidRPr="00847818">
              <w:rPr>
                <w:rFonts w:ascii="Calibri" w:eastAsia="Times New Roman" w:hAnsi="Calibri" w:cs="Calibri"/>
                <w:color w:val="000000"/>
                <w:sz w:val="16"/>
                <w:szCs w:val="16"/>
                <w:lang w:val="fr-FR"/>
              </w:rPr>
              <w:t>P</w:t>
            </w:r>
            <w:r w:rsidR="00A25419" w:rsidRPr="00847818">
              <w:rPr>
                <w:rFonts w:ascii="Calibri" w:eastAsia="Times New Roman" w:hAnsi="Calibri" w:cs="Calibri"/>
                <w:color w:val="000000"/>
                <w:sz w:val="16"/>
                <w:szCs w:val="16"/>
                <w:lang w:val="fr-FR"/>
              </w:rPr>
              <w:t>.</w:t>
            </w:r>
            <w:r w:rsidRPr="00847818">
              <w:rPr>
                <w:rFonts w:ascii="Calibri" w:eastAsia="Times New Roman" w:hAnsi="Calibri" w:cs="Calibri"/>
                <w:color w:val="000000"/>
                <w:sz w:val="16"/>
                <w:szCs w:val="16"/>
                <w:lang w:val="fr-FR"/>
              </w:rPr>
              <w:t xml:space="preserve"> Baza Auto a Asociației Curativ Sanatoriale și de Recuperare a Cancelariei de Stat, se constată că de oficiul cadastral Chișinău au fost efectuate lucrări cadastrale aferente imobilului sus-numit, în rezultatul cărora a fost eliberat Certificatul despre rezultatele inspectării bunului, fiind transmis si dosarul cadastral.</w:t>
            </w:r>
            <w:r w:rsidRPr="00847818">
              <w:rPr>
                <w:rFonts w:ascii="Calibri" w:eastAsia="Times New Roman" w:hAnsi="Calibri" w:cs="Calibri"/>
                <w:color w:val="000000"/>
                <w:sz w:val="16"/>
                <w:szCs w:val="16"/>
                <w:lang w:val="fr-FR"/>
              </w:rPr>
              <w:br/>
              <w:t xml:space="preserve">3. Ordinul DGACG nr.76-A din 12.04.2018 „Cu privire la constituirea Comisiei de revizuire a stării tehnice a imobilelor care se află în evidența contabilă dar nu sunt înregistrate la I.P. </w:t>
            </w:r>
            <w:r w:rsidR="00B221E8" w:rsidRPr="00847818">
              <w:rPr>
                <w:rFonts w:ascii="Calibri" w:eastAsia="Times New Roman" w:hAnsi="Calibri" w:cs="Calibri"/>
                <w:color w:val="000000"/>
                <w:sz w:val="16"/>
                <w:szCs w:val="16"/>
                <w:lang w:val="fr-FR"/>
              </w:rPr>
              <w:t>ASP</w:t>
            </w:r>
            <w:r w:rsidRPr="00847818">
              <w:rPr>
                <w:rFonts w:ascii="Calibri" w:eastAsia="Times New Roman" w:hAnsi="Calibri" w:cs="Calibri"/>
                <w:color w:val="000000"/>
                <w:sz w:val="16"/>
                <w:szCs w:val="16"/>
                <w:lang w:val="fr-FR"/>
              </w:rPr>
              <w:t>;</w:t>
            </w:r>
            <w:r w:rsidRPr="00847818">
              <w:rPr>
                <w:rFonts w:ascii="Calibri" w:eastAsia="Times New Roman" w:hAnsi="Calibri" w:cs="Calibri"/>
                <w:color w:val="000000"/>
                <w:sz w:val="16"/>
                <w:szCs w:val="16"/>
                <w:lang w:val="fr-FR"/>
              </w:rPr>
              <w:br/>
              <w:t xml:space="preserve">4. Planul de măsuri al I.P. </w:t>
            </w:r>
            <w:r w:rsidR="00B221E8" w:rsidRPr="00847818">
              <w:rPr>
                <w:rFonts w:ascii="Calibri" w:eastAsia="Times New Roman" w:hAnsi="Calibri" w:cs="Calibri"/>
                <w:color w:val="000000"/>
                <w:sz w:val="16"/>
                <w:szCs w:val="16"/>
                <w:lang w:val="fr-FR"/>
              </w:rPr>
              <w:t>DGACG</w:t>
            </w:r>
            <w:r w:rsidRPr="00847818">
              <w:rPr>
                <w:rFonts w:ascii="Calibri" w:eastAsia="Times New Roman" w:hAnsi="Calibri" w:cs="Calibri"/>
                <w:color w:val="000000"/>
                <w:sz w:val="16"/>
                <w:szCs w:val="16"/>
                <w:lang w:val="fr-FR"/>
              </w:rPr>
              <w:t xml:space="preserve"> privind inventarierea tehnică a imobilelor și evaluarea costului lor;</w:t>
            </w:r>
            <w:r w:rsidRPr="00847818">
              <w:rPr>
                <w:rFonts w:ascii="Calibri" w:eastAsia="Times New Roman" w:hAnsi="Calibri" w:cs="Calibri"/>
                <w:color w:val="000000"/>
                <w:sz w:val="16"/>
                <w:szCs w:val="16"/>
                <w:lang w:val="fr-FR"/>
              </w:rPr>
              <w:br/>
              <w:t xml:space="preserve">5. Planul de măsuri a Direcției generale pentru administrare a clădirilor Guvernului privind eliminarea neajunsurilor indicate în Decizia Curții de Conturi cu privire la evidența și înregistrarea unor bunuri imobile la I.P. </w:t>
            </w:r>
            <w:r w:rsidR="00B221E8" w:rsidRPr="00847818">
              <w:rPr>
                <w:rFonts w:ascii="Calibri" w:eastAsia="Times New Roman" w:hAnsi="Calibri" w:cs="Calibri"/>
                <w:color w:val="000000"/>
                <w:sz w:val="16"/>
                <w:szCs w:val="16"/>
                <w:lang w:val="fr-FR"/>
              </w:rPr>
              <w:t>ASP</w:t>
            </w:r>
            <w:r w:rsidRPr="00847818">
              <w:rPr>
                <w:rFonts w:ascii="Calibri" w:eastAsia="Times New Roman" w:hAnsi="Calibri" w:cs="Calibri"/>
                <w:color w:val="000000"/>
                <w:sz w:val="16"/>
                <w:szCs w:val="16"/>
                <w:lang w:val="fr-FR"/>
              </w:rPr>
              <w:t xml:space="preserve">. </w:t>
            </w:r>
            <w:r w:rsidRPr="00847818">
              <w:rPr>
                <w:rFonts w:ascii="Calibri" w:eastAsia="Times New Roman" w:hAnsi="Calibri" w:cs="Calibri"/>
                <w:color w:val="000000"/>
                <w:sz w:val="16"/>
                <w:szCs w:val="16"/>
                <w:lang w:val="fr-FR"/>
              </w:rPr>
              <w:br/>
              <w:t>6. Hotărârea Guvernului nr.25 din 18.01.2019 „cu privire la transmiterea bunurilor imobile”, prin care s-a transmis, din gestiunea economică a I.P. „</w:t>
            </w:r>
            <w:r w:rsidR="00B221E8" w:rsidRPr="00847818">
              <w:rPr>
                <w:rFonts w:ascii="Calibri" w:eastAsia="Times New Roman" w:hAnsi="Calibri" w:cs="Calibri"/>
                <w:color w:val="000000"/>
                <w:sz w:val="16"/>
                <w:szCs w:val="16"/>
                <w:lang w:val="fr-FR"/>
              </w:rPr>
              <w:t>DGACG</w:t>
            </w:r>
            <w:r w:rsidRPr="00847818">
              <w:rPr>
                <w:rFonts w:ascii="Calibri" w:eastAsia="Times New Roman" w:hAnsi="Calibri" w:cs="Calibri"/>
                <w:color w:val="000000"/>
                <w:sz w:val="16"/>
                <w:szCs w:val="16"/>
                <w:lang w:val="fr-FR"/>
              </w:rPr>
              <w:t>” în gestiunea economică a Comisiei Electorale Centrale, terenul cu suprafața de 0,1608 ha (număr cadastral 0100206.156), garajul cu trei boxe cu suprafața de 71,0 m2, garajul cu două boxe cu suprafața de 68,0 m2, garajul cu suprafața de 33,2 m2, situate în mun. Chișinău, str. Vasile Alecsandri, nr.119.</w:t>
            </w:r>
            <w:r w:rsidRPr="00847818">
              <w:rPr>
                <w:rFonts w:ascii="Calibri" w:eastAsia="Times New Roman" w:hAnsi="Calibri" w:cs="Calibri"/>
                <w:color w:val="000000"/>
                <w:sz w:val="16"/>
                <w:szCs w:val="16"/>
                <w:lang w:val="fr-FR"/>
              </w:rPr>
              <w:br/>
              <w:t xml:space="preserve">2. Actul de transmitere-primire a bunurilor imobile din 18.03.2019; </w:t>
            </w:r>
            <w:r w:rsidRPr="00847818">
              <w:rPr>
                <w:rFonts w:ascii="Calibri" w:eastAsia="Times New Roman" w:hAnsi="Calibri" w:cs="Calibri"/>
                <w:color w:val="000000"/>
                <w:sz w:val="16"/>
                <w:szCs w:val="16"/>
                <w:lang w:val="fr-FR"/>
              </w:rPr>
              <w:br/>
              <w:t xml:space="preserve">3. Ordinul </w:t>
            </w:r>
            <w:r w:rsidR="009C6D60" w:rsidRPr="00847818">
              <w:rPr>
                <w:rFonts w:ascii="Calibri" w:eastAsia="Times New Roman" w:hAnsi="Calibri" w:cs="Calibri"/>
                <w:color w:val="000000"/>
                <w:sz w:val="16"/>
                <w:szCs w:val="16"/>
                <w:lang w:val="fr-FR"/>
              </w:rPr>
              <w:t>CS</w:t>
            </w:r>
            <w:r w:rsidRPr="00847818">
              <w:rPr>
                <w:rFonts w:ascii="Calibri" w:eastAsia="Times New Roman" w:hAnsi="Calibri" w:cs="Calibri"/>
                <w:color w:val="000000"/>
                <w:sz w:val="16"/>
                <w:szCs w:val="16"/>
                <w:lang w:val="fr-FR"/>
              </w:rPr>
              <w:t xml:space="preserve"> nr.152-A din 13.03.2019 „cu privire la constituirea unei comisii de transmitere.</w:t>
            </w:r>
          </w:p>
        </w:tc>
        <w:tc>
          <w:tcPr>
            <w:tcW w:w="603" w:type="dxa"/>
            <w:tcBorders>
              <w:top w:val="nil"/>
              <w:left w:val="nil"/>
              <w:bottom w:val="single" w:sz="4" w:space="0" w:color="auto"/>
              <w:right w:val="single" w:sz="4" w:space="0" w:color="auto"/>
            </w:tcBorders>
            <w:shd w:val="clear" w:color="auto" w:fill="auto"/>
            <w:vAlign w:val="bottom"/>
            <w:hideMark/>
          </w:tcPr>
          <w:p w14:paraId="372F52ED" w14:textId="49933F91" w:rsidR="00770AC9" w:rsidRPr="00847818" w:rsidRDefault="00770AC9" w:rsidP="00770AC9">
            <w:pPr>
              <w:spacing w:after="0" w:line="240" w:lineRule="auto"/>
              <w:rPr>
                <w:rFonts w:ascii="Calibri" w:eastAsia="Times New Roman" w:hAnsi="Calibri" w:cs="Calibri"/>
                <w:color w:val="000000"/>
                <w:sz w:val="16"/>
                <w:szCs w:val="16"/>
                <w:lang w:val="fr-FR"/>
              </w:rPr>
            </w:pPr>
          </w:p>
        </w:tc>
        <w:tc>
          <w:tcPr>
            <w:tcW w:w="567" w:type="dxa"/>
            <w:tcBorders>
              <w:top w:val="nil"/>
              <w:left w:val="nil"/>
              <w:bottom w:val="single" w:sz="4" w:space="0" w:color="auto"/>
              <w:right w:val="single" w:sz="4" w:space="0" w:color="auto"/>
            </w:tcBorders>
            <w:shd w:val="clear" w:color="auto" w:fill="auto"/>
            <w:vAlign w:val="center"/>
            <w:hideMark/>
          </w:tcPr>
          <w:p w14:paraId="2D8D1A4D" w14:textId="049445A7"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936CB66" w14:textId="32EE0153" w:rsidR="00770AC9" w:rsidRPr="00CF7154" w:rsidRDefault="00770AC9" w:rsidP="00770AC9">
            <w:pPr>
              <w:spacing w:after="0" w:line="240" w:lineRule="auto"/>
              <w:rPr>
                <w:rFonts w:ascii="Calibri" w:eastAsia="Times New Roman" w:hAnsi="Calibri" w:cs="Calibri"/>
                <w:color w:val="000000"/>
                <w:sz w:val="16"/>
                <w:szCs w:val="16"/>
              </w:rPr>
            </w:pPr>
          </w:p>
        </w:tc>
        <w:tc>
          <w:tcPr>
            <w:tcW w:w="1953" w:type="dxa"/>
            <w:tcBorders>
              <w:top w:val="nil"/>
              <w:left w:val="nil"/>
              <w:bottom w:val="single" w:sz="4" w:space="0" w:color="auto"/>
              <w:right w:val="single" w:sz="4" w:space="0" w:color="auto"/>
            </w:tcBorders>
            <w:shd w:val="clear" w:color="auto" w:fill="auto"/>
            <w:hideMark/>
          </w:tcPr>
          <w:p w14:paraId="6625D035" w14:textId="7A5A876D" w:rsidR="00770AC9" w:rsidRPr="00847818" w:rsidRDefault="00770AC9" w:rsidP="00770AC9">
            <w:pPr>
              <w:spacing w:after="0" w:line="240" w:lineRule="auto"/>
              <w:rPr>
                <w:rFonts w:ascii="Calibri" w:eastAsia="Times New Roman" w:hAnsi="Calibri" w:cs="Calibri"/>
                <w:sz w:val="16"/>
                <w:szCs w:val="16"/>
                <w:lang w:val="fr-FR"/>
              </w:rPr>
            </w:pPr>
            <w:r w:rsidRPr="003C6369">
              <w:rPr>
                <w:rFonts w:ascii="Calibri" w:eastAsia="Times New Roman" w:hAnsi="Calibri" w:cs="Calibri"/>
                <w:sz w:val="16"/>
                <w:szCs w:val="16"/>
              </w:rPr>
              <w:t xml:space="preserve">Problematică rămâne a fi situația referitor la implementarea Hotărârii Guvernului nr.443 din 24.04.2007, prin care s-a dispus transmiterea, cu titlu gratuit, din proprietatea publică a statului în proprietatea Asociației de coproprietari în condominiu nr.55/81 blocul locativ cu 63 apartamente (cu excepția apartamentelor nr.29, 37 și 50) și construcțiile aferente, amplasate pe str. </w:t>
            </w:r>
            <w:r w:rsidRPr="00847818">
              <w:rPr>
                <w:rFonts w:ascii="Calibri" w:eastAsia="Times New Roman" w:hAnsi="Calibri" w:cs="Calibri"/>
                <w:sz w:val="16"/>
                <w:szCs w:val="16"/>
                <w:lang w:val="fr-FR"/>
              </w:rPr>
              <w:t xml:space="preserve">Florica Niță 7/1, conform documentelor cadastrale, fapt pentru care aspectul dat </w:t>
            </w:r>
            <w:r w:rsidRPr="00847818">
              <w:rPr>
                <w:rFonts w:ascii="Calibri" w:eastAsia="Times New Roman" w:hAnsi="Calibri" w:cs="Calibri"/>
                <w:b/>
                <w:bCs/>
                <w:sz w:val="16"/>
                <w:szCs w:val="16"/>
                <w:lang w:val="fr-FR"/>
              </w:rPr>
              <w:t xml:space="preserve">se reiterează </w:t>
            </w:r>
            <w:r w:rsidRPr="00847818">
              <w:rPr>
                <w:rFonts w:ascii="Calibri" w:eastAsia="Times New Roman" w:hAnsi="Calibri" w:cs="Calibri"/>
                <w:sz w:val="16"/>
                <w:szCs w:val="16"/>
                <w:lang w:val="fr-FR"/>
              </w:rPr>
              <w:t xml:space="preserve">la </w:t>
            </w:r>
            <w:r w:rsidR="003C6369" w:rsidRPr="00847818">
              <w:rPr>
                <w:rFonts w:ascii="Calibri" w:eastAsia="Times New Roman" w:hAnsi="Calibri" w:cs="Calibri"/>
                <w:sz w:val="16"/>
                <w:szCs w:val="16"/>
                <w:lang w:val="fr-FR"/>
              </w:rPr>
              <w:t>pct. 4.3.2</w:t>
            </w:r>
            <w:r w:rsidRPr="00847818">
              <w:rPr>
                <w:rFonts w:ascii="Calibri" w:eastAsia="Times New Roman" w:hAnsi="Calibri" w:cs="Calibri"/>
                <w:sz w:val="16"/>
                <w:szCs w:val="16"/>
                <w:lang w:val="fr-FR"/>
              </w:rPr>
              <w:t xml:space="preserve"> din prezentul Raport de audit.</w:t>
            </w:r>
          </w:p>
        </w:tc>
      </w:tr>
      <w:tr w:rsidR="005451A9" w:rsidRPr="003A6524" w14:paraId="70703527" w14:textId="77777777" w:rsidTr="00447CBE">
        <w:trPr>
          <w:trHeight w:val="1257"/>
        </w:trPr>
        <w:tc>
          <w:tcPr>
            <w:tcW w:w="1985" w:type="dxa"/>
            <w:tcBorders>
              <w:top w:val="nil"/>
              <w:left w:val="single" w:sz="4" w:space="0" w:color="auto"/>
              <w:bottom w:val="single" w:sz="4" w:space="0" w:color="auto"/>
              <w:right w:val="single" w:sz="4" w:space="0" w:color="auto"/>
            </w:tcBorders>
            <w:shd w:val="clear" w:color="auto" w:fill="auto"/>
            <w:hideMark/>
          </w:tcPr>
          <w:p w14:paraId="5B4A5C7A" w14:textId="77777777" w:rsidR="005451A9" w:rsidRPr="002E528C" w:rsidRDefault="005451A9" w:rsidP="005451A9">
            <w:pPr>
              <w:spacing w:after="0" w:line="240" w:lineRule="auto"/>
              <w:rPr>
                <w:rFonts w:ascii="Calibri" w:eastAsia="Times New Roman" w:hAnsi="Calibri" w:cs="Calibri"/>
                <w:color w:val="000000"/>
                <w:sz w:val="15"/>
                <w:szCs w:val="15"/>
              </w:rPr>
            </w:pPr>
            <w:r w:rsidRPr="002E528C">
              <w:rPr>
                <w:rFonts w:ascii="Calibri" w:eastAsia="Times New Roman" w:hAnsi="Calibri" w:cs="Calibri"/>
                <w:b/>
                <w:bCs/>
                <w:color w:val="000000"/>
                <w:sz w:val="15"/>
                <w:szCs w:val="15"/>
              </w:rPr>
              <w:t>Recomandarea nr. 2.1.2:</w:t>
            </w:r>
            <w:r w:rsidRPr="002E528C">
              <w:rPr>
                <w:rFonts w:ascii="Calibri" w:eastAsia="Times New Roman" w:hAnsi="Calibri" w:cs="Calibri"/>
                <w:color w:val="000000"/>
                <w:sz w:val="15"/>
                <w:szCs w:val="15"/>
              </w:rPr>
              <w:t xml:space="preserve"> Să asigure planificarea și monitorizarea executării subsidiilor, precum și raportarea acestora de către instituțiile beneficiare în modul stabilit</w:t>
            </w:r>
          </w:p>
        </w:tc>
        <w:tc>
          <w:tcPr>
            <w:tcW w:w="5529" w:type="dxa"/>
            <w:tcBorders>
              <w:top w:val="nil"/>
              <w:left w:val="nil"/>
              <w:bottom w:val="single" w:sz="4" w:space="0" w:color="auto"/>
              <w:right w:val="single" w:sz="4" w:space="0" w:color="auto"/>
            </w:tcBorders>
            <w:shd w:val="clear" w:color="auto" w:fill="auto"/>
            <w:hideMark/>
          </w:tcPr>
          <w:p w14:paraId="4ECA9D38" w14:textId="2BE57A2B" w:rsidR="005451A9" w:rsidRPr="00CF7154" w:rsidRDefault="005451A9" w:rsidP="005451A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r w:rsidRPr="00CF7154">
              <w:rPr>
                <w:rFonts w:ascii="Calibri" w:eastAsia="Times New Roman" w:hAnsi="Calibri" w:cs="Calibri"/>
                <w:color w:val="000000"/>
                <w:sz w:val="16"/>
                <w:szCs w:val="16"/>
              </w:rPr>
              <w:br/>
              <w:t xml:space="preserve">2. Scrisoarea Cancelariei de Stat nr.17-04-3236 din 31.05.2019: Informația privind raportarea lunară de utilizare a subsidiilor de către instituțiile monitorizate; </w:t>
            </w:r>
            <w:r w:rsidRPr="00CF7154">
              <w:rPr>
                <w:rFonts w:ascii="Calibri" w:eastAsia="Times New Roman" w:hAnsi="Calibri" w:cs="Calibri"/>
                <w:color w:val="000000"/>
                <w:sz w:val="16"/>
                <w:szCs w:val="16"/>
              </w:rPr>
              <w:br/>
              <w:t xml:space="preserve">Elaborarea demersului către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privind completarea cadrului normativ aferent raportării de către beneficiarii subsidiilor a executării efective și determinarea si</w:t>
            </w:r>
            <w:r>
              <w:rPr>
                <w:rFonts w:ascii="Calibri" w:eastAsia="Times New Roman" w:hAnsi="Calibri" w:cs="Calibri"/>
                <w:color w:val="000000"/>
                <w:sz w:val="16"/>
                <w:szCs w:val="16"/>
              </w:rPr>
              <w:t>tuației soldurilor neutilizate.</w:t>
            </w:r>
            <w:r w:rsidRPr="00CF7154">
              <w:rPr>
                <w:rFonts w:ascii="Calibri" w:eastAsia="Times New Roman" w:hAnsi="Calibri" w:cs="Calibri"/>
                <w:color w:val="000000"/>
                <w:sz w:val="16"/>
                <w:szCs w:val="16"/>
              </w:rPr>
              <w:br/>
              <w:t xml:space="preserve">3. Demersul Cancelariei de Stat nr.17-04-1215 din 26.02.2019 către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referitor la completarea cadrului normativ privind raportarea de către beneficiarii subsidiilor a executării efective și determinarea situației soldurilor neutilizate.</w:t>
            </w:r>
          </w:p>
        </w:tc>
        <w:tc>
          <w:tcPr>
            <w:tcW w:w="603" w:type="dxa"/>
            <w:tcBorders>
              <w:top w:val="nil"/>
              <w:left w:val="nil"/>
              <w:bottom w:val="single" w:sz="4" w:space="0" w:color="auto"/>
              <w:right w:val="single" w:sz="4" w:space="0" w:color="auto"/>
            </w:tcBorders>
            <w:shd w:val="clear" w:color="auto" w:fill="auto"/>
            <w:vAlign w:val="center"/>
            <w:hideMark/>
          </w:tcPr>
          <w:p w14:paraId="4DFE5292" w14:textId="130A3DDD" w:rsidR="005451A9" w:rsidRPr="00830DCB" w:rsidRDefault="005451A9" w:rsidP="005451A9">
            <w:pPr>
              <w:spacing w:after="0" w:line="240" w:lineRule="auto"/>
              <w:jc w:val="center"/>
              <w:rPr>
                <w:rFonts w:ascii="Calibri" w:eastAsia="Times New Roman" w:hAnsi="Calibri" w:cs="Calibri"/>
                <w:color w:val="000000"/>
                <w:sz w:val="16"/>
                <w:szCs w:val="16"/>
              </w:rPr>
            </w:pPr>
            <w:r w:rsidRPr="00830DCB">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center"/>
          </w:tcPr>
          <w:p w14:paraId="30B29417" w14:textId="3F49A55C" w:rsidR="005451A9" w:rsidRPr="00CF7154" w:rsidRDefault="005451A9" w:rsidP="005451A9">
            <w:pPr>
              <w:spacing w:after="0" w:line="240" w:lineRule="auto"/>
              <w:jc w:val="center"/>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14:paraId="4DE80328" w14:textId="77777777" w:rsidR="005451A9" w:rsidRPr="00CF7154" w:rsidRDefault="005451A9" w:rsidP="005451A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8CDF656" w14:textId="17CD8208" w:rsidR="005451A9" w:rsidRPr="00847818" w:rsidRDefault="005451A9" w:rsidP="005451A9">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 xml:space="preserve">Se menționează că, în anul 2021, Ordinul MF nr. 216/2015 a fost completat cu subclasa „Subvenții”, cadrul normativ de raportare a acestora. Cu toate acestea, rămâne a fi problematică situația aferentă raportării subvențiilor și granturilor de către IP, fapt pentru care se reiterează în pct. 4.1.2. din prezentul Raport de audit. </w:t>
            </w:r>
          </w:p>
        </w:tc>
      </w:tr>
      <w:tr w:rsidR="000D43B2" w:rsidRPr="003A6524" w14:paraId="2D197842" w14:textId="77777777" w:rsidTr="00447CBE">
        <w:trPr>
          <w:trHeight w:val="1697"/>
        </w:trPr>
        <w:tc>
          <w:tcPr>
            <w:tcW w:w="1985" w:type="dxa"/>
            <w:tcBorders>
              <w:top w:val="nil"/>
              <w:left w:val="single" w:sz="4" w:space="0" w:color="auto"/>
              <w:bottom w:val="single" w:sz="4" w:space="0" w:color="auto"/>
              <w:right w:val="single" w:sz="4" w:space="0" w:color="auto"/>
            </w:tcBorders>
            <w:shd w:val="clear" w:color="auto" w:fill="auto"/>
            <w:hideMark/>
          </w:tcPr>
          <w:p w14:paraId="1BB4194C" w14:textId="274CF9A8" w:rsidR="000D43B2" w:rsidRPr="00847818" w:rsidRDefault="000D43B2" w:rsidP="00B221E8">
            <w:pPr>
              <w:spacing w:after="0" w:line="240" w:lineRule="auto"/>
              <w:ind w:right="-111"/>
              <w:rPr>
                <w:rFonts w:ascii="Calibri" w:eastAsia="Times New Roman" w:hAnsi="Calibri" w:cs="Calibri"/>
                <w:b/>
                <w:bCs/>
                <w:color w:val="000000"/>
                <w:sz w:val="15"/>
                <w:szCs w:val="15"/>
                <w:lang w:val="fr-FR"/>
              </w:rPr>
            </w:pPr>
            <w:r w:rsidRPr="00847818">
              <w:rPr>
                <w:rFonts w:ascii="Calibri" w:eastAsia="Times New Roman" w:hAnsi="Calibri" w:cs="Calibri"/>
                <w:b/>
                <w:bCs/>
                <w:color w:val="000000"/>
                <w:sz w:val="15"/>
                <w:szCs w:val="15"/>
                <w:lang w:val="fr-FR"/>
              </w:rPr>
              <w:t>Recomandarea nr.2.1.3:</w:t>
            </w:r>
            <w:r w:rsidR="00BA69A9" w:rsidRPr="00847818">
              <w:rPr>
                <w:rFonts w:ascii="Calibri" w:eastAsia="Times New Roman" w:hAnsi="Calibri" w:cs="Calibri"/>
                <w:b/>
                <w:bCs/>
                <w:color w:val="000000"/>
                <w:sz w:val="15"/>
                <w:szCs w:val="15"/>
                <w:lang w:val="fr-FR"/>
              </w:rPr>
              <w:t xml:space="preserve"> </w:t>
            </w:r>
            <w:r w:rsidRPr="00847818">
              <w:rPr>
                <w:rFonts w:ascii="Calibri" w:eastAsia="Times New Roman" w:hAnsi="Calibri" w:cs="Calibri"/>
                <w:b/>
                <w:bCs/>
                <w:color w:val="000000"/>
                <w:sz w:val="15"/>
                <w:szCs w:val="15"/>
                <w:lang w:val="fr-FR"/>
              </w:rPr>
              <w:t>S</w:t>
            </w:r>
            <w:r w:rsidRPr="00847818">
              <w:rPr>
                <w:rFonts w:ascii="Calibri" w:eastAsia="Times New Roman" w:hAnsi="Calibri" w:cs="Calibri"/>
                <w:color w:val="000000"/>
                <w:sz w:val="15"/>
                <w:szCs w:val="15"/>
                <w:lang w:val="fr-FR"/>
              </w:rPr>
              <w:t>ă asigure prin prisma responsabilităților sale în calitate de fondator, înregistrarea și monitorizarea capitalului social în vederea integrității acestuia, cu determinarea componenței de constituire și raportare în modul stabilit.</w:t>
            </w:r>
          </w:p>
        </w:tc>
        <w:tc>
          <w:tcPr>
            <w:tcW w:w="9219" w:type="dxa"/>
            <w:gridSpan w:val="5"/>
            <w:tcBorders>
              <w:top w:val="nil"/>
              <w:left w:val="nil"/>
              <w:bottom w:val="single" w:sz="4" w:space="0" w:color="auto"/>
              <w:right w:val="single" w:sz="4" w:space="0" w:color="auto"/>
            </w:tcBorders>
            <w:shd w:val="clear" w:color="auto" w:fill="auto"/>
            <w:hideMark/>
          </w:tcPr>
          <w:p w14:paraId="236137E3" w14:textId="12FBCDA0" w:rsidR="000D43B2" w:rsidRPr="00847818" w:rsidRDefault="00BA69A9" w:rsidP="00770AC9">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 </w:t>
            </w:r>
          </w:p>
          <w:p w14:paraId="6826A1C9" w14:textId="21E65467" w:rsidR="000D43B2" w:rsidRPr="00847818" w:rsidRDefault="000D43B2" w:rsidP="000D43B2">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Recomandarea dată și-a pierdut actualitatea, re</w:t>
            </w:r>
            <w:r w:rsidR="00447CBE" w:rsidRPr="00847818">
              <w:rPr>
                <w:rFonts w:ascii="Calibri" w:eastAsia="Times New Roman" w:hAnsi="Calibri" w:cs="Calibri"/>
                <w:color w:val="000000"/>
                <w:sz w:val="16"/>
                <w:szCs w:val="16"/>
                <w:lang w:val="fr-FR"/>
              </w:rPr>
              <w:t>ieșind din faptul că î</w:t>
            </w:r>
            <w:r w:rsidRPr="00847818">
              <w:rPr>
                <w:rFonts w:ascii="Calibri" w:eastAsia="Times New Roman" w:hAnsi="Calibri" w:cs="Calibri"/>
                <w:color w:val="000000"/>
                <w:sz w:val="16"/>
                <w:szCs w:val="16"/>
                <w:lang w:val="fr-FR"/>
              </w:rPr>
              <w:t xml:space="preserve">ntreprinderile de stat monitorizate de către CS s-au reorganizat prin transformare în Instituții Publice, capitalul social al acestora urmând a fi înregistrat în evidența contabilă a instituțiilor publice ca „Patrimoniu primit de la stat cu drept de proprietate”. Reieșind din contextul dat, recomandarea respectivă </w:t>
            </w:r>
            <w:r w:rsidRPr="00847818">
              <w:rPr>
                <w:rFonts w:ascii="Calibri" w:eastAsia="Times New Roman" w:hAnsi="Calibri" w:cs="Calibri"/>
                <w:b/>
                <w:bCs/>
                <w:color w:val="000000"/>
                <w:sz w:val="16"/>
                <w:szCs w:val="16"/>
                <w:lang w:val="fr-FR"/>
              </w:rPr>
              <w:t>se propune de a fi exclusă din regim de monitorizare.</w:t>
            </w:r>
          </w:p>
        </w:tc>
      </w:tr>
      <w:tr w:rsidR="00770AC9" w:rsidRPr="00CF7154" w14:paraId="62A1C3E2"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hideMark/>
          </w:tcPr>
          <w:p w14:paraId="45274675" w14:textId="77777777" w:rsidR="00770AC9" w:rsidRPr="002E528C" w:rsidRDefault="00770AC9" w:rsidP="00770AC9">
            <w:pPr>
              <w:spacing w:after="0" w:line="240" w:lineRule="auto"/>
              <w:rPr>
                <w:rFonts w:ascii="Calibri" w:eastAsia="Times New Roman" w:hAnsi="Calibri" w:cs="Calibri"/>
                <w:b/>
                <w:bCs/>
                <w:color w:val="000000"/>
                <w:sz w:val="15"/>
                <w:szCs w:val="15"/>
              </w:rPr>
            </w:pPr>
            <w:r w:rsidRPr="002E528C">
              <w:rPr>
                <w:rFonts w:ascii="Calibri" w:eastAsia="Times New Roman" w:hAnsi="Calibri" w:cs="Calibri"/>
                <w:b/>
                <w:bCs/>
                <w:color w:val="000000"/>
                <w:sz w:val="15"/>
                <w:szCs w:val="15"/>
              </w:rPr>
              <w:t>MINISTERULUI FINANȚELOR</w:t>
            </w:r>
          </w:p>
        </w:tc>
        <w:tc>
          <w:tcPr>
            <w:tcW w:w="5529" w:type="dxa"/>
            <w:tcBorders>
              <w:top w:val="nil"/>
              <w:left w:val="nil"/>
              <w:bottom w:val="single" w:sz="4" w:space="0" w:color="auto"/>
              <w:right w:val="single" w:sz="4" w:space="0" w:color="auto"/>
            </w:tcBorders>
            <w:shd w:val="clear" w:color="auto" w:fill="auto"/>
            <w:hideMark/>
          </w:tcPr>
          <w:p w14:paraId="0EC6BF1D"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603" w:type="dxa"/>
            <w:tcBorders>
              <w:top w:val="nil"/>
              <w:left w:val="nil"/>
              <w:bottom w:val="single" w:sz="4" w:space="0" w:color="auto"/>
              <w:right w:val="single" w:sz="4" w:space="0" w:color="auto"/>
            </w:tcBorders>
            <w:shd w:val="clear" w:color="auto" w:fill="auto"/>
            <w:hideMark/>
          </w:tcPr>
          <w:p w14:paraId="799E6F62" w14:textId="77777777" w:rsidR="00770AC9" w:rsidRPr="00CF7154" w:rsidRDefault="00770AC9"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4E23F71D"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54CBFEC2"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0F92F8B"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r>
      <w:tr w:rsidR="00770AC9" w:rsidRPr="00CF7154" w14:paraId="28214D00" w14:textId="77777777" w:rsidTr="00447CBE">
        <w:trPr>
          <w:trHeight w:val="1426"/>
        </w:trPr>
        <w:tc>
          <w:tcPr>
            <w:tcW w:w="1985" w:type="dxa"/>
            <w:tcBorders>
              <w:top w:val="nil"/>
              <w:left w:val="single" w:sz="4" w:space="0" w:color="auto"/>
              <w:bottom w:val="single" w:sz="4" w:space="0" w:color="auto"/>
              <w:right w:val="single" w:sz="4" w:space="0" w:color="auto"/>
            </w:tcBorders>
            <w:shd w:val="clear" w:color="auto" w:fill="auto"/>
            <w:hideMark/>
          </w:tcPr>
          <w:p w14:paraId="72E48D84" w14:textId="2DA42BEA" w:rsidR="00770AC9" w:rsidRPr="002E528C" w:rsidRDefault="00770AC9" w:rsidP="00770AC9">
            <w:pPr>
              <w:spacing w:after="0" w:line="240" w:lineRule="auto"/>
              <w:rPr>
                <w:rFonts w:ascii="Calibri" w:eastAsia="Times New Roman" w:hAnsi="Calibri" w:cs="Calibri"/>
                <w:b/>
                <w:bCs/>
                <w:color w:val="000000"/>
                <w:sz w:val="15"/>
                <w:szCs w:val="15"/>
              </w:rPr>
            </w:pPr>
            <w:r w:rsidRPr="002E528C">
              <w:rPr>
                <w:rFonts w:ascii="Calibri" w:eastAsia="Times New Roman" w:hAnsi="Calibri" w:cs="Calibri"/>
                <w:b/>
                <w:bCs/>
                <w:color w:val="000000"/>
                <w:sz w:val="15"/>
                <w:szCs w:val="15"/>
              </w:rPr>
              <w:t>Recomandarea nr.2.2:</w:t>
            </w:r>
            <w:r w:rsidR="00BA69A9">
              <w:rPr>
                <w:rFonts w:ascii="Calibri" w:eastAsia="Times New Roman" w:hAnsi="Calibri" w:cs="Calibri"/>
                <w:b/>
                <w:bCs/>
                <w:color w:val="000000"/>
                <w:sz w:val="15"/>
                <w:szCs w:val="15"/>
              </w:rPr>
              <w:t xml:space="preserve"> </w:t>
            </w:r>
            <w:r w:rsidRPr="002E528C">
              <w:rPr>
                <w:rFonts w:ascii="Calibri" w:eastAsia="Times New Roman" w:hAnsi="Calibri" w:cs="Calibri"/>
                <w:color w:val="000000"/>
                <w:sz w:val="15"/>
                <w:szCs w:val="15"/>
              </w:rPr>
              <w:t>Pentru informare, și să asigure completarea cadrului normativ cu prevederi referitor la raportarea de către beneficiarii subsidiilor a executării efective și să se determine asupra situației soldurilor neutilizate.</w:t>
            </w:r>
          </w:p>
        </w:tc>
        <w:tc>
          <w:tcPr>
            <w:tcW w:w="5529" w:type="dxa"/>
            <w:tcBorders>
              <w:top w:val="nil"/>
              <w:left w:val="nil"/>
              <w:bottom w:val="single" w:sz="4" w:space="0" w:color="auto"/>
              <w:right w:val="single" w:sz="4" w:space="0" w:color="auto"/>
            </w:tcBorders>
            <w:shd w:val="clear" w:color="auto" w:fill="auto"/>
            <w:hideMark/>
          </w:tcPr>
          <w:p w14:paraId="4515E7AE" w14:textId="7F9B0967" w:rsidR="00770AC9" w:rsidRPr="00CF7154" w:rsidRDefault="00770AC9" w:rsidP="001A664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sidR="001A664E">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nr.03-02/01/53 din 14.06.2019:prin care au fost operate modificări în Ordinul </w:t>
            </w:r>
            <w:r w:rsidR="001245BD">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nr.164/2016 prin includerea anexei nr.1 ,,Informație cu privire la executarea subsidiilor acordate din buget autorităților/instituțiilor bugetare", prin care tabelar se solicită inclusiv și informația privind cheltuielile efective a beneficiarului, care a profitat de subsidiile conform legislației. În partea ce ține de situația soldurilor neutilizate, se informează că, activitatea fiecărei instituții, beneficiar de subvenții din bugetul de stat, se reglementează prin Regulament, aprobat de Guvern, iar fiecare regulament determină situația privind soldurile neutilizate ale subvențiilor, de exemplu: pct.22 al HG nr.11/2017, pct.30 din Anexa nr.1 și pct.35 din Anexa nr.2 din HG nr.414/2018.</w:t>
            </w:r>
          </w:p>
        </w:tc>
        <w:tc>
          <w:tcPr>
            <w:tcW w:w="603" w:type="dxa"/>
            <w:tcBorders>
              <w:top w:val="nil"/>
              <w:left w:val="nil"/>
              <w:bottom w:val="single" w:sz="4" w:space="0" w:color="auto"/>
              <w:right w:val="single" w:sz="4" w:space="0" w:color="auto"/>
            </w:tcBorders>
            <w:shd w:val="clear" w:color="auto" w:fill="auto"/>
            <w:vAlign w:val="center"/>
            <w:hideMark/>
          </w:tcPr>
          <w:p w14:paraId="7465D93F" w14:textId="0631F88B"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024C3A54"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4166667B"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0765ED8" w14:textId="4B4305DA" w:rsidR="00770AC9" w:rsidRPr="00830553" w:rsidRDefault="001245BD" w:rsidP="00830553">
            <w:pPr>
              <w:spacing w:after="0" w:line="240" w:lineRule="auto"/>
              <w:rPr>
                <w:rFonts w:ascii="Calibri" w:eastAsia="Times New Roman" w:hAnsi="Calibri" w:cs="Calibri"/>
                <w:color w:val="000000"/>
                <w:sz w:val="16"/>
                <w:szCs w:val="16"/>
              </w:rPr>
            </w:pPr>
            <w:r w:rsidRPr="00830553">
              <w:rPr>
                <w:rFonts w:ascii="Calibri" w:eastAsia="Times New Roman" w:hAnsi="Calibri" w:cs="Calibri"/>
                <w:color w:val="000000"/>
                <w:sz w:val="16"/>
                <w:szCs w:val="16"/>
              </w:rPr>
              <w:t xml:space="preserve">În anul 2021, </w:t>
            </w:r>
            <w:r w:rsidR="00830553" w:rsidRPr="00830553">
              <w:rPr>
                <w:rFonts w:ascii="Calibri" w:eastAsia="Times New Roman" w:hAnsi="Calibri" w:cs="Calibri"/>
                <w:color w:val="000000"/>
                <w:sz w:val="16"/>
                <w:szCs w:val="16"/>
              </w:rPr>
              <w:t xml:space="preserve">prin Ordinul MF nr. 45 din </w:t>
            </w:r>
            <w:r w:rsidR="00830553">
              <w:rPr>
                <w:rFonts w:ascii="Calibri" w:eastAsia="Times New Roman" w:hAnsi="Calibri" w:cs="Calibri"/>
                <w:color w:val="000000"/>
                <w:sz w:val="16"/>
                <w:szCs w:val="16"/>
              </w:rPr>
              <w:t>09.03.2021, „subsidiile” sau redenumit în „subvenții”. Avînd în vedere acest fapt, precum și reiterarea problematicii vizată în recomandare, la pct.</w:t>
            </w:r>
            <w:r w:rsidR="00BA69A9">
              <w:rPr>
                <w:rFonts w:ascii="Calibri" w:eastAsia="Times New Roman" w:hAnsi="Calibri" w:cs="Calibri"/>
                <w:color w:val="000000"/>
                <w:sz w:val="16"/>
                <w:szCs w:val="16"/>
              </w:rPr>
              <w:t xml:space="preserve"> </w:t>
            </w:r>
            <w:r w:rsidR="00830553">
              <w:rPr>
                <w:rFonts w:ascii="Calibri" w:eastAsia="Times New Roman" w:hAnsi="Calibri" w:cs="Calibri"/>
                <w:color w:val="000000"/>
                <w:sz w:val="16"/>
                <w:szCs w:val="16"/>
              </w:rPr>
              <w:t>4.1.2.</w:t>
            </w:r>
            <w:r w:rsidR="00BA69A9">
              <w:rPr>
                <w:rFonts w:ascii="Calibri" w:eastAsia="Times New Roman" w:hAnsi="Calibri" w:cs="Calibri"/>
                <w:color w:val="000000"/>
                <w:sz w:val="16"/>
                <w:szCs w:val="16"/>
              </w:rPr>
              <w:t xml:space="preserve"> </w:t>
            </w:r>
            <w:r w:rsidR="00830553">
              <w:rPr>
                <w:rFonts w:ascii="Calibri" w:eastAsia="Times New Roman" w:hAnsi="Calibri" w:cs="Calibri"/>
                <w:color w:val="000000"/>
                <w:sz w:val="16"/>
                <w:szCs w:val="16"/>
              </w:rPr>
              <w:t xml:space="preserve">din prezentul raport de audit, acesta se consideră executată. </w:t>
            </w:r>
          </w:p>
        </w:tc>
      </w:tr>
      <w:tr w:rsidR="00770AC9" w:rsidRPr="00CF7154" w14:paraId="610F5F28"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093CC3F" w14:textId="77777777" w:rsidR="00770AC9" w:rsidRPr="00CF7154" w:rsidRDefault="00770AC9" w:rsidP="00770AC9">
            <w:pPr>
              <w:spacing w:after="0" w:line="240" w:lineRule="auto"/>
              <w:jc w:val="center"/>
              <w:rPr>
                <w:rFonts w:ascii="Calibri" w:eastAsia="Times New Roman" w:hAnsi="Calibri" w:cs="Calibri"/>
                <w:b/>
                <w:bCs/>
                <w:i/>
                <w:iCs/>
                <w:color w:val="000000"/>
                <w:sz w:val="16"/>
                <w:szCs w:val="16"/>
              </w:rPr>
            </w:pPr>
            <w:r>
              <w:rPr>
                <w:rFonts w:ascii="Calibri" w:eastAsia="Times New Roman" w:hAnsi="Calibri" w:cs="Calibri"/>
                <w:b/>
                <w:bCs/>
                <w:i/>
                <w:iCs/>
                <w:color w:val="000000"/>
                <w:sz w:val="16"/>
                <w:szCs w:val="16"/>
              </w:rPr>
              <w:t>Recomandări înain</w:t>
            </w:r>
            <w:r w:rsidRPr="00CF7154">
              <w:rPr>
                <w:rFonts w:ascii="Calibri" w:eastAsia="Times New Roman" w:hAnsi="Calibri" w:cs="Calibri"/>
                <w:b/>
                <w:bCs/>
                <w:i/>
                <w:iCs/>
                <w:color w:val="000000"/>
                <w:sz w:val="16"/>
                <w:szCs w:val="16"/>
              </w:rPr>
              <w:t>tate prin Scrisoarea către conducere</w:t>
            </w:r>
          </w:p>
        </w:tc>
      </w:tr>
      <w:tr w:rsidR="00770AC9" w:rsidRPr="003A6524" w14:paraId="2EC1BFF5"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5C26C4E" w14:textId="77777777" w:rsidR="00770AC9" w:rsidRPr="00847818" w:rsidRDefault="00770AC9" w:rsidP="00770AC9">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CANCELARIA DE STAT și entitățile din subordine:</w:t>
            </w:r>
          </w:p>
        </w:tc>
      </w:tr>
      <w:tr w:rsidR="000D43B2" w:rsidRPr="003A6524" w14:paraId="7168417A" w14:textId="77777777" w:rsidTr="00447CBE">
        <w:trPr>
          <w:trHeight w:val="974"/>
        </w:trPr>
        <w:tc>
          <w:tcPr>
            <w:tcW w:w="1985" w:type="dxa"/>
            <w:tcBorders>
              <w:top w:val="nil"/>
              <w:left w:val="single" w:sz="4" w:space="0" w:color="auto"/>
              <w:bottom w:val="single" w:sz="4" w:space="0" w:color="auto"/>
              <w:right w:val="single" w:sz="4" w:space="0" w:color="auto"/>
            </w:tcBorders>
            <w:shd w:val="clear" w:color="auto" w:fill="auto"/>
            <w:hideMark/>
          </w:tcPr>
          <w:p w14:paraId="59EDE8C1" w14:textId="77777777" w:rsidR="000D43B2" w:rsidRPr="00CF7154" w:rsidRDefault="000D43B2" w:rsidP="000D43B2">
            <w:pPr>
              <w:spacing w:after="0" w:line="240" w:lineRule="auto"/>
              <w:ind w:right="-56"/>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2.a: </w:t>
            </w:r>
            <w:r w:rsidRPr="00CF7154">
              <w:rPr>
                <w:rFonts w:ascii="Calibri" w:eastAsia="Times New Roman" w:hAnsi="Calibri" w:cs="Calibri"/>
                <w:color w:val="000000"/>
                <w:sz w:val="16"/>
                <w:szCs w:val="16"/>
              </w:rPr>
              <w:t xml:space="preserve">Să întreprindă măsuri pentru înregistrarea legală a drepturilor patrimoniale, cu ajustarea valorii bunurilor imobile </w:t>
            </w:r>
          </w:p>
        </w:tc>
        <w:tc>
          <w:tcPr>
            <w:tcW w:w="5529" w:type="dxa"/>
            <w:tcBorders>
              <w:top w:val="nil"/>
              <w:left w:val="nil"/>
              <w:bottom w:val="single" w:sz="4" w:space="0" w:color="auto"/>
              <w:right w:val="single" w:sz="4" w:space="0" w:color="auto"/>
            </w:tcBorders>
            <w:shd w:val="clear" w:color="auto" w:fill="auto"/>
            <w:hideMark/>
          </w:tcPr>
          <w:p w14:paraId="17070A49" w14:textId="28A47DEC" w:rsidR="000D43B2" w:rsidRPr="00847818" w:rsidRDefault="000D43B2" w:rsidP="000D43B2">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Cs/>
                <w:color w:val="000000"/>
                <w:sz w:val="16"/>
                <w:szCs w:val="16"/>
                <w:lang w:val="fr-FR"/>
              </w:rPr>
              <w:t>Vezi comentariile la recomandarea nr. 2.1.1. de mai sus.</w:t>
            </w:r>
          </w:p>
        </w:tc>
        <w:tc>
          <w:tcPr>
            <w:tcW w:w="603" w:type="dxa"/>
            <w:tcBorders>
              <w:top w:val="nil"/>
              <w:left w:val="nil"/>
              <w:bottom w:val="single" w:sz="4" w:space="0" w:color="auto"/>
              <w:right w:val="single" w:sz="4" w:space="0" w:color="auto"/>
            </w:tcBorders>
            <w:shd w:val="clear" w:color="auto" w:fill="auto"/>
            <w:hideMark/>
          </w:tcPr>
          <w:p w14:paraId="042241A7" w14:textId="77777777" w:rsidR="000D43B2" w:rsidRPr="00847818" w:rsidRDefault="000D43B2" w:rsidP="000D43B2">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313D60D0" w14:textId="27719BFA" w:rsidR="000D43B2" w:rsidRPr="00CF7154" w:rsidRDefault="000D43B2" w:rsidP="000D43B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1AB7C76F" w14:textId="77777777" w:rsidR="000D43B2" w:rsidRPr="00CF7154" w:rsidRDefault="000D43B2" w:rsidP="000D43B2">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76AA5D3" w14:textId="7F0D1979" w:rsidR="000D43B2" w:rsidRPr="00847818" w:rsidRDefault="000D43B2" w:rsidP="000D43B2">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Cs/>
                <w:color w:val="000000"/>
                <w:sz w:val="16"/>
                <w:szCs w:val="16"/>
                <w:lang w:val="fr-FR"/>
              </w:rPr>
              <w:t>Vezi comentariile la recomandarea nr. 2.1.1. de mai sus.</w:t>
            </w:r>
          </w:p>
        </w:tc>
      </w:tr>
      <w:tr w:rsidR="00770AC9" w:rsidRPr="00CF7154" w14:paraId="3A5C01CE" w14:textId="77777777" w:rsidTr="00447CBE">
        <w:trPr>
          <w:trHeight w:val="1979"/>
        </w:trPr>
        <w:tc>
          <w:tcPr>
            <w:tcW w:w="1985" w:type="dxa"/>
            <w:tcBorders>
              <w:top w:val="nil"/>
              <w:left w:val="single" w:sz="4" w:space="0" w:color="auto"/>
              <w:bottom w:val="single" w:sz="4" w:space="0" w:color="auto"/>
              <w:right w:val="single" w:sz="4" w:space="0" w:color="auto"/>
            </w:tcBorders>
            <w:shd w:val="clear" w:color="auto" w:fill="auto"/>
            <w:hideMark/>
          </w:tcPr>
          <w:p w14:paraId="47A4DD81" w14:textId="77777777" w:rsidR="00770AC9" w:rsidRPr="00847818" w:rsidRDefault="00770AC9" w:rsidP="00770AC9">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Recomandarea nr. 2.b:</w:t>
            </w:r>
            <w:r w:rsidRPr="00847818">
              <w:rPr>
                <w:rFonts w:ascii="Calibri" w:eastAsia="Times New Roman" w:hAnsi="Calibri" w:cs="Calibri"/>
                <w:color w:val="000000"/>
                <w:sz w:val="16"/>
                <w:szCs w:val="16"/>
                <w:lang w:val="fr-FR"/>
              </w:rPr>
              <w:t xml:space="preserve"> Calcularea/recalcularea uzurii mijloacelor fixe și amortizării activelor nemateriale, precum și corectarea înregistrărilor contabile afectate de clasificarea eronată a bunurilor</w:t>
            </w:r>
          </w:p>
        </w:tc>
        <w:tc>
          <w:tcPr>
            <w:tcW w:w="5529" w:type="dxa"/>
            <w:tcBorders>
              <w:top w:val="nil"/>
              <w:left w:val="nil"/>
              <w:bottom w:val="single" w:sz="4" w:space="0" w:color="auto"/>
              <w:right w:val="single" w:sz="4" w:space="0" w:color="auto"/>
            </w:tcBorders>
            <w:shd w:val="clear" w:color="auto" w:fill="auto"/>
            <w:hideMark/>
          </w:tcPr>
          <w:p w14:paraId="1AD28531" w14:textId="77777777" w:rsidR="00770AC9" w:rsidRPr="00847818" w:rsidRDefault="00770AC9" w:rsidP="00770AC9">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Scrisoarea Cancelariei de Stat nr.19-03-570 din 29.01.2019, aprobarea Planului de acțiuni privind implementarea recomandărilor;</w:t>
            </w:r>
            <w:r w:rsidRPr="00847818">
              <w:rPr>
                <w:rFonts w:ascii="Calibri" w:eastAsia="Times New Roman" w:hAnsi="Calibri" w:cs="Calibri"/>
                <w:color w:val="000000"/>
                <w:sz w:val="16"/>
                <w:szCs w:val="16"/>
                <w:lang w:val="fr-FR"/>
              </w:rPr>
              <w:br/>
              <w:t>2. Nota de contabilitate nr.14 „Borderoul cumulativ privind reevaluarea bunurilor materiale, perioada 01.11.2018-30.11.2018, întocmită de către I.P. Direcția generală pentru administrarea clădirilor guvernului”;</w:t>
            </w:r>
            <w:r w:rsidRPr="00847818">
              <w:rPr>
                <w:rFonts w:ascii="Calibri" w:eastAsia="Times New Roman" w:hAnsi="Calibri" w:cs="Calibri"/>
                <w:color w:val="000000"/>
                <w:sz w:val="16"/>
                <w:szCs w:val="16"/>
                <w:lang w:val="fr-FR"/>
              </w:rPr>
              <w:br/>
              <w:t>3. Nota contabilă privind recalcularea uzurii la edificiile care pe parcursul anului 2017 au avut loc modificări în valoarea inițială în legătură cu reparația capitală, la situația din 01.10.2018, întocmită de către I.P. Direcția generală pentru administrarea clădirilor guvernului”;</w:t>
            </w:r>
            <w:r w:rsidRPr="00847818">
              <w:rPr>
                <w:rFonts w:ascii="Calibri" w:eastAsia="Times New Roman" w:hAnsi="Calibri" w:cs="Calibri"/>
                <w:color w:val="000000"/>
                <w:sz w:val="16"/>
                <w:szCs w:val="16"/>
                <w:lang w:val="fr-FR"/>
              </w:rPr>
              <w:br/>
              <w:t>4. Nota contabilă din 02.07.2018 nr.371/07.18 - înregistrarea corectă în evidența contabilă a programelor informatice, întocmită de către I.P. Direcția generală pentru administrarea clădirilor guvernului”;</w:t>
            </w:r>
            <w:r w:rsidRPr="00847818">
              <w:rPr>
                <w:rFonts w:ascii="Calibri" w:eastAsia="Times New Roman" w:hAnsi="Calibri" w:cs="Calibri"/>
                <w:color w:val="000000"/>
                <w:sz w:val="16"/>
                <w:szCs w:val="16"/>
                <w:lang w:val="fr-FR"/>
              </w:rPr>
              <w:br/>
              <w:t>5. Lista bunurilor imobile trecute de la grupa de conturi 311 „clădiri” la grupa de conturi 312 „Construcții speciale”, întocmită de către I.P. Direcția generală pentru administrarea clădirilor guvernului”;</w:t>
            </w:r>
            <w:r w:rsidRPr="00847818">
              <w:rPr>
                <w:rFonts w:ascii="Calibri" w:eastAsia="Times New Roman" w:hAnsi="Calibri" w:cs="Calibri"/>
                <w:color w:val="000000"/>
                <w:sz w:val="16"/>
                <w:szCs w:val="16"/>
                <w:lang w:val="fr-FR"/>
              </w:rPr>
              <w:br/>
              <w:t>6. Informația privind circulația mijloacelor fixe și amortizarea activelor nemateriale în a.2018, întocmită de către I.P. Direcția generală pentru administrarea clădirilor guvernului”.</w:t>
            </w:r>
          </w:p>
        </w:tc>
        <w:tc>
          <w:tcPr>
            <w:tcW w:w="603" w:type="dxa"/>
            <w:tcBorders>
              <w:top w:val="nil"/>
              <w:left w:val="nil"/>
              <w:bottom w:val="single" w:sz="4" w:space="0" w:color="auto"/>
              <w:right w:val="single" w:sz="4" w:space="0" w:color="auto"/>
            </w:tcBorders>
            <w:shd w:val="clear" w:color="auto" w:fill="auto"/>
            <w:vAlign w:val="center"/>
            <w:hideMark/>
          </w:tcPr>
          <w:p w14:paraId="194C6EC9" w14:textId="738F9123"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nil"/>
              <w:right w:val="nil"/>
            </w:tcBorders>
            <w:shd w:val="clear" w:color="auto" w:fill="auto"/>
            <w:hideMark/>
          </w:tcPr>
          <w:p w14:paraId="2442E186" w14:textId="77777777" w:rsidR="00770AC9" w:rsidRPr="00CF7154" w:rsidRDefault="00770AC9" w:rsidP="00770AC9">
            <w:pPr>
              <w:spacing w:after="0" w:line="240" w:lineRule="auto"/>
              <w:jc w:val="center"/>
              <w:rPr>
                <w:rFonts w:ascii="Calibri" w:eastAsia="Times New Roman" w:hAnsi="Calibri" w:cs="Calibri"/>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hideMark/>
          </w:tcPr>
          <w:p w14:paraId="34D2969D"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0DE8E313"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770AC9" w:rsidRPr="00CF7154" w14:paraId="0B53CE05" w14:textId="77777777" w:rsidTr="00447CBE">
        <w:trPr>
          <w:trHeight w:val="3257"/>
        </w:trPr>
        <w:tc>
          <w:tcPr>
            <w:tcW w:w="1985" w:type="dxa"/>
            <w:tcBorders>
              <w:top w:val="nil"/>
              <w:left w:val="single" w:sz="4" w:space="0" w:color="auto"/>
              <w:bottom w:val="single" w:sz="4" w:space="0" w:color="auto"/>
              <w:right w:val="single" w:sz="4" w:space="0" w:color="auto"/>
            </w:tcBorders>
            <w:shd w:val="clear" w:color="auto" w:fill="auto"/>
            <w:hideMark/>
          </w:tcPr>
          <w:p w14:paraId="76BE149F" w14:textId="77777777" w:rsidR="00770AC9" w:rsidRPr="00847818" w:rsidRDefault="00770AC9" w:rsidP="00770AC9">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nr.3: </w:t>
            </w:r>
            <w:r w:rsidRPr="00847818">
              <w:rPr>
                <w:rFonts w:ascii="Calibri" w:eastAsia="Times New Roman" w:hAnsi="Calibri" w:cs="Calibri"/>
                <w:color w:val="000000"/>
                <w:sz w:val="16"/>
                <w:szCs w:val="16"/>
                <w:lang w:val="fr-FR"/>
              </w:rPr>
              <w:t>Întreprinderea măsurilor de rigoare vizavi de stocurile de materiale circulante moral învechite</w:t>
            </w:r>
          </w:p>
        </w:tc>
        <w:tc>
          <w:tcPr>
            <w:tcW w:w="5529" w:type="dxa"/>
            <w:tcBorders>
              <w:top w:val="nil"/>
              <w:left w:val="nil"/>
              <w:bottom w:val="single" w:sz="4" w:space="0" w:color="auto"/>
              <w:right w:val="single" w:sz="4" w:space="0" w:color="auto"/>
            </w:tcBorders>
            <w:shd w:val="clear" w:color="auto" w:fill="auto"/>
            <w:hideMark/>
          </w:tcPr>
          <w:p w14:paraId="752A2154" w14:textId="4EBAA31B" w:rsidR="00770AC9" w:rsidRPr="00847818" w:rsidRDefault="00770AC9" w:rsidP="000D43B2">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1. Scrisoarea </w:t>
            </w:r>
            <w:r w:rsidR="000D43B2" w:rsidRPr="00847818">
              <w:rPr>
                <w:rFonts w:ascii="Calibri" w:eastAsia="Times New Roman" w:hAnsi="Calibri" w:cs="Calibri"/>
                <w:color w:val="000000"/>
                <w:sz w:val="16"/>
                <w:szCs w:val="16"/>
                <w:lang w:val="fr-FR"/>
              </w:rPr>
              <w:t>CS</w:t>
            </w:r>
            <w:r w:rsidRPr="00847818">
              <w:rPr>
                <w:rFonts w:ascii="Calibri" w:eastAsia="Times New Roman" w:hAnsi="Calibri" w:cs="Calibri"/>
                <w:color w:val="000000"/>
                <w:sz w:val="16"/>
                <w:szCs w:val="16"/>
                <w:lang w:val="fr-FR"/>
              </w:rPr>
              <w:t xml:space="preserve"> nr.19-03-570 din 29.01.2019, aprobarea Planului de acțiuni privind implementarea recomandărilor;</w:t>
            </w:r>
            <w:r w:rsidRPr="00847818">
              <w:rPr>
                <w:rFonts w:ascii="Calibri" w:eastAsia="Times New Roman" w:hAnsi="Calibri" w:cs="Calibri"/>
                <w:color w:val="000000"/>
                <w:sz w:val="16"/>
                <w:szCs w:val="16"/>
                <w:lang w:val="fr-FR"/>
              </w:rPr>
              <w:br/>
              <w:t xml:space="preserve">2. Ordinul I.P. </w:t>
            </w:r>
            <w:r w:rsidR="000D43B2" w:rsidRPr="00847818">
              <w:rPr>
                <w:rFonts w:ascii="Calibri" w:eastAsia="Times New Roman" w:hAnsi="Calibri" w:cs="Calibri"/>
                <w:color w:val="000000"/>
                <w:sz w:val="16"/>
                <w:szCs w:val="16"/>
                <w:lang w:val="fr-FR"/>
              </w:rPr>
              <w:t>BA a CS</w:t>
            </w:r>
            <w:r w:rsidRPr="00847818">
              <w:rPr>
                <w:rFonts w:ascii="Calibri" w:eastAsia="Times New Roman" w:hAnsi="Calibri" w:cs="Calibri"/>
                <w:color w:val="000000"/>
                <w:sz w:val="16"/>
                <w:szCs w:val="16"/>
                <w:lang w:val="fr-FR"/>
              </w:rPr>
              <w:t xml:space="preserve"> nr.19 din 20.03.2019 „Cu privire la instituirea comisiei de lucru pentru determinarea inutilizabilității mijloacelor fixe și casarea lor. Astfel, de către Comisie au fost determinate unele bunuri utilizarea cărora în continuare a fost inoportună din cauza gradului avansat al uzurii fizice și/sau morale, valoarea totală a acestora constituind circa 899, 81 mii lei. Obținerea autorizației de casare a acestora fiind în proces de lucru. Problematica persistă, </w:t>
            </w:r>
            <w:r w:rsidR="000D43B2" w:rsidRPr="00847818">
              <w:rPr>
                <w:rFonts w:ascii="Calibri" w:eastAsia="Times New Roman" w:hAnsi="Calibri" w:cs="Calibri"/>
                <w:color w:val="000000"/>
                <w:sz w:val="16"/>
                <w:szCs w:val="16"/>
                <w:lang w:val="fr-FR"/>
              </w:rPr>
              <w:t>BA a CS</w:t>
            </w:r>
            <w:r w:rsidRPr="00847818">
              <w:rPr>
                <w:rFonts w:ascii="Calibri" w:eastAsia="Times New Roman" w:hAnsi="Calibri" w:cs="Calibri"/>
                <w:color w:val="000000"/>
                <w:sz w:val="16"/>
                <w:szCs w:val="16"/>
                <w:lang w:val="fr-FR"/>
              </w:rPr>
              <w:t xml:space="preserve"> deține și în prezent bunuri moral învechite, în acest sens nefiind întreprinse careva măsuri de remediere;</w:t>
            </w:r>
            <w:r w:rsidRPr="00847818">
              <w:rPr>
                <w:rFonts w:ascii="Calibri" w:eastAsia="Times New Roman" w:hAnsi="Calibri" w:cs="Calibri"/>
                <w:color w:val="000000"/>
                <w:sz w:val="16"/>
                <w:szCs w:val="16"/>
                <w:lang w:val="fr-FR"/>
              </w:rPr>
              <w:br/>
              <w:t xml:space="preserve">3. Informația privind circulația stocului de materiale circulante și a rezervelor de stat la situația din 31.05.2019 prezentată de I.P. </w:t>
            </w:r>
            <w:r w:rsidR="000D43B2" w:rsidRPr="00847818">
              <w:rPr>
                <w:rFonts w:ascii="Calibri" w:eastAsia="Times New Roman" w:hAnsi="Calibri" w:cs="Calibri"/>
                <w:color w:val="000000"/>
                <w:sz w:val="16"/>
                <w:szCs w:val="16"/>
                <w:lang w:val="fr-FR"/>
              </w:rPr>
              <w:t>BA a CS</w:t>
            </w:r>
            <w:r w:rsidRPr="00847818">
              <w:rPr>
                <w:rFonts w:ascii="Calibri" w:eastAsia="Times New Roman" w:hAnsi="Calibri" w:cs="Calibri"/>
                <w:color w:val="000000"/>
                <w:sz w:val="16"/>
                <w:szCs w:val="16"/>
                <w:lang w:val="fr-FR"/>
              </w:rPr>
              <w:t>, în care a fost reflectată casarea stocurile de materiale inutilizabile. Potrivit acesteia, au fost realizate bunuri în valoare de 35,01 mii lei;</w:t>
            </w:r>
            <w:r w:rsidRPr="00847818">
              <w:rPr>
                <w:rFonts w:ascii="Calibri" w:eastAsia="Times New Roman" w:hAnsi="Calibri" w:cs="Calibri"/>
                <w:color w:val="000000"/>
                <w:sz w:val="16"/>
                <w:szCs w:val="16"/>
                <w:lang w:val="fr-FR"/>
              </w:rPr>
              <w:br/>
              <w:t xml:space="preserve">4. Ordinul I.P. </w:t>
            </w:r>
            <w:r w:rsidR="000D43B2" w:rsidRPr="00847818">
              <w:rPr>
                <w:rFonts w:ascii="Calibri" w:eastAsia="Times New Roman" w:hAnsi="Calibri" w:cs="Calibri"/>
                <w:color w:val="000000"/>
                <w:sz w:val="16"/>
                <w:szCs w:val="16"/>
                <w:lang w:val="fr-FR"/>
              </w:rPr>
              <w:t>DGACG</w:t>
            </w:r>
            <w:r w:rsidRPr="00847818">
              <w:rPr>
                <w:rFonts w:ascii="Calibri" w:eastAsia="Times New Roman" w:hAnsi="Calibri" w:cs="Calibri"/>
                <w:color w:val="000000"/>
                <w:sz w:val="16"/>
                <w:szCs w:val="16"/>
                <w:lang w:val="fr-FR"/>
              </w:rPr>
              <w:t xml:space="preserve"> nr. 323-A din 24.10.2018 cu privire insti</w:t>
            </w:r>
            <w:r w:rsidR="000D43B2" w:rsidRPr="00847818">
              <w:rPr>
                <w:rFonts w:ascii="Calibri" w:eastAsia="Times New Roman" w:hAnsi="Calibri" w:cs="Calibri"/>
                <w:color w:val="000000"/>
                <w:sz w:val="16"/>
                <w:szCs w:val="16"/>
                <w:lang w:val="fr-FR"/>
              </w:rPr>
              <w:t xml:space="preserve">tuirea Comisiei de inventariere; </w:t>
            </w:r>
            <w:r w:rsidRPr="00847818">
              <w:rPr>
                <w:rFonts w:ascii="Calibri" w:eastAsia="Times New Roman" w:hAnsi="Calibri" w:cs="Calibri"/>
                <w:color w:val="000000"/>
                <w:sz w:val="16"/>
                <w:szCs w:val="16"/>
                <w:lang w:val="fr-FR"/>
              </w:rPr>
              <w:t xml:space="preserve">Ordinul I.P. </w:t>
            </w:r>
            <w:r w:rsidR="000D43B2" w:rsidRPr="00847818">
              <w:rPr>
                <w:rFonts w:ascii="Calibri" w:eastAsia="Times New Roman" w:hAnsi="Calibri" w:cs="Calibri"/>
                <w:color w:val="000000"/>
                <w:sz w:val="16"/>
                <w:szCs w:val="16"/>
                <w:lang w:val="fr-FR"/>
              </w:rPr>
              <w:t>DGACG</w:t>
            </w:r>
            <w:r w:rsidRPr="00847818">
              <w:rPr>
                <w:rFonts w:ascii="Calibri" w:eastAsia="Times New Roman" w:hAnsi="Calibri" w:cs="Calibri"/>
                <w:color w:val="000000"/>
                <w:sz w:val="16"/>
                <w:szCs w:val="16"/>
                <w:lang w:val="fr-FR"/>
              </w:rPr>
              <w:t xml:space="preserve"> nr.342-A din 12.11.2018 „Cu privire la instituirea comisiilor de casare a mijloacelor fixe și materialelor circulante;</w:t>
            </w:r>
            <w:r w:rsidR="000D43B2" w:rsidRPr="00847818">
              <w:rPr>
                <w:rFonts w:ascii="Calibri" w:eastAsia="Times New Roman" w:hAnsi="Calibri" w:cs="Calibri"/>
                <w:color w:val="000000"/>
                <w:sz w:val="16"/>
                <w:szCs w:val="16"/>
                <w:lang w:val="fr-FR"/>
              </w:rPr>
              <w:t xml:space="preserve"> </w:t>
            </w:r>
            <w:r w:rsidRPr="00847818">
              <w:rPr>
                <w:rFonts w:ascii="Calibri" w:eastAsia="Times New Roman" w:hAnsi="Calibri" w:cs="Calibri"/>
                <w:color w:val="000000"/>
                <w:sz w:val="16"/>
                <w:szCs w:val="16"/>
                <w:lang w:val="fr-FR"/>
              </w:rPr>
              <w:t xml:space="preserve">Ordinul I.P. </w:t>
            </w:r>
            <w:r w:rsidR="000D43B2" w:rsidRPr="00847818">
              <w:rPr>
                <w:rFonts w:ascii="Calibri" w:eastAsia="Times New Roman" w:hAnsi="Calibri" w:cs="Calibri"/>
                <w:color w:val="000000"/>
                <w:sz w:val="16"/>
                <w:szCs w:val="16"/>
                <w:lang w:val="fr-FR"/>
              </w:rPr>
              <w:t xml:space="preserve">DGACG </w:t>
            </w:r>
            <w:r w:rsidRPr="00847818">
              <w:rPr>
                <w:rFonts w:ascii="Calibri" w:eastAsia="Times New Roman" w:hAnsi="Calibri" w:cs="Calibri"/>
                <w:color w:val="000000"/>
                <w:sz w:val="16"/>
                <w:szCs w:val="16"/>
                <w:lang w:val="fr-FR"/>
              </w:rPr>
              <w:t>nr.368-A din 30.11.2018 „cu privire la instituirea comisiei în legătură cu necesitatea verificării și întocmirii concluziei tehnice a utilajelor, instrumentelor, mobilierului înaintat spre anulare;</w:t>
            </w:r>
            <w:r w:rsidRPr="00847818">
              <w:rPr>
                <w:rFonts w:ascii="Calibri" w:eastAsia="Times New Roman" w:hAnsi="Calibri" w:cs="Calibri"/>
                <w:color w:val="000000"/>
                <w:sz w:val="16"/>
                <w:szCs w:val="16"/>
                <w:lang w:val="fr-FR"/>
              </w:rPr>
              <w:br/>
              <w:t>7. Procesul Verbal f/nr din 10.12.2018 al ședinței comisiei centrale de inventariere a bunurilor materiale, mijloacelor bănești la situația din 01.11.2018, potrivit căruia au fost depistate bunuri depreciate, uzate și fără utilizare pe unele sectoare. Comisia de inventariere au întocmit listele acestor bunuri, fiind propuse spre casarea ulterioară;</w:t>
            </w:r>
            <w:r w:rsidRPr="00847818">
              <w:rPr>
                <w:rFonts w:ascii="Calibri" w:eastAsia="Times New Roman" w:hAnsi="Calibri" w:cs="Calibri"/>
                <w:color w:val="000000"/>
                <w:sz w:val="16"/>
                <w:szCs w:val="16"/>
                <w:lang w:val="fr-FR"/>
              </w:rPr>
              <w:br/>
              <w:t>8. Acte de casare a bunurilor materiale, prin care au fost propuse spre casare bunuri materiale cu valoarea de bilanț d</w:t>
            </w:r>
            <w:r w:rsidR="000D43B2" w:rsidRPr="00847818">
              <w:rPr>
                <w:rFonts w:ascii="Calibri" w:eastAsia="Times New Roman" w:hAnsi="Calibri" w:cs="Calibri"/>
                <w:color w:val="000000"/>
                <w:sz w:val="16"/>
                <w:szCs w:val="16"/>
                <w:lang w:val="fr-FR"/>
              </w:rPr>
              <w:t>e 311,26 mii lei;</w:t>
            </w:r>
            <w:r w:rsidR="000D43B2" w:rsidRPr="00847818">
              <w:rPr>
                <w:rFonts w:ascii="Calibri" w:eastAsia="Times New Roman" w:hAnsi="Calibri" w:cs="Calibri"/>
                <w:color w:val="000000"/>
                <w:sz w:val="16"/>
                <w:szCs w:val="16"/>
                <w:lang w:val="fr-FR"/>
              </w:rPr>
              <w:br/>
              <w:t>9. Autorizații</w:t>
            </w:r>
            <w:r w:rsidRPr="00847818">
              <w:rPr>
                <w:rFonts w:ascii="Calibri" w:eastAsia="Times New Roman" w:hAnsi="Calibri" w:cs="Calibri"/>
                <w:color w:val="000000"/>
                <w:sz w:val="16"/>
                <w:szCs w:val="16"/>
                <w:lang w:val="fr-FR"/>
              </w:rPr>
              <w:t xml:space="preserve"> de casare a mijloacelor fixe în I.P</w:t>
            </w:r>
            <w:r w:rsidR="000D43B2" w:rsidRPr="00847818">
              <w:rPr>
                <w:rFonts w:ascii="Calibri" w:eastAsia="Times New Roman" w:hAnsi="Calibri" w:cs="Calibri"/>
                <w:color w:val="000000"/>
                <w:sz w:val="16"/>
                <w:szCs w:val="16"/>
                <w:lang w:val="fr-FR"/>
              </w:rPr>
              <w:t>. DGACG</w:t>
            </w:r>
            <w:r w:rsidRPr="00847818">
              <w:rPr>
                <w:rFonts w:ascii="Calibri" w:eastAsia="Times New Roman" w:hAnsi="Calibri" w:cs="Calibri"/>
                <w:color w:val="000000"/>
                <w:sz w:val="16"/>
                <w:szCs w:val="16"/>
                <w:lang w:val="fr-FR"/>
              </w:rPr>
              <w:t>, aprobată de C</w:t>
            </w:r>
            <w:r w:rsidR="000D43B2" w:rsidRPr="00847818">
              <w:rPr>
                <w:rFonts w:ascii="Calibri" w:eastAsia="Times New Roman" w:hAnsi="Calibri" w:cs="Calibri"/>
                <w:color w:val="000000"/>
                <w:sz w:val="16"/>
                <w:szCs w:val="16"/>
                <w:lang w:val="fr-FR"/>
              </w:rPr>
              <w:t>S</w:t>
            </w:r>
            <w:r w:rsidRPr="00847818">
              <w:rPr>
                <w:rFonts w:ascii="Calibri" w:eastAsia="Times New Roman" w:hAnsi="Calibri" w:cs="Calibri"/>
                <w:color w:val="000000"/>
                <w:sz w:val="16"/>
                <w:szCs w:val="16"/>
                <w:lang w:val="fr-FR"/>
              </w:rPr>
              <w:t>, nr.17-20-10040 din 07.12.2018;</w:t>
            </w:r>
            <w:r w:rsidR="000D43B2" w:rsidRPr="00847818">
              <w:rPr>
                <w:rFonts w:ascii="Calibri" w:eastAsia="Times New Roman" w:hAnsi="Calibri" w:cs="Calibri"/>
                <w:color w:val="000000"/>
                <w:sz w:val="16"/>
                <w:szCs w:val="16"/>
                <w:lang w:val="fr-FR"/>
              </w:rPr>
              <w:t xml:space="preserve"> </w:t>
            </w:r>
            <w:r w:rsidRPr="00847818">
              <w:rPr>
                <w:rFonts w:ascii="Calibri" w:eastAsia="Times New Roman" w:hAnsi="Calibri" w:cs="Calibri"/>
                <w:color w:val="000000"/>
                <w:sz w:val="16"/>
                <w:szCs w:val="16"/>
                <w:lang w:val="fr-FR"/>
              </w:rPr>
              <w:t>nr.17-20-88 din 09.01.2019; nr.79-07-2219 din 15.04.2018;</w:t>
            </w:r>
          </w:p>
        </w:tc>
        <w:tc>
          <w:tcPr>
            <w:tcW w:w="603" w:type="dxa"/>
            <w:tcBorders>
              <w:top w:val="nil"/>
              <w:left w:val="nil"/>
              <w:bottom w:val="single" w:sz="4" w:space="0" w:color="auto"/>
              <w:right w:val="single" w:sz="4" w:space="0" w:color="auto"/>
            </w:tcBorders>
            <w:shd w:val="clear" w:color="auto" w:fill="auto"/>
            <w:vAlign w:val="center"/>
            <w:hideMark/>
          </w:tcPr>
          <w:p w14:paraId="6C4D803C" w14:textId="32735B90"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743D6D36" w14:textId="77777777" w:rsidR="00770AC9" w:rsidRPr="00CF7154" w:rsidRDefault="00770AC9" w:rsidP="00770AC9">
            <w:pPr>
              <w:spacing w:after="0" w:line="240" w:lineRule="auto"/>
              <w:rPr>
                <w:rFonts w:ascii="Calibri" w:eastAsia="Times New Roman"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7393B4B7" w14:textId="77777777" w:rsidR="00770AC9" w:rsidRPr="00CF7154" w:rsidRDefault="00770AC9" w:rsidP="00770AC9">
            <w:pPr>
              <w:spacing w:after="0" w:line="240" w:lineRule="auto"/>
              <w:rPr>
                <w:rFonts w:ascii="Calibri" w:eastAsia="Times New Roman" w:hAnsi="Calibri" w:cs="Calibri"/>
                <w:color w:val="000000"/>
                <w:sz w:val="16"/>
                <w:szCs w:val="16"/>
              </w:rPr>
            </w:pPr>
          </w:p>
        </w:tc>
        <w:tc>
          <w:tcPr>
            <w:tcW w:w="1953" w:type="dxa"/>
            <w:tcBorders>
              <w:top w:val="nil"/>
              <w:left w:val="nil"/>
              <w:bottom w:val="single" w:sz="4" w:space="0" w:color="auto"/>
              <w:right w:val="single" w:sz="4" w:space="0" w:color="auto"/>
            </w:tcBorders>
            <w:shd w:val="clear" w:color="auto" w:fill="auto"/>
            <w:vAlign w:val="bottom"/>
            <w:hideMark/>
          </w:tcPr>
          <w:p w14:paraId="0488B351" w14:textId="7618C00D" w:rsidR="00770AC9" w:rsidRPr="00CF7154" w:rsidRDefault="00770AC9" w:rsidP="00770AC9">
            <w:pPr>
              <w:spacing w:after="0" w:line="240" w:lineRule="auto"/>
              <w:rPr>
                <w:rFonts w:ascii="Calibri" w:eastAsia="Times New Roman" w:hAnsi="Calibri" w:cs="Calibri"/>
                <w:color w:val="000000"/>
                <w:sz w:val="16"/>
                <w:szCs w:val="16"/>
              </w:rPr>
            </w:pPr>
          </w:p>
        </w:tc>
      </w:tr>
      <w:tr w:rsidR="00770AC9" w:rsidRPr="003A6524" w14:paraId="72D63678" w14:textId="77777777" w:rsidTr="00447CBE">
        <w:trPr>
          <w:trHeight w:val="2697"/>
        </w:trPr>
        <w:tc>
          <w:tcPr>
            <w:tcW w:w="1985" w:type="dxa"/>
            <w:tcBorders>
              <w:top w:val="nil"/>
              <w:left w:val="single" w:sz="4" w:space="0" w:color="auto"/>
              <w:bottom w:val="single" w:sz="4" w:space="0" w:color="auto"/>
              <w:right w:val="single" w:sz="4" w:space="0" w:color="auto"/>
            </w:tcBorders>
            <w:shd w:val="clear" w:color="auto" w:fill="auto"/>
            <w:hideMark/>
          </w:tcPr>
          <w:p w14:paraId="29135402" w14:textId="77777777" w:rsidR="00770AC9" w:rsidRPr="00CF7154" w:rsidRDefault="00770AC9" w:rsidP="00770AC9">
            <w:pPr>
              <w:spacing w:after="0" w:line="240" w:lineRule="auto"/>
              <w:rPr>
                <w:rFonts w:ascii="Calibri" w:eastAsia="Times New Roman" w:hAnsi="Calibri" w:cs="Calibri"/>
                <w:color w:val="000000"/>
                <w:sz w:val="16"/>
                <w:szCs w:val="16"/>
              </w:rPr>
            </w:pPr>
            <w:r>
              <w:rPr>
                <w:rFonts w:ascii="Calibri" w:eastAsia="Times New Roman" w:hAnsi="Calibri" w:cs="Calibri"/>
                <w:b/>
                <w:bCs/>
                <w:color w:val="000000"/>
                <w:sz w:val="16"/>
                <w:szCs w:val="16"/>
              </w:rPr>
              <w:t>R</w:t>
            </w:r>
            <w:r w:rsidRPr="00CF7154">
              <w:rPr>
                <w:rFonts w:ascii="Calibri" w:eastAsia="Times New Roman" w:hAnsi="Calibri" w:cs="Calibri"/>
                <w:b/>
                <w:bCs/>
                <w:color w:val="000000"/>
                <w:sz w:val="16"/>
                <w:szCs w:val="16"/>
              </w:rPr>
              <w:t xml:space="preserve">ecomandarea nr. 4: </w:t>
            </w:r>
            <w:r w:rsidRPr="00CF7154">
              <w:rPr>
                <w:rFonts w:ascii="Calibri" w:eastAsia="Times New Roman" w:hAnsi="Calibri" w:cs="Calibri"/>
                <w:color w:val="000000"/>
                <w:sz w:val="16"/>
                <w:szCs w:val="16"/>
              </w:rPr>
              <w:t>Înregistrarea în evidența contabilă a tuturor terenurilor aflate în folosință, legalizarea drepturilor patrimoniale și ajustarea valorii terenurilor</w:t>
            </w:r>
          </w:p>
        </w:tc>
        <w:tc>
          <w:tcPr>
            <w:tcW w:w="5529" w:type="dxa"/>
            <w:tcBorders>
              <w:top w:val="nil"/>
              <w:left w:val="nil"/>
              <w:bottom w:val="single" w:sz="4" w:space="0" w:color="auto"/>
              <w:right w:val="single" w:sz="4" w:space="0" w:color="auto"/>
            </w:tcBorders>
            <w:shd w:val="clear" w:color="auto" w:fill="auto"/>
            <w:hideMark/>
          </w:tcPr>
          <w:p w14:paraId="658AA16C" w14:textId="01DA8C50" w:rsidR="00770AC9" w:rsidRPr="00CF7154" w:rsidRDefault="00770AC9" w:rsidP="00B221E8">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Demersul I.P.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nr.1226-03 din 05.12.2018 către PP, privind prezentarea informației privind înstrăinarea terenurilor pentru a fi transmise proprietarilor noi și scoase din evidența contabilă a DGACG. Tot în acest demers DGACG menționează despre privatizarea în anul 2016 a 2 t</w:t>
            </w:r>
            <w:r>
              <w:rPr>
                <w:rFonts w:ascii="Calibri" w:eastAsia="Times New Roman" w:hAnsi="Calibri" w:cs="Calibri"/>
                <w:color w:val="000000"/>
                <w:sz w:val="16"/>
                <w:szCs w:val="16"/>
              </w:rPr>
              <w:t>erenuri care se afla în gestiun</w:t>
            </w:r>
            <w:r w:rsidRPr="00CF7154">
              <w:rPr>
                <w:rFonts w:ascii="Calibri" w:eastAsia="Times New Roman" w:hAnsi="Calibri" w:cs="Calibri"/>
                <w:color w:val="000000"/>
                <w:sz w:val="16"/>
                <w:szCs w:val="16"/>
              </w:rPr>
              <w:t>ea DGACG, fapt despre care nu a fost anunțată;</w:t>
            </w:r>
            <w:r w:rsidRPr="00CF7154">
              <w:rPr>
                <w:rFonts w:ascii="Calibri" w:eastAsia="Times New Roman" w:hAnsi="Calibri" w:cs="Calibri"/>
                <w:color w:val="000000"/>
                <w:sz w:val="16"/>
                <w:szCs w:val="16"/>
              </w:rPr>
              <w:br/>
              <w:t xml:space="preserve">2. Răspunsul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xml:space="preserve"> nr. </w:t>
            </w:r>
            <w:r>
              <w:rPr>
                <w:rFonts w:ascii="Calibri" w:eastAsia="Times New Roman" w:hAnsi="Calibri" w:cs="Calibri"/>
                <w:color w:val="000000"/>
                <w:sz w:val="16"/>
                <w:szCs w:val="16"/>
              </w:rPr>
              <w:t>03-05-2533 din 27.12.2018 la Dem</w:t>
            </w:r>
            <w:r w:rsidRPr="00CF7154">
              <w:rPr>
                <w:rFonts w:ascii="Calibri" w:eastAsia="Times New Roman" w:hAnsi="Calibri" w:cs="Calibri"/>
                <w:color w:val="000000"/>
                <w:sz w:val="16"/>
                <w:szCs w:val="16"/>
              </w:rPr>
              <w:t xml:space="preserve">ersul I.P.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 xml:space="preserve">nr.1226-03 din 05.12.2018, prin care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instituția </w:t>
            </w:r>
            <w:r w:rsidRPr="00CF7154">
              <w:rPr>
                <w:rFonts w:ascii="Calibri" w:eastAsia="Times New Roman" w:hAnsi="Calibri" w:cs="Calibri"/>
                <w:color w:val="000000"/>
                <w:sz w:val="16"/>
                <w:szCs w:val="16"/>
              </w:rPr>
              <w:t>precum că, cele 2 loturi de teren au fost procurate împreună cu imobilele, fiind încheiate contracte de cumpărare, proprietari fiind SRL „Luxcom Drum” și SRL „Nord Vest Internațional”.</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Prin urmare, pentru excluderea din evidența contabilă a terenurilor respective, I.P. Direcția generală pentru administrarea clădirilor guvernului urmează să solicite de la cumpărători contractele de cumpărare a terenurilor, </w:t>
            </w:r>
            <w:r>
              <w:rPr>
                <w:rFonts w:ascii="Calibri" w:eastAsia="Times New Roman" w:hAnsi="Calibri" w:cs="Calibri"/>
                <w:color w:val="000000"/>
                <w:sz w:val="16"/>
                <w:szCs w:val="16"/>
              </w:rPr>
              <w:t>înregistrate în modul corespunzător la organul cadastral terito</w:t>
            </w:r>
            <w:r w:rsidRPr="00CF7154">
              <w:rPr>
                <w:rFonts w:ascii="Calibri" w:eastAsia="Times New Roman" w:hAnsi="Calibri" w:cs="Calibri"/>
                <w:color w:val="000000"/>
                <w:sz w:val="16"/>
                <w:szCs w:val="16"/>
              </w:rPr>
              <w:t>rial, ori copia deținută de APP nu conține parafa organului cadastral;</w:t>
            </w:r>
            <w:r w:rsidRPr="00CF7154">
              <w:rPr>
                <w:rFonts w:ascii="Calibri" w:eastAsia="Times New Roman" w:hAnsi="Calibri" w:cs="Calibri"/>
                <w:color w:val="000000"/>
                <w:sz w:val="16"/>
                <w:szCs w:val="16"/>
              </w:rPr>
              <w:br/>
              <w:t xml:space="preserve">3. Demersul I.P. </w:t>
            </w:r>
            <w:r w:rsidR="00B221E8">
              <w:rPr>
                <w:rFonts w:ascii="Calibri" w:eastAsia="Times New Roman" w:hAnsi="Calibri" w:cs="Calibri"/>
                <w:color w:val="000000"/>
                <w:sz w:val="16"/>
                <w:szCs w:val="16"/>
              </w:rPr>
              <w:t>DGACG</w:t>
            </w:r>
            <w:r w:rsidRPr="00CF7154">
              <w:rPr>
                <w:rFonts w:ascii="Calibri" w:eastAsia="Times New Roman" w:hAnsi="Calibri" w:cs="Calibri"/>
                <w:color w:val="000000"/>
                <w:sz w:val="16"/>
                <w:szCs w:val="16"/>
              </w:rPr>
              <w:t xml:space="preserve"> nr.07-01 din 09.01.2019 către </w:t>
            </w:r>
            <w:r w:rsidR="00B221E8">
              <w:rPr>
                <w:rFonts w:ascii="Calibri" w:eastAsia="Times New Roman" w:hAnsi="Calibri" w:cs="Calibri"/>
                <w:color w:val="000000"/>
                <w:sz w:val="16"/>
                <w:szCs w:val="16"/>
              </w:rPr>
              <w:t>APP</w:t>
            </w:r>
            <w:r w:rsidRPr="00CF7154">
              <w:rPr>
                <w:rFonts w:ascii="Calibri" w:eastAsia="Times New Roman" w:hAnsi="Calibri" w:cs="Calibri"/>
                <w:color w:val="000000"/>
                <w:sz w:val="16"/>
                <w:szCs w:val="16"/>
              </w:rPr>
              <w:t>, prin care se solicită prezentarea copiilor deținute de APP a contractelor de cumpărare a terenurilor pentru a fi utilizate în calitate de documente confirmative pentru excluderea din evidența contabilă;</w:t>
            </w:r>
            <w:r w:rsidRPr="00CF7154">
              <w:rPr>
                <w:rFonts w:ascii="Calibri" w:eastAsia="Times New Roman" w:hAnsi="Calibri" w:cs="Calibri"/>
                <w:color w:val="000000"/>
                <w:sz w:val="16"/>
                <w:szCs w:val="16"/>
              </w:rPr>
              <w:br/>
              <w:t>4. Răsp</w:t>
            </w:r>
            <w:r>
              <w:rPr>
                <w:rFonts w:ascii="Calibri" w:eastAsia="Times New Roman" w:hAnsi="Calibri" w:cs="Calibri"/>
                <w:color w:val="000000"/>
                <w:sz w:val="16"/>
                <w:szCs w:val="16"/>
              </w:rPr>
              <w:t xml:space="preserve">unsul </w:t>
            </w:r>
            <w:r w:rsidR="00B221E8">
              <w:rPr>
                <w:rFonts w:ascii="Calibri" w:eastAsia="Times New Roman" w:hAnsi="Calibri" w:cs="Calibri"/>
                <w:color w:val="000000"/>
                <w:sz w:val="16"/>
                <w:szCs w:val="16"/>
              </w:rPr>
              <w:t>APP</w:t>
            </w:r>
            <w:r w:rsidR="00BA69A9">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nr.03-04-328 din 31.01.2019 la Demersul I.P.</w:t>
            </w:r>
            <w:r w:rsidR="00BA69A9">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nr.07-01 din 09.01.2019, prin care se comunică că, „excluderea din evidența contabilă a terenurilor respective urmează a fi efectuată în baza contractelor de v</w:t>
            </w:r>
            <w:r>
              <w:rPr>
                <w:rFonts w:ascii="Calibri" w:eastAsia="Times New Roman" w:hAnsi="Calibri" w:cs="Calibri"/>
                <w:color w:val="000000"/>
                <w:sz w:val="16"/>
                <w:szCs w:val="16"/>
              </w:rPr>
              <w:t>â</w:t>
            </w:r>
            <w:r w:rsidRPr="00CF7154">
              <w:rPr>
                <w:rFonts w:ascii="Calibri" w:eastAsia="Times New Roman" w:hAnsi="Calibri" w:cs="Calibri"/>
                <w:color w:val="000000"/>
                <w:sz w:val="16"/>
                <w:szCs w:val="16"/>
              </w:rPr>
              <w:t>nzare-cumpărare, înregistrate în modul stabilit, care urmează a fi solicitate de la proprietarii terenurilor în cauză;</w:t>
            </w:r>
            <w:r w:rsidRPr="00CF7154">
              <w:rPr>
                <w:rFonts w:ascii="Calibri" w:eastAsia="Times New Roman" w:hAnsi="Calibri" w:cs="Calibri"/>
                <w:color w:val="000000"/>
                <w:sz w:val="16"/>
                <w:szCs w:val="16"/>
              </w:rPr>
              <w:br/>
              <w:t>5. Demersul I.P.</w:t>
            </w:r>
            <w:r w:rsidR="00BA69A9">
              <w:rPr>
                <w:rFonts w:ascii="Calibri" w:eastAsia="Times New Roman" w:hAnsi="Calibri" w:cs="Calibri"/>
                <w:color w:val="000000"/>
                <w:sz w:val="16"/>
                <w:szCs w:val="16"/>
              </w:rPr>
              <w:t xml:space="preserve"> </w:t>
            </w:r>
            <w:r w:rsidR="00B221E8">
              <w:rPr>
                <w:rFonts w:ascii="Calibri" w:eastAsia="Times New Roman" w:hAnsi="Calibri" w:cs="Calibri"/>
                <w:color w:val="000000"/>
                <w:sz w:val="16"/>
                <w:szCs w:val="16"/>
              </w:rPr>
              <w:t xml:space="preserve">DGACG </w:t>
            </w:r>
            <w:r w:rsidRPr="00CF7154">
              <w:rPr>
                <w:rFonts w:ascii="Calibri" w:eastAsia="Times New Roman" w:hAnsi="Calibri" w:cs="Calibri"/>
                <w:color w:val="000000"/>
                <w:sz w:val="16"/>
                <w:szCs w:val="16"/>
              </w:rPr>
              <w:t>nr.277-01 din 18.03.2019. către APP, prin care se informează Agenția Proprietății Publice că SRL „Luxcom Drum” și SRL „Nord Vest Internațional” nu mai sunt deja proprietarii imobilelor resp</w:t>
            </w:r>
            <w:r>
              <w:rPr>
                <w:rFonts w:ascii="Calibri" w:eastAsia="Times New Roman" w:hAnsi="Calibri" w:cs="Calibri"/>
                <w:color w:val="000000"/>
                <w:sz w:val="16"/>
                <w:szCs w:val="16"/>
              </w:rPr>
              <w:t>ec</w:t>
            </w:r>
            <w:r w:rsidRPr="00CF7154">
              <w:rPr>
                <w:rFonts w:ascii="Calibri" w:eastAsia="Times New Roman" w:hAnsi="Calibri" w:cs="Calibri"/>
                <w:color w:val="000000"/>
                <w:sz w:val="16"/>
                <w:szCs w:val="16"/>
              </w:rPr>
              <w:t xml:space="preserve">tive, bunurile </w:t>
            </w:r>
            <w:r>
              <w:rPr>
                <w:rFonts w:ascii="Calibri" w:eastAsia="Times New Roman" w:hAnsi="Calibri" w:cs="Calibri"/>
                <w:color w:val="000000"/>
                <w:sz w:val="16"/>
                <w:szCs w:val="16"/>
              </w:rPr>
              <w:t>imobile fiind vîndute deja de câ</w:t>
            </w:r>
            <w:r w:rsidRPr="00CF7154">
              <w:rPr>
                <w:rFonts w:ascii="Calibri" w:eastAsia="Times New Roman" w:hAnsi="Calibri" w:cs="Calibri"/>
                <w:color w:val="000000"/>
                <w:sz w:val="16"/>
                <w:szCs w:val="16"/>
              </w:rPr>
              <w:t>teva ori.</w:t>
            </w:r>
          </w:p>
        </w:tc>
        <w:tc>
          <w:tcPr>
            <w:tcW w:w="603" w:type="dxa"/>
            <w:tcBorders>
              <w:top w:val="nil"/>
              <w:left w:val="nil"/>
              <w:bottom w:val="single" w:sz="4" w:space="0" w:color="auto"/>
              <w:right w:val="single" w:sz="4" w:space="0" w:color="auto"/>
            </w:tcBorders>
            <w:shd w:val="clear" w:color="auto" w:fill="auto"/>
            <w:vAlign w:val="center"/>
            <w:hideMark/>
          </w:tcPr>
          <w:p w14:paraId="125F9E21" w14:textId="77777777" w:rsidR="00770AC9" w:rsidRPr="00CF7154" w:rsidRDefault="00770AC9" w:rsidP="00770AC9">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9420F0F"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6489FB1"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B234335" w14:textId="77777777" w:rsidR="00770AC9" w:rsidRPr="00847818" w:rsidRDefault="00770AC9" w:rsidP="00770AC9">
            <w:pPr>
              <w:spacing w:after="0" w:line="240" w:lineRule="auto"/>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Recomandarea dată și-a pierdut actualitatea, re</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 xml:space="preserve">eșind din faptul că, în conformitate cu Hotărârea Guvernului nr.161 din 07.03.2019, toate terenurile publice aflate în gestiunea I.P. Direcția generală pentru administrarea clădirilor guvernului, au trecut la Agenția Proprietății Publice. </w:t>
            </w:r>
            <w:r w:rsidRPr="00847818">
              <w:rPr>
                <w:rFonts w:ascii="Calibri" w:eastAsia="Times New Roman" w:hAnsi="Calibri" w:cs="Calibri"/>
                <w:color w:val="000000"/>
                <w:sz w:val="16"/>
                <w:szCs w:val="16"/>
                <w:lang w:val="fr-FR"/>
              </w:rPr>
              <w:t xml:space="preserve">Din aceste considerente, recomandarea respectivă </w:t>
            </w:r>
            <w:r w:rsidRPr="00847818">
              <w:rPr>
                <w:rFonts w:ascii="Calibri" w:eastAsia="Times New Roman" w:hAnsi="Calibri" w:cs="Calibri"/>
                <w:b/>
                <w:bCs/>
                <w:color w:val="000000"/>
                <w:sz w:val="16"/>
                <w:szCs w:val="16"/>
                <w:lang w:val="fr-FR"/>
              </w:rPr>
              <w:t>se propune de a fi exclusă din regim de monitorizare.</w:t>
            </w:r>
          </w:p>
        </w:tc>
      </w:tr>
      <w:tr w:rsidR="00770AC9" w:rsidRPr="00CF7154" w14:paraId="0F7AA246"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hideMark/>
          </w:tcPr>
          <w:p w14:paraId="1EF4A137"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c>
          <w:tcPr>
            <w:tcW w:w="5529" w:type="dxa"/>
            <w:tcBorders>
              <w:top w:val="nil"/>
              <w:left w:val="nil"/>
              <w:bottom w:val="single" w:sz="4" w:space="0" w:color="auto"/>
              <w:right w:val="single" w:sz="4" w:space="0" w:color="auto"/>
            </w:tcBorders>
            <w:shd w:val="clear" w:color="auto" w:fill="auto"/>
            <w:hideMark/>
          </w:tcPr>
          <w:p w14:paraId="29D98C21"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603" w:type="dxa"/>
            <w:tcBorders>
              <w:top w:val="nil"/>
              <w:left w:val="nil"/>
              <w:bottom w:val="single" w:sz="4" w:space="0" w:color="auto"/>
              <w:right w:val="single" w:sz="4" w:space="0" w:color="auto"/>
            </w:tcBorders>
            <w:shd w:val="clear" w:color="auto" w:fill="auto"/>
            <w:vAlign w:val="center"/>
            <w:hideMark/>
          </w:tcPr>
          <w:p w14:paraId="19E19CF7" w14:textId="77777777" w:rsidR="00770AC9" w:rsidRPr="00CF7154" w:rsidRDefault="00770AC9" w:rsidP="00770AC9">
            <w:pPr>
              <w:spacing w:after="0" w:line="240" w:lineRule="auto"/>
              <w:jc w:val="center"/>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F4F7470"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632DC2F"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0835B558"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w:t>
            </w:r>
          </w:p>
        </w:tc>
      </w:tr>
      <w:tr w:rsidR="00770AC9" w:rsidRPr="003A6524" w14:paraId="638AFC14" w14:textId="77777777" w:rsidTr="00447CBE">
        <w:trPr>
          <w:trHeight w:val="989"/>
        </w:trPr>
        <w:tc>
          <w:tcPr>
            <w:tcW w:w="1985" w:type="dxa"/>
            <w:tcBorders>
              <w:top w:val="nil"/>
              <w:left w:val="single" w:sz="4" w:space="0" w:color="auto"/>
              <w:bottom w:val="single" w:sz="4" w:space="0" w:color="auto"/>
              <w:right w:val="single" w:sz="4" w:space="0" w:color="auto"/>
            </w:tcBorders>
            <w:shd w:val="clear" w:color="auto" w:fill="auto"/>
            <w:hideMark/>
          </w:tcPr>
          <w:p w14:paraId="6EB01ED5" w14:textId="77777777" w:rsidR="00770AC9" w:rsidRPr="00CF7154" w:rsidRDefault="00770AC9" w:rsidP="00770AC9">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5.1: </w:t>
            </w:r>
            <w:r w:rsidRPr="00CF7154">
              <w:rPr>
                <w:rFonts w:ascii="Calibri" w:eastAsia="Times New Roman" w:hAnsi="Calibri" w:cs="Calibri"/>
                <w:color w:val="000000"/>
                <w:sz w:val="16"/>
                <w:szCs w:val="16"/>
              </w:rPr>
              <w:t>Să asigure planificarea și monitorizarea executării subsidiilor de către instituțiile beneficiare</w:t>
            </w:r>
          </w:p>
        </w:tc>
        <w:tc>
          <w:tcPr>
            <w:tcW w:w="5529" w:type="dxa"/>
            <w:tcBorders>
              <w:top w:val="nil"/>
              <w:left w:val="nil"/>
              <w:bottom w:val="single" w:sz="4" w:space="0" w:color="auto"/>
              <w:right w:val="single" w:sz="4" w:space="0" w:color="auto"/>
            </w:tcBorders>
            <w:shd w:val="clear" w:color="auto" w:fill="auto"/>
            <w:hideMark/>
          </w:tcPr>
          <w:p w14:paraId="759BD58D" w14:textId="4B885E6B" w:rsidR="00770AC9" w:rsidRPr="00CF7154" w:rsidRDefault="00770AC9" w:rsidP="001245BD">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Scrisoarea </w:t>
            </w:r>
            <w:r w:rsidR="00B221E8">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nr.19-03-570 din 29.01.2019, aprobarea Planului de acțiuni privind implementarea recomandărilor;</w:t>
            </w:r>
            <w:r w:rsidRPr="00CF7154">
              <w:rPr>
                <w:rFonts w:ascii="Calibri" w:eastAsia="Times New Roman" w:hAnsi="Calibri" w:cs="Calibri"/>
                <w:color w:val="000000"/>
                <w:sz w:val="16"/>
                <w:szCs w:val="16"/>
              </w:rPr>
              <w:br/>
              <w:t xml:space="preserve">2. Scrisoarea </w:t>
            </w:r>
            <w:r w:rsidR="00B221E8">
              <w:rPr>
                <w:rFonts w:ascii="Calibri" w:eastAsia="Times New Roman" w:hAnsi="Calibri" w:cs="Calibri"/>
                <w:color w:val="000000"/>
                <w:sz w:val="16"/>
                <w:szCs w:val="16"/>
              </w:rPr>
              <w:t xml:space="preserve">CS </w:t>
            </w:r>
            <w:r w:rsidRPr="00CF7154">
              <w:rPr>
                <w:rFonts w:ascii="Calibri" w:eastAsia="Times New Roman" w:hAnsi="Calibri" w:cs="Calibri"/>
                <w:color w:val="000000"/>
                <w:sz w:val="16"/>
                <w:szCs w:val="16"/>
              </w:rPr>
              <w:t xml:space="preserve">nr.17-04-3236 din 31.05.2019: Informația privind raportarea lunară de utilizare a subsidiilor de către instituțiile monitorizate; </w:t>
            </w:r>
            <w:r w:rsidRPr="00CF7154">
              <w:rPr>
                <w:rFonts w:ascii="Calibri" w:eastAsia="Times New Roman" w:hAnsi="Calibri" w:cs="Calibri"/>
                <w:color w:val="000000"/>
                <w:sz w:val="16"/>
                <w:szCs w:val="16"/>
              </w:rPr>
              <w:br/>
              <w:t xml:space="preserve">Elaborarea demersului către </w:t>
            </w:r>
            <w:r w:rsidR="00B221E8">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privind completarea cadrului normativ aferent raportării de către beneficiarii subsidiilor a executării efective și determinarea situației soldurilor neutilizate (anexa nr.4 în copie).</w:t>
            </w:r>
            <w:r w:rsidRPr="00CF7154">
              <w:rPr>
                <w:rFonts w:ascii="Calibri" w:eastAsia="Times New Roman" w:hAnsi="Calibri" w:cs="Calibri"/>
                <w:color w:val="000000"/>
                <w:sz w:val="16"/>
                <w:szCs w:val="16"/>
              </w:rPr>
              <w:br/>
              <w:t xml:space="preserve">3. Demersul </w:t>
            </w:r>
            <w:r w:rsidR="00B221E8">
              <w:rPr>
                <w:rFonts w:ascii="Calibri" w:eastAsia="Times New Roman" w:hAnsi="Calibri" w:cs="Calibri"/>
                <w:color w:val="000000"/>
                <w:sz w:val="16"/>
                <w:szCs w:val="16"/>
              </w:rPr>
              <w:t>CS</w:t>
            </w:r>
            <w:r w:rsidRPr="00CF7154">
              <w:rPr>
                <w:rFonts w:ascii="Calibri" w:eastAsia="Times New Roman" w:hAnsi="Calibri" w:cs="Calibri"/>
                <w:color w:val="000000"/>
                <w:sz w:val="16"/>
                <w:szCs w:val="16"/>
              </w:rPr>
              <w:t xml:space="preserve"> nr.17-04-1215 din 26.02.2019 către </w:t>
            </w:r>
            <w:r w:rsidR="001245BD">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referitor la completarea cadrului normativ privind raportarea de către beneficiarii subsidiilor a executării efective și determinarea situației soldurilor neutilizate.</w:t>
            </w:r>
          </w:p>
        </w:tc>
        <w:tc>
          <w:tcPr>
            <w:tcW w:w="603" w:type="dxa"/>
            <w:tcBorders>
              <w:top w:val="nil"/>
              <w:left w:val="nil"/>
              <w:bottom w:val="single" w:sz="4" w:space="0" w:color="auto"/>
              <w:right w:val="single" w:sz="4" w:space="0" w:color="auto"/>
            </w:tcBorders>
            <w:shd w:val="clear" w:color="auto" w:fill="auto"/>
            <w:vAlign w:val="bottom"/>
            <w:hideMark/>
          </w:tcPr>
          <w:p w14:paraId="765C6BF2" w14:textId="77777777" w:rsidR="00770AC9" w:rsidRPr="00CF7154" w:rsidRDefault="00770AC9" w:rsidP="00770AC9">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2A60824" w14:textId="6FA87C18" w:rsidR="00770AC9" w:rsidRPr="00CF7154" w:rsidRDefault="00770AC9" w:rsidP="00770AC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46933634" w14:textId="77777777" w:rsidR="00770AC9" w:rsidRPr="00CF7154" w:rsidRDefault="00770AC9" w:rsidP="00770AC9">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8933CAA" w14:textId="6D3315E3" w:rsidR="00770AC9" w:rsidRPr="00847818" w:rsidRDefault="00770AC9" w:rsidP="003C6369">
            <w:pPr>
              <w:spacing w:after="0" w:line="240" w:lineRule="auto"/>
              <w:ind w:left="-108" w:right="-105"/>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Se menționează că, în anul 2021, Ordinul ministrului finanțelor nr. 216/2015 a fost completat cu subclasa „Subvenții”, cadrul normativ de raportare a acestora. Cu toate acestea, rămâne a fi problematică situația aferentă r</w:t>
            </w:r>
            <w:r w:rsidRPr="00847818">
              <w:rPr>
                <w:rFonts w:ascii="Calibri" w:eastAsia="Times New Roman" w:hAnsi="Calibri" w:cs="Calibri"/>
                <w:sz w:val="16"/>
                <w:szCs w:val="16"/>
                <w:lang w:val="fr-FR"/>
              </w:rPr>
              <w:t>aportării subvențiilor</w:t>
            </w:r>
            <w:r w:rsidR="00BD3BD4" w:rsidRPr="00847818">
              <w:rPr>
                <w:rFonts w:ascii="Calibri" w:eastAsia="Times New Roman" w:hAnsi="Calibri" w:cs="Calibri"/>
                <w:sz w:val="16"/>
                <w:szCs w:val="16"/>
                <w:lang w:val="fr-FR"/>
              </w:rPr>
              <w:t xml:space="preserve"> și granturilor</w:t>
            </w:r>
            <w:r w:rsidRPr="00847818">
              <w:rPr>
                <w:rFonts w:ascii="Calibri" w:eastAsia="Times New Roman" w:hAnsi="Calibri" w:cs="Calibri"/>
                <w:sz w:val="16"/>
                <w:szCs w:val="16"/>
                <w:lang w:val="fr-FR"/>
              </w:rPr>
              <w:t xml:space="preserve"> de către </w:t>
            </w:r>
            <w:r w:rsidR="00BD3BD4" w:rsidRPr="00847818">
              <w:rPr>
                <w:rFonts w:ascii="Calibri" w:eastAsia="Times New Roman" w:hAnsi="Calibri" w:cs="Calibri"/>
                <w:sz w:val="16"/>
                <w:szCs w:val="16"/>
                <w:lang w:val="fr-FR"/>
              </w:rPr>
              <w:t>IP</w:t>
            </w:r>
            <w:r w:rsidRPr="00847818">
              <w:rPr>
                <w:rFonts w:ascii="Calibri" w:eastAsia="Times New Roman" w:hAnsi="Calibri" w:cs="Calibri"/>
                <w:sz w:val="16"/>
                <w:szCs w:val="16"/>
                <w:lang w:val="fr-FR"/>
              </w:rPr>
              <w:t>, fapt pentru care</w:t>
            </w:r>
            <w:r w:rsidRPr="00847818">
              <w:rPr>
                <w:rFonts w:ascii="Calibri" w:eastAsia="Times New Roman" w:hAnsi="Calibri" w:cs="Calibri"/>
                <w:b/>
                <w:bCs/>
                <w:sz w:val="16"/>
                <w:szCs w:val="16"/>
                <w:lang w:val="fr-FR"/>
              </w:rPr>
              <w:t xml:space="preserve"> se reiterează</w:t>
            </w:r>
            <w:r w:rsidRPr="00847818">
              <w:rPr>
                <w:rFonts w:ascii="Calibri" w:eastAsia="Times New Roman" w:hAnsi="Calibri" w:cs="Calibri"/>
                <w:sz w:val="16"/>
                <w:szCs w:val="16"/>
                <w:lang w:val="fr-FR"/>
              </w:rPr>
              <w:t xml:space="preserve"> în pct. </w:t>
            </w:r>
            <w:r w:rsidR="003C6369" w:rsidRPr="00847818">
              <w:rPr>
                <w:rFonts w:ascii="Calibri" w:eastAsia="Times New Roman" w:hAnsi="Calibri" w:cs="Calibri"/>
                <w:sz w:val="16"/>
                <w:szCs w:val="16"/>
                <w:lang w:val="fr-FR"/>
              </w:rPr>
              <w:t>4.1.2.</w:t>
            </w:r>
            <w:r w:rsidRPr="00847818">
              <w:rPr>
                <w:rFonts w:ascii="Calibri" w:eastAsia="Times New Roman" w:hAnsi="Calibri" w:cs="Calibri"/>
                <w:sz w:val="16"/>
                <w:szCs w:val="16"/>
                <w:lang w:val="fr-FR"/>
              </w:rPr>
              <w:t>din prezentul Raport de audit</w:t>
            </w:r>
            <w:r w:rsidRPr="00847818">
              <w:rPr>
                <w:rFonts w:ascii="Calibri" w:eastAsia="Times New Roman" w:hAnsi="Calibri" w:cs="Calibri"/>
                <w:color w:val="000000"/>
                <w:sz w:val="16"/>
                <w:szCs w:val="16"/>
                <w:lang w:val="fr-FR"/>
              </w:rPr>
              <w:t xml:space="preserve">. </w:t>
            </w:r>
          </w:p>
        </w:tc>
      </w:tr>
      <w:tr w:rsidR="00830553" w:rsidRPr="00CF7154" w14:paraId="4593CE7B" w14:textId="77777777" w:rsidTr="00447CBE">
        <w:trPr>
          <w:trHeight w:val="1716"/>
        </w:trPr>
        <w:tc>
          <w:tcPr>
            <w:tcW w:w="1985" w:type="dxa"/>
            <w:tcBorders>
              <w:top w:val="nil"/>
              <w:left w:val="single" w:sz="4" w:space="0" w:color="auto"/>
              <w:bottom w:val="single" w:sz="4" w:space="0" w:color="auto"/>
              <w:right w:val="single" w:sz="4" w:space="0" w:color="auto"/>
            </w:tcBorders>
            <w:shd w:val="clear" w:color="auto" w:fill="auto"/>
            <w:hideMark/>
          </w:tcPr>
          <w:p w14:paraId="65F57F8D" w14:textId="27F22593" w:rsidR="00830553" w:rsidRPr="00847818" w:rsidRDefault="00830553" w:rsidP="00830553">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 5.2: </w:t>
            </w:r>
            <w:r w:rsidRPr="00847818">
              <w:rPr>
                <w:rFonts w:ascii="Calibri" w:eastAsia="Times New Roman" w:hAnsi="Calibri" w:cs="Calibri"/>
                <w:color w:val="000000"/>
                <w:sz w:val="16"/>
                <w:szCs w:val="16"/>
                <w:lang w:val="fr-FR"/>
              </w:rPr>
              <w:t>De comun cu MF, să asigure colaborarea în vederea completării cadrului normativ cu prevederi referitor la raportarea executării efective a subsidiilor și să se determine asupra situației soldurilor neutilizate de către beneficiari.</w:t>
            </w:r>
          </w:p>
        </w:tc>
        <w:tc>
          <w:tcPr>
            <w:tcW w:w="5529" w:type="dxa"/>
            <w:tcBorders>
              <w:top w:val="nil"/>
              <w:left w:val="nil"/>
              <w:bottom w:val="single" w:sz="4" w:space="0" w:color="auto"/>
              <w:right w:val="single" w:sz="4" w:space="0" w:color="auto"/>
            </w:tcBorders>
            <w:shd w:val="clear" w:color="auto" w:fill="auto"/>
            <w:hideMark/>
          </w:tcPr>
          <w:p w14:paraId="162B40D5" w14:textId="5094D1E2" w:rsidR="00830553" w:rsidRPr="00847818" w:rsidRDefault="00830553" w:rsidP="00830553">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Scrisoarea MF nr.03-02/01/53 din 14.06.2019:prin care au fost operate modificări în Ordinul MF nr.164/2016 prin includerea anexei nr.1 ,,Informație cu privire la executarea subsidiilor acordate din buget autorităților/instituțiilor bugetare", prin care tabelar se solicită inclusiv și informația privind cheltuielile efective a beneficiarului, care a profitat de subsidiile conform legislației. În partea ce ține de situația soldurilor neutilizate, se informează că, activitatea fiecărei instituții, beneficiar de subvenții din bugetul de stat, se reglementează prin Regulament, aprobat de Guvern, iar fiecare regulament determină situația privind soldurile neutilizate ale subvențiilor, de exemplu: pct.22 al HG nr.11/2017, pct.30 din Anexa nr.1 și pct.35 din Anexa nr.2 din HG nr.414/2018.</w:t>
            </w:r>
          </w:p>
        </w:tc>
        <w:tc>
          <w:tcPr>
            <w:tcW w:w="603" w:type="dxa"/>
            <w:tcBorders>
              <w:top w:val="nil"/>
              <w:left w:val="nil"/>
              <w:bottom w:val="single" w:sz="4" w:space="0" w:color="auto"/>
              <w:right w:val="single" w:sz="4" w:space="0" w:color="auto"/>
            </w:tcBorders>
            <w:shd w:val="clear" w:color="auto" w:fill="auto"/>
            <w:vAlign w:val="center"/>
            <w:hideMark/>
          </w:tcPr>
          <w:p w14:paraId="1462E17B" w14:textId="0C2D789E" w:rsidR="00830553" w:rsidRPr="00CF7154" w:rsidRDefault="00830553" w:rsidP="00830553">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single" w:sz="4" w:space="0" w:color="auto"/>
              <w:left w:val="nil"/>
              <w:bottom w:val="single" w:sz="4" w:space="0" w:color="auto"/>
              <w:right w:val="nil"/>
            </w:tcBorders>
            <w:shd w:val="clear" w:color="auto" w:fill="auto"/>
            <w:vAlign w:val="bottom"/>
            <w:hideMark/>
          </w:tcPr>
          <w:p w14:paraId="3070E4B5" w14:textId="77777777" w:rsidR="00830553" w:rsidRPr="00CF7154" w:rsidRDefault="00830553" w:rsidP="00830553">
            <w:pPr>
              <w:spacing w:after="0" w:line="240" w:lineRule="auto"/>
              <w:jc w:val="center"/>
              <w:rPr>
                <w:rFonts w:ascii="Calibri" w:eastAsia="Times New Roman" w:hAnsi="Calibri" w:cs="Calibri"/>
                <w:sz w:val="16"/>
                <w:szCs w:val="16"/>
              </w:rPr>
            </w:pP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7602AFFE"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6026A4F9" w14:textId="73A978D7" w:rsidR="00830553" w:rsidRPr="00CF7154" w:rsidRDefault="00830553" w:rsidP="00830553">
            <w:pPr>
              <w:spacing w:after="0" w:line="240" w:lineRule="auto"/>
              <w:rPr>
                <w:rFonts w:ascii="Calibri" w:eastAsia="Times New Roman" w:hAnsi="Calibri" w:cs="Calibri"/>
                <w:color w:val="000000"/>
                <w:sz w:val="16"/>
                <w:szCs w:val="16"/>
              </w:rPr>
            </w:pPr>
            <w:r w:rsidRPr="00830553">
              <w:rPr>
                <w:rFonts w:ascii="Calibri" w:eastAsia="Times New Roman" w:hAnsi="Calibri" w:cs="Calibri"/>
                <w:color w:val="000000"/>
                <w:sz w:val="16"/>
                <w:szCs w:val="16"/>
              </w:rPr>
              <w:t xml:space="preserve">În anul 2021, prin Ordinul MF nr. 45 din </w:t>
            </w:r>
            <w:r>
              <w:rPr>
                <w:rFonts w:ascii="Calibri" w:eastAsia="Times New Roman" w:hAnsi="Calibri" w:cs="Calibri"/>
                <w:color w:val="000000"/>
                <w:sz w:val="16"/>
                <w:szCs w:val="16"/>
              </w:rPr>
              <w:t>09.03.2021, „subsidiile” sau redenumit în „subvenții”. Avînd în vedere acest fapt, precum și reiterarea problematicii vizată în recomandare, la pct.</w:t>
            </w:r>
            <w:r w:rsidR="00BA69A9">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4.1.3.</w:t>
            </w:r>
            <w:r w:rsidR="00BA69A9">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 xml:space="preserve">din prezentul raport de audit, acesta se consideră executată. </w:t>
            </w:r>
          </w:p>
        </w:tc>
      </w:tr>
      <w:tr w:rsidR="00830553" w:rsidRPr="003A6524" w14:paraId="4E022508" w14:textId="77777777" w:rsidTr="00447CBE">
        <w:trPr>
          <w:trHeight w:val="564"/>
        </w:trPr>
        <w:tc>
          <w:tcPr>
            <w:tcW w:w="1985" w:type="dxa"/>
            <w:tcBorders>
              <w:top w:val="nil"/>
              <w:left w:val="single" w:sz="4" w:space="0" w:color="auto"/>
              <w:bottom w:val="single" w:sz="4" w:space="0" w:color="auto"/>
              <w:right w:val="single" w:sz="4" w:space="0" w:color="auto"/>
            </w:tcBorders>
            <w:shd w:val="clear" w:color="auto" w:fill="auto"/>
            <w:hideMark/>
          </w:tcPr>
          <w:p w14:paraId="52651F59" w14:textId="77777777" w:rsidR="00830553" w:rsidRPr="00CF7154" w:rsidRDefault="00830553" w:rsidP="00830553">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6: </w:t>
            </w:r>
            <w:r w:rsidRPr="00CF7154">
              <w:rPr>
                <w:rFonts w:ascii="Calibri" w:eastAsia="Times New Roman" w:hAnsi="Calibri" w:cs="Calibri"/>
                <w:color w:val="000000"/>
                <w:sz w:val="16"/>
                <w:szCs w:val="16"/>
              </w:rPr>
              <w:t>Să asigure prin prisma responsabilităților sale în calitate de fondator, înregistrarea și monitorizarea capitalului social în vederea integrității acestuia, cu determinarea componenței de constituire și raportare în modul stabilit.</w:t>
            </w:r>
          </w:p>
        </w:tc>
        <w:tc>
          <w:tcPr>
            <w:tcW w:w="9219" w:type="dxa"/>
            <w:gridSpan w:val="5"/>
            <w:tcBorders>
              <w:top w:val="single" w:sz="4" w:space="0" w:color="auto"/>
              <w:left w:val="nil"/>
              <w:bottom w:val="single" w:sz="4" w:space="0" w:color="auto"/>
              <w:right w:val="single" w:sz="4" w:space="0" w:color="auto"/>
            </w:tcBorders>
            <w:shd w:val="clear" w:color="auto" w:fill="auto"/>
            <w:hideMark/>
          </w:tcPr>
          <w:p w14:paraId="31FE5ACA" w14:textId="05EDC33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8DC7F08" w14:textId="593DC6BE" w:rsidR="00830553" w:rsidRPr="00847818" w:rsidRDefault="00830553" w:rsidP="00830553">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Recomandarea dată și-a pierdut actualitatea, reieșind din faptul că Întreprinderile de stat monitorizate de către Cancelaria de Stat s-au reorganizat prin transformare în Instituții Publice, capitalul social al acestora urmând a fi înregistrat în evidența contabilă a instituțiilor publice ca „Patrimoniu primit de la stat cu drept de proprietate”. Reieșind din contextul dat, recomandarea respectivă se propune de a fi exclusă din regim de monitorizare.</w:t>
            </w:r>
          </w:p>
        </w:tc>
      </w:tr>
      <w:tr w:rsidR="00830553" w:rsidRPr="00CF7154" w14:paraId="79DE52FF"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43538204"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7:</w:t>
            </w:r>
            <w:r w:rsidRPr="00CF7154">
              <w:rPr>
                <w:rFonts w:ascii="Calibri" w:eastAsia="Times New Roman" w:hAnsi="Calibri" w:cs="Calibri"/>
                <w:color w:val="000000"/>
                <w:sz w:val="16"/>
                <w:szCs w:val="16"/>
              </w:rPr>
              <w:t xml:space="preserve"> Să asigure inventarierea exhaustivă a tuturor elementelor, cu întocmirea informațiilor relevante procesului respectiv</w:t>
            </w:r>
          </w:p>
        </w:tc>
        <w:tc>
          <w:tcPr>
            <w:tcW w:w="5529" w:type="dxa"/>
            <w:tcBorders>
              <w:top w:val="single" w:sz="4" w:space="0" w:color="auto"/>
              <w:left w:val="nil"/>
              <w:bottom w:val="single" w:sz="4" w:space="0" w:color="auto"/>
              <w:right w:val="single" w:sz="4" w:space="0" w:color="auto"/>
            </w:tcBorders>
            <w:shd w:val="clear" w:color="auto" w:fill="auto"/>
            <w:hideMark/>
          </w:tcPr>
          <w:p w14:paraId="75AFB2AF"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nr.19-03-570 din 29.01.2019, aprobarea Planului de acțiuni privind implementarea recomandărilor;</w:t>
            </w:r>
          </w:p>
        </w:tc>
        <w:tc>
          <w:tcPr>
            <w:tcW w:w="603" w:type="dxa"/>
            <w:tcBorders>
              <w:top w:val="single" w:sz="4" w:space="0" w:color="auto"/>
              <w:left w:val="nil"/>
              <w:bottom w:val="single" w:sz="4" w:space="0" w:color="auto"/>
              <w:right w:val="single" w:sz="4" w:space="0" w:color="auto"/>
            </w:tcBorders>
            <w:shd w:val="clear" w:color="auto" w:fill="auto"/>
            <w:hideMark/>
          </w:tcPr>
          <w:p w14:paraId="7066DE9B" w14:textId="4C38A496"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hideMark/>
          </w:tcPr>
          <w:p w14:paraId="3576C40A"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hideMark/>
          </w:tcPr>
          <w:p w14:paraId="284B847B"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single" w:sz="4" w:space="0" w:color="auto"/>
              <w:left w:val="nil"/>
              <w:bottom w:val="single" w:sz="4" w:space="0" w:color="auto"/>
              <w:right w:val="single" w:sz="4" w:space="0" w:color="auto"/>
            </w:tcBorders>
            <w:shd w:val="clear" w:color="auto" w:fill="auto"/>
            <w:hideMark/>
          </w:tcPr>
          <w:p w14:paraId="74263C25"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830553" w:rsidRPr="003A6524" w14:paraId="4B686AD8" w14:textId="77777777" w:rsidTr="00447CBE">
        <w:trPr>
          <w:trHeight w:val="993"/>
        </w:trPr>
        <w:tc>
          <w:tcPr>
            <w:tcW w:w="1985" w:type="dxa"/>
            <w:tcBorders>
              <w:top w:val="nil"/>
              <w:left w:val="single" w:sz="4" w:space="0" w:color="auto"/>
              <w:bottom w:val="single" w:sz="4" w:space="0" w:color="auto"/>
              <w:right w:val="single" w:sz="4" w:space="0" w:color="auto"/>
            </w:tcBorders>
            <w:shd w:val="clear" w:color="auto" w:fill="auto"/>
            <w:hideMark/>
          </w:tcPr>
          <w:p w14:paraId="6122EEB4" w14:textId="77777777" w:rsidR="00830553" w:rsidRPr="00CF7154" w:rsidRDefault="00830553" w:rsidP="00830553">
            <w:pPr>
              <w:spacing w:after="0" w:line="240" w:lineRule="auto"/>
              <w:ind w:right="-109"/>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8: </w:t>
            </w:r>
            <w:r w:rsidRPr="00CF7154">
              <w:rPr>
                <w:rFonts w:ascii="Calibri" w:eastAsia="Times New Roman" w:hAnsi="Calibri" w:cs="Calibri"/>
                <w:color w:val="000000"/>
                <w:sz w:val="16"/>
                <w:szCs w:val="16"/>
              </w:rPr>
              <w:t>Respectarea principiilor asigurării concurenței, eficienței, transparenței, tratamentului egal și nediscriminării în procesul de achiziții publice</w:t>
            </w:r>
          </w:p>
        </w:tc>
        <w:tc>
          <w:tcPr>
            <w:tcW w:w="5529" w:type="dxa"/>
            <w:tcBorders>
              <w:top w:val="nil"/>
              <w:left w:val="nil"/>
              <w:bottom w:val="single" w:sz="4" w:space="0" w:color="auto"/>
              <w:right w:val="single" w:sz="4" w:space="0" w:color="auto"/>
            </w:tcBorders>
            <w:shd w:val="clear" w:color="auto" w:fill="auto"/>
            <w:hideMark/>
          </w:tcPr>
          <w:p w14:paraId="142C6927"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Deși entitățile vizate întocmesc și publică pe pagina web Rapoartele de monitorizare a executării contractelor de achiziție publică, acestea nu corespund formatului prevăzut de cadrul normativ în vigoare și nu conțin informația integrală referitor la achizițiile publice realizate.</w:t>
            </w:r>
          </w:p>
        </w:tc>
        <w:tc>
          <w:tcPr>
            <w:tcW w:w="603" w:type="dxa"/>
            <w:tcBorders>
              <w:top w:val="nil"/>
              <w:left w:val="nil"/>
              <w:bottom w:val="single" w:sz="4" w:space="0" w:color="auto"/>
              <w:right w:val="single" w:sz="4" w:space="0" w:color="auto"/>
            </w:tcBorders>
            <w:shd w:val="clear" w:color="auto" w:fill="auto"/>
            <w:vAlign w:val="bottom"/>
            <w:hideMark/>
          </w:tcPr>
          <w:p w14:paraId="06CAB704" w14:textId="77777777" w:rsidR="00830553" w:rsidRPr="00CF7154" w:rsidRDefault="00830553" w:rsidP="00830553">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9DBD09F" w14:textId="62053889"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0DF3821"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E79380F" w14:textId="674B2A4C" w:rsidR="00830553" w:rsidRPr="00847818" w:rsidRDefault="00830553" w:rsidP="00830553">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la pct. 4.1.6. din prezentul Raport de audit</w:t>
            </w:r>
          </w:p>
        </w:tc>
      </w:tr>
      <w:tr w:rsidR="00830553" w:rsidRPr="00CF7154" w14:paraId="12D40E76"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hideMark/>
          </w:tcPr>
          <w:p w14:paraId="7FD7C0AC" w14:textId="77777777" w:rsidR="00830553" w:rsidRPr="00847818" w:rsidRDefault="00830553" w:rsidP="00830553">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 9: </w:t>
            </w:r>
            <w:r w:rsidRPr="00847818">
              <w:rPr>
                <w:rFonts w:ascii="Calibri" w:eastAsia="Times New Roman" w:hAnsi="Calibri" w:cs="Calibri"/>
                <w:color w:val="000000"/>
                <w:sz w:val="16"/>
                <w:szCs w:val="16"/>
                <w:lang w:val="fr-FR"/>
              </w:rPr>
              <w:t>Să întreprindă măsuri în vederea executării integrale a cerințelor și recomandărilor anterioare ale Curții de Conturi</w:t>
            </w:r>
          </w:p>
        </w:tc>
        <w:tc>
          <w:tcPr>
            <w:tcW w:w="5529" w:type="dxa"/>
            <w:tcBorders>
              <w:top w:val="nil"/>
              <w:left w:val="nil"/>
              <w:bottom w:val="single" w:sz="4" w:space="0" w:color="auto"/>
              <w:right w:val="single" w:sz="4" w:space="0" w:color="auto"/>
            </w:tcBorders>
            <w:shd w:val="clear" w:color="auto" w:fill="auto"/>
            <w:hideMark/>
          </w:tcPr>
          <w:p w14:paraId="13078F62" w14:textId="253487BC" w:rsidR="00830553" w:rsidRPr="00847818" w:rsidRDefault="00830553" w:rsidP="00830553">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Recomandările înaintate nu au fost executate integral, fapt pentru care unele problematici vor fi reiterate în prezentul Raport de audit</w:t>
            </w:r>
          </w:p>
        </w:tc>
        <w:tc>
          <w:tcPr>
            <w:tcW w:w="603" w:type="dxa"/>
            <w:tcBorders>
              <w:top w:val="nil"/>
              <w:left w:val="nil"/>
              <w:bottom w:val="single" w:sz="4" w:space="0" w:color="auto"/>
              <w:right w:val="single" w:sz="4" w:space="0" w:color="auto"/>
            </w:tcBorders>
            <w:shd w:val="clear" w:color="auto" w:fill="auto"/>
            <w:hideMark/>
          </w:tcPr>
          <w:p w14:paraId="241450AF" w14:textId="77777777" w:rsidR="00830553" w:rsidRPr="00847818" w:rsidRDefault="00830553" w:rsidP="00830553">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hideMark/>
          </w:tcPr>
          <w:p w14:paraId="3A681840" w14:textId="5DABAB88" w:rsidR="00830553" w:rsidRPr="00CF7154" w:rsidRDefault="00830553" w:rsidP="00830553">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46771E73" w14:textId="77777777" w:rsidR="00830553" w:rsidRPr="00CF7154" w:rsidRDefault="00830553" w:rsidP="00830553">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62D7FB64" w14:textId="61F73958" w:rsidR="00830553" w:rsidRPr="00CF7154" w:rsidRDefault="00830553" w:rsidP="00830553">
            <w:pPr>
              <w:spacing w:after="0" w:line="240" w:lineRule="auto"/>
              <w:rPr>
                <w:rFonts w:ascii="Calibri" w:eastAsia="Times New Roman" w:hAnsi="Calibri" w:cs="Calibri"/>
                <w:color w:val="000000"/>
                <w:sz w:val="16"/>
                <w:szCs w:val="16"/>
              </w:rPr>
            </w:pPr>
          </w:p>
        </w:tc>
      </w:tr>
      <w:tr w:rsidR="00447CBE" w:rsidRPr="00CF7154" w14:paraId="2DA578EB" w14:textId="77777777" w:rsidTr="00447CBE">
        <w:trPr>
          <w:trHeight w:val="612"/>
        </w:trPr>
        <w:tc>
          <w:tcPr>
            <w:tcW w:w="1985" w:type="dxa"/>
            <w:tcBorders>
              <w:top w:val="nil"/>
              <w:left w:val="single" w:sz="4" w:space="0" w:color="auto"/>
              <w:bottom w:val="single" w:sz="4" w:space="0" w:color="auto"/>
              <w:right w:val="single" w:sz="4" w:space="0" w:color="auto"/>
            </w:tcBorders>
            <w:shd w:val="clear" w:color="auto" w:fill="auto"/>
            <w:hideMark/>
          </w:tcPr>
          <w:p w14:paraId="6C3B8441"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 10 a. </w:t>
            </w:r>
            <w:r w:rsidRPr="00847818">
              <w:rPr>
                <w:rFonts w:ascii="Calibri" w:eastAsia="Times New Roman" w:hAnsi="Calibri" w:cs="Calibri"/>
                <w:color w:val="000000"/>
                <w:sz w:val="16"/>
                <w:szCs w:val="16"/>
                <w:lang w:val="fr-FR"/>
              </w:rPr>
              <w:t>Îmbunătățirea activității auditului intern</w:t>
            </w:r>
          </w:p>
        </w:tc>
        <w:tc>
          <w:tcPr>
            <w:tcW w:w="5529" w:type="dxa"/>
            <w:tcBorders>
              <w:top w:val="nil"/>
              <w:left w:val="nil"/>
              <w:bottom w:val="single" w:sz="4" w:space="0" w:color="auto"/>
              <w:right w:val="single" w:sz="4" w:space="0" w:color="auto"/>
            </w:tcBorders>
            <w:shd w:val="clear" w:color="auto" w:fill="auto"/>
          </w:tcPr>
          <w:p w14:paraId="424DA514" w14:textId="22EFCA2D" w:rsidR="00447CBE" w:rsidRPr="00847818" w:rsidRDefault="00447CBE" w:rsidP="00447CBE">
            <w:pPr>
              <w:spacing w:after="0" w:line="240" w:lineRule="auto"/>
              <w:rPr>
                <w:rFonts w:ascii="Calibri" w:eastAsia="Times New Roman" w:hAnsi="Calibri" w:cs="Calibri"/>
                <w:color w:val="FF0000"/>
                <w:sz w:val="16"/>
                <w:szCs w:val="16"/>
                <w:lang w:val="fr-FR"/>
              </w:rPr>
            </w:pPr>
            <w:r w:rsidRPr="00847818">
              <w:rPr>
                <w:rFonts w:ascii="Calibri" w:eastAsia="Times New Roman" w:hAnsi="Calibri" w:cs="Calibri"/>
                <w:color w:val="000000"/>
                <w:sz w:val="16"/>
                <w:szCs w:val="16"/>
                <w:lang w:val="fr-FR"/>
              </w:rPr>
              <w:t xml:space="preserve"> Notă: În prezenta misiune de audit, nu au fost constatate careva problematici legate de </w:t>
            </w:r>
            <w:r w:rsidRPr="00847818">
              <w:rPr>
                <w:rFonts w:ascii="Calibri" w:eastAsia="Times New Roman" w:hAnsi="Calibri" w:cs="Calibri"/>
                <w:sz w:val="16"/>
                <w:szCs w:val="16"/>
                <w:lang w:val="fr-FR"/>
              </w:rPr>
              <w:t>activitatea auditului intern</w:t>
            </w:r>
            <w:r w:rsidRPr="00847818">
              <w:rPr>
                <w:rFonts w:ascii="Calibri" w:eastAsia="Times New Roman" w:hAnsi="Calibri" w:cs="Calibri"/>
                <w:color w:val="000000"/>
                <w:sz w:val="16"/>
                <w:szCs w:val="16"/>
                <w:lang w:val="fr-FR"/>
              </w:rPr>
              <w:t>.</w:t>
            </w:r>
          </w:p>
        </w:tc>
        <w:tc>
          <w:tcPr>
            <w:tcW w:w="603" w:type="dxa"/>
            <w:tcBorders>
              <w:top w:val="nil"/>
              <w:left w:val="nil"/>
              <w:bottom w:val="single" w:sz="4" w:space="0" w:color="auto"/>
              <w:right w:val="single" w:sz="4" w:space="0" w:color="auto"/>
            </w:tcBorders>
            <w:shd w:val="clear" w:color="auto" w:fill="auto"/>
            <w:vAlign w:val="center"/>
            <w:hideMark/>
          </w:tcPr>
          <w:p w14:paraId="37C2C6A9"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464C056E" w14:textId="5E8184CE"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D79241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5B6ADCCD" w14:textId="0380AB75"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3A6524" w14:paraId="745C018B"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401C9E0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10 b: </w:t>
            </w:r>
            <w:r w:rsidRPr="00CF7154">
              <w:rPr>
                <w:rFonts w:ascii="Calibri" w:eastAsia="Times New Roman" w:hAnsi="Calibri" w:cs="Calibri"/>
                <w:color w:val="000000"/>
                <w:sz w:val="16"/>
                <w:szCs w:val="16"/>
              </w:rPr>
              <w:t>Instituirea sistemului de management financiar și control în cadrul tuturor instituțiilor subordonate</w:t>
            </w:r>
          </w:p>
        </w:tc>
        <w:tc>
          <w:tcPr>
            <w:tcW w:w="5529" w:type="dxa"/>
            <w:tcBorders>
              <w:top w:val="nil"/>
              <w:left w:val="nil"/>
              <w:bottom w:val="single" w:sz="4" w:space="0" w:color="auto"/>
              <w:right w:val="single" w:sz="4" w:space="0" w:color="auto"/>
            </w:tcBorders>
            <w:shd w:val="clear" w:color="auto" w:fill="auto"/>
            <w:hideMark/>
          </w:tcPr>
          <w:p w14:paraId="24E80190" w14:textId="11B67E13"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 xml:space="preserve">Urmare a activităților de audit desfășurate în prezenta misiune de audit, s-a constatat că în cadrul CS și I.P. monitorizate sistemul de management financiar și control este parțial conform și necesită a fi consolidat. </w:t>
            </w:r>
          </w:p>
        </w:tc>
        <w:tc>
          <w:tcPr>
            <w:tcW w:w="603" w:type="dxa"/>
            <w:tcBorders>
              <w:top w:val="nil"/>
              <w:left w:val="nil"/>
              <w:bottom w:val="single" w:sz="4" w:space="0" w:color="auto"/>
              <w:right w:val="single" w:sz="4" w:space="0" w:color="auto"/>
            </w:tcBorders>
            <w:shd w:val="clear" w:color="auto" w:fill="auto"/>
            <w:vAlign w:val="bottom"/>
            <w:hideMark/>
          </w:tcPr>
          <w:p w14:paraId="7390A490"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0F060B72" w14:textId="48E85DF1"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5F1D3E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95A32CE" w14:textId="238C5BAD"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la pct. 4.4.1. din prezentul Raport de audit</w:t>
            </w:r>
          </w:p>
        </w:tc>
      </w:tr>
      <w:tr w:rsidR="00447CBE" w:rsidRPr="00CF7154" w14:paraId="68650E2A" w14:textId="77777777" w:rsidTr="00447CBE">
        <w:trPr>
          <w:trHeight w:val="816"/>
        </w:trPr>
        <w:tc>
          <w:tcPr>
            <w:tcW w:w="1985" w:type="dxa"/>
            <w:tcBorders>
              <w:top w:val="nil"/>
              <w:left w:val="single" w:sz="4" w:space="0" w:color="auto"/>
              <w:bottom w:val="single" w:sz="4" w:space="0" w:color="auto"/>
              <w:right w:val="single" w:sz="4" w:space="0" w:color="auto"/>
            </w:tcBorders>
            <w:shd w:val="clear" w:color="auto" w:fill="auto"/>
            <w:hideMark/>
          </w:tcPr>
          <w:p w14:paraId="08B4233E"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11: </w:t>
            </w:r>
            <w:r w:rsidRPr="00CF7154">
              <w:rPr>
                <w:rFonts w:ascii="Calibri" w:eastAsia="Times New Roman" w:hAnsi="Calibri" w:cs="Calibri"/>
                <w:color w:val="000000"/>
                <w:sz w:val="16"/>
                <w:szCs w:val="16"/>
              </w:rPr>
              <w:t>Asigurarea executării indicatorilor de performanță</w:t>
            </w:r>
          </w:p>
        </w:tc>
        <w:tc>
          <w:tcPr>
            <w:tcW w:w="5529" w:type="dxa"/>
            <w:tcBorders>
              <w:top w:val="nil"/>
              <w:left w:val="nil"/>
              <w:bottom w:val="single" w:sz="4" w:space="0" w:color="auto"/>
              <w:right w:val="single" w:sz="4" w:space="0" w:color="auto"/>
            </w:tcBorders>
            <w:shd w:val="clear" w:color="auto" w:fill="auto"/>
            <w:hideMark/>
          </w:tcPr>
          <w:p w14:paraId="01B8AAD0"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Indicatorii de performanță la situația din 01.01.2018 au fost executați după cum urmează:</w:t>
            </w:r>
            <w:r w:rsidRPr="00847818">
              <w:rPr>
                <w:rFonts w:ascii="Calibri" w:eastAsia="Times New Roman" w:hAnsi="Calibri" w:cs="Calibri"/>
                <w:color w:val="000000"/>
                <w:sz w:val="16"/>
                <w:szCs w:val="16"/>
                <w:lang w:val="fr-FR"/>
              </w:rPr>
              <w:br/>
              <w:t>- de rezultat: R1- 0%, R2 - 45%;</w:t>
            </w:r>
            <w:r w:rsidRPr="00847818">
              <w:rPr>
                <w:rFonts w:ascii="Calibri" w:eastAsia="Times New Roman" w:hAnsi="Calibri" w:cs="Calibri"/>
                <w:color w:val="000000"/>
                <w:sz w:val="16"/>
                <w:szCs w:val="16"/>
                <w:lang w:val="fr-FR"/>
              </w:rPr>
              <w:br/>
              <w:t>- de produs: O1 - 0%, O2 - 3%, O3 - 50%;</w:t>
            </w:r>
            <w:r w:rsidRPr="00847818">
              <w:rPr>
                <w:rFonts w:ascii="Calibri" w:eastAsia="Times New Roman" w:hAnsi="Calibri" w:cs="Calibri"/>
                <w:color w:val="000000"/>
                <w:sz w:val="16"/>
                <w:szCs w:val="16"/>
                <w:lang w:val="fr-FR"/>
              </w:rPr>
              <w:br/>
              <w:t>- de eficiență: E1 - 0%, E2 - 12%, E3 - 74%</w:t>
            </w:r>
          </w:p>
        </w:tc>
        <w:tc>
          <w:tcPr>
            <w:tcW w:w="603" w:type="dxa"/>
            <w:tcBorders>
              <w:top w:val="nil"/>
              <w:left w:val="nil"/>
              <w:bottom w:val="single" w:sz="4" w:space="0" w:color="auto"/>
              <w:right w:val="single" w:sz="4" w:space="0" w:color="auto"/>
            </w:tcBorders>
            <w:shd w:val="clear" w:color="auto" w:fill="auto"/>
            <w:hideMark/>
          </w:tcPr>
          <w:p w14:paraId="247DA443"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031368C0" w14:textId="1A7AF391"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1AA6400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76F321D0" w14:textId="7BDC4329"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3A6524" w14:paraId="511435C8" w14:textId="77777777" w:rsidTr="00447CBE">
        <w:trPr>
          <w:trHeight w:val="900"/>
        </w:trPr>
        <w:tc>
          <w:tcPr>
            <w:tcW w:w="1985" w:type="dxa"/>
            <w:tcBorders>
              <w:top w:val="nil"/>
              <w:left w:val="single" w:sz="4" w:space="0" w:color="auto"/>
              <w:bottom w:val="single" w:sz="4" w:space="0" w:color="auto"/>
              <w:right w:val="single" w:sz="4" w:space="0" w:color="auto"/>
            </w:tcBorders>
            <w:shd w:val="clear" w:color="auto" w:fill="auto"/>
            <w:hideMark/>
          </w:tcPr>
          <w:p w14:paraId="07DD46CA" w14:textId="512527A9"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12:</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Optimizarea măsurilor privind locațiunea spațiilor neutilizate cu neadmiterea datoriilor și creanțelor, inclusiv a celor cu termen de achitare expirat</w:t>
            </w:r>
          </w:p>
        </w:tc>
        <w:tc>
          <w:tcPr>
            <w:tcW w:w="5529" w:type="dxa"/>
            <w:tcBorders>
              <w:top w:val="nil"/>
              <w:left w:val="nil"/>
              <w:bottom w:val="single" w:sz="4" w:space="0" w:color="auto"/>
              <w:right w:val="single" w:sz="4" w:space="0" w:color="auto"/>
            </w:tcBorders>
            <w:shd w:val="clear" w:color="auto" w:fill="auto"/>
            <w:hideMark/>
          </w:tcPr>
          <w:p w14:paraId="4EF16B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Pe parcursul anului 2013, la Baza Auto a Cancelariei de Stat, vizată în Raportul de audit, au fost achitate datorii debitoare cu termenul de achitare expirat în sumă totală de 30, mii lei;</w:t>
            </w:r>
            <w:r w:rsidRPr="00CF7154">
              <w:rPr>
                <w:rFonts w:ascii="Calibri" w:eastAsia="Times New Roman" w:hAnsi="Calibri" w:cs="Calibri"/>
                <w:color w:val="000000"/>
                <w:sz w:val="16"/>
                <w:szCs w:val="16"/>
              </w:rPr>
              <w:br/>
              <w:t xml:space="preserve">Se menționează că, în conformitate cu HG nr.916 din 24.09.2018, I.P „Baza auto a ACSR” vizată, a fost absorbită, urmare reorganizării, de către I.P. „Baza Auto a CS”. </w:t>
            </w:r>
          </w:p>
        </w:tc>
        <w:tc>
          <w:tcPr>
            <w:tcW w:w="603" w:type="dxa"/>
            <w:tcBorders>
              <w:top w:val="nil"/>
              <w:left w:val="nil"/>
              <w:bottom w:val="single" w:sz="4" w:space="0" w:color="auto"/>
              <w:right w:val="single" w:sz="4" w:space="0" w:color="auto"/>
            </w:tcBorders>
            <w:shd w:val="clear" w:color="auto" w:fill="auto"/>
            <w:vAlign w:val="bottom"/>
            <w:hideMark/>
          </w:tcPr>
          <w:p w14:paraId="1EB8EF73"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7C6CAB9" w14:textId="789A0FFE"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05BDAA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EE0CC8E" w14:textId="5D5F4189"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la pct. 4.3.5 din prezentul Raport de audit</w:t>
            </w:r>
          </w:p>
        </w:tc>
      </w:tr>
      <w:tr w:rsidR="00447CBE" w:rsidRPr="003A6524" w14:paraId="096D5457" w14:textId="77777777" w:rsidTr="00447CBE">
        <w:trPr>
          <w:trHeight w:val="204"/>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0F601D77"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529" w:type="dxa"/>
            <w:tcBorders>
              <w:top w:val="nil"/>
              <w:left w:val="nil"/>
              <w:bottom w:val="single" w:sz="4" w:space="0" w:color="auto"/>
              <w:right w:val="single" w:sz="4" w:space="0" w:color="auto"/>
            </w:tcBorders>
            <w:shd w:val="clear" w:color="auto" w:fill="auto"/>
            <w:vAlign w:val="bottom"/>
            <w:hideMark/>
          </w:tcPr>
          <w:p w14:paraId="75570F9B"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603" w:type="dxa"/>
            <w:tcBorders>
              <w:top w:val="nil"/>
              <w:left w:val="nil"/>
              <w:bottom w:val="single" w:sz="4" w:space="0" w:color="auto"/>
              <w:right w:val="single" w:sz="4" w:space="0" w:color="auto"/>
            </w:tcBorders>
            <w:shd w:val="clear" w:color="auto" w:fill="auto"/>
            <w:vAlign w:val="bottom"/>
            <w:hideMark/>
          </w:tcPr>
          <w:p w14:paraId="27FEA20C"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bottom"/>
            <w:hideMark/>
          </w:tcPr>
          <w:p w14:paraId="6E9B8032"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bottom"/>
            <w:hideMark/>
          </w:tcPr>
          <w:p w14:paraId="5E91F633"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1953" w:type="dxa"/>
            <w:tcBorders>
              <w:top w:val="nil"/>
              <w:left w:val="nil"/>
              <w:bottom w:val="single" w:sz="4" w:space="0" w:color="auto"/>
              <w:right w:val="single" w:sz="4" w:space="0" w:color="auto"/>
            </w:tcBorders>
            <w:shd w:val="clear" w:color="auto" w:fill="auto"/>
            <w:vAlign w:val="bottom"/>
            <w:hideMark/>
          </w:tcPr>
          <w:p w14:paraId="209EDC12"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r>
      <w:tr w:rsidR="00447CBE" w:rsidRPr="003A6524" w14:paraId="11B9B8A1"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4249511E" w14:textId="77777777" w:rsidR="00447CBE" w:rsidRPr="00847818" w:rsidRDefault="00447CBE" w:rsidP="00447CBE">
            <w:pPr>
              <w:spacing w:after="0" w:line="240" w:lineRule="auto"/>
              <w:jc w:val="center"/>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2. Hotărârea nr.24 din 18 mai 2013 privind auditul regularității exercițiului bugetar pe anul 2012 și gestionării patrimoniului public la Cancelaria de Stat, unele instituții din subordine și întreprinderii de stat monitorizate</w:t>
            </w:r>
          </w:p>
        </w:tc>
      </w:tr>
      <w:tr w:rsidR="00447CBE" w:rsidRPr="003A6524" w14:paraId="3E8DF46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CECABF7" w14:textId="77777777" w:rsidR="00447CBE" w:rsidRPr="00847818" w:rsidRDefault="00447CBE" w:rsidP="00447CBE">
            <w:pPr>
              <w:spacing w:after="0" w:line="240" w:lineRule="auto"/>
              <w:jc w:val="center"/>
              <w:rPr>
                <w:rFonts w:ascii="Calibri" w:eastAsia="Times New Roman" w:hAnsi="Calibri" w:cs="Calibri"/>
                <w:b/>
                <w:bCs/>
                <w:i/>
                <w:iCs/>
                <w:color w:val="000000"/>
                <w:sz w:val="16"/>
                <w:szCs w:val="16"/>
                <w:lang w:val="fr-FR"/>
              </w:rPr>
            </w:pPr>
            <w:r w:rsidRPr="00847818">
              <w:rPr>
                <w:rFonts w:ascii="Calibri" w:eastAsia="Times New Roman" w:hAnsi="Calibri" w:cs="Calibri"/>
                <w:b/>
                <w:bCs/>
                <w:i/>
                <w:iCs/>
                <w:color w:val="000000"/>
                <w:sz w:val="16"/>
                <w:szCs w:val="16"/>
                <w:lang w:val="fr-FR"/>
              </w:rPr>
              <w:t>Raportul auditului regularității exercițiului bugetar pe anul 2012 și gestionării patrimoniului public la Cancelaria de Stat și unele instituții din subordine (Anexa nr.1)</w:t>
            </w:r>
          </w:p>
        </w:tc>
      </w:tr>
      <w:tr w:rsidR="00447CBE" w:rsidRPr="003A6524" w14:paraId="1DBA8F6D"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6E5ECCE" w14:textId="77777777" w:rsidR="00447CBE" w:rsidRPr="00847818" w:rsidRDefault="00447CBE" w:rsidP="00447CBE">
            <w:pPr>
              <w:spacing w:after="0" w:line="240" w:lineRule="auto"/>
              <w:jc w:val="center"/>
              <w:rPr>
                <w:rFonts w:ascii="Calibri" w:eastAsia="Times New Roman" w:hAnsi="Calibri" w:cs="Calibri"/>
                <w:i/>
                <w:iCs/>
                <w:color w:val="000000"/>
                <w:sz w:val="16"/>
                <w:szCs w:val="16"/>
                <w:lang w:val="fr-FR"/>
              </w:rPr>
            </w:pPr>
            <w:r w:rsidRPr="00847818">
              <w:rPr>
                <w:rFonts w:ascii="Calibri" w:eastAsia="Times New Roman" w:hAnsi="Calibri" w:cs="Calibri"/>
                <w:i/>
                <w:iCs/>
                <w:color w:val="000000"/>
                <w:sz w:val="16"/>
                <w:szCs w:val="16"/>
                <w:lang w:val="fr-FR"/>
              </w:rPr>
              <w:t>Recomandări înaintate prin Hotărârea Curții de Conturi:</w:t>
            </w:r>
          </w:p>
        </w:tc>
      </w:tr>
      <w:tr w:rsidR="00447CBE" w:rsidRPr="00CF7154" w14:paraId="0BA28CAD"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1D145A"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CF7154" w14:paraId="7695A32A" w14:textId="77777777" w:rsidTr="00447CBE">
        <w:trPr>
          <w:trHeight w:val="1104"/>
        </w:trPr>
        <w:tc>
          <w:tcPr>
            <w:tcW w:w="1985" w:type="dxa"/>
            <w:tcBorders>
              <w:top w:val="nil"/>
              <w:left w:val="single" w:sz="4" w:space="0" w:color="auto"/>
              <w:bottom w:val="single" w:sz="4" w:space="0" w:color="auto"/>
              <w:right w:val="single" w:sz="4" w:space="0" w:color="auto"/>
            </w:tcBorders>
            <w:shd w:val="clear" w:color="auto" w:fill="auto"/>
            <w:hideMark/>
          </w:tcPr>
          <w:p w14:paraId="75FB835D"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Recomandarea nr. 2.1.1:</w:t>
            </w:r>
            <w:r w:rsidRPr="00847818">
              <w:rPr>
                <w:rFonts w:ascii="Calibri" w:eastAsia="Times New Roman" w:hAnsi="Calibri" w:cs="Calibri"/>
                <w:color w:val="000000"/>
                <w:sz w:val="16"/>
                <w:szCs w:val="16"/>
                <w:lang w:val="fr-FR"/>
              </w:rPr>
              <w:t xml:space="preserve"> Să întreprindă măsuri pentru implementarea recomandărilor auditului indicate în Raportul de audit cu stabilirea unui plan concret de măsuri și a responsabililor de realizarea lor</w:t>
            </w:r>
          </w:p>
        </w:tc>
        <w:tc>
          <w:tcPr>
            <w:tcW w:w="5529" w:type="dxa"/>
            <w:tcBorders>
              <w:top w:val="nil"/>
              <w:left w:val="nil"/>
              <w:bottom w:val="single" w:sz="4" w:space="0" w:color="auto"/>
              <w:right w:val="single" w:sz="4" w:space="0" w:color="auto"/>
            </w:tcBorders>
            <w:shd w:val="clear" w:color="auto" w:fill="auto"/>
            <w:hideMark/>
          </w:tcPr>
          <w:p w14:paraId="4CEB81AB"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Prin Scrisoarea nr.1917-938 din 11.11.2013 Cancelaria de Stat a comunicat că toate instituțiile vizate au întocmit și prezentat Planul de măsuri privind lichidarea încălcărilor din Raportul de audit, cu anexarea notelor informative. Rezultatul auditului au fost examinate în cadrul ședințelor consiliilor administrative și au fost stabilite termenele de înlăturare a obiecțiilor expuse în raport.</w:t>
            </w:r>
          </w:p>
        </w:tc>
        <w:tc>
          <w:tcPr>
            <w:tcW w:w="603" w:type="dxa"/>
            <w:tcBorders>
              <w:top w:val="nil"/>
              <w:left w:val="nil"/>
              <w:bottom w:val="single" w:sz="4" w:space="0" w:color="auto"/>
              <w:right w:val="single" w:sz="4" w:space="0" w:color="auto"/>
            </w:tcBorders>
            <w:shd w:val="clear" w:color="auto" w:fill="auto"/>
            <w:vAlign w:val="center"/>
            <w:hideMark/>
          </w:tcPr>
          <w:p w14:paraId="01DA52C5" w14:textId="3CAD6E88"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2FA5F44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C994827"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F71AA0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7A3274B0" w14:textId="77777777" w:rsidTr="00447CBE">
        <w:trPr>
          <w:trHeight w:val="1704"/>
        </w:trPr>
        <w:tc>
          <w:tcPr>
            <w:tcW w:w="1985" w:type="dxa"/>
            <w:tcBorders>
              <w:top w:val="nil"/>
              <w:left w:val="single" w:sz="4" w:space="0" w:color="auto"/>
              <w:bottom w:val="single" w:sz="4" w:space="0" w:color="auto"/>
              <w:right w:val="single" w:sz="4" w:space="0" w:color="auto"/>
            </w:tcBorders>
            <w:shd w:val="clear" w:color="auto" w:fill="auto"/>
            <w:hideMark/>
          </w:tcPr>
          <w:p w14:paraId="65A17891" w14:textId="5F56AA7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2.1.2: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Să examineze, în comun cu executorii de buget, oportunitatea revizuirii structurilor instituționale în vederea optimizării cheltuielilor bugetare prin prisma necesităților reale</w:t>
            </w:r>
          </w:p>
        </w:tc>
        <w:tc>
          <w:tcPr>
            <w:tcW w:w="5529" w:type="dxa"/>
            <w:tcBorders>
              <w:top w:val="nil"/>
              <w:left w:val="nil"/>
              <w:bottom w:val="single" w:sz="4" w:space="0" w:color="auto"/>
              <w:right w:val="single" w:sz="4" w:space="0" w:color="auto"/>
            </w:tcBorders>
            <w:shd w:val="clear" w:color="auto" w:fill="auto"/>
            <w:hideMark/>
          </w:tcPr>
          <w:p w14:paraId="7E9B4BAE"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1. Prin Scrisoarea nr.1917-938 din 11.11.2013 Cancelaria de Stat a comunicat despre fa</w:t>
            </w:r>
            <w:r>
              <w:rPr>
                <w:rFonts w:ascii="Calibri" w:eastAsia="Times New Roman" w:hAnsi="Calibri" w:cs="Calibri"/>
                <w:color w:val="000000"/>
                <w:sz w:val="16"/>
                <w:szCs w:val="16"/>
              </w:rPr>
              <w:t>p</w:t>
            </w:r>
            <w:r w:rsidRPr="00CF7154">
              <w:rPr>
                <w:rFonts w:ascii="Calibri" w:eastAsia="Times New Roman" w:hAnsi="Calibri" w:cs="Calibri"/>
                <w:color w:val="000000"/>
                <w:sz w:val="16"/>
                <w:szCs w:val="16"/>
              </w:rPr>
              <w:t xml:space="preserve">tul că „structura instituțională a Cancelariei Stat este stabilită prin Hotărârea Guvernului nr.657 din 06.11.2009 pentru aprobarea Regulamentului privind organizarea și funcționarea, structurii și efectivului-limită ale Cancelariei de Stat”. </w:t>
            </w:r>
            <w:r w:rsidRPr="00847818">
              <w:rPr>
                <w:rFonts w:ascii="Calibri" w:eastAsia="Times New Roman" w:hAnsi="Calibri" w:cs="Calibri"/>
                <w:color w:val="000000"/>
                <w:sz w:val="16"/>
                <w:szCs w:val="16"/>
                <w:lang w:val="fr-FR"/>
              </w:rPr>
              <w:t>La situația din 01.10.2013, în urma concursurilor desfășurate, majoritatea locurilor vacante au fost suplinite, ar revizuirea structurii instituționale a aparatului Cancelariei de Stat nu este rațională, ținând cont de misiunea și atribuțiile autorității date, inclusiv obligația de a pune în aplicare a Legii nr.143 din 14.06.2013 pentru completarea Legii nr.64-XII din 31.05.1990 cu privire la Guvern, care stipulează instituirea în cadrul Cancelariei de Stat a Corpului de control al Prim-Ministrului”.</w:t>
            </w:r>
          </w:p>
        </w:tc>
        <w:tc>
          <w:tcPr>
            <w:tcW w:w="603" w:type="dxa"/>
            <w:tcBorders>
              <w:top w:val="nil"/>
              <w:left w:val="nil"/>
              <w:bottom w:val="single" w:sz="4" w:space="0" w:color="auto"/>
              <w:right w:val="single" w:sz="4" w:space="0" w:color="auto"/>
            </w:tcBorders>
            <w:shd w:val="clear" w:color="auto" w:fill="auto"/>
            <w:vAlign w:val="center"/>
            <w:hideMark/>
          </w:tcPr>
          <w:p w14:paraId="26B35FD4" w14:textId="10E44CBB"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4A70072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6D04E4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40578FB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0FAD1623"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CB39020"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 în comun cu Ministerul Finanțelor și Ministerul Economiei, prin intermediul Agenției Proprietății Publice, în cadrul competențelor atribuite</w:t>
            </w:r>
          </w:p>
        </w:tc>
      </w:tr>
      <w:tr w:rsidR="00447CBE" w:rsidRPr="0087791A" w14:paraId="2C68FA89"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7E36EF9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2.1.3:</w:t>
            </w:r>
            <w:r w:rsidRPr="00CF7154">
              <w:rPr>
                <w:rFonts w:ascii="Calibri" w:eastAsia="Times New Roman" w:hAnsi="Calibri" w:cs="Calibri"/>
                <w:color w:val="000000"/>
                <w:sz w:val="16"/>
                <w:szCs w:val="16"/>
              </w:rPr>
              <w:t xml:space="preserve"> Să examineze problematica înregistrării/evidenței/ raportării de către fondator în evidența sa contabilă a valorii capitalului social al întreprinderilor de stat monitorizate, cu soluționarea situației referitor la implementarea normelor aprobate</w:t>
            </w:r>
          </w:p>
        </w:tc>
        <w:tc>
          <w:tcPr>
            <w:tcW w:w="9219" w:type="dxa"/>
            <w:gridSpan w:val="5"/>
            <w:tcBorders>
              <w:top w:val="nil"/>
              <w:left w:val="nil"/>
              <w:bottom w:val="single" w:sz="4" w:space="0" w:color="auto"/>
              <w:right w:val="single" w:sz="4" w:space="0" w:color="auto"/>
            </w:tcBorders>
            <w:shd w:val="clear" w:color="auto" w:fill="auto"/>
            <w:hideMark/>
          </w:tcPr>
          <w:p w14:paraId="1D05C3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5DDD55BD" w14:textId="0F2F1A04"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3FC9B2D" w14:textId="4CD9E2C4"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46F8DC25" w14:textId="542253FB"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0450D787" w14:textId="022B0203"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Recomandarea dată și-a pierdut actualitatea, reieșind din faptul că Întreprinderile de stat monitorizate de către Cancelaria de Stat s-au reorganizat prin transformare în Instituții Publice, capitalul social al acestora urmând a fi înregistrat în evidența contabilă a instituțiilor publice ca „Patrimoniu primit de la stat cu drept de proprietate”. Reieșind din contextul dat, recomandarea respectivă </w:t>
            </w:r>
            <w:r w:rsidRPr="00847818">
              <w:rPr>
                <w:rFonts w:ascii="Calibri" w:eastAsia="Times New Roman" w:hAnsi="Calibri" w:cs="Calibri"/>
                <w:b/>
                <w:bCs/>
                <w:color w:val="000000"/>
                <w:sz w:val="16"/>
                <w:szCs w:val="16"/>
                <w:lang w:val="fr-FR"/>
              </w:rPr>
              <w:t>se propune de a fi exclusă din regim de monitorizare.</w:t>
            </w:r>
          </w:p>
        </w:tc>
      </w:tr>
      <w:tr w:rsidR="00447CBE" w:rsidRPr="0087791A" w14:paraId="4C8C7D2B"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2601EDA"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I.P. Direcția generală pentru administrarea clădirilor guvernului, Baza Auto a Cancelariei de Stat, Baza Auto a Asociației Curativ Sanatoriale și de Recuperare a Cancelariei de Stat</w:t>
            </w:r>
          </w:p>
        </w:tc>
      </w:tr>
      <w:tr w:rsidR="00447CBE" w:rsidRPr="00CF7154" w14:paraId="60CE3389" w14:textId="77777777" w:rsidTr="00447CBE">
        <w:trPr>
          <w:trHeight w:val="1908"/>
        </w:trPr>
        <w:tc>
          <w:tcPr>
            <w:tcW w:w="1985" w:type="dxa"/>
            <w:tcBorders>
              <w:top w:val="nil"/>
              <w:left w:val="single" w:sz="4" w:space="0" w:color="auto"/>
              <w:bottom w:val="single" w:sz="4" w:space="0" w:color="auto"/>
              <w:right w:val="single" w:sz="4" w:space="0" w:color="auto"/>
            </w:tcBorders>
            <w:shd w:val="clear" w:color="auto" w:fill="auto"/>
            <w:hideMark/>
          </w:tcPr>
          <w:p w14:paraId="44AAAAA5"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Recomandarea nr. 2.2:</w:t>
            </w:r>
            <w:r w:rsidRPr="00847818">
              <w:rPr>
                <w:rFonts w:ascii="Calibri" w:eastAsia="Times New Roman" w:hAnsi="Calibri" w:cs="Calibri"/>
                <w:color w:val="000000"/>
                <w:sz w:val="16"/>
                <w:szCs w:val="16"/>
                <w:lang w:val="fr-FR"/>
              </w:rPr>
              <w:t xml:space="preserve"> Să determine un plan de măsuri concrete și să numească persoanele responsabile pentru aplicarea acestora în vederea reglementării proceselor instituționale pentru consolidarea elementelor sistemului de control intern, în vederea identificării și monitorizării riscurilor care ar putea afecta buna guvernare a fondurilor publice</w:t>
            </w:r>
          </w:p>
        </w:tc>
        <w:tc>
          <w:tcPr>
            <w:tcW w:w="5529" w:type="dxa"/>
            <w:tcBorders>
              <w:top w:val="nil"/>
              <w:left w:val="nil"/>
              <w:bottom w:val="single" w:sz="4" w:space="0" w:color="auto"/>
              <w:right w:val="single" w:sz="4" w:space="0" w:color="auto"/>
            </w:tcBorders>
            <w:shd w:val="clear" w:color="auto" w:fill="auto"/>
            <w:hideMark/>
          </w:tcPr>
          <w:p w14:paraId="6261557B"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Scrisoarea Asociației Curativ Sanatoriale și de Recuperare a Cancelariei de Stat nr.01-17/03-283 din 08.10.2013 cu privire la implementarea recomandărilor din Raportul de audit</w:t>
            </w:r>
          </w:p>
        </w:tc>
        <w:tc>
          <w:tcPr>
            <w:tcW w:w="603" w:type="dxa"/>
            <w:tcBorders>
              <w:top w:val="nil"/>
              <w:left w:val="nil"/>
              <w:bottom w:val="single" w:sz="4" w:space="0" w:color="auto"/>
              <w:right w:val="single" w:sz="4" w:space="0" w:color="auto"/>
            </w:tcBorders>
            <w:shd w:val="clear" w:color="auto" w:fill="auto"/>
            <w:vAlign w:val="center"/>
            <w:hideMark/>
          </w:tcPr>
          <w:p w14:paraId="4B192BD8" w14:textId="6DC9842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FB3E75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3BEE7B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5DCB718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35263B1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619BE828"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CANCELARIA DE STAT în comun cu Consiliile de administrație ale întreprinderilor de stat auditate</w:t>
            </w:r>
          </w:p>
        </w:tc>
      </w:tr>
      <w:tr w:rsidR="00447CBE" w:rsidRPr="00CF7154" w14:paraId="757F9504" w14:textId="77777777" w:rsidTr="00447CBE">
        <w:trPr>
          <w:trHeight w:val="1392"/>
        </w:trPr>
        <w:tc>
          <w:tcPr>
            <w:tcW w:w="1985" w:type="dxa"/>
            <w:tcBorders>
              <w:top w:val="nil"/>
              <w:left w:val="single" w:sz="4" w:space="0" w:color="auto"/>
              <w:bottom w:val="single" w:sz="4" w:space="0" w:color="auto"/>
              <w:right w:val="single" w:sz="4" w:space="0" w:color="auto"/>
            </w:tcBorders>
            <w:shd w:val="clear" w:color="auto" w:fill="auto"/>
            <w:hideMark/>
          </w:tcPr>
          <w:p w14:paraId="16B6E004"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 xml:space="preserve">Recomandarea nr. 2.3: </w:t>
            </w:r>
            <w:r w:rsidRPr="00847818">
              <w:rPr>
                <w:rFonts w:ascii="Calibri" w:eastAsia="Times New Roman" w:hAnsi="Calibri" w:cs="Calibri"/>
                <w:color w:val="000000"/>
                <w:sz w:val="16"/>
                <w:szCs w:val="16"/>
                <w:lang w:val="fr-FR"/>
              </w:rPr>
              <w:t>Să examineze rezultatele auditurilor exercitate, cu asigurarea înlăturării neregulilor și deficiențelor, abordării riscurilor în activitate și cu monitorizarea implementării recomandărilor de audit</w:t>
            </w:r>
          </w:p>
        </w:tc>
        <w:tc>
          <w:tcPr>
            <w:tcW w:w="5529" w:type="dxa"/>
            <w:tcBorders>
              <w:top w:val="nil"/>
              <w:left w:val="nil"/>
              <w:bottom w:val="single" w:sz="4" w:space="0" w:color="auto"/>
              <w:right w:val="single" w:sz="4" w:space="0" w:color="auto"/>
            </w:tcBorders>
            <w:shd w:val="clear" w:color="auto" w:fill="auto"/>
            <w:hideMark/>
          </w:tcPr>
          <w:p w14:paraId="00BCC56F"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Prin Scrisoarea nr.1917-938 din 11.11.2013 Cancelaria de Stat a comunicat că toate instituțiile vizate au întocmit și prezentat Planul de măsuri privind lichidarea încălcărilor din Raportul de audit, cu anexarea notelor informative. Rezultatul auditului au fost examinate în cadrul ședințelor consiliilor administrative și au fost stabilite termenele de înlăturare a obiecțiilor expuse în raport.</w:t>
            </w:r>
          </w:p>
        </w:tc>
        <w:tc>
          <w:tcPr>
            <w:tcW w:w="603" w:type="dxa"/>
            <w:tcBorders>
              <w:top w:val="nil"/>
              <w:left w:val="nil"/>
              <w:bottom w:val="single" w:sz="4" w:space="0" w:color="auto"/>
              <w:right w:val="single" w:sz="4" w:space="0" w:color="auto"/>
            </w:tcBorders>
            <w:shd w:val="clear" w:color="auto" w:fill="auto"/>
            <w:vAlign w:val="center"/>
            <w:hideMark/>
          </w:tcPr>
          <w:p w14:paraId="64EEEDD7" w14:textId="0F87C4E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D274BF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79B0A0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01DC24E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0EEE7F3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3A84AD05"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MINISTERUL FINANȚELOR</w:t>
            </w:r>
          </w:p>
        </w:tc>
      </w:tr>
      <w:tr w:rsidR="00447CBE" w:rsidRPr="00CF7154" w14:paraId="2DCBBFA4" w14:textId="77777777" w:rsidTr="00447CBE">
        <w:trPr>
          <w:trHeight w:val="1104"/>
        </w:trPr>
        <w:tc>
          <w:tcPr>
            <w:tcW w:w="1985" w:type="dxa"/>
            <w:tcBorders>
              <w:top w:val="nil"/>
              <w:left w:val="single" w:sz="4" w:space="0" w:color="auto"/>
              <w:bottom w:val="single" w:sz="4" w:space="0" w:color="auto"/>
              <w:right w:val="single" w:sz="4" w:space="0" w:color="auto"/>
            </w:tcBorders>
            <w:shd w:val="clear" w:color="auto" w:fill="auto"/>
            <w:hideMark/>
          </w:tcPr>
          <w:p w14:paraId="6E9452F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2.4</w:t>
            </w:r>
            <w:r w:rsidRPr="00CF7154">
              <w:rPr>
                <w:rFonts w:ascii="Calibri" w:eastAsia="Times New Roman" w:hAnsi="Calibri" w:cs="Calibri"/>
                <w:color w:val="000000"/>
                <w:sz w:val="16"/>
                <w:szCs w:val="16"/>
              </w:rPr>
              <w:t>: Să examineze situația vizând oportunitatea completării structurii și conținutului raportului anual al instituțiilor publice cu indicii cantitativi și valorici la raportarea imobilelor (clădiri, terenuri)</w:t>
            </w:r>
          </w:p>
        </w:tc>
        <w:tc>
          <w:tcPr>
            <w:tcW w:w="5529" w:type="dxa"/>
            <w:tcBorders>
              <w:top w:val="nil"/>
              <w:left w:val="nil"/>
              <w:bottom w:val="single" w:sz="4" w:space="0" w:color="auto"/>
              <w:right w:val="single" w:sz="4" w:space="0" w:color="auto"/>
            </w:tcBorders>
            <w:shd w:val="clear" w:color="auto" w:fill="auto"/>
            <w:hideMark/>
          </w:tcPr>
          <w:p w14:paraId="4B401869" w14:textId="01AC208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a aprobat prin Ordinul nr.141 din 11.10.2013 anexa „Informația privind valoarea imobilelor” la Formularul nr.5 „Raportul privind circulația mijloacelor fixe”, aprobat prin Ordinul </w:t>
            </w:r>
            <w:r>
              <w:rPr>
                <w:rFonts w:ascii="Calibri" w:eastAsia="Times New Roman" w:hAnsi="Calibri" w:cs="Calibri"/>
                <w:color w:val="000000"/>
                <w:sz w:val="16"/>
                <w:szCs w:val="16"/>
              </w:rPr>
              <w:t>MF</w:t>
            </w:r>
            <w:r w:rsidRPr="00CF7154">
              <w:rPr>
                <w:rFonts w:ascii="Calibri" w:eastAsia="Times New Roman" w:hAnsi="Calibri" w:cs="Calibri"/>
                <w:color w:val="000000"/>
                <w:sz w:val="16"/>
                <w:szCs w:val="16"/>
              </w:rPr>
              <w:t xml:space="preserve"> nr.11 din 01.02.2007 (Scrisoarea MF nr.05-02/23 din 15.10.2013)</w:t>
            </w:r>
          </w:p>
        </w:tc>
        <w:tc>
          <w:tcPr>
            <w:tcW w:w="603" w:type="dxa"/>
            <w:tcBorders>
              <w:top w:val="nil"/>
              <w:left w:val="nil"/>
              <w:bottom w:val="single" w:sz="4" w:space="0" w:color="auto"/>
              <w:right w:val="single" w:sz="4" w:space="0" w:color="auto"/>
            </w:tcBorders>
            <w:shd w:val="clear" w:color="auto" w:fill="auto"/>
            <w:vAlign w:val="center"/>
            <w:hideMark/>
          </w:tcPr>
          <w:p w14:paraId="74F55B05" w14:textId="140C227A"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3B1B7B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53E1CCB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187724C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632B00BB"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C83B105" w14:textId="77777777" w:rsidR="00447CBE" w:rsidRPr="00847818" w:rsidRDefault="00447CBE" w:rsidP="00447CBE">
            <w:pPr>
              <w:spacing w:after="0" w:line="240" w:lineRule="auto"/>
              <w:jc w:val="center"/>
              <w:rPr>
                <w:rFonts w:ascii="Calibri" w:eastAsia="Times New Roman" w:hAnsi="Calibri" w:cs="Calibri"/>
                <w:i/>
                <w:iCs/>
                <w:color w:val="000000"/>
                <w:sz w:val="16"/>
                <w:szCs w:val="16"/>
                <w:lang w:val="fr-FR"/>
              </w:rPr>
            </w:pPr>
            <w:r w:rsidRPr="00847818">
              <w:rPr>
                <w:rFonts w:ascii="Calibri" w:eastAsia="Times New Roman" w:hAnsi="Calibri" w:cs="Calibri"/>
                <w:i/>
                <w:iCs/>
                <w:color w:val="000000"/>
                <w:sz w:val="16"/>
                <w:szCs w:val="16"/>
                <w:lang w:val="fr-FR"/>
              </w:rPr>
              <w:t>Recomandări înaintate în Raportul de audit:</w:t>
            </w:r>
          </w:p>
        </w:tc>
      </w:tr>
      <w:tr w:rsidR="00447CBE" w:rsidRPr="00CF7154" w14:paraId="25E0809A"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3C7DFC7"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87791A" w14:paraId="39638FF3" w14:textId="77777777" w:rsidTr="00447CBE">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30B26D5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 </w:t>
            </w:r>
            <w:r w:rsidRPr="00CF7154">
              <w:rPr>
                <w:rFonts w:ascii="Calibri" w:eastAsia="Times New Roman" w:hAnsi="Calibri" w:cs="Calibri"/>
                <w:color w:val="000000"/>
                <w:sz w:val="16"/>
                <w:szCs w:val="16"/>
              </w:rPr>
              <w:t xml:space="preserve">Să intensifice sistemul de control intern în vederea fortificării acțiunilor de identificare a riscurilor și de monitorizare, în special prin implementarea normelor prevăzute de Legea nr.229 din 23.09.2010, precum și a asigurării activității Serviciului Audit Intern. </w:t>
            </w:r>
          </w:p>
        </w:tc>
        <w:tc>
          <w:tcPr>
            <w:tcW w:w="5529" w:type="dxa"/>
            <w:tcBorders>
              <w:top w:val="nil"/>
              <w:left w:val="nil"/>
              <w:bottom w:val="single" w:sz="4" w:space="0" w:color="auto"/>
              <w:right w:val="single" w:sz="4" w:space="0" w:color="auto"/>
            </w:tcBorders>
            <w:shd w:val="clear" w:color="auto" w:fill="auto"/>
            <w:hideMark/>
          </w:tcPr>
          <w:p w14:paraId="48194A7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603" w:type="dxa"/>
            <w:tcBorders>
              <w:top w:val="nil"/>
              <w:left w:val="nil"/>
              <w:bottom w:val="single" w:sz="4" w:space="0" w:color="auto"/>
              <w:right w:val="single" w:sz="4" w:space="0" w:color="auto"/>
            </w:tcBorders>
            <w:shd w:val="clear" w:color="auto" w:fill="auto"/>
            <w:vAlign w:val="center"/>
            <w:hideMark/>
          </w:tcPr>
          <w:p w14:paraId="0D4AA95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44F8750" w14:textId="21CA3C6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A06C29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063A2A5" w14:textId="4644302C"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la pct.4.4.1. din prezentul Raport de audit</w:t>
            </w:r>
          </w:p>
        </w:tc>
      </w:tr>
      <w:tr w:rsidR="00447CBE" w:rsidRPr="0087791A" w14:paraId="58F9ABE7" w14:textId="77777777" w:rsidTr="00447CBE">
        <w:trPr>
          <w:trHeight w:val="1740"/>
        </w:trPr>
        <w:tc>
          <w:tcPr>
            <w:tcW w:w="1985" w:type="dxa"/>
            <w:tcBorders>
              <w:top w:val="nil"/>
              <w:left w:val="single" w:sz="4" w:space="0" w:color="auto"/>
              <w:bottom w:val="single" w:sz="4" w:space="0" w:color="auto"/>
              <w:right w:val="single" w:sz="4" w:space="0" w:color="auto"/>
            </w:tcBorders>
            <w:shd w:val="clear" w:color="auto" w:fill="auto"/>
            <w:hideMark/>
          </w:tcPr>
          <w:p w14:paraId="3B96286E" w14:textId="77777777" w:rsidR="00447CBE" w:rsidRPr="007049DB" w:rsidRDefault="00447CBE" w:rsidP="00447CBE">
            <w:pPr>
              <w:spacing w:after="0" w:line="240" w:lineRule="auto"/>
              <w:rPr>
                <w:rFonts w:ascii="Calibri" w:eastAsia="Times New Roman" w:hAnsi="Calibri" w:cs="Calibri"/>
                <w:b/>
                <w:bCs/>
                <w:color w:val="000000"/>
                <w:sz w:val="16"/>
                <w:szCs w:val="16"/>
                <w:lang w:val="fr-FR"/>
              </w:rPr>
            </w:pPr>
            <w:r w:rsidRPr="007049DB">
              <w:rPr>
                <w:rFonts w:ascii="Calibri" w:eastAsia="Times New Roman" w:hAnsi="Calibri" w:cs="Calibri"/>
                <w:b/>
                <w:bCs/>
                <w:color w:val="000000"/>
                <w:sz w:val="16"/>
                <w:szCs w:val="16"/>
                <w:lang w:val="fr-FR"/>
              </w:rPr>
              <w:t xml:space="preserve">Recomandarea nr.2: </w:t>
            </w:r>
            <w:r w:rsidRPr="007049DB">
              <w:rPr>
                <w:rFonts w:ascii="Calibri" w:eastAsia="Times New Roman" w:hAnsi="Calibri" w:cs="Calibri"/>
                <w:color w:val="000000"/>
                <w:sz w:val="16"/>
                <w:szCs w:val="16"/>
                <w:lang w:val="fr-FR"/>
              </w:rPr>
              <w:t xml:space="preserve">Să asigure funcționalitatea rezultativă a managementului financiar și a sistemului de control intern în vederea bunei guvernări a fondurilor publice. </w:t>
            </w:r>
          </w:p>
        </w:tc>
        <w:tc>
          <w:tcPr>
            <w:tcW w:w="5529" w:type="dxa"/>
            <w:tcBorders>
              <w:top w:val="nil"/>
              <w:left w:val="nil"/>
              <w:bottom w:val="single" w:sz="4" w:space="0" w:color="auto"/>
              <w:right w:val="single" w:sz="4" w:space="0" w:color="auto"/>
            </w:tcBorders>
            <w:shd w:val="clear" w:color="auto" w:fill="auto"/>
            <w:hideMark/>
          </w:tcPr>
          <w:p w14:paraId="0A99E4EC" w14:textId="77777777" w:rsidR="00447CBE" w:rsidRPr="00CF7154" w:rsidRDefault="00447CBE" w:rsidP="00447CBE">
            <w:pPr>
              <w:spacing w:after="0" w:line="240" w:lineRule="auto"/>
              <w:rPr>
                <w:rFonts w:ascii="Calibri" w:eastAsia="Times New Roman" w:hAnsi="Calibri" w:cs="Calibri"/>
                <w:color w:val="000000"/>
                <w:sz w:val="16"/>
                <w:szCs w:val="16"/>
              </w:rPr>
            </w:pPr>
            <w:r w:rsidRPr="007049DB">
              <w:rPr>
                <w:rFonts w:ascii="Calibri" w:eastAsia="Times New Roman" w:hAnsi="Calibri" w:cs="Calibri"/>
                <w:color w:val="000000"/>
                <w:sz w:val="16"/>
                <w:szCs w:val="16"/>
                <w:lang w:val="fr-FR"/>
              </w:rPr>
              <w:t>1. Ordinul I.P. Direcția generală pentru administrarea clădirilor guvernului nr.229-A din 29.08.2013 prin care s-a aprobat Planul de măsuri prin lichidarea neajunsurilor și încălcărilor constatate în rezultatul auditului regularității exercițiului bugetar pe anul 2012 și gestionării patrimoniului public la l I.P. Direcția generală pentru administrarea clădirilor guvernului, aprobat la 28.08.2013;</w:t>
            </w:r>
            <w:r w:rsidRPr="007049DB">
              <w:rPr>
                <w:rFonts w:ascii="Calibri" w:eastAsia="Times New Roman" w:hAnsi="Calibri" w:cs="Calibri"/>
                <w:color w:val="000000"/>
                <w:sz w:val="16"/>
                <w:szCs w:val="16"/>
                <w:lang w:val="fr-FR"/>
              </w:rPr>
              <w:br/>
              <w:t xml:space="preserve">2. Scrisoarea I.P. Direcția generală pentru administrarea clădirilor guvernului nr.850-03 din 13.08.2013 prin care se prezintă propunerile la rectificarea bugetului de stat pe anul 2013 referitor la micșorarea veniturilor și respectiv a cheltuielilor preconizate la contul mijloacelor speciale. </w:t>
            </w:r>
            <w:r w:rsidRPr="00CF7154">
              <w:rPr>
                <w:rFonts w:ascii="Calibri" w:eastAsia="Times New Roman" w:hAnsi="Calibri" w:cs="Calibri"/>
                <w:color w:val="000000"/>
                <w:sz w:val="16"/>
                <w:szCs w:val="16"/>
              </w:rPr>
              <w:t>Micșorarea veniturilor se argumentează prin rezultatele pentru primul semestru al a.2013</w:t>
            </w:r>
          </w:p>
        </w:tc>
        <w:tc>
          <w:tcPr>
            <w:tcW w:w="603" w:type="dxa"/>
            <w:tcBorders>
              <w:top w:val="nil"/>
              <w:left w:val="nil"/>
              <w:bottom w:val="single" w:sz="4" w:space="0" w:color="auto"/>
              <w:right w:val="single" w:sz="4" w:space="0" w:color="auto"/>
            </w:tcBorders>
            <w:shd w:val="clear" w:color="auto" w:fill="auto"/>
            <w:vAlign w:val="center"/>
            <w:hideMark/>
          </w:tcPr>
          <w:p w14:paraId="4CEFE6DC"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A785772" w14:textId="68B2E6AF"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5BF7BD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DFFCA1D" w14:textId="29A3BF7A"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la pct. 4.4.1. din prezentul Raport de audit</w:t>
            </w:r>
          </w:p>
        </w:tc>
      </w:tr>
      <w:tr w:rsidR="00447CBE" w:rsidRPr="00CF7154" w14:paraId="4781D34A" w14:textId="77777777" w:rsidTr="00447CBE">
        <w:trPr>
          <w:trHeight w:val="280"/>
        </w:trPr>
        <w:tc>
          <w:tcPr>
            <w:tcW w:w="1985" w:type="dxa"/>
            <w:tcBorders>
              <w:top w:val="nil"/>
              <w:left w:val="single" w:sz="4" w:space="0" w:color="auto"/>
              <w:bottom w:val="single" w:sz="4" w:space="0" w:color="auto"/>
              <w:right w:val="single" w:sz="4" w:space="0" w:color="auto"/>
            </w:tcBorders>
            <w:shd w:val="clear" w:color="auto" w:fill="auto"/>
            <w:hideMark/>
          </w:tcPr>
          <w:p w14:paraId="7D449003" w14:textId="0FE1A01D"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nr.3: </w:t>
            </w:r>
            <w:r w:rsidRPr="00847818">
              <w:rPr>
                <w:rFonts w:ascii="Calibri" w:eastAsia="Times New Roman" w:hAnsi="Calibri" w:cs="Calibri"/>
                <w:color w:val="000000"/>
                <w:sz w:val="16"/>
                <w:szCs w:val="16"/>
                <w:lang w:val="fr-FR"/>
              </w:rPr>
              <w:t>Să întreprindă măsurile de rigoare pentru neadmiterea formării datoriilor debitoare și creditoare, cu identificarea factorilor și condițiilor ce generează admiterea și creșterea acestora.</w:t>
            </w:r>
          </w:p>
        </w:tc>
        <w:tc>
          <w:tcPr>
            <w:tcW w:w="5529" w:type="dxa"/>
            <w:tcBorders>
              <w:top w:val="nil"/>
              <w:left w:val="nil"/>
              <w:bottom w:val="single" w:sz="4" w:space="0" w:color="auto"/>
              <w:right w:val="single" w:sz="4" w:space="0" w:color="auto"/>
            </w:tcBorders>
            <w:shd w:val="clear" w:color="auto" w:fill="auto"/>
            <w:hideMark/>
          </w:tcPr>
          <w:p w14:paraId="4A55ADCA" w14:textId="61D4B1B4"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Lista debitorilor Direcției generale cărora li s-au înaintat pretenții în a.2013, suma totală a datorie la data pretenției constituie 2 142 462,75 lei;</w:t>
            </w:r>
            <w:r w:rsidRPr="00847818">
              <w:rPr>
                <w:rFonts w:ascii="Calibri" w:eastAsia="Times New Roman" w:hAnsi="Calibri" w:cs="Calibri"/>
                <w:color w:val="000000"/>
                <w:sz w:val="16"/>
                <w:szCs w:val="16"/>
                <w:lang w:val="fr-FR"/>
              </w:rPr>
              <w:br/>
              <w:t>2. Litigiile aflate pe rolul instanțelor naționale în care DGACG are calitatea de reclamant (cu privire la încasarea datoriilor), suma totală a datoriei de încasat constituie 2 741 242,29 lei.</w:t>
            </w:r>
          </w:p>
        </w:tc>
        <w:tc>
          <w:tcPr>
            <w:tcW w:w="603" w:type="dxa"/>
            <w:tcBorders>
              <w:top w:val="nil"/>
              <w:left w:val="nil"/>
              <w:bottom w:val="single" w:sz="4" w:space="0" w:color="auto"/>
              <w:right w:val="single" w:sz="4" w:space="0" w:color="auto"/>
            </w:tcBorders>
            <w:shd w:val="clear" w:color="auto" w:fill="auto"/>
            <w:vAlign w:val="center"/>
            <w:hideMark/>
          </w:tcPr>
          <w:p w14:paraId="53F8EB09"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0F5D8B25" w14:textId="0B207462"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2AFB9E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7A7A7906" w14:textId="0509D0AA"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87791A" w14:paraId="010E871C" w14:textId="77777777" w:rsidTr="00447CBE">
        <w:trPr>
          <w:trHeight w:val="58"/>
        </w:trPr>
        <w:tc>
          <w:tcPr>
            <w:tcW w:w="1985" w:type="dxa"/>
            <w:tcBorders>
              <w:top w:val="nil"/>
              <w:left w:val="single" w:sz="4" w:space="0" w:color="auto"/>
              <w:bottom w:val="single" w:sz="4" w:space="0" w:color="auto"/>
              <w:right w:val="single" w:sz="4" w:space="0" w:color="auto"/>
            </w:tcBorders>
            <w:shd w:val="clear" w:color="auto" w:fill="auto"/>
            <w:hideMark/>
          </w:tcPr>
          <w:p w14:paraId="5A939E50" w14:textId="47E46519"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4:</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asigure conformitatea înregistrării drepturilor patrimoniale la organele cadastrale.</w:t>
            </w:r>
          </w:p>
        </w:tc>
        <w:tc>
          <w:tcPr>
            <w:tcW w:w="9219" w:type="dxa"/>
            <w:gridSpan w:val="5"/>
            <w:tcBorders>
              <w:top w:val="nil"/>
              <w:left w:val="nil"/>
              <w:bottom w:val="single" w:sz="4" w:space="0" w:color="auto"/>
              <w:right w:val="single" w:sz="4" w:space="0" w:color="auto"/>
            </w:tcBorders>
            <w:shd w:val="clear" w:color="auto" w:fill="auto"/>
            <w:hideMark/>
          </w:tcPr>
          <w:p w14:paraId="62B674A0" w14:textId="026A1DC4" w:rsidR="00447CBE" w:rsidRPr="00847818" w:rsidRDefault="00447CBE" w:rsidP="00447CBE">
            <w:pPr>
              <w:spacing w:after="0" w:line="240" w:lineRule="auto"/>
              <w:jc w:val="both"/>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Imobilele gospodăriei auxiliare ale Complexului Condrița, cu suprafața totală de 611,8 m2 în valoare de 4,0 mil.lei au fost transmise din gestiune DGACG în gestiunea Aparatului Președintelui RM. În acest context recomandarea dată și-a pierdut actualitatea, iar recomandarea respectivă </w:t>
            </w:r>
            <w:r w:rsidRPr="00847818">
              <w:rPr>
                <w:rFonts w:ascii="Calibri" w:eastAsia="Times New Roman" w:hAnsi="Calibri" w:cs="Calibri"/>
                <w:b/>
                <w:bCs/>
                <w:color w:val="000000"/>
                <w:sz w:val="16"/>
                <w:szCs w:val="16"/>
                <w:lang w:val="fr-FR"/>
              </w:rPr>
              <w:t>se propune de a fi exclusă din regim de monitorizare</w:t>
            </w:r>
          </w:p>
          <w:p w14:paraId="11A3DDCB" w14:textId="56807316"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p w14:paraId="1602BD29" w14:textId="021F9BAD"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p w14:paraId="0596B0EF" w14:textId="2F1D66EF"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r>
      <w:tr w:rsidR="00447CBE" w:rsidRPr="00CF7154" w14:paraId="34F951AA" w14:textId="77777777" w:rsidTr="00447CBE">
        <w:trPr>
          <w:trHeight w:val="1536"/>
        </w:trPr>
        <w:tc>
          <w:tcPr>
            <w:tcW w:w="1985" w:type="dxa"/>
            <w:tcBorders>
              <w:top w:val="nil"/>
              <w:left w:val="single" w:sz="4" w:space="0" w:color="auto"/>
              <w:bottom w:val="single" w:sz="4" w:space="0" w:color="auto"/>
              <w:right w:val="single" w:sz="4" w:space="0" w:color="auto"/>
            </w:tcBorders>
            <w:shd w:val="clear" w:color="auto" w:fill="auto"/>
            <w:hideMark/>
          </w:tcPr>
          <w:p w14:paraId="2561FF30"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Recomandarea nr.5:</w:t>
            </w:r>
            <w:r w:rsidRPr="00847818">
              <w:rPr>
                <w:rFonts w:ascii="Calibri" w:eastAsia="Times New Roman" w:hAnsi="Calibri" w:cs="Calibri"/>
                <w:color w:val="000000"/>
                <w:sz w:val="16"/>
                <w:szCs w:val="16"/>
                <w:lang w:val="fr-FR"/>
              </w:rPr>
              <w:t xml:space="preserve"> Să estimeze situația vizînd tendința de menținere a funcțiilor vacante pe perioade de lungă durată, cu excluderea planificării depline a surselor de finanțare și cu redistribuirea ulterioară a alocațiilor la alte destinații economice</w:t>
            </w:r>
          </w:p>
        </w:tc>
        <w:tc>
          <w:tcPr>
            <w:tcW w:w="5529" w:type="dxa"/>
            <w:tcBorders>
              <w:top w:val="nil"/>
              <w:left w:val="nil"/>
              <w:bottom w:val="single" w:sz="4" w:space="0" w:color="auto"/>
              <w:right w:val="single" w:sz="4" w:space="0" w:color="auto"/>
            </w:tcBorders>
            <w:shd w:val="clear" w:color="auto" w:fill="auto"/>
            <w:hideMark/>
          </w:tcPr>
          <w:p w14:paraId="3B8788E4"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1.Prin Scrisoarea nr.1015-02 din 18.10.2013 I.P Direcția generală pentru administrarea clădirilor guvernului, a informat CCRM despre faptul că, „în urma estimării situației vizând tendința de menținere a funcțiilor vacante, în anul 2013, au fost reduse 21 unități de personal, respectiv, alocațiile în sumă de 981,0 mii lei, prevăzute inițial pentru aceste unități, au fost redistribuite prin modificarea planului de finanțare, direcționând aceste alocații pentru plata indemnizațiilor din mijloacele financiare ale angajatorului și mărfurilor și serviciilor, inclusiv: 120,0 mii lei din contul cheltuielilor de bază ale bugetului de stat; 861,1 mii lei din contul mijloacelor speciale. Următoarea estimare în acest scop va fi efectuată la finele anului 2013.</w:t>
            </w:r>
          </w:p>
        </w:tc>
        <w:tc>
          <w:tcPr>
            <w:tcW w:w="603" w:type="dxa"/>
            <w:tcBorders>
              <w:top w:val="nil"/>
              <w:left w:val="nil"/>
              <w:bottom w:val="single" w:sz="4" w:space="0" w:color="auto"/>
              <w:right w:val="single" w:sz="4" w:space="0" w:color="auto"/>
            </w:tcBorders>
            <w:shd w:val="clear" w:color="auto" w:fill="auto"/>
            <w:vAlign w:val="center"/>
            <w:hideMark/>
          </w:tcPr>
          <w:p w14:paraId="599B5780" w14:textId="1FC32CE5"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778A25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9F9B3F6"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B79A69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4A4DF977" w14:textId="77777777" w:rsidTr="00447CBE">
        <w:trPr>
          <w:trHeight w:val="7678"/>
        </w:trPr>
        <w:tc>
          <w:tcPr>
            <w:tcW w:w="1985" w:type="dxa"/>
            <w:tcBorders>
              <w:top w:val="nil"/>
              <w:left w:val="single" w:sz="4" w:space="0" w:color="auto"/>
              <w:bottom w:val="single" w:sz="4" w:space="0" w:color="auto"/>
              <w:right w:val="single" w:sz="4" w:space="0" w:color="auto"/>
            </w:tcBorders>
            <w:shd w:val="clear" w:color="auto" w:fill="auto"/>
            <w:hideMark/>
          </w:tcPr>
          <w:p w14:paraId="5BBEBA00" w14:textId="50B4AB0A"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6:</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asigure executarea Hotărîrii Guvernului nr. 443 din 24.04.2007 „Cu privire la transmiterea unui bun imobil”. (Să transmită, cu titlu gratuit, din proprietatea publică a statului (din gestiunea economică a Direcţiei generale pentru administrarea clădirilor Guvernului) în proprietatea Asociaţiei de coproprietari în condominiu nr.55/81 blocul locativ cu 63 apartamente (cu excepţia apartamentelor nr.29, 38 şi 50) şi construcţiile aferente, amplasate pe str.Florica Niţă 7/1, mun.Chişinău, conform documentelor cadastrale.</w:t>
            </w:r>
          </w:p>
        </w:tc>
        <w:tc>
          <w:tcPr>
            <w:tcW w:w="5529" w:type="dxa"/>
            <w:tcBorders>
              <w:top w:val="nil"/>
              <w:left w:val="nil"/>
              <w:bottom w:val="single" w:sz="4" w:space="0" w:color="auto"/>
              <w:right w:val="single" w:sz="4" w:space="0" w:color="auto"/>
            </w:tcBorders>
            <w:shd w:val="clear" w:color="auto" w:fill="auto"/>
            <w:hideMark/>
          </w:tcPr>
          <w:p w14:paraId="3EF28AA3" w14:textId="77777777" w:rsidR="00447CBE" w:rsidRPr="00CF7154" w:rsidRDefault="00447CBE" w:rsidP="00447CBE">
            <w:pPr>
              <w:spacing w:after="0" w:line="240" w:lineRule="auto"/>
              <w:rPr>
                <w:rFonts w:ascii="Calibri" w:eastAsia="Times New Roman" w:hAnsi="Calibri" w:cs="Calibri"/>
                <w:color w:val="000000"/>
                <w:sz w:val="16"/>
                <w:szCs w:val="16"/>
              </w:rPr>
            </w:pPr>
            <w:r w:rsidRPr="00847818">
              <w:rPr>
                <w:rFonts w:ascii="Calibri" w:eastAsia="Times New Roman" w:hAnsi="Calibri" w:cs="Calibri"/>
                <w:color w:val="000000"/>
                <w:sz w:val="16"/>
                <w:szCs w:val="16"/>
                <w:lang w:val="fr-FR"/>
              </w:rPr>
              <w:t>1. Prin Demersul nr.12 din 06.06.2013 Consiliul de administrare al Asociației de coproprietari în condominiu nr.55/81 din str. Florica Niță 7/1 s-a adresat către Prim-Ministrul RM, de a apăra drepturile locatarilor la proprietate. În acest sens, în scrisoarea dată, se menționează că „Blocul locativ cu 63 de apartamente cu magazin anexat” din str. Florica Niță 7/1, a fost privatizat în întregime de către locatari, fapt confirmat de Direcția generală economie, reforme și relații patrimoniale a Consiliului mun. Chișinău, și ignorat la transmiterea imobilului integru de la balanța DGACG la balanța Asociației din cauza amplasării abuzive a magazinului anexat pe o altă adresă poștală. Totodată, se menționează că, pct.11 din Hotărârea Plenului CSJ nr.10 din 30.10.2009, temei pentru înregistrarea dreptului de proprietate asupra bunului imobil construit este PV de recepție finală a construcției și nu decizia Primăriei de dare în exploatare, prin care obiectul integru cu rețelele inginerești comune, cu un bilanț unic, etc, a fost divizat în 2 obiecte;</w:t>
            </w:r>
            <w:r w:rsidRPr="00847818">
              <w:rPr>
                <w:rFonts w:ascii="Calibri" w:eastAsia="Times New Roman" w:hAnsi="Calibri" w:cs="Calibri"/>
                <w:color w:val="000000"/>
                <w:sz w:val="16"/>
                <w:szCs w:val="16"/>
                <w:lang w:val="fr-FR"/>
              </w:rPr>
              <w:br/>
              <w:t xml:space="preserve">2. Scrisoarea răspuns nr.1904-635 di 07.08.2013 a Cancelariei de Stat la demersul nr. 12 din 06.06.2013 a Consiliului de administrare a Asociației de coproprietari în condominiu nr.55/81, prin care se comunică despre faptul că „prin Decizia Primăriei mun. Chișinău nr.1/8 din 05.01.1995 „Cu privire la aprobarea proceselor verbale întocmite de comisiile de stat și la transmiterea obiectivelor la balanță” au fost transmise la balanța DGACG „blocul locativ cu 9 etaje, 63 de apartamente, de pe str. Florica Niță, 7/1 și magazinul (alimentar) anexat de pe str. Florica Niță 7/2. Prin urmare, au fost transmise DGACG 2 obiecte cu adrese diferite. La 16.03.2009 OCT Chișinău a înregistrat dreptul de gestiune economică al Direcției asupra blocului locativ cu 9 etaje, iar la 02.04.2009 a înregistrat dreptul de gestiune economică asupra magazinului. Ulterior, la 27.09.2010, OCT Chișinău, a înregistrat dreptul de folosință a Direcției asupra terenului aferent blocului locativ cu 9 etaje și asupra terenului aferent magazinului. Totodată, în scrisoarea Consiliului municipal Chișinău nr.02-08/914 din 31.05.2007, anexată la demersul Consiliului de administrare al Asociației locatarilor examinat, este indicat faptul că, „costul total al locuinței se stabilește în conformitate cu metodica de evaluare a locuinței care urmează să fie privatizată, în conformitate cu Anexa nr.2 la Legea privatizării fondului de locuințe nr.1324-XII din 10.03..1993. Conform pct.2 alin.(2) al acestei anexe „Dacă în imobil se află localuri nelocuibile destinate magazinelor, unităților de alimentație publică sau deservire socială, cheltuielile legate de construirea acestor localuri nu se includ în costul apartamentelor, costul apartamentelor din astfel de imobile se compune din costul construcțiilor părții lui locuibile și din partea corespunzătoare a cheltuielilor generale. Reieșind din temeiurile de fapt și de drept expuse anterior, Cancelaria de Stat consideră nefondat demersul Consiliului de administrare a Asociației de coproprietari și necesară inițierea transmiterii blocului locativ cu 9 etaje, 63 de apartamente (cu excepția apartamentelor nr.29,38 și 50), de pe str. </w:t>
            </w:r>
            <w:r w:rsidRPr="00CF7154">
              <w:rPr>
                <w:rFonts w:ascii="Calibri" w:eastAsia="Times New Roman" w:hAnsi="Calibri" w:cs="Calibri"/>
                <w:color w:val="000000"/>
                <w:sz w:val="16"/>
                <w:szCs w:val="16"/>
              </w:rPr>
              <w:t>Florica Niță 7/1, conform prevederilor HG nr.443 din 24.04.2007.</w:t>
            </w:r>
          </w:p>
        </w:tc>
        <w:tc>
          <w:tcPr>
            <w:tcW w:w="603" w:type="dxa"/>
            <w:tcBorders>
              <w:top w:val="nil"/>
              <w:left w:val="nil"/>
              <w:bottom w:val="single" w:sz="4" w:space="0" w:color="auto"/>
              <w:right w:val="single" w:sz="4" w:space="0" w:color="auto"/>
            </w:tcBorders>
            <w:shd w:val="clear" w:color="auto" w:fill="auto"/>
            <w:vAlign w:val="center"/>
            <w:hideMark/>
          </w:tcPr>
          <w:p w14:paraId="79BD539F"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F3DF4BE" w14:textId="351B37A8"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nil"/>
              <w:right w:val="nil"/>
            </w:tcBorders>
            <w:shd w:val="clear" w:color="auto" w:fill="auto"/>
            <w:vAlign w:val="bottom"/>
            <w:hideMark/>
          </w:tcPr>
          <w:p w14:paraId="36E31223" w14:textId="77777777" w:rsidR="00447CBE" w:rsidRPr="00CF7154" w:rsidRDefault="00447CBE" w:rsidP="00447CBE">
            <w:pPr>
              <w:spacing w:after="0" w:line="240" w:lineRule="auto"/>
              <w:jc w:val="center"/>
              <w:rPr>
                <w:rFonts w:ascii="Calibri" w:eastAsia="Times New Roman" w:hAnsi="Calibri" w:cs="Calibri"/>
                <w:color w:val="000000"/>
                <w:sz w:val="16"/>
                <w:szCs w:val="16"/>
              </w:rPr>
            </w:pPr>
          </w:p>
        </w:tc>
        <w:tc>
          <w:tcPr>
            <w:tcW w:w="1953" w:type="dxa"/>
            <w:tcBorders>
              <w:top w:val="nil"/>
              <w:left w:val="single" w:sz="4" w:space="0" w:color="auto"/>
              <w:bottom w:val="single" w:sz="4" w:space="0" w:color="auto"/>
              <w:right w:val="single" w:sz="4" w:space="0" w:color="auto"/>
            </w:tcBorders>
            <w:shd w:val="clear" w:color="auto" w:fill="auto"/>
            <w:hideMark/>
          </w:tcPr>
          <w:p w14:paraId="403B9EF5" w14:textId="09462AF8" w:rsidR="00447CBE" w:rsidRPr="00847818" w:rsidRDefault="00447CBE" w:rsidP="00447CBE">
            <w:pPr>
              <w:spacing w:after="0" w:line="240" w:lineRule="auto"/>
              <w:rPr>
                <w:rFonts w:ascii="Calibri" w:eastAsia="Times New Roman" w:hAnsi="Calibri" w:cs="Calibri"/>
                <w:sz w:val="16"/>
                <w:szCs w:val="16"/>
                <w:lang w:val="fr-FR"/>
              </w:rPr>
            </w:pPr>
            <w:r w:rsidRPr="003C6369">
              <w:rPr>
                <w:rFonts w:ascii="Calibri" w:eastAsia="Times New Roman" w:hAnsi="Calibri" w:cs="Calibri"/>
                <w:sz w:val="16"/>
                <w:szCs w:val="16"/>
              </w:rPr>
              <w:t xml:space="preserve">Problematică rămâne a fi situația referitor la implementarea Hotărârii Guvernului nr.443 din 24.04.2007, prin care s-a dispus transmiterea, cu titlu gratuit, din proprietatea publică a statului în proprietatea Asociației de coproprietari în condominiu nr.55/81 blocul locativ cu 63 apartamente (cu excepția apartamentelor nr.29, 37 și 50) și construcțiile aferente, amplasate pe str. </w:t>
            </w:r>
            <w:r w:rsidRPr="00847818">
              <w:rPr>
                <w:rFonts w:ascii="Calibri" w:eastAsia="Times New Roman" w:hAnsi="Calibri" w:cs="Calibri"/>
                <w:sz w:val="16"/>
                <w:szCs w:val="16"/>
                <w:lang w:val="fr-FR"/>
              </w:rPr>
              <w:t xml:space="preserve">Florica Niță 7/1, conform documentelor cadastrale, fapt pentru care aspectul dat </w:t>
            </w:r>
            <w:r w:rsidRPr="00847818">
              <w:rPr>
                <w:rFonts w:ascii="Calibri" w:eastAsia="Times New Roman" w:hAnsi="Calibri" w:cs="Calibri"/>
                <w:b/>
                <w:bCs/>
                <w:sz w:val="16"/>
                <w:szCs w:val="16"/>
                <w:lang w:val="fr-FR"/>
              </w:rPr>
              <w:t xml:space="preserve">se reiterează </w:t>
            </w:r>
            <w:r w:rsidRPr="00847818">
              <w:rPr>
                <w:rFonts w:ascii="Calibri" w:eastAsia="Times New Roman" w:hAnsi="Calibri" w:cs="Calibri"/>
                <w:sz w:val="16"/>
                <w:szCs w:val="16"/>
                <w:lang w:val="fr-FR"/>
              </w:rPr>
              <w:t>la pct. 4.3.2. din prezentul Raport de audit.</w:t>
            </w:r>
          </w:p>
        </w:tc>
      </w:tr>
      <w:tr w:rsidR="00447CBE" w:rsidRPr="0087791A" w14:paraId="48A6B96F" w14:textId="77777777" w:rsidTr="00447CBE">
        <w:trPr>
          <w:trHeight w:val="1556"/>
        </w:trPr>
        <w:tc>
          <w:tcPr>
            <w:tcW w:w="1985" w:type="dxa"/>
            <w:tcBorders>
              <w:top w:val="nil"/>
              <w:left w:val="single" w:sz="4" w:space="0" w:color="auto"/>
              <w:bottom w:val="single" w:sz="4" w:space="0" w:color="auto"/>
              <w:right w:val="single" w:sz="4" w:space="0" w:color="auto"/>
            </w:tcBorders>
            <w:shd w:val="clear" w:color="auto" w:fill="auto"/>
            <w:hideMark/>
          </w:tcPr>
          <w:p w14:paraId="2C68299E"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Recomandarea nr.7: </w:t>
            </w:r>
            <w:r w:rsidRPr="00847818">
              <w:rPr>
                <w:rFonts w:ascii="Calibri" w:eastAsia="Times New Roman" w:hAnsi="Calibri" w:cs="Calibri"/>
                <w:color w:val="000000"/>
                <w:sz w:val="16"/>
                <w:szCs w:val="16"/>
                <w:lang w:val="fr-FR"/>
              </w:rPr>
              <w:t>Să asigure întreprinderea măsurilor de rigoare în vederea lichidării neregulilor constatate, respectării limitelor de parcurs, optimizării structurii și cheltuielilor publice</w:t>
            </w:r>
          </w:p>
        </w:tc>
        <w:tc>
          <w:tcPr>
            <w:tcW w:w="5529" w:type="dxa"/>
            <w:tcBorders>
              <w:top w:val="nil"/>
              <w:left w:val="nil"/>
              <w:bottom w:val="single" w:sz="4" w:space="0" w:color="auto"/>
              <w:right w:val="single" w:sz="4" w:space="0" w:color="auto"/>
            </w:tcBorders>
            <w:shd w:val="clear" w:color="auto" w:fill="auto"/>
            <w:hideMark/>
          </w:tcPr>
          <w:p w14:paraId="33114EA4"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În conformitate cu HG nr.916 din 24.09.2018, I.P „Baza auto a ACSR” a fost absorbită, urmare reorganizării, de către I.P. „Baza Auto a CS”. </w:t>
            </w:r>
          </w:p>
        </w:tc>
        <w:tc>
          <w:tcPr>
            <w:tcW w:w="603" w:type="dxa"/>
            <w:tcBorders>
              <w:top w:val="nil"/>
              <w:left w:val="nil"/>
              <w:bottom w:val="single" w:sz="4" w:space="0" w:color="auto"/>
              <w:right w:val="single" w:sz="4" w:space="0" w:color="auto"/>
            </w:tcBorders>
            <w:shd w:val="clear" w:color="auto" w:fill="auto"/>
            <w:vAlign w:val="center"/>
            <w:hideMark/>
          </w:tcPr>
          <w:p w14:paraId="3A02C4EB"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17492EF6" w14:textId="10A86EB3"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9B40B2"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780DE8BE" w14:textId="52BF7457"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 xml:space="preserve">Deși de către entitate se întreprind careva măsuri de remediere, cazuri de depășire a limitelor de parcurs se atestă în continuare, fapt pentru care problematica de audit </w:t>
            </w:r>
            <w:r w:rsidRPr="00847818">
              <w:rPr>
                <w:rFonts w:ascii="Calibri" w:eastAsia="Times New Roman" w:hAnsi="Calibri" w:cs="Calibri"/>
                <w:b/>
                <w:bCs/>
                <w:sz w:val="16"/>
                <w:szCs w:val="16"/>
                <w:lang w:val="fr-FR"/>
              </w:rPr>
              <w:t>se reiterează</w:t>
            </w:r>
            <w:r w:rsidRPr="00847818">
              <w:rPr>
                <w:rFonts w:ascii="Calibri" w:eastAsia="Times New Roman" w:hAnsi="Calibri" w:cs="Calibri"/>
                <w:sz w:val="16"/>
                <w:szCs w:val="16"/>
                <w:lang w:val="fr-FR"/>
              </w:rPr>
              <w:t xml:space="preserve"> la pct. 4.1.5. din prezentul Raport de audit</w:t>
            </w:r>
          </w:p>
        </w:tc>
      </w:tr>
      <w:tr w:rsidR="00447CBE" w:rsidRPr="0087791A" w14:paraId="2C41BD85" w14:textId="77777777" w:rsidTr="00447CBE">
        <w:trPr>
          <w:trHeight w:val="2548"/>
        </w:trPr>
        <w:tc>
          <w:tcPr>
            <w:tcW w:w="1985" w:type="dxa"/>
            <w:tcBorders>
              <w:top w:val="nil"/>
              <w:left w:val="single" w:sz="4" w:space="0" w:color="auto"/>
              <w:bottom w:val="single" w:sz="4" w:space="0" w:color="auto"/>
              <w:right w:val="single" w:sz="4" w:space="0" w:color="auto"/>
            </w:tcBorders>
            <w:shd w:val="clear" w:color="auto" w:fill="auto"/>
            <w:hideMark/>
          </w:tcPr>
          <w:p w14:paraId="3F24AD44"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Recomandarea nr.8:</w:t>
            </w:r>
            <w:r w:rsidRPr="00847818">
              <w:rPr>
                <w:rFonts w:ascii="Calibri" w:eastAsia="Times New Roman" w:hAnsi="Calibri" w:cs="Calibri"/>
                <w:color w:val="000000"/>
                <w:sz w:val="16"/>
                <w:szCs w:val="16"/>
                <w:lang w:val="fr-FR"/>
              </w:rPr>
              <w:t xml:space="preserve"> Să examineze oportunitatea optimizării numărului de personal cu revizuirea schemei de încadrare prezentate Asociației și Cancelariei de Stat, precum și cu justificarea necesităților reale de resurse umane, asigurând o planificare reală a necesarului de alocații bugetare pentru retribuirea muncii.</w:t>
            </w:r>
          </w:p>
        </w:tc>
        <w:tc>
          <w:tcPr>
            <w:tcW w:w="9219" w:type="dxa"/>
            <w:gridSpan w:val="5"/>
            <w:tcBorders>
              <w:top w:val="nil"/>
              <w:left w:val="nil"/>
              <w:bottom w:val="single" w:sz="4" w:space="0" w:color="auto"/>
              <w:right w:val="single" w:sz="4" w:space="0" w:color="auto"/>
            </w:tcBorders>
            <w:shd w:val="clear" w:color="auto" w:fill="auto"/>
            <w:hideMark/>
          </w:tcPr>
          <w:p w14:paraId="0045F6D0"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p w14:paraId="127BA3A5" w14:textId="52AC6CD6"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Recomandarea dată și-a pierdut actualitatea, reieșind din faptul că entitățile vizate s-au reorganizat/lichidat:</w:t>
            </w:r>
            <w:r w:rsidRPr="00847818">
              <w:rPr>
                <w:rFonts w:ascii="Calibri" w:eastAsia="Times New Roman" w:hAnsi="Calibri" w:cs="Calibri"/>
                <w:color w:val="000000"/>
                <w:sz w:val="16"/>
                <w:szCs w:val="16"/>
                <w:lang w:val="fr-FR"/>
              </w:rPr>
              <w:br/>
              <w:t>- în conformitate cu HG nr.981 din 10.10.2018, I.P „Asociația Curativ-Sanatorială și de Recuperare a Cancelariei de Stat” s-a dizolvat cu derularea procedurii de lichidare;</w:t>
            </w:r>
            <w:r w:rsidRPr="00847818">
              <w:rPr>
                <w:rFonts w:ascii="Calibri" w:eastAsia="Times New Roman" w:hAnsi="Calibri" w:cs="Calibri"/>
                <w:color w:val="000000"/>
                <w:sz w:val="16"/>
                <w:szCs w:val="16"/>
                <w:lang w:val="fr-FR"/>
              </w:rPr>
              <w:br/>
              <w:t xml:space="preserve">- În conformitate cu HG nr.916 din 24.09.2018, I.P „Baza auto a ACSR” a fost absorbită, urmare reorganizării, de către I.P. „Baza Auto a CS”. </w:t>
            </w:r>
            <w:r w:rsidRPr="00847818">
              <w:rPr>
                <w:rFonts w:ascii="Calibri" w:eastAsia="Times New Roman" w:hAnsi="Calibri" w:cs="Calibri"/>
                <w:color w:val="000000"/>
                <w:sz w:val="16"/>
                <w:szCs w:val="16"/>
                <w:lang w:val="fr-FR"/>
              </w:rPr>
              <w:br/>
              <w:t xml:space="preserve">Din aceste considerente, recomandarea respectivă </w:t>
            </w:r>
            <w:r w:rsidRPr="00847818">
              <w:rPr>
                <w:rFonts w:ascii="Calibri" w:eastAsia="Times New Roman" w:hAnsi="Calibri" w:cs="Calibri"/>
                <w:b/>
                <w:bCs/>
                <w:color w:val="000000"/>
                <w:sz w:val="16"/>
                <w:szCs w:val="16"/>
                <w:lang w:val="fr-FR"/>
              </w:rPr>
              <w:t>se propune de a fi exclusă din regim de monitorizare.</w:t>
            </w:r>
          </w:p>
        </w:tc>
      </w:tr>
      <w:tr w:rsidR="00447CBE" w:rsidRPr="0087791A" w14:paraId="4F12F86C" w14:textId="77777777" w:rsidTr="00447CBE">
        <w:trPr>
          <w:trHeight w:val="6408"/>
        </w:trPr>
        <w:tc>
          <w:tcPr>
            <w:tcW w:w="1985" w:type="dxa"/>
            <w:tcBorders>
              <w:top w:val="nil"/>
              <w:left w:val="single" w:sz="4" w:space="0" w:color="auto"/>
              <w:bottom w:val="single" w:sz="4" w:space="0" w:color="auto"/>
              <w:right w:val="single" w:sz="4" w:space="0" w:color="auto"/>
            </w:tcBorders>
            <w:shd w:val="clear" w:color="auto" w:fill="auto"/>
            <w:hideMark/>
          </w:tcPr>
          <w:p w14:paraId="71106337"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9: </w:t>
            </w:r>
            <w:r w:rsidRPr="00CF7154">
              <w:rPr>
                <w:rFonts w:ascii="Calibri" w:eastAsia="Times New Roman" w:hAnsi="Calibri" w:cs="Calibri"/>
                <w:color w:val="000000"/>
                <w:sz w:val="16"/>
                <w:szCs w:val="16"/>
              </w:rPr>
              <w:t>Să asigure, la organele cadastrale, conformitatea înregistrării drepturilor patrimoniale.</w:t>
            </w:r>
          </w:p>
        </w:tc>
        <w:tc>
          <w:tcPr>
            <w:tcW w:w="5529" w:type="dxa"/>
            <w:tcBorders>
              <w:top w:val="nil"/>
              <w:left w:val="nil"/>
              <w:bottom w:val="single" w:sz="4" w:space="0" w:color="auto"/>
              <w:right w:val="single" w:sz="4" w:space="0" w:color="auto"/>
            </w:tcBorders>
            <w:shd w:val="clear" w:color="auto" w:fill="auto"/>
            <w:hideMark/>
          </w:tcPr>
          <w:p w14:paraId="1CBB3543" w14:textId="646B39B9"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Actul de primire-predare a terenului cu suprafața de 0,0339 din gestiunea IMSP Asociația Curativ Sanatorială și de Recuperare a Cancelariei de Stat în gestiunea CNAM, din 12.02.2013, înregistrat la oficiul cadastral la data 18.02.2013 cu nr.0100/13/21636;</w:t>
            </w:r>
            <w:r w:rsidRPr="00847818">
              <w:rPr>
                <w:rFonts w:ascii="Calibri" w:eastAsia="Times New Roman" w:hAnsi="Calibri" w:cs="Calibri"/>
                <w:color w:val="000000"/>
                <w:sz w:val="16"/>
                <w:szCs w:val="16"/>
                <w:lang w:val="fr-FR"/>
              </w:rPr>
              <w:br/>
              <w:t>2. Copia Titlului de autentificare a deținătorului dreptului de teren;</w:t>
            </w:r>
            <w:r w:rsidRPr="00847818">
              <w:rPr>
                <w:rFonts w:ascii="Calibri" w:eastAsia="Times New Roman" w:hAnsi="Calibri" w:cs="Calibri"/>
                <w:color w:val="000000"/>
                <w:sz w:val="16"/>
                <w:szCs w:val="16"/>
                <w:lang w:val="fr-FR"/>
              </w:rPr>
              <w:br/>
              <w:t>3. IMSP Asociația Curativ Sanatorială și de Recuperare a Cancelariei de Sta deține titlul de autentificare a dreptului deținătorului de teren din str. Veronica Micle nr.11, cu suprafața de 0,04ha. înregistrat la OCT Chișinău la data 23.03.2013 cu nr. 0100/10/20220. Conform Certificatului privind valoarea estimată bunului imobil eliberat de Agenția Relații Funciare și Cadastru valoarea estimată a acestui teren este de 2 379 739,0 lei, care a fost luat la evidența contabilă a IMSP Asociația Curativ Sanatorială și de Recuperare a Cancelariei de Sta;</w:t>
            </w:r>
            <w:r w:rsidRPr="00847818">
              <w:rPr>
                <w:rFonts w:ascii="Calibri" w:eastAsia="Times New Roman" w:hAnsi="Calibri" w:cs="Calibri"/>
                <w:color w:val="000000"/>
                <w:sz w:val="16"/>
                <w:szCs w:val="16"/>
                <w:lang w:val="fr-FR"/>
              </w:rPr>
              <w:br/>
              <w:t>4. Demersul Cancelariei de Stat nr.01-17/01-260 din 12.05.2010 către Agenția Relații Funciare și Cadastru prin care se solicită delimitarea sectorului de pământ aflat în gestiunea IMSP Asociația Curativ Sanatorială și de Recuperare a Cancelariei de Sta de pe str. Șciusev nr.35, care a fost transmis IMSP Asociația Curativ Sanatorială și de Recuperare a Cancelariei de Sta prin dispoziția Guvernului nr.107-d din 28.03.1996 și a actului privind transmiterea la balanța IMSP Asociația Curativ Sanatorială și de Recuperare a Cancelariei de Stat din data 28.05.1996 a clădirii din str. Șciusev nr.35, cu înregistrarea lui ulterioară;</w:t>
            </w:r>
            <w:r w:rsidRPr="00847818">
              <w:rPr>
                <w:rFonts w:ascii="Calibri" w:eastAsia="Times New Roman" w:hAnsi="Calibri" w:cs="Calibri"/>
                <w:color w:val="000000"/>
                <w:sz w:val="16"/>
                <w:szCs w:val="16"/>
                <w:lang w:val="fr-FR"/>
              </w:rPr>
              <w:br/>
              <w:t>5. Răspunsul ÎS Institutul de Proiectări pentru Organizarea Teritoriului nr.01-6-10/874 din 09.07.2010 la demersul IMSP Asociația Curativ Sanatorială și de Recuperare a Cancelariei de Stat și scrisorii Agenției Relații Funciare și Cadastru nr. 36/01-07/991 din 20.05.2010 privind executarea lucrărilor de stabilire a hotarelor cu autentificare a dreptului asupra terenului aferent obiectului amplasat pe str. Șciusev 35, prin care IMSP Asociația Curativ Sanatorială și de Recuperare a Cancelariei de Stat a fost informată precum că „lucrările menționate nu pot fi efectuate deoarece bunul gestionat de IMSP Asociația Curativ Sanatorială și de Recuperare a Cancelariei de Stat cu suprafața de 0,11 ha, nu a fost delimitat și aprobat anterior de către Consiliul mun. Chișinău ca teren proprietate publică a statului și pentru că în Registrul bunurilor imobile sunt înscrieri la nivel de încăperi izolate (2 încăperi), proprietate privată. Pentru delimitarea terenului ca proprietate publică a statului este necesar ca bunul imobil (construcția) să aparțină integral ASCR. În caz contrar, conform prevederilor legale în vigoare coproprietarii au dreptul la terenul aferent. (Anexă: Extras din Registrul bunurilor imobile). Delimitarea și înregistrarea drepturilor patrimoniale asupra acestuia imobil ține de competența organului ierarhic superior.</w:t>
            </w:r>
            <w:r w:rsidRPr="00847818">
              <w:rPr>
                <w:rFonts w:ascii="Calibri" w:eastAsia="Times New Roman" w:hAnsi="Calibri" w:cs="Calibri"/>
                <w:color w:val="000000"/>
                <w:sz w:val="16"/>
                <w:szCs w:val="16"/>
                <w:lang w:val="fr-FR"/>
              </w:rPr>
              <w:br/>
              <w:t>6. Hotărârea Guvernului nr,32 din 15.01.2013 cu privire la transmiterea cu titlu gratuit a clădirii din str. V. Pârcălab nr.46, cu suprafața 1 147,8 m2 din gestiunea ÎS Medisan și terenul cu suprafața de 0,339 ha din gestiunea IMSP Asociația Curativ Sanatorială și de Recuperare a Cancelariei de Sta, ambele proprietate publică a statului, în gestiunea CNAM.</w:t>
            </w:r>
          </w:p>
        </w:tc>
        <w:tc>
          <w:tcPr>
            <w:tcW w:w="603" w:type="dxa"/>
            <w:tcBorders>
              <w:top w:val="nil"/>
              <w:left w:val="nil"/>
              <w:bottom w:val="single" w:sz="4" w:space="0" w:color="auto"/>
              <w:right w:val="single" w:sz="4" w:space="0" w:color="auto"/>
            </w:tcBorders>
            <w:shd w:val="clear" w:color="auto" w:fill="auto"/>
            <w:vAlign w:val="bottom"/>
            <w:hideMark/>
          </w:tcPr>
          <w:p w14:paraId="54F6FD9E"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bottom"/>
            <w:hideMark/>
          </w:tcPr>
          <w:p w14:paraId="226C6BAB"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bottom"/>
            <w:hideMark/>
          </w:tcPr>
          <w:p w14:paraId="346B4DB9"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1953" w:type="dxa"/>
            <w:tcBorders>
              <w:top w:val="nil"/>
              <w:left w:val="nil"/>
              <w:bottom w:val="single" w:sz="4" w:space="0" w:color="auto"/>
              <w:right w:val="single" w:sz="4" w:space="0" w:color="auto"/>
            </w:tcBorders>
            <w:shd w:val="clear" w:color="auto" w:fill="auto"/>
            <w:hideMark/>
          </w:tcPr>
          <w:p w14:paraId="13917A71" w14:textId="2CA1E7BA"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Recomandarea dată și-a pierdut actualitatea, reieșind din faptul că în conformitate cu HG nr.981 din 10.10.2018, I.P „Asociația Curativ-Sanatorială și de Recuperare a Cancelariei de Stat” s-a dizolvat cu derularea procedurii de lichidare, iar Î.S. Medisan, în conformitate cu HG nr.168 din 16.03.2022, a fost transmisă din administrarea CS în administrarea APP. Din aceste considerente recomandarea respectivă </w:t>
            </w:r>
            <w:r w:rsidRPr="00847818">
              <w:rPr>
                <w:rFonts w:ascii="Calibri" w:eastAsia="Times New Roman" w:hAnsi="Calibri" w:cs="Calibri"/>
                <w:b/>
                <w:bCs/>
                <w:color w:val="000000"/>
                <w:sz w:val="16"/>
                <w:szCs w:val="16"/>
                <w:lang w:val="fr-FR"/>
              </w:rPr>
              <w:t>se propune de a fi exclusă din regim de monitorizare</w:t>
            </w:r>
          </w:p>
        </w:tc>
      </w:tr>
      <w:tr w:rsidR="00447CBE" w:rsidRPr="00CF7154" w14:paraId="51A3057B" w14:textId="77777777" w:rsidTr="00447CBE">
        <w:trPr>
          <w:trHeight w:val="720"/>
        </w:trPr>
        <w:tc>
          <w:tcPr>
            <w:tcW w:w="1985" w:type="dxa"/>
            <w:tcBorders>
              <w:top w:val="nil"/>
              <w:left w:val="single" w:sz="4" w:space="0" w:color="auto"/>
              <w:bottom w:val="single" w:sz="4" w:space="0" w:color="auto"/>
              <w:right w:val="single" w:sz="4" w:space="0" w:color="auto"/>
            </w:tcBorders>
            <w:shd w:val="clear" w:color="auto" w:fill="auto"/>
            <w:hideMark/>
          </w:tcPr>
          <w:p w14:paraId="25D129FE"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 xml:space="preserve">Recomandarea nr. 10: </w:t>
            </w:r>
            <w:r w:rsidRPr="00847818">
              <w:rPr>
                <w:rFonts w:ascii="Calibri" w:eastAsia="Times New Roman" w:hAnsi="Calibri" w:cs="Calibri"/>
                <w:color w:val="000000"/>
                <w:sz w:val="16"/>
                <w:szCs w:val="16"/>
                <w:lang w:val="fr-FR"/>
              </w:rPr>
              <w:t>Să asigure o planificare adecvată a necesarului de procurări, precum și punerea în funcțiune a utilajului procurat.</w:t>
            </w:r>
          </w:p>
        </w:tc>
        <w:tc>
          <w:tcPr>
            <w:tcW w:w="5529" w:type="dxa"/>
            <w:tcBorders>
              <w:top w:val="nil"/>
              <w:left w:val="nil"/>
              <w:bottom w:val="single" w:sz="4" w:space="0" w:color="auto"/>
              <w:right w:val="single" w:sz="4" w:space="0" w:color="auto"/>
            </w:tcBorders>
            <w:shd w:val="clear" w:color="auto" w:fill="auto"/>
            <w:hideMark/>
          </w:tcPr>
          <w:p w14:paraId="6444B82F"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Lista utilajului procurat de către Centrul de Sănătate Publică în anul 2012 din contul alocațiilor bugetare, care au fost puse în funcțiune în anul 2013</w:t>
            </w:r>
          </w:p>
        </w:tc>
        <w:tc>
          <w:tcPr>
            <w:tcW w:w="603" w:type="dxa"/>
            <w:tcBorders>
              <w:top w:val="nil"/>
              <w:left w:val="nil"/>
              <w:bottom w:val="single" w:sz="4" w:space="0" w:color="auto"/>
              <w:right w:val="single" w:sz="4" w:space="0" w:color="auto"/>
            </w:tcBorders>
            <w:shd w:val="clear" w:color="auto" w:fill="auto"/>
            <w:vAlign w:val="center"/>
            <w:hideMark/>
          </w:tcPr>
          <w:p w14:paraId="3B5AC4C8" w14:textId="20DDCF5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243C011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D03111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9B4A17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3B31FC02" w14:textId="77777777" w:rsidTr="00447CBE">
        <w:trPr>
          <w:trHeight w:val="422"/>
        </w:trPr>
        <w:tc>
          <w:tcPr>
            <w:tcW w:w="1985" w:type="dxa"/>
            <w:tcBorders>
              <w:top w:val="nil"/>
              <w:left w:val="single" w:sz="4" w:space="0" w:color="auto"/>
              <w:bottom w:val="single" w:sz="4" w:space="0" w:color="auto"/>
              <w:right w:val="single" w:sz="4" w:space="0" w:color="auto"/>
            </w:tcBorders>
            <w:shd w:val="clear" w:color="auto" w:fill="auto"/>
            <w:hideMark/>
          </w:tcPr>
          <w:p w14:paraId="761622D0"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11:</w:t>
            </w:r>
            <w:r w:rsidRPr="00CF7154">
              <w:rPr>
                <w:rFonts w:ascii="Calibri" w:eastAsia="Times New Roman" w:hAnsi="Calibri" w:cs="Calibri"/>
                <w:color w:val="000000"/>
                <w:sz w:val="16"/>
                <w:szCs w:val="16"/>
              </w:rPr>
              <w:t xml:space="preserve"> Să aplice măsuri concrete în vederea intensificării activităților și responsabilizării membrilor grupului de lucru pentru achiziții publice, cu înlăturarea n</w:t>
            </w:r>
            <w:r>
              <w:rPr>
                <w:rFonts w:ascii="Calibri" w:eastAsia="Times New Roman" w:hAnsi="Calibri" w:cs="Calibri"/>
                <w:color w:val="000000"/>
                <w:sz w:val="16"/>
                <w:szCs w:val="16"/>
              </w:rPr>
              <w:t>eregulilor identificate, asigurâ</w:t>
            </w:r>
            <w:r w:rsidRPr="00CF7154">
              <w:rPr>
                <w:rFonts w:ascii="Calibri" w:eastAsia="Times New Roman" w:hAnsi="Calibri" w:cs="Calibri"/>
                <w:color w:val="000000"/>
                <w:sz w:val="16"/>
                <w:szCs w:val="16"/>
              </w:rPr>
              <w:t>nd efectuarea achizițiilor publice conform prevederilor legale.</w:t>
            </w:r>
          </w:p>
        </w:tc>
        <w:tc>
          <w:tcPr>
            <w:tcW w:w="5529" w:type="dxa"/>
            <w:tcBorders>
              <w:top w:val="nil"/>
              <w:left w:val="nil"/>
              <w:bottom w:val="single" w:sz="4" w:space="0" w:color="auto"/>
              <w:right w:val="single" w:sz="4" w:space="0" w:color="auto"/>
            </w:tcBorders>
            <w:shd w:val="clear" w:color="auto" w:fill="auto"/>
            <w:hideMark/>
          </w:tcPr>
          <w:p w14:paraId="4A426B51"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Deși entitățile vizate întreprind măsuri întru intensificarea activităților și responsabilizării membrilor grupului de lucru pentru achiziții publice pentru a desfășura procedurile de achiziții publice conform prevederilor legale, problematici se atestă și pentru perioada auditată 2018-2022.</w:t>
            </w:r>
          </w:p>
        </w:tc>
        <w:tc>
          <w:tcPr>
            <w:tcW w:w="603" w:type="dxa"/>
            <w:tcBorders>
              <w:top w:val="nil"/>
              <w:left w:val="nil"/>
              <w:bottom w:val="single" w:sz="4" w:space="0" w:color="auto"/>
              <w:right w:val="single" w:sz="4" w:space="0" w:color="auto"/>
            </w:tcBorders>
            <w:shd w:val="clear" w:color="auto" w:fill="auto"/>
            <w:vAlign w:val="bottom"/>
            <w:hideMark/>
          </w:tcPr>
          <w:p w14:paraId="711BCFAD"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2FB041A" w14:textId="6289730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2D934C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61CAC69A" w14:textId="78A7440F"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de audit se reiterează la pct.4.1.6 din prezentul Raport de audit</w:t>
            </w:r>
          </w:p>
        </w:tc>
      </w:tr>
      <w:tr w:rsidR="00447CBE" w:rsidRPr="0087791A" w14:paraId="2BF2062F"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98EF24B" w14:textId="6BAD43EE" w:rsidR="00447CBE" w:rsidRPr="00847818" w:rsidRDefault="00447CBE" w:rsidP="00447CBE">
            <w:pPr>
              <w:spacing w:after="0" w:line="240" w:lineRule="auto"/>
              <w:jc w:val="center"/>
              <w:rPr>
                <w:rFonts w:ascii="Calibri" w:eastAsia="Times New Roman" w:hAnsi="Calibri" w:cs="Calibri"/>
                <w:b/>
                <w:bCs/>
                <w:i/>
                <w:iCs/>
                <w:color w:val="000000"/>
                <w:sz w:val="16"/>
                <w:szCs w:val="16"/>
                <w:lang w:val="fr-FR"/>
              </w:rPr>
            </w:pPr>
            <w:r w:rsidRPr="00847818">
              <w:rPr>
                <w:rFonts w:ascii="Calibri" w:eastAsia="Times New Roman" w:hAnsi="Calibri" w:cs="Calibri"/>
                <w:b/>
                <w:bCs/>
                <w:i/>
                <w:iCs/>
                <w:color w:val="000000"/>
                <w:sz w:val="16"/>
                <w:szCs w:val="16"/>
                <w:lang w:val="fr-FR"/>
              </w:rPr>
              <w:t>Raportul auditului gestionării patrimoniului public pe anul 2012 la întreprinderile de stat monitorizate de Cancelaria de Stat (Anexa nr.2)</w:t>
            </w:r>
          </w:p>
        </w:tc>
      </w:tr>
      <w:tr w:rsidR="00447CBE" w:rsidRPr="0087791A" w14:paraId="09C2C5B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7EE3F1DE"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 xml:space="preserve">Administratorilor întreprinderilor de stat auditate, de comun cu Consiliile de administrație și după caz, cu fondatorul: </w:t>
            </w:r>
          </w:p>
        </w:tc>
      </w:tr>
      <w:tr w:rsidR="00447CBE" w:rsidRPr="00CF7154" w14:paraId="17D6FCE7" w14:textId="77777777" w:rsidTr="00447CBE">
        <w:trPr>
          <w:trHeight w:val="1068"/>
        </w:trPr>
        <w:tc>
          <w:tcPr>
            <w:tcW w:w="1985" w:type="dxa"/>
            <w:tcBorders>
              <w:top w:val="nil"/>
              <w:left w:val="single" w:sz="4" w:space="0" w:color="auto"/>
              <w:bottom w:val="single" w:sz="4" w:space="0" w:color="auto"/>
              <w:right w:val="single" w:sz="4" w:space="0" w:color="auto"/>
            </w:tcBorders>
            <w:shd w:val="clear" w:color="auto" w:fill="auto"/>
            <w:hideMark/>
          </w:tcPr>
          <w:p w14:paraId="1027BEE5" w14:textId="77777777" w:rsidR="00447CBE" w:rsidRPr="007049DB" w:rsidRDefault="00447CBE" w:rsidP="00447CBE">
            <w:pPr>
              <w:spacing w:after="0" w:line="240" w:lineRule="auto"/>
              <w:rPr>
                <w:rFonts w:ascii="Calibri" w:eastAsia="Times New Roman" w:hAnsi="Calibri" w:cs="Calibri"/>
                <w:color w:val="000000"/>
                <w:sz w:val="16"/>
                <w:szCs w:val="16"/>
                <w:lang w:val="fr-FR"/>
              </w:rPr>
            </w:pPr>
            <w:r w:rsidRPr="007049DB">
              <w:rPr>
                <w:rFonts w:ascii="Calibri" w:eastAsia="Times New Roman" w:hAnsi="Calibri" w:cs="Calibri"/>
                <w:b/>
                <w:bCs/>
                <w:color w:val="000000"/>
                <w:sz w:val="16"/>
                <w:szCs w:val="16"/>
                <w:lang w:val="fr-FR"/>
              </w:rPr>
              <w:t>Recomandarea nr.1:</w:t>
            </w:r>
            <w:r w:rsidRPr="007049DB">
              <w:rPr>
                <w:rFonts w:ascii="Calibri" w:eastAsia="Times New Roman" w:hAnsi="Calibri" w:cs="Calibri"/>
                <w:color w:val="000000"/>
                <w:sz w:val="16"/>
                <w:szCs w:val="16"/>
                <w:lang w:val="fr-FR"/>
              </w:rPr>
              <w:t xml:space="preserve"> Să asigure conformitatea gestiunii bunurilor imobile cu efectuarea regulamentară a inventarierilor patrimoniului public, inclusiv a creanțelor și datoriilor. </w:t>
            </w:r>
          </w:p>
        </w:tc>
        <w:tc>
          <w:tcPr>
            <w:tcW w:w="5529" w:type="dxa"/>
            <w:tcBorders>
              <w:top w:val="nil"/>
              <w:left w:val="nil"/>
              <w:bottom w:val="single" w:sz="4" w:space="0" w:color="auto"/>
              <w:right w:val="single" w:sz="4" w:space="0" w:color="auto"/>
            </w:tcBorders>
            <w:shd w:val="clear" w:color="auto" w:fill="auto"/>
            <w:hideMark/>
          </w:tcPr>
          <w:p w14:paraId="5FD3209F"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Ordinul Direcției generale pentru administrarea clădirilor guvernului nr.203-A din 06.08.2013 Cu privire la instituirea Comisiei privind inventarierea mijloacelor bănești.</w:t>
            </w:r>
          </w:p>
        </w:tc>
        <w:tc>
          <w:tcPr>
            <w:tcW w:w="603" w:type="dxa"/>
            <w:tcBorders>
              <w:top w:val="nil"/>
              <w:left w:val="nil"/>
              <w:bottom w:val="single" w:sz="4" w:space="0" w:color="auto"/>
              <w:right w:val="single" w:sz="4" w:space="0" w:color="auto"/>
            </w:tcBorders>
            <w:shd w:val="clear" w:color="auto" w:fill="auto"/>
            <w:hideMark/>
          </w:tcPr>
          <w:p w14:paraId="41974DE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64945E19" w14:textId="28B7FA6F"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2AEAD45A"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tcPr>
          <w:p w14:paraId="0DE1506C" w14:textId="5251FBDE"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04CC1DF5" w14:textId="77777777" w:rsidTr="00447CBE">
        <w:trPr>
          <w:trHeight w:val="1224"/>
        </w:trPr>
        <w:tc>
          <w:tcPr>
            <w:tcW w:w="1985" w:type="dxa"/>
            <w:tcBorders>
              <w:top w:val="nil"/>
              <w:left w:val="single" w:sz="4" w:space="0" w:color="auto"/>
              <w:bottom w:val="single" w:sz="4" w:space="0" w:color="auto"/>
              <w:right w:val="single" w:sz="4" w:space="0" w:color="auto"/>
            </w:tcBorders>
            <w:shd w:val="clear" w:color="auto" w:fill="auto"/>
            <w:hideMark/>
          </w:tcPr>
          <w:p w14:paraId="2DB0F034" w14:textId="77777777"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b/>
                <w:bCs/>
                <w:sz w:val="16"/>
                <w:szCs w:val="16"/>
                <w:lang w:val="fr-FR"/>
              </w:rPr>
              <w:t>Recomandarea nr.2:</w:t>
            </w:r>
            <w:r w:rsidRPr="00847818">
              <w:rPr>
                <w:rFonts w:ascii="Calibri" w:eastAsia="Times New Roman" w:hAnsi="Calibri" w:cs="Calibri"/>
                <w:sz w:val="16"/>
                <w:szCs w:val="16"/>
                <w:lang w:val="fr-FR"/>
              </w:rPr>
              <w:t xml:space="preserve"> Să conformeze ținerea evidenței contabile privind circulația de active materiale pe termen lung și veridicitatea raportării tuturor elementelor contabile, inclusiv în aspect de structură a patrimoniului administrat.</w:t>
            </w:r>
          </w:p>
        </w:tc>
        <w:tc>
          <w:tcPr>
            <w:tcW w:w="5529" w:type="dxa"/>
            <w:tcBorders>
              <w:top w:val="nil"/>
              <w:left w:val="nil"/>
              <w:bottom w:val="nil"/>
              <w:right w:val="nil"/>
            </w:tcBorders>
            <w:shd w:val="clear" w:color="auto" w:fill="auto"/>
          </w:tcPr>
          <w:p w14:paraId="77FBBCE6" w14:textId="2C7AA7BB" w:rsidR="00447CBE" w:rsidRPr="00847818" w:rsidRDefault="00447CBE" w:rsidP="00447CBE">
            <w:pPr>
              <w:spacing w:after="0" w:line="240" w:lineRule="auto"/>
              <w:rPr>
                <w:rFonts w:ascii="Calibri" w:eastAsia="Times New Roman" w:hAnsi="Calibri" w:cs="Calibri"/>
                <w:color w:val="FF0000"/>
                <w:sz w:val="16"/>
                <w:szCs w:val="16"/>
                <w:lang w:val="fr-FR"/>
              </w:rPr>
            </w:pPr>
            <w:r w:rsidRPr="00847818">
              <w:rPr>
                <w:rFonts w:ascii="Calibri" w:eastAsia="Times New Roman" w:hAnsi="Calibri" w:cs="Calibri"/>
                <w:color w:val="000000"/>
                <w:sz w:val="16"/>
                <w:szCs w:val="16"/>
                <w:lang w:val="fr-FR"/>
              </w:rPr>
              <w:t xml:space="preserve"> Notă: În prezenta misiune de audit, nu au fost constatate careva problematici legate de </w:t>
            </w:r>
            <w:r w:rsidRPr="00847818">
              <w:rPr>
                <w:rFonts w:ascii="Calibri" w:eastAsia="Times New Roman" w:hAnsi="Calibri" w:cs="Calibri"/>
                <w:sz w:val="16"/>
                <w:szCs w:val="16"/>
                <w:lang w:val="fr-FR"/>
              </w:rPr>
              <w:t>ținerea evidenței contabile privind circulația de active materiale pe termen lung</w:t>
            </w:r>
            <w:r w:rsidRPr="00847818">
              <w:rPr>
                <w:rFonts w:ascii="Calibri" w:eastAsia="Times New Roman" w:hAnsi="Calibri" w:cs="Calibri"/>
                <w:color w:val="000000"/>
                <w:sz w:val="16"/>
                <w:szCs w:val="16"/>
                <w:lang w:val="fr-FR"/>
              </w:rPr>
              <w:t>.</w:t>
            </w:r>
          </w:p>
        </w:tc>
        <w:tc>
          <w:tcPr>
            <w:tcW w:w="603" w:type="dxa"/>
            <w:tcBorders>
              <w:top w:val="nil"/>
              <w:left w:val="single" w:sz="4" w:space="0" w:color="auto"/>
              <w:bottom w:val="single" w:sz="4" w:space="0" w:color="auto"/>
              <w:right w:val="single" w:sz="4" w:space="0" w:color="auto"/>
            </w:tcBorders>
            <w:shd w:val="clear" w:color="auto" w:fill="auto"/>
          </w:tcPr>
          <w:p w14:paraId="0F8AC4BC" w14:textId="67AE41D7" w:rsidR="00447CBE" w:rsidRPr="00CF7154" w:rsidRDefault="00447CBE" w:rsidP="00447CB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hideMark/>
          </w:tcPr>
          <w:p w14:paraId="59AA1977" w14:textId="7DDBDBC4" w:rsidR="00447CBE" w:rsidRPr="00CF7154" w:rsidRDefault="00447CBE" w:rsidP="00447CBE">
            <w:pPr>
              <w:spacing w:after="0" w:line="240" w:lineRule="auto"/>
              <w:jc w:val="center"/>
              <w:rPr>
                <w:rFonts w:ascii="Calibri" w:eastAsia="Times New Roman" w:hAnsi="Calibri" w:cs="Calibri"/>
                <w:sz w:val="16"/>
                <w:szCs w:val="16"/>
              </w:rPr>
            </w:pPr>
          </w:p>
        </w:tc>
        <w:tc>
          <w:tcPr>
            <w:tcW w:w="567" w:type="dxa"/>
            <w:tcBorders>
              <w:top w:val="nil"/>
              <w:left w:val="nil"/>
              <w:bottom w:val="single" w:sz="4" w:space="0" w:color="auto"/>
              <w:right w:val="single" w:sz="4" w:space="0" w:color="auto"/>
            </w:tcBorders>
            <w:shd w:val="clear" w:color="auto" w:fill="auto"/>
            <w:hideMark/>
          </w:tcPr>
          <w:p w14:paraId="6D9FDAC5"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 </w:t>
            </w:r>
          </w:p>
        </w:tc>
        <w:tc>
          <w:tcPr>
            <w:tcW w:w="1953" w:type="dxa"/>
            <w:tcBorders>
              <w:top w:val="nil"/>
              <w:left w:val="nil"/>
              <w:bottom w:val="single" w:sz="4" w:space="0" w:color="auto"/>
              <w:right w:val="single" w:sz="4" w:space="0" w:color="auto"/>
            </w:tcBorders>
            <w:shd w:val="clear" w:color="auto" w:fill="auto"/>
            <w:hideMark/>
          </w:tcPr>
          <w:p w14:paraId="2898B107"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 </w:t>
            </w:r>
          </w:p>
        </w:tc>
      </w:tr>
      <w:tr w:rsidR="00447CBE" w:rsidRPr="00CF7154" w14:paraId="4A087270" w14:textId="77777777" w:rsidTr="00447CBE">
        <w:trPr>
          <w:trHeight w:val="1716"/>
        </w:trPr>
        <w:tc>
          <w:tcPr>
            <w:tcW w:w="1985" w:type="dxa"/>
            <w:tcBorders>
              <w:top w:val="nil"/>
              <w:left w:val="single" w:sz="4" w:space="0" w:color="auto"/>
              <w:bottom w:val="single" w:sz="4" w:space="0" w:color="auto"/>
              <w:right w:val="single" w:sz="4" w:space="0" w:color="auto"/>
            </w:tcBorders>
            <w:shd w:val="clear" w:color="auto" w:fill="auto"/>
            <w:hideMark/>
          </w:tcPr>
          <w:p w14:paraId="25A5ED4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3. </w:t>
            </w:r>
            <w:r w:rsidRPr="00CF7154">
              <w:rPr>
                <w:rFonts w:ascii="Calibri" w:eastAsia="Times New Roman" w:hAnsi="Calibri" w:cs="Calibri"/>
                <w:color w:val="000000"/>
                <w:sz w:val="16"/>
                <w:szCs w:val="16"/>
              </w:rPr>
              <w:t>Să reglementeze în politicile de contabilitate metode și procedee ce ar determina modul de evaluare a activelor pe termen lung (în special a terenurilor aferente), precum și de trecere a creanțelor de la un tip la altul, în vederea asigurării corectitudinii evidenței contabile și veridicității raportării financiare.</w:t>
            </w:r>
          </w:p>
        </w:tc>
        <w:tc>
          <w:tcPr>
            <w:tcW w:w="5529" w:type="dxa"/>
            <w:tcBorders>
              <w:top w:val="single" w:sz="4" w:space="0" w:color="auto"/>
              <w:left w:val="nil"/>
              <w:bottom w:val="single" w:sz="4" w:space="0" w:color="auto"/>
              <w:right w:val="single" w:sz="4" w:space="0" w:color="auto"/>
            </w:tcBorders>
            <w:shd w:val="clear" w:color="auto" w:fill="auto"/>
            <w:hideMark/>
          </w:tcPr>
          <w:p w14:paraId="698BF216" w14:textId="77777777" w:rsidR="00447CBE" w:rsidRPr="00CF7154" w:rsidRDefault="00447CBE" w:rsidP="00447CBE">
            <w:pPr>
              <w:spacing w:after="0" w:line="240" w:lineRule="auto"/>
              <w:rPr>
                <w:rFonts w:ascii="Calibri" w:eastAsia="Times New Roman" w:hAnsi="Calibri" w:cs="Calibri"/>
                <w:sz w:val="16"/>
                <w:szCs w:val="16"/>
              </w:rPr>
            </w:pPr>
            <w:r w:rsidRPr="00CF7154">
              <w:rPr>
                <w:rFonts w:ascii="Calibri" w:eastAsia="Times New Roman" w:hAnsi="Calibri" w:cs="Calibri"/>
                <w:sz w:val="16"/>
                <w:szCs w:val="16"/>
              </w:rPr>
              <w:t>Deși entitățile vizate au elaborate Politicile de contabilitate, acestea nu prevăd metode și procedee ce ar determina modul de evaluare a activelor pe termen lung (în special, a terenurilor aferente imobilelor din proprietate), precum este stipulat în paragraful 14 din Standardul Național de Contabilitate I, fapt ce afectează corectitudinea evidenței contabile și veridicitatea raportării financiare</w:t>
            </w:r>
          </w:p>
        </w:tc>
        <w:tc>
          <w:tcPr>
            <w:tcW w:w="603" w:type="dxa"/>
            <w:tcBorders>
              <w:top w:val="nil"/>
              <w:left w:val="nil"/>
              <w:bottom w:val="single" w:sz="4" w:space="0" w:color="auto"/>
              <w:right w:val="single" w:sz="4" w:space="0" w:color="auto"/>
            </w:tcBorders>
            <w:shd w:val="clear" w:color="auto" w:fill="auto"/>
            <w:vAlign w:val="bottom"/>
            <w:hideMark/>
          </w:tcPr>
          <w:p w14:paraId="38D3328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946142D" w14:textId="06D17FB2"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3080BF7E" w14:textId="77777777" w:rsidR="00447CBE" w:rsidRPr="00CF7154" w:rsidRDefault="00447CBE" w:rsidP="00447CBE">
            <w:pPr>
              <w:spacing w:after="0" w:line="240" w:lineRule="auto"/>
              <w:rPr>
                <w:rFonts w:ascii="Calibri" w:eastAsia="Times New Roman" w:hAnsi="Calibri" w:cs="Calibri"/>
                <w:color w:val="C00000"/>
                <w:sz w:val="16"/>
                <w:szCs w:val="16"/>
              </w:rPr>
            </w:pPr>
            <w:r w:rsidRPr="00CF7154">
              <w:rPr>
                <w:rFonts w:ascii="Calibri" w:eastAsia="Times New Roman" w:hAnsi="Calibri" w:cs="Calibri"/>
                <w:color w:val="C00000"/>
                <w:sz w:val="16"/>
                <w:szCs w:val="16"/>
              </w:rPr>
              <w:t> </w:t>
            </w:r>
          </w:p>
        </w:tc>
        <w:tc>
          <w:tcPr>
            <w:tcW w:w="1953" w:type="dxa"/>
            <w:tcBorders>
              <w:top w:val="nil"/>
              <w:left w:val="nil"/>
              <w:bottom w:val="single" w:sz="4" w:space="0" w:color="auto"/>
              <w:right w:val="single" w:sz="4" w:space="0" w:color="auto"/>
            </w:tcBorders>
            <w:shd w:val="clear" w:color="auto" w:fill="auto"/>
          </w:tcPr>
          <w:p w14:paraId="563F00A4" w14:textId="6146DAB6" w:rsidR="00447CBE" w:rsidRPr="00CF7154" w:rsidRDefault="00447CBE" w:rsidP="00447CBE">
            <w:pPr>
              <w:spacing w:after="0" w:line="240" w:lineRule="auto"/>
              <w:rPr>
                <w:rFonts w:ascii="Calibri" w:eastAsia="Times New Roman" w:hAnsi="Calibri" w:cs="Calibri"/>
                <w:color w:val="000000"/>
                <w:sz w:val="16"/>
                <w:szCs w:val="16"/>
              </w:rPr>
            </w:pPr>
          </w:p>
        </w:tc>
      </w:tr>
      <w:tr w:rsidR="00447CBE" w:rsidRPr="00CF7154" w14:paraId="608C41D0" w14:textId="77777777" w:rsidTr="00447CBE">
        <w:trPr>
          <w:trHeight w:val="1915"/>
        </w:trPr>
        <w:tc>
          <w:tcPr>
            <w:tcW w:w="1985" w:type="dxa"/>
            <w:tcBorders>
              <w:top w:val="nil"/>
              <w:left w:val="single" w:sz="4" w:space="0" w:color="auto"/>
              <w:bottom w:val="single" w:sz="4" w:space="0" w:color="auto"/>
              <w:right w:val="single" w:sz="4" w:space="0" w:color="auto"/>
            </w:tcBorders>
            <w:shd w:val="clear" w:color="auto" w:fill="auto"/>
            <w:hideMark/>
          </w:tcPr>
          <w:p w14:paraId="411B0AE1" w14:textId="0A81DBB9"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4:</w:t>
            </w:r>
            <w:r w:rsidRPr="00CF7154">
              <w:rPr>
                <w:rFonts w:ascii="Calibri" w:eastAsia="Times New Roman" w:hAnsi="Calibri" w:cs="Calibri"/>
                <w:color w:val="000000"/>
                <w:sz w:val="16"/>
                <w:szCs w:val="16"/>
              </w:rPr>
              <w:t xml:space="preserve"> Să întreprindă măsuri în vederea elucidării situațiilor privind diferențele patrimoniului înregistrat la organul cadastral, cele reflectate în evidența contabilă,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real existente și raportate Agenției Proprietate Publică.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 </w:t>
            </w:r>
          </w:p>
        </w:tc>
        <w:tc>
          <w:tcPr>
            <w:tcW w:w="9219" w:type="dxa"/>
            <w:gridSpan w:val="5"/>
            <w:tcBorders>
              <w:top w:val="nil"/>
              <w:left w:val="nil"/>
              <w:bottom w:val="single" w:sz="4" w:space="0" w:color="auto"/>
              <w:right w:val="single" w:sz="4" w:space="0" w:color="auto"/>
            </w:tcBorders>
            <w:shd w:val="clear" w:color="auto" w:fill="auto"/>
            <w:hideMark/>
          </w:tcPr>
          <w:p w14:paraId="1297B1CA" w14:textId="7D3FF1B5"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Recomandarea respectivă și-a pierdut din actualitate, din considerentul că, În conformitate cu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Î.S „Medisan” a fost transmisă din administrarea Cancelariei de Stat în administrarea Agenției Proprietății Publice, iar în conformitate cu HG nr.950 din 03.10.2018 Î.S. „Complexul „Casa Presei”</w:t>
            </w:r>
            <w:r>
              <w:rPr>
                <w:rFonts w:ascii="Calibri" w:eastAsia="Times New Roman" w:hAnsi="Calibri" w:cs="Calibri"/>
                <w:color w:val="000000"/>
                <w:sz w:val="16"/>
                <w:szCs w:val="16"/>
              </w:rPr>
              <w:t xml:space="preserve"> a fost absorbită, urmare reorga</w:t>
            </w:r>
            <w:r w:rsidRPr="00CF7154">
              <w:rPr>
                <w:rFonts w:ascii="Calibri" w:eastAsia="Times New Roman" w:hAnsi="Calibri" w:cs="Calibri"/>
                <w:color w:val="000000"/>
                <w:sz w:val="16"/>
                <w:szCs w:val="16"/>
              </w:rPr>
              <w:t>nizării, de către I.P. „Direcția generală pentru administrarea clădirilor guvernului” (entități vizate în raportul de audit), fapt pentru care se propune de a fi exclusă din regim de monitorizare</w:t>
            </w:r>
          </w:p>
        </w:tc>
      </w:tr>
      <w:tr w:rsidR="00447CBE" w:rsidRPr="0087791A" w14:paraId="6DC5A245" w14:textId="77777777" w:rsidTr="00447CBE">
        <w:trPr>
          <w:trHeight w:val="2084"/>
        </w:trPr>
        <w:tc>
          <w:tcPr>
            <w:tcW w:w="1985" w:type="dxa"/>
            <w:tcBorders>
              <w:top w:val="nil"/>
              <w:left w:val="single" w:sz="4" w:space="0" w:color="auto"/>
              <w:bottom w:val="single" w:sz="4" w:space="0" w:color="auto"/>
              <w:right w:val="single" w:sz="4" w:space="0" w:color="auto"/>
            </w:tcBorders>
            <w:shd w:val="clear" w:color="auto" w:fill="auto"/>
            <w:hideMark/>
          </w:tcPr>
          <w:p w14:paraId="7FC5A193" w14:textId="47EA8B7A"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5: </w:t>
            </w:r>
            <w:r w:rsidRPr="00CF7154">
              <w:rPr>
                <w:rFonts w:ascii="Calibri" w:eastAsia="Times New Roman" w:hAnsi="Calibri" w:cs="Calibri"/>
                <w:color w:val="000000"/>
                <w:sz w:val="16"/>
                <w:szCs w:val="16"/>
              </w:rPr>
              <w:t>Să examineze situațiile privind neutilizarea de lungă durată și neintegrală</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a activelor pe termen lung, cu întreprinderea măsurilor de rigoare în vederea bunei gestionări a fondurilor publice cu neadmiterea degradării fizice. </w:t>
            </w:r>
          </w:p>
        </w:tc>
        <w:tc>
          <w:tcPr>
            <w:tcW w:w="9219" w:type="dxa"/>
            <w:gridSpan w:val="5"/>
            <w:tcBorders>
              <w:top w:val="nil"/>
              <w:left w:val="nil"/>
              <w:bottom w:val="single" w:sz="4" w:space="0" w:color="auto"/>
              <w:right w:val="single" w:sz="4" w:space="0" w:color="auto"/>
            </w:tcBorders>
            <w:shd w:val="clear" w:color="auto" w:fill="auto"/>
            <w:hideMark/>
          </w:tcPr>
          <w:p w14:paraId="4DE79464"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p w14:paraId="3A807998" w14:textId="67CD23BB" w:rsidR="00447CBE" w:rsidRPr="00847818" w:rsidRDefault="00447CBE" w:rsidP="00447CBE">
            <w:pPr>
              <w:spacing w:after="0" w:line="240" w:lineRule="auto"/>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 Recomandarea dată și-a pierdut din actualitate, reieșind din faptul că entitățile vizate în raportul de audit au fost transmise din administrarea Cancelariei de Stat în administrarea Agenției Proprietății Publice:</w:t>
            </w:r>
            <w:r w:rsidRPr="00CF7154">
              <w:rPr>
                <w:rFonts w:ascii="Calibri" w:eastAsia="Times New Roman" w:hAnsi="Calibri" w:cs="Calibri"/>
                <w:color w:val="000000"/>
                <w:sz w:val="16"/>
                <w:szCs w:val="16"/>
              </w:rPr>
              <w:br/>
              <w:t>- prin HG nr.919 din 24.09.2018 - Î.S „Editura Universul”;</w:t>
            </w:r>
            <w:r w:rsidRPr="00CF7154">
              <w:rPr>
                <w:rFonts w:ascii="Calibri" w:eastAsia="Times New Roman" w:hAnsi="Calibri" w:cs="Calibri"/>
                <w:color w:val="000000"/>
                <w:sz w:val="16"/>
                <w:szCs w:val="16"/>
              </w:rPr>
              <w:br/>
              <w:t>- prin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Î.S „Medisan”. </w:t>
            </w:r>
            <w:r w:rsidRPr="00847818">
              <w:rPr>
                <w:rFonts w:ascii="Calibri" w:eastAsia="Times New Roman" w:hAnsi="Calibri" w:cs="Calibri"/>
                <w:color w:val="000000"/>
                <w:sz w:val="16"/>
                <w:szCs w:val="16"/>
                <w:lang w:val="fr-FR"/>
              </w:rPr>
              <w:t>Din aceste considerente recomandarea respectivă se propune de a fi exclusă din regim de monitorizare.</w:t>
            </w:r>
          </w:p>
        </w:tc>
      </w:tr>
      <w:tr w:rsidR="00447CBE" w:rsidRPr="0087791A" w14:paraId="56557B02" w14:textId="77777777" w:rsidTr="00447CBE">
        <w:trPr>
          <w:trHeight w:val="1140"/>
        </w:trPr>
        <w:tc>
          <w:tcPr>
            <w:tcW w:w="1985" w:type="dxa"/>
            <w:tcBorders>
              <w:top w:val="nil"/>
              <w:left w:val="single" w:sz="4" w:space="0" w:color="auto"/>
              <w:bottom w:val="single" w:sz="4" w:space="0" w:color="auto"/>
              <w:right w:val="single" w:sz="4" w:space="0" w:color="auto"/>
            </w:tcBorders>
            <w:shd w:val="clear" w:color="auto" w:fill="auto"/>
            <w:hideMark/>
          </w:tcPr>
          <w:p w14:paraId="51EF1A0A" w14:textId="1C69400F" w:rsidR="00447CBE" w:rsidRPr="007049DB" w:rsidRDefault="00447CBE" w:rsidP="00447CBE">
            <w:pPr>
              <w:spacing w:after="0" w:line="240" w:lineRule="auto"/>
              <w:rPr>
                <w:rFonts w:ascii="Calibri" w:eastAsia="Times New Roman" w:hAnsi="Calibri" w:cs="Calibri"/>
                <w:color w:val="000000"/>
                <w:sz w:val="16"/>
                <w:szCs w:val="16"/>
                <w:lang w:val="fr-FR"/>
              </w:rPr>
            </w:pPr>
            <w:r w:rsidRPr="007049DB">
              <w:rPr>
                <w:rFonts w:ascii="Calibri" w:eastAsia="Times New Roman" w:hAnsi="Calibri" w:cs="Calibri"/>
                <w:b/>
                <w:bCs/>
                <w:color w:val="000000"/>
                <w:sz w:val="16"/>
                <w:szCs w:val="16"/>
                <w:lang w:val="fr-FR"/>
              </w:rPr>
              <w:t>Recomandarea nr. 6:</w:t>
            </w:r>
            <w:r w:rsidRPr="007049DB">
              <w:rPr>
                <w:rFonts w:ascii="Calibri" w:eastAsia="Times New Roman" w:hAnsi="Calibri" w:cs="Calibri"/>
                <w:color w:val="000000"/>
                <w:sz w:val="16"/>
                <w:szCs w:val="16"/>
                <w:lang w:val="fr-FR"/>
              </w:rPr>
              <w:t xml:space="preserve"> Să asigure prezența listelor bunurilor materiale depuse în capitalul social care ar justifica valoarea acestora transmise de către fondator întreprinderilor de stat monitorizate. </w:t>
            </w:r>
          </w:p>
        </w:tc>
        <w:tc>
          <w:tcPr>
            <w:tcW w:w="5529" w:type="dxa"/>
            <w:tcBorders>
              <w:top w:val="nil"/>
              <w:left w:val="nil"/>
              <w:bottom w:val="single" w:sz="4" w:space="0" w:color="auto"/>
              <w:right w:val="single" w:sz="4" w:space="0" w:color="auto"/>
            </w:tcBorders>
            <w:shd w:val="clear" w:color="auto" w:fill="auto"/>
            <w:hideMark/>
          </w:tcPr>
          <w:p w14:paraId="5CC6DDE7" w14:textId="309E48E1" w:rsidR="00447CBE" w:rsidRPr="00CF7154" w:rsidRDefault="00447CBE" w:rsidP="00447CBE">
            <w:pPr>
              <w:spacing w:after="0" w:line="240" w:lineRule="auto"/>
              <w:rPr>
                <w:rFonts w:ascii="Calibri" w:eastAsia="Times New Roman" w:hAnsi="Calibri" w:cs="Calibri"/>
                <w:color w:val="000000"/>
                <w:sz w:val="16"/>
                <w:szCs w:val="16"/>
              </w:rPr>
            </w:pPr>
            <w:r w:rsidRPr="007049DB">
              <w:rPr>
                <w:rFonts w:ascii="Calibri" w:eastAsia="Times New Roman" w:hAnsi="Calibri" w:cs="Calibri"/>
                <w:color w:val="000000"/>
                <w:sz w:val="16"/>
                <w:szCs w:val="16"/>
                <w:lang w:val="fr-FR"/>
              </w:rPr>
              <w:t>1. În baza HG nr.519 din 15.07.2020, ÎS „Palatul Republicii” s-a reorganizat prin transformare, în I.P. „Palatul Republicii”, bunurile fiind transmise de la o instituție la alta prin act de transmitere fiind anexată și lista cu bunurile proprietate publică care au intrat în componența capitalului statutar;</w:t>
            </w:r>
            <w:r w:rsidRPr="007049DB">
              <w:rPr>
                <w:rFonts w:ascii="Calibri" w:eastAsia="Times New Roman" w:hAnsi="Calibri" w:cs="Calibri"/>
                <w:color w:val="000000"/>
                <w:sz w:val="16"/>
                <w:szCs w:val="16"/>
                <w:lang w:val="fr-FR"/>
              </w:rPr>
              <w:br/>
              <w:t xml:space="preserve">2. </w:t>
            </w:r>
            <w:r w:rsidRPr="00CF7154">
              <w:rPr>
                <w:rFonts w:ascii="Calibri" w:eastAsia="Times New Roman" w:hAnsi="Calibri" w:cs="Calibri"/>
                <w:color w:val="000000"/>
                <w:sz w:val="16"/>
                <w:szCs w:val="16"/>
              </w:rPr>
              <w:t>În baza HG nr. 520 din 15.07.2020 Î.S „Pensiunea Holercani” s-a reorganizat prin transformare, în I.P.</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„Pensiunea Holercani”.</w:t>
            </w:r>
          </w:p>
        </w:tc>
        <w:tc>
          <w:tcPr>
            <w:tcW w:w="603" w:type="dxa"/>
            <w:tcBorders>
              <w:top w:val="nil"/>
              <w:left w:val="nil"/>
              <w:bottom w:val="single" w:sz="4" w:space="0" w:color="auto"/>
              <w:right w:val="single" w:sz="4" w:space="0" w:color="auto"/>
            </w:tcBorders>
            <w:shd w:val="clear" w:color="auto" w:fill="auto"/>
            <w:vAlign w:val="bottom"/>
            <w:hideMark/>
          </w:tcPr>
          <w:p w14:paraId="543BD2D0"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61364FC" w14:textId="58962EE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115CED9"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3CAD1042" w14:textId="5AEEDC1A"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în pct. 4.3.1. la prezentul Raport de audit</w:t>
            </w:r>
          </w:p>
        </w:tc>
      </w:tr>
      <w:tr w:rsidR="00447CBE" w:rsidRPr="00CF7154" w14:paraId="2E409A7C" w14:textId="77777777" w:rsidTr="00447CBE">
        <w:trPr>
          <w:trHeight w:val="819"/>
        </w:trPr>
        <w:tc>
          <w:tcPr>
            <w:tcW w:w="1985" w:type="dxa"/>
            <w:tcBorders>
              <w:top w:val="nil"/>
              <w:left w:val="single" w:sz="4" w:space="0" w:color="auto"/>
              <w:bottom w:val="single" w:sz="4" w:space="0" w:color="auto"/>
              <w:right w:val="single" w:sz="4" w:space="0" w:color="auto"/>
            </w:tcBorders>
            <w:shd w:val="clear" w:color="auto" w:fill="auto"/>
            <w:hideMark/>
          </w:tcPr>
          <w:p w14:paraId="285CE886"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Recomandarea nr. 7: </w:t>
            </w:r>
            <w:r w:rsidRPr="00CF7154">
              <w:rPr>
                <w:rFonts w:ascii="Calibri" w:eastAsia="Times New Roman" w:hAnsi="Calibri" w:cs="Calibri"/>
                <w:color w:val="000000"/>
                <w:sz w:val="16"/>
                <w:szCs w:val="16"/>
              </w:rPr>
              <w:t>Să ajusteze prevederile statutare ale întreprinderilor de stat la prevederile cadrului legal</w:t>
            </w:r>
          </w:p>
        </w:tc>
        <w:tc>
          <w:tcPr>
            <w:tcW w:w="9219" w:type="dxa"/>
            <w:gridSpan w:val="5"/>
            <w:tcBorders>
              <w:top w:val="nil"/>
              <w:left w:val="nil"/>
              <w:bottom w:val="single" w:sz="4" w:space="0" w:color="auto"/>
              <w:right w:val="single" w:sz="4" w:space="0" w:color="auto"/>
            </w:tcBorders>
            <w:shd w:val="clear" w:color="auto" w:fill="auto"/>
            <w:hideMark/>
          </w:tcPr>
          <w:p w14:paraId="6EC24792" w14:textId="444E5321"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Reieșind din faptul că Î.S. „Palatul Republicii” și Î.S. „Pensiunea Holercani”, care au fost selectate pentru auditare, și care au fost vizate în raportul de audit s-au reorgan</w:t>
            </w:r>
            <w:r>
              <w:rPr>
                <w:rFonts w:ascii="Calibri" w:eastAsia="Times New Roman" w:hAnsi="Calibri" w:cs="Calibri"/>
                <w:color w:val="000000"/>
                <w:sz w:val="16"/>
                <w:szCs w:val="16"/>
              </w:rPr>
              <w:t>i</w:t>
            </w:r>
            <w:r w:rsidRPr="00CF7154">
              <w:rPr>
                <w:rFonts w:ascii="Calibri" w:eastAsia="Times New Roman" w:hAnsi="Calibri" w:cs="Calibri"/>
                <w:color w:val="000000"/>
                <w:sz w:val="16"/>
                <w:szCs w:val="16"/>
              </w:rPr>
              <w:t>zat prin transformare în instituții publice, recomandarea respectivă și-a pierdut din actualitate, motiv din care s</w:t>
            </w:r>
            <w:r w:rsidRPr="00CF7154">
              <w:rPr>
                <w:rFonts w:ascii="Calibri" w:eastAsia="Times New Roman" w:hAnsi="Calibri" w:cs="Calibri"/>
                <w:b/>
                <w:bCs/>
                <w:color w:val="000000"/>
                <w:sz w:val="16"/>
                <w:szCs w:val="16"/>
              </w:rPr>
              <w:t>e propune excluderea acesteia din regim de monitorizare.</w:t>
            </w:r>
          </w:p>
        </w:tc>
      </w:tr>
      <w:tr w:rsidR="00447CBE" w:rsidRPr="0087791A" w14:paraId="0EC9ECEC"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1D2966"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CANCELARIA DE STAT, în comun cu organele de conducere ale întreprinderilor de stat auditate</w:t>
            </w:r>
          </w:p>
        </w:tc>
      </w:tr>
      <w:tr w:rsidR="00447CBE" w:rsidRPr="0087791A" w14:paraId="0108293F" w14:textId="77777777" w:rsidTr="00447CBE">
        <w:trPr>
          <w:trHeight w:val="2120"/>
        </w:trPr>
        <w:tc>
          <w:tcPr>
            <w:tcW w:w="1985" w:type="dxa"/>
            <w:tcBorders>
              <w:top w:val="nil"/>
              <w:left w:val="single" w:sz="4" w:space="0" w:color="auto"/>
              <w:bottom w:val="single" w:sz="4" w:space="0" w:color="auto"/>
              <w:right w:val="single" w:sz="4" w:space="0" w:color="auto"/>
            </w:tcBorders>
            <w:shd w:val="clear" w:color="auto" w:fill="auto"/>
            <w:hideMark/>
          </w:tcPr>
          <w:p w14:paraId="7392DC6B" w14:textId="6B0B98A7" w:rsidR="00447CBE" w:rsidRPr="00847818" w:rsidRDefault="00447CBE" w:rsidP="00447CBE">
            <w:pPr>
              <w:spacing w:after="0" w:line="240" w:lineRule="auto"/>
              <w:rPr>
                <w:rFonts w:ascii="Calibri" w:eastAsia="Times New Roman" w:hAnsi="Calibri" w:cs="Calibri"/>
                <w:color w:val="000000"/>
                <w:sz w:val="14"/>
                <w:szCs w:val="14"/>
                <w:lang w:val="fr-FR"/>
              </w:rPr>
            </w:pPr>
            <w:r w:rsidRPr="00847818">
              <w:rPr>
                <w:rFonts w:ascii="Calibri" w:eastAsia="Times New Roman" w:hAnsi="Calibri" w:cs="Calibri"/>
                <w:b/>
                <w:bCs/>
                <w:color w:val="000000"/>
                <w:sz w:val="14"/>
                <w:szCs w:val="14"/>
                <w:lang w:val="fr-FR"/>
              </w:rPr>
              <w:t xml:space="preserve">Recomandarea nr. 8: </w:t>
            </w:r>
            <w:r w:rsidRPr="00847818">
              <w:rPr>
                <w:rFonts w:ascii="Calibri" w:eastAsia="Times New Roman" w:hAnsi="Calibri" w:cs="Calibri"/>
                <w:color w:val="000000"/>
                <w:sz w:val="14"/>
                <w:szCs w:val="14"/>
                <w:lang w:val="fr-FR"/>
              </w:rPr>
              <w:t>Să examineze situațiile economico-financiare ale întreprinderilor monitorizate în vederea aprobării programelor de perspectivă a dezvoltării și măsurilor ce vor asigura integritatea și folosirea eficientă a bunurilor, inclusiv, după caz, luarea deciziilor conforme cadrului legal prin prisma oportunității modificării capitalului social.</w:t>
            </w:r>
          </w:p>
        </w:tc>
        <w:tc>
          <w:tcPr>
            <w:tcW w:w="9219" w:type="dxa"/>
            <w:gridSpan w:val="5"/>
            <w:tcBorders>
              <w:top w:val="nil"/>
              <w:left w:val="nil"/>
              <w:bottom w:val="single" w:sz="4" w:space="0" w:color="auto"/>
              <w:right w:val="single" w:sz="4" w:space="0" w:color="auto"/>
            </w:tcBorders>
            <w:shd w:val="clear" w:color="auto" w:fill="auto"/>
            <w:hideMark/>
          </w:tcPr>
          <w:p w14:paraId="430E02BB" w14:textId="1ACEDAE0" w:rsidR="00447CBE" w:rsidRPr="00847818" w:rsidRDefault="00447CBE" w:rsidP="00447CBE">
            <w:pPr>
              <w:spacing w:after="0" w:line="240" w:lineRule="auto"/>
              <w:rPr>
                <w:rFonts w:ascii="Calibri" w:eastAsia="Times New Roman" w:hAnsi="Calibri" w:cs="Calibri"/>
                <w:color w:val="000000"/>
                <w:sz w:val="16"/>
                <w:szCs w:val="16"/>
                <w:lang w:val="fr-FR"/>
              </w:rPr>
            </w:pPr>
          </w:p>
          <w:p w14:paraId="480EF635" w14:textId="4FE67C9A"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 Reieșind din faptul că Î.S. „Palatul Republicii” și Î.S. „Pensiunea Holercani”, care au fost selectate pentru auditare, s-au reorganizat prin transformare în instituții publice, recomandarea respectivă și-a pierdut din actualitate, motiv din care </w:t>
            </w:r>
            <w:r w:rsidRPr="00847818">
              <w:rPr>
                <w:rFonts w:ascii="Calibri" w:eastAsia="Times New Roman" w:hAnsi="Calibri" w:cs="Calibri"/>
                <w:b/>
                <w:bCs/>
                <w:color w:val="000000"/>
                <w:sz w:val="16"/>
                <w:szCs w:val="16"/>
                <w:lang w:val="fr-FR"/>
              </w:rPr>
              <w:t>se propune excluderea acesteia din regim de monitorizare.</w:t>
            </w:r>
          </w:p>
        </w:tc>
      </w:tr>
      <w:tr w:rsidR="00447CBE" w:rsidRPr="0087791A" w14:paraId="1EFDA64F" w14:textId="77777777" w:rsidTr="00447CBE">
        <w:trPr>
          <w:trHeight w:val="1836"/>
        </w:trPr>
        <w:tc>
          <w:tcPr>
            <w:tcW w:w="1985" w:type="dxa"/>
            <w:tcBorders>
              <w:top w:val="nil"/>
              <w:left w:val="single" w:sz="4" w:space="0" w:color="auto"/>
              <w:bottom w:val="single" w:sz="4" w:space="0" w:color="auto"/>
              <w:right w:val="single" w:sz="4" w:space="0" w:color="auto"/>
            </w:tcBorders>
            <w:shd w:val="clear" w:color="auto" w:fill="auto"/>
            <w:hideMark/>
          </w:tcPr>
          <w:p w14:paraId="31230F22" w14:textId="77777777" w:rsidR="00447CBE" w:rsidRPr="007049DB" w:rsidRDefault="00447CBE" w:rsidP="00447CBE">
            <w:pPr>
              <w:spacing w:after="0" w:line="240" w:lineRule="auto"/>
              <w:rPr>
                <w:rFonts w:ascii="Calibri" w:eastAsia="Times New Roman" w:hAnsi="Calibri" w:cs="Calibri"/>
                <w:color w:val="000000"/>
                <w:sz w:val="16"/>
                <w:szCs w:val="16"/>
                <w:lang w:val="fr-FR"/>
              </w:rPr>
            </w:pPr>
            <w:r w:rsidRPr="007049DB">
              <w:rPr>
                <w:rFonts w:ascii="Calibri" w:eastAsia="Times New Roman" w:hAnsi="Calibri" w:cs="Calibri"/>
                <w:b/>
                <w:bCs/>
                <w:color w:val="000000"/>
                <w:sz w:val="16"/>
                <w:szCs w:val="16"/>
                <w:lang w:val="fr-FR"/>
              </w:rPr>
              <w:t xml:space="preserve">Recomandarea nr. 9: </w:t>
            </w:r>
            <w:r w:rsidRPr="007049DB">
              <w:rPr>
                <w:rFonts w:ascii="Calibri" w:eastAsia="Times New Roman" w:hAnsi="Calibri" w:cs="Calibri"/>
                <w:color w:val="000000"/>
                <w:sz w:val="16"/>
                <w:szCs w:val="16"/>
                <w:lang w:val="fr-FR"/>
              </w:rPr>
              <w:t xml:space="preserve">Să monitorizeze regularitatea dării în locațiune /arendă a patrimoniului și să examineze oportunitatea de ajustare a contractelor de locațiune, pentru aplicarea corectă a prevederilor Legii bugetului de stat anuale și a suprafețelor reale utilizate. </w:t>
            </w:r>
          </w:p>
        </w:tc>
        <w:tc>
          <w:tcPr>
            <w:tcW w:w="5529" w:type="dxa"/>
            <w:tcBorders>
              <w:top w:val="nil"/>
              <w:left w:val="nil"/>
              <w:bottom w:val="single" w:sz="4" w:space="0" w:color="auto"/>
              <w:right w:val="single" w:sz="4" w:space="0" w:color="auto"/>
            </w:tcBorders>
            <w:shd w:val="clear" w:color="auto" w:fill="auto"/>
            <w:hideMark/>
          </w:tcPr>
          <w:p w14:paraId="29085C80" w14:textId="20AA9D62" w:rsidR="00447CBE" w:rsidRPr="00847818" w:rsidRDefault="00447CBE" w:rsidP="00447CBE">
            <w:pPr>
              <w:spacing w:after="0" w:line="240" w:lineRule="auto"/>
              <w:rPr>
                <w:rFonts w:ascii="Calibri" w:eastAsia="Times New Roman" w:hAnsi="Calibri" w:cs="Calibri"/>
                <w:color w:val="000000"/>
                <w:sz w:val="16"/>
                <w:szCs w:val="16"/>
                <w:lang w:val="fr-FR"/>
              </w:rPr>
            </w:pPr>
            <w:r w:rsidRPr="00B221E8">
              <w:rPr>
                <w:rFonts w:ascii="Calibri" w:eastAsia="Times New Roman" w:hAnsi="Calibri" w:cs="Calibri"/>
                <w:color w:val="000000"/>
                <w:sz w:val="16"/>
                <w:szCs w:val="16"/>
              </w:rPr>
              <w:t>1. Î.S. „Palatul Republicii” a ajustat tarifele pentru darea în locațiune a încăperilor din incinta Palatului Republicii în anul 2020 (PV nr.4 din 02.10.2020);</w:t>
            </w:r>
            <w:r>
              <w:rPr>
                <w:rFonts w:ascii="Calibri" w:eastAsia="Times New Roman" w:hAnsi="Calibri" w:cs="Calibri"/>
                <w:color w:val="000000"/>
                <w:sz w:val="16"/>
                <w:szCs w:val="16"/>
              </w:rPr>
              <w:t xml:space="preserve"> </w:t>
            </w:r>
            <w:r w:rsidRPr="00B221E8">
              <w:rPr>
                <w:rFonts w:ascii="Calibri" w:eastAsia="Times New Roman" w:hAnsi="Calibri" w:cs="Calibri"/>
                <w:color w:val="000000"/>
                <w:sz w:val="16"/>
                <w:szCs w:val="16"/>
              </w:rPr>
              <w:br/>
              <w:t xml:space="preserve">2. </w:t>
            </w:r>
            <w:r w:rsidRPr="00847818">
              <w:rPr>
                <w:rFonts w:ascii="Calibri" w:eastAsia="Times New Roman" w:hAnsi="Calibri" w:cs="Calibri"/>
                <w:color w:val="000000"/>
                <w:sz w:val="16"/>
                <w:szCs w:val="16"/>
                <w:lang w:val="fr-FR"/>
              </w:rPr>
              <w:t>Î.S. Complexul „Casa Presei” a introdus în contractele de locațiune restricțiile cu privire la bunurile nepasibile privatizării, începând cu anul 2013;</w:t>
            </w:r>
            <w:r w:rsidRPr="00847818">
              <w:rPr>
                <w:rFonts w:ascii="Calibri" w:eastAsia="Times New Roman" w:hAnsi="Calibri" w:cs="Calibri"/>
                <w:color w:val="000000"/>
                <w:sz w:val="16"/>
                <w:szCs w:val="16"/>
                <w:lang w:val="fr-FR"/>
              </w:rPr>
              <w:br/>
              <w:t>3. Pe parcursul auditului, Î.S. Editura „Universul” a calculat și a încasat venituri în sumă de 4,0 mii lei.</w:t>
            </w:r>
            <w:r w:rsidRPr="00847818">
              <w:rPr>
                <w:rFonts w:ascii="Calibri" w:eastAsia="Times New Roman" w:hAnsi="Calibri" w:cs="Calibri"/>
                <w:color w:val="000000"/>
                <w:sz w:val="16"/>
                <w:szCs w:val="16"/>
                <w:lang w:val="fr-FR"/>
              </w:rPr>
              <w:br/>
              <w:t>4. Ordinul nr.17 din 01.03.2013 cu privire la modificarea tarifelor la prestarea serviciilor auto cu plată</w:t>
            </w:r>
            <w:r w:rsidRPr="00847818">
              <w:rPr>
                <w:rFonts w:ascii="Calibri" w:eastAsia="Times New Roman" w:hAnsi="Calibri" w:cs="Calibri"/>
                <w:color w:val="000000"/>
                <w:sz w:val="16"/>
                <w:szCs w:val="16"/>
                <w:lang w:val="fr-FR"/>
              </w:rPr>
              <w:br/>
            </w:r>
            <w:r w:rsidRPr="00847818">
              <w:rPr>
                <w:rFonts w:ascii="Calibri" w:eastAsia="Times New Roman" w:hAnsi="Calibri" w:cs="Calibri"/>
                <w:bCs/>
                <w:color w:val="000000"/>
                <w:sz w:val="16"/>
                <w:szCs w:val="16"/>
                <w:lang w:val="fr-FR"/>
              </w:rPr>
              <w:t>Se menționează că, în conformitate cu HG nr.919 din 24.09.2018 Î.S „Editura Universul” a fost transmisă cu titlu gratuit din administrarea CS în administrarea APP, iar prin HG nr.950 din 03.10.2018 Î.S „Complexul „Casa Presei” a fost absorbită, urmare reorganizării, de către I.P. „DGACG”</w:t>
            </w:r>
          </w:p>
        </w:tc>
        <w:tc>
          <w:tcPr>
            <w:tcW w:w="603" w:type="dxa"/>
            <w:tcBorders>
              <w:top w:val="nil"/>
              <w:left w:val="nil"/>
              <w:bottom w:val="single" w:sz="4" w:space="0" w:color="auto"/>
              <w:right w:val="single" w:sz="4" w:space="0" w:color="auto"/>
            </w:tcBorders>
            <w:shd w:val="clear" w:color="auto" w:fill="auto"/>
            <w:hideMark/>
          </w:tcPr>
          <w:p w14:paraId="40D174FA" w14:textId="77777777" w:rsidR="00447CBE" w:rsidRPr="00847818" w:rsidRDefault="00447CBE" w:rsidP="00447CBE">
            <w:pPr>
              <w:spacing w:after="0" w:line="240" w:lineRule="auto"/>
              <w:jc w:val="center"/>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3E816E2E" w14:textId="24D53844"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066CA44B"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10E792F6" w14:textId="28D4DE15"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în pct. 4.3.5. la prezentul Raport de audit</w:t>
            </w:r>
          </w:p>
        </w:tc>
      </w:tr>
      <w:tr w:rsidR="00447CBE" w:rsidRPr="00CF7154" w14:paraId="0D81E1BE"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3E1EE5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 xml:space="preserve">CANCELARIA DE STAT, în comun acord cu organele de conducere ale Î.S. ,,Pensiunea din Holercani”: </w:t>
            </w:r>
          </w:p>
        </w:tc>
      </w:tr>
      <w:tr w:rsidR="00447CBE" w:rsidRPr="0087791A" w14:paraId="36D4B516" w14:textId="77777777" w:rsidTr="00447CBE">
        <w:trPr>
          <w:trHeight w:val="1464"/>
        </w:trPr>
        <w:tc>
          <w:tcPr>
            <w:tcW w:w="1985" w:type="dxa"/>
            <w:tcBorders>
              <w:top w:val="nil"/>
              <w:left w:val="single" w:sz="4" w:space="0" w:color="auto"/>
              <w:bottom w:val="single" w:sz="4" w:space="0" w:color="auto"/>
              <w:right w:val="single" w:sz="4" w:space="0" w:color="auto"/>
            </w:tcBorders>
            <w:shd w:val="clear" w:color="auto" w:fill="auto"/>
            <w:hideMark/>
          </w:tcPr>
          <w:p w14:paraId="4ABDF0D8"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10: </w:t>
            </w:r>
            <w:r w:rsidRPr="00CF7154">
              <w:rPr>
                <w:rFonts w:ascii="Calibri" w:eastAsia="Times New Roman" w:hAnsi="Calibri" w:cs="Calibri"/>
                <w:color w:val="000000"/>
                <w:sz w:val="16"/>
                <w:szCs w:val="16"/>
              </w:rPr>
              <w:t>Să monitorizeze situația referitor la respectarea clauzelor contractulu</w:t>
            </w:r>
            <w:r>
              <w:rPr>
                <w:rFonts w:ascii="Calibri" w:eastAsia="Times New Roman" w:hAnsi="Calibri" w:cs="Calibri"/>
                <w:color w:val="000000"/>
                <w:sz w:val="16"/>
                <w:szCs w:val="16"/>
              </w:rPr>
              <w:t>i de administrare fiduciară vizâ</w:t>
            </w:r>
            <w:r w:rsidRPr="00CF7154">
              <w:rPr>
                <w:rFonts w:ascii="Calibri" w:eastAsia="Times New Roman" w:hAnsi="Calibri" w:cs="Calibri"/>
                <w:color w:val="000000"/>
                <w:sz w:val="16"/>
                <w:szCs w:val="16"/>
              </w:rPr>
              <w:t>nd transmiterea terenului cu suprafața de 24,8 ha în gestiune Bursei ,,Lara” S.R.L., cu aprobarea măsurilor oportune în vederea gestiunii eficiente a bunului respectiv.</w:t>
            </w:r>
          </w:p>
        </w:tc>
        <w:tc>
          <w:tcPr>
            <w:tcW w:w="5529" w:type="dxa"/>
            <w:tcBorders>
              <w:top w:val="nil"/>
              <w:left w:val="nil"/>
              <w:bottom w:val="single" w:sz="4" w:space="0" w:color="auto"/>
              <w:right w:val="single" w:sz="4" w:space="0" w:color="auto"/>
            </w:tcBorders>
            <w:shd w:val="clear" w:color="auto" w:fill="auto"/>
            <w:hideMark/>
          </w:tcPr>
          <w:p w14:paraId="73CD587F" w14:textId="7A6217CA"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La 22 aprilie 2013, Cancelaria de Stat a inițiat procedura de reziliere a contractului de administrare fiduciară cu administratorul fiduciar Bursa ,,Lara” S.R.L., procedură nefinalizată.</w:t>
            </w:r>
          </w:p>
        </w:tc>
        <w:tc>
          <w:tcPr>
            <w:tcW w:w="603" w:type="dxa"/>
            <w:tcBorders>
              <w:top w:val="nil"/>
              <w:left w:val="nil"/>
              <w:bottom w:val="nil"/>
              <w:right w:val="nil"/>
            </w:tcBorders>
            <w:shd w:val="clear" w:color="auto" w:fill="auto"/>
            <w:vAlign w:val="bottom"/>
            <w:hideMark/>
          </w:tcPr>
          <w:p w14:paraId="27C8EBA9" w14:textId="77777777" w:rsidR="00447CBE" w:rsidRPr="00847818" w:rsidRDefault="00447CBE" w:rsidP="00447CBE">
            <w:pPr>
              <w:spacing w:after="0" w:line="240" w:lineRule="auto"/>
              <w:rPr>
                <w:rFonts w:ascii="Calibri" w:eastAsia="Times New Roman" w:hAnsi="Calibri" w:cs="Calibri"/>
                <w:color w:val="000000"/>
                <w:sz w:val="16"/>
                <w:szCs w:val="16"/>
                <w:lang w:val="fr-FR"/>
              </w:rPr>
            </w:pPr>
          </w:p>
        </w:tc>
        <w:tc>
          <w:tcPr>
            <w:tcW w:w="567" w:type="dxa"/>
            <w:tcBorders>
              <w:top w:val="nil"/>
              <w:left w:val="single" w:sz="4" w:space="0" w:color="auto"/>
              <w:bottom w:val="single" w:sz="4" w:space="0" w:color="auto"/>
              <w:right w:val="single" w:sz="4" w:space="0" w:color="auto"/>
            </w:tcBorders>
            <w:shd w:val="clear" w:color="auto" w:fill="auto"/>
            <w:vAlign w:val="bottom"/>
            <w:hideMark/>
          </w:tcPr>
          <w:p w14:paraId="62057F0B"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w:t>
            </w:r>
          </w:p>
        </w:tc>
        <w:tc>
          <w:tcPr>
            <w:tcW w:w="567" w:type="dxa"/>
            <w:tcBorders>
              <w:top w:val="nil"/>
              <w:left w:val="nil"/>
              <w:bottom w:val="single" w:sz="4" w:space="0" w:color="auto"/>
              <w:right w:val="single" w:sz="4" w:space="0" w:color="auto"/>
            </w:tcBorders>
            <w:shd w:val="clear" w:color="auto" w:fill="auto"/>
            <w:vAlign w:val="center"/>
            <w:hideMark/>
          </w:tcPr>
          <w:p w14:paraId="07E7C23C" w14:textId="15323D99"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1953" w:type="dxa"/>
            <w:tcBorders>
              <w:top w:val="nil"/>
              <w:left w:val="nil"/>
              <w:bottom w:val="single" w:sz="4" w:space="0" w:color="auto"/>
              <w:right w:val="single" w:sz="4" w:space="0" w:color="auto"/>
            </w:tcBorders>
            <w:shd w:val="clear" w:color="auto" w:fill="auto"/>
            <w:hideMark/>
          </w:tcPr>
          <w:p w14:paraId="6113273A" w14:textId="293034C6" w:rsidR="00447CBE" w:rsidRPr="00847818" w:rsidRDefault="00447CBE" w:rsidP="00447CBE">
            <w:pPr>
              <w:spacing w:after="0" w:line="240" w:lineRule="auto"/>
              <w:rPr>
                <w:rFonts w:ascii="Calibri" w:eastAsia="Times New Roman" w:hAnsi="Calibri" w:cs="Calibri"/>
                <w:sz w:val="16"/>
                <w:szCs w:val="16"/>
                <w:lang w:val="fr-FR"/>
              </w:rPr>
            </w:pPr>
            <w:r w:rsidRPr="00847818">
              <w:rPr>
                <w:rFonts w:ascii="Calibri" w:eastAsia="Times New Roman" w:hAnsi="Calibri" w:cs="Calibri"/>
                <w:sz w:val="16"/>
                <w:szCs w:val="16"/>
                <w:lang w:val="fr-FR"/>
              </w:rPr>
              <w:t>Problematica se reiterează în pct. 4.3.2. la prezentul Raport de audit</w:t>
            </w:r>
          </w:p>
        </w:tc>
      </w:tr>
      <w:tr w:rsidR="00447CBE" w:rsidRPr="0087791A" w14:paraId="75F4D904"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33DEBE"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CANCELARIA DE STAT, în comun cu organele de conducere ale întreprinderilor de stat auditate</w:t>
            </w:r>
          </w:p>
        </w:tc>
      </w:tr>
      <w:tr w:rsidR="00447CBE" w:rsidRPr="00CF7154" w14:paraId="1EB4F920" w14:textId="77777777" w:rsidTr="00447CBE">
        <w:trPr>
          <w:trHeight w:val="1692"/>
        </w:trPr>
        <w:tc>
          <w:tcPr>
            <w:tcW w:w="1985" w:type="dxa"/>
            <w:tcBorders>
              <w:top w:val="nil"/>
              <w:left w:val="single" w:sz="4" w:space="0" w:color="auto"/>
              <w:bottom w:val="single" w:sz="4" w:space="0" w:color="auto"/>
              <w:right w:val="single" w:sz="4" w:space="0" w:color="auto"/>
            </w:tcBorders>
            <w:shd w:val="clear" w:color="auto" w:fill="auto"/>
            <w:hideMark/>
          </w:tcPr>
          <w:p w14:paraId="4D365EEC"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Recomandarea nr. 11:</w:t>
            </w:r>
            <w:r w:rsidRPr="00847818">
              <w:rPr>
                <w:rFonts w:ascii="Calibri" w:eastAsia="Times New Roman" w:hAnsi="Calibri" w:cs="Calibri"/>
                <w:color w:val="000000"/>
                <w:sz w:val="16"/>
                <w:szCs w:val="16"/>
                <w:lang w:val="fr-FR"/>
              </w:rPr>
              <w:t xml:space="preserve"> Să se conformeze cadrului legal în vederea respectării principiilor de bază ale ținerii evidenței contabile și raportării financiare, precum și a normelor de asigurare a integrității mijloacelor bănești, cu depunerea și utilizarea lor prin intermediul conturilor bancare.</w:t>
            </w:r>
          </w:p>
        </w:tc>
        <w:tc>
          <w:tcPr>
            <w:tcW w:w="5529" w:type="dxa"/>
            <w:tcBorders>
              <w:top w:val="nil"/>
              <w:left w:val="nil"/>
              <w:bottom w:val="single" w:sz="4" w:space="0" w:color="auto"/>
              <w:right w:val="single" w:sz="4" w:space="0" w:color="auto"/>
            </w:tcBorders>
            <w:shd w:val="clear" w:color="auto" w:fill="auto"/>
            <w:hideMark/>
          </w:tcPr>
          <w:p w14:paraId="39E44FF0"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1. Î.S. „Palatul Republicii” pe parcursul auditului s-a conformat la cerințele cadrului normativ, depunând prealabil mijloacele bănești la contul bancar.</w:t>
            </w:r>
            <w:r w:rsidRPr="00847818">
              <w:rPr>
                <w:rFonts w:ascii="Calibri" w:eastAsia="Times New Roman" w:hAnsi="Calibri" w:cs="Calibri"/>
                <w:color w:val="000000"/>
                <w:sz w:val="16"/>
                <w:szCs w:val="16"/>
                <w:lang w:val="fr-FR"/>
              </w:rPr>
              <w:br/>
              <w:t>Totodată, se menționează că, Hotărârea Guvernului nr.764 din 25.11.1992 privind aprobarea Normelor pentru efectuarea operațiunilor de casă în economia națională a Republicii Moldova”, prin care întreprinderile erau obligate să predea instituțiilor financiare ce le deservesc toate surplusurile de numerar ce depășesc necesarul minim pentru efectuarea decontărilor la începutul zilei următoare, a fost abrogată prin HG nr.326 din 10.11.2021.</w:t>
            </w:r>
          </w:p>
        </w:tc>
        <w:tc>
          <w:tcPr>
            <w:tcW w:w="603" w:type="dxa"/>
            <w:tcBorders>
              <w:top w:val="nil"/>
              <w:left w:val="nil"/>
              <w:bottom w:val="single" w:sz="4" w:space="0" w:color="auto"/>
              <w:right w:val="single" w:sz="4" w:space="0" w:color="auto"/>
            </w:tcBorders>
            <w:shd w:val="clear" w:color="auto" w:fill="auto"/>
            <w:vAlign w:val="center"/>
            <w:hideMark/>
          </w:tcPr>
          <w:p w14:paraId="06DB799E" w14:textId="7CD753AD"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hideMark/>
          </w:tcPr>
          <w:p w14:paraId="2CD54431"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14:paraId="0CA5E292"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52F1BB8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A53F622" w14:textId="77777777" w:rsidTr="00447CBE">
        <w:trPr>
          <w:trHeight w:val="2556"/>
        </w:trPr>
        <w:tc>
          <w:tcPr>
            <w:tcW w:w="1985" w:type="dxa"/>
            <w:tcBorders>
              <w:top w:val="nil"/>
              <w:left w:val="single" w:sz="4" w:space="0" w:color="auto"/>
              <w:bottom w:val="single" w:sz="4" w:space="0" w:color="auto"/>
              <w:right w:val="single" w:sz="4" w:space="0" w:color="auto"/>
            </w:tcBorders>
            <w:shd w:val="clear" w:color="auto" w:fill="auto"/>
            <w:hideMark/>
          </w:tcPr>
          <w:p w14:paraId="1FC5FF7E" w14:textId="46EE8645"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12: </w:t>
            </w:r>
            <w:r w:rsidRPr="00CF7154">
              <w:rPr>
                <w:rFonts w:ascii="Calibri" w:eastAsia="Times New Roman" w:hAnsi="Calibri" w:cs="Calibri"/>
                <w:color w:val="000000"/>
                <w:sz w:val="16"/>
                <w:szCs w:val="16"/>
              </w:rPr>
              <w:t>Să revizuiască componența consiliilor de administrație ale</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 xml:space="preserve">Î.S. „Palatul Republicii”, Î.S. „Centrul de Telecomunicații Speciale”, A.I.S. „Moldpres” Î.S, Î.S. Complexul „Casa Presei”, Î.S. ,,Medisan” ACSR, Î.S. Editura ,,Universul”, Î.S. ,,Cantina Cancelariei de Stat”, Î.S. ,,Pensiunea din Holercani”, acestea fiind conforme revederilor legale. </w:t>
            </w:r>
          </w:p>
        </w:tc>
        <w:tc>
          <w:tcPr>
            <w:tcW w:w="5529" w:type="dxa"/>
            <w:tcBorders>
              <w:top w:val="nil"/>
              <w:left w:val="nil"/>
              <w:bottom w:val="single" w:sz="4" w:space="0" w:color="auto"/>
              <w:right w:val="single" w:sz="4" w:space="0" w:color="auto"/>
            </w:tcBorders>
            <w:shd w:val="clear" w:color="auto" w:fill="auto"/>
            <w:hideMark/>
          </w:tcPr>
          <w:p w14:paraId="09E74777" w14:textId="2730A49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1. În conformitate cu HG nr.916 din 24.09.2018, I.P „Baza auto a ACSR” a fost absorbită, urmare reorganizării, de către I.P. „Baza Auto a CS”. </w:t>
            </w:r>
            <w:r w:rsidRPr="00CF7154">
              <w:rPr>
                <w:rFonts w:ascii="Calibri" w:eastAsia="Times New Roman" w:hAnsi="Calibri" w:cs="Calibri"/>
                <w:color w:val="000000"/>
                <w:sz w:val="16"/>
                <w:szCs w:val="16"/>
              </w:rPr>
              <w:br/>
              <w:t>2. În conformitate cu HG nr.919 din 24.09.2018 Î.S „Editura Universul” a fost transmisă cu titlu gratuit din administrarea CS în administrarea APP;</w:t>
            </w:r>
            <w:r w:rsidRPr="00CF7154">
              <w:rPr>
                <w:rFonts w:ascii="Calibri" w:eastAsia="Times New Roman" w:hAnsi="Calibri" w:cs="Calibri"/>
                <w:color w:val="000000"/>
                <w:sz w:val="16"/>
                <w:szCs w:val="16"/>
              </w:rPr>
              <w:br/>
              <w:t>3. În conformitate cu HG nr.950 din 03.10.2018 Î.S „Complexul „Casa Presei”</w:t>
            </w:r>
            <w:r>
              <w:rPr>
                <w:rFonts w:ascii="Calibri" w:eastAsia="Times New Roman" w:hAnsi="Calibri" w:cs="Calibri"/>
                <w:color w:val="000000"/>
                <w:sz w:val="16"/>
                <w:szCs w:val="16"/>
              </w:rPr>
              <w:t xml:space="preserve"> a fost absorbită, urmare reorga</w:t>
            </w:r>
            <w:r w:rsidRPr="00CF7154">
              <w:rPr>
                <w:rFonts w:ascii="Calibri" w:eastAsia="Times New Roman" w:hAnsi="Calibri" w:cs="Calibri"/>
                <w:color w:val="000000"/>
                <w:sz w:val="16"/>
                <w:szCs w:val="16"/>
              </w:rPr>
              <w:t>nizării, de către I.P. „DGACG”;</w:t>
            </w:r>
            <w:r w:rsidRPr="00CF7154">
              <w:rPr>
                <w:rFonts w:ascii="Calibri" w:eastAsia="Times New Roman" w:hAnsi="Calibri" w:cs="Calibri"/>
                <w:color w:val="000000"/>
                <w:sz w:val="16"/>
                <w:szCs w:val="16"/>
              </w:rPr>
              <w:br/>
              <w:t>4. În conformitate cu HG nr.519 din 15.07.2020, Î.S. „Palatul Republicii” s-a reorganizat, prin transformare în I.P. „Palatul Republicii”;</w:t>
            </w:r>
            <w:r w:rsidRPr="00CF7154">
              <w:rPr>
                <w:rFonts w:ascii="Calibri" w:eastAsia="Times New Roman" w:hAnsi="Calibri" w:cs="Calibri"/>
                <w:color w:val="000000"/>
                <w:sz w:val="16"/>
                <w:szCs w:val="16"/>
              </w:rPr>
              <w:br/>
              <w:t>5. În conformitate cu HG nr.981 din 10.10.2018, I.P „Asociația Curativ-Sanatorială și de Recuperare a Cancelariei de Stat” s-a dizolvat cu derularea procedurii de lichidare;</w:t>
            </w:r>
            <w:r w:rsidRPr="00CF7154">
              <w:rPr>
                <w:rFonts w:ascii="Calibri" w:eastAsia="Times New Roman" w:hAnsi="Calibri" w:cs="Calibri"/>
                <w:color w:val="000000"/>
                <w:sz w:val="16"/>
                <w:szCs w:val="16"/>
              </w:rPr>
              <w:br/>
              <w:t>6. În conformitate cu HG nr.168 din 16.03.2022,</w:t>
            </w:r>
            <w:r>
              <w:rPr>
                <w:rFonts w:ascii="Calibri" w:eastAsia="Times New Roman" w:hAnsi="Calibri" w:cs="Calibri"/>
                <w:color w:val="000000"/>
                <w:sz w:val="16"/>
                <w:szCs w:val="16"/>
              </w:rPr>
              <w:t xml:space="preserve"> </w:t>
            </w:r>
            <w:r w:rsidRPr="00CF7154">
              <w:rPr>
                <w:rFonts w:ascii="Calibri" w:eastAsia="Times New Roman" w:hAnsi="Calibri" w:cs="Calibri"/>
                <w:color w:val="000000"/>
                <w:sz w:val="16"/>
                <w:szCs w:val="16"/>
              </w:rPr>
              <w:t>Î.S „Medisan” a fost transmisă din administrarea CS în administrarea APP.</w:t>
            </w:r>
          </w:p>
        </w:tc>
        <w:tc>
          <w:tcPr>
            <w:tcW w:w="603" w:type="dxa"/>
            <w:tcBorders>
              <w:top w:val="nil"/>
              <w:left w:val="nil"/>
              <w:bottom w:val="single" w:sz="4" w:space="0" w:color="auto"/>
              <w:right w:val="single" w:sz="4" w:space="0" w:color="auto"/>
            </w:tcBorders>
            <w:shd w:val="clear" w:color="auto" w:fill="auto"/>
            <w:vAlign w:val="bottom"/>
            <w:hideMark/>
          </w:tcPr>
          <w:p w14:paraId="08AD46AC"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A7CEEE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5E6EE03"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hideMark/>
          </w:tcPr>
          <w:p w14:paraId="2745C2EE"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 xml:space="preserve">Recomandarea respectivă și-a pierdut din actualitate, din considerentul că entitățile vizate s-au reorganizat/lichidat/ sau au fost transmise în administrare Agenției Proprietății Publice, din care considerent se propune </w:t>
            </w:r>
            <w:r w:rsidRPr="00CF7154">
              <w:rPr>
                <w:rFonts w:ascii="Calibri" w:eastAsia="Times New Roman" w:hAnsi="Calibri" w:cs="Calibri"/>
                <w:b/>
                <w:bCs/>
                <w:color w:val="000000"/>
                <w:sz w:val="16"/>
                <w:szCs w:val="16"/>
              </w:rPr>
              <w:t>de a fi exclusă din regim de monitorizare</w:t>
            </w:r>
          </w:p>
        </w:tc>
      </w:tr>
      <w:tr w:rsidR="00447CBE" w:rsidRPr="0087791A" w14:paraId="57FE6B5C"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000000" w:fill="DCE6F1"/>
            <w:vAlign w:val="bottom"/>
            <w:hideMark/>
          </w:tcPr>
          <w:p w14:paraId="5E46AA41" w14:textId="77777777" w:rsidR="00447CBE" w:rsidRPr="00847818" w:rsidRDefault="00447CBE" w:rsidP="00447CBE">
            <w:pPr>
              <w:spacing w:after="0" w:line="240" w:lineRule="auto"/>
              <w:jc w:val="center"/>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3. Hotărârea Curții de Conturi nr. 42 din 18.08.2011 privind Raportul auditului regularității utilizării mijloacelor publice alocate pentru investiții și reparații capitale pe anul 2010 la Cancelaria de Stat</w:t>
            </w:r>
          </w:p>
        </w:tc>
      </w:tr>
      <w:tr w:rsidR="00447CBE" w:rsidRPr="0087791A" w14:paraId="29DC48D2"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566989E7" w14:textId="77777777" w:rsidR="00447CBE" w:rsidRPr="00847818" w:rsidRDefault="00447CBE" w:rsidP="00447CBE">
            <w:pPr>
              <w:spacing w:after="0" w:line="240" w:lineRule="auto"/>
              <w:jc w:val="center"/>
              <w:rPr>
                <w:rFonts w:ascii="Calibri" w:eastAsia="Times New Roman" w:hAnsi="Calibri" w:cs="Calibri"/>
                <w:i/>
                <w:iCs/>
                <w:color w:val="000000"/>
                <w:sz w:val="16"/>
                <w:szCs w:val="16"/>
                <w:lang w:val="fr-FR"/>
              </w:rPr>
            </w:pPr>
            <w:r w:rsidRPr="00847818">
              <w:rPr>
                <w:rFonts w:ascii="Calibri" w:eastAsia="Times New Roman" w:hAnsi="Calibri" w:cs="Calibri"/>
                <w:i/>
                <w:iCs/>
                <w:color w:val="000000"/>
                <w:sz w:val="16"/>
                <w:szCs w:val="16"/>
                <w:lang w:val="fr-FR"/>
              </w:rPr>
              <w:t>Recomandări înaintate prin Hotărârea Curții de Conturi:</w:t>
            </w:r>
          </w:p>
        </w:tc>
      </w:tr>
      <w:tr w:rsidR="00447CBE" w:rsidRPr="00CF7154" w14:paraId="45A21397"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2E27B55"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CANCELARIA DE STAT</w:t>
            </w:r>
          </w:p>
        </w:tc>
      </w:tr>
      <w:tr w:rsidR="00447CBE" w:rsidRPr="00CF7154" w14:paraId="059CC661" w14:textId="77777777" w:rsidTr="00447CBE">
        <w:trPr>
          <w:trHeight w:val="1512"/>
        </w:trPr>
        <w:tc>
          <w:tcPr>
            <w:tcW w:w="1985" w:type="dxa"/>
            <w:tcBorders>
              <w:top w:val="nil"/>
              <w:left w:val="single" w:sz="4" w:space="0" w:color="auto"/>
              <w:bottom w:val="single" w:sz="4" w:space="0" w:color="auto"/>
              <w:right w:val="single" w:sz="4" w:space="0" w:color="auto"/>
            </w:tcBorders>
            <w:shd w:val="clear" w:color="auto" w:fill="auto"/>
            <w:hideMark/>
          </w:tcPr>
          <w:p w14:paraId="75D66C09" w14:textId="6EBAD88B"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Recomandarea nr. 2.1:</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Implementarea recomandărilor auditului, indicate în Raportul de audit, cu determinarea acțiunilor concrete în vederea înlăturării neregulilor constatate, cu stabilirea termenelor și a persoanelor responsabile de implementarea recomandărilor.</w:t>
            </w:r>
          </w:p>
        </w:tc>
        <w:tc>
          <w:tcPr>
            <w:tcW w:w="5529" w:type="dxa"/>
            <w:tcBorders>
              <w:top w:val="nil"/>
              <w:left w:val="nil"/>
              <w:bottom w:val="single" w:sz="4" w:space="0" w:color="auto"/>
              <w:right w:val="single" w:sz="4" w:space="0" w:color="auto"/>
            </w:tcBorders>
            <w:shd w:val="clear" w:color="auto" w:fill="auto"/>
            <w:hideMark/>
          </w:tcPr>
          <w:p w14:paraId="3DFB807E" w14:textId="7E93F99B"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color w:val="000000"/>
                <w:sz w:val="16"/>
                <w:szCs w:val="16"/>
              </w:rPr>
              <w:t>1. Scrisoarea Cancelariei de Stat nr.1917-580 din 15.07.2011, prin care informează CCRM despre măsurile întreprinse în vederea lichidării neajunsurilor și încălcărilor constatate în raportul de audit, la care au fost anexate:</w:t>
            </w:r>
            <w:r w:rsidRPr="00CF7154">
              <w:rPr>
                <w:rFonts w:ascii="Calibri" w:eastAsia="Times New Roman" w:hAnsi="Calibri" w:cs="Calibri"/>
                <w:color w:val="000000"/>
                <w:sz w:val="16"/>
                <w:szCs w:val="16"/>
              </w:rPr>
              <w:br/>
              <w:t>- Copia extrasului din Ordinul nr.265-A din 05.07.2011;</w:t>
            </w:r>
            <w:r w:rsidRPr="00CF7154">
              <w:rPr>
                <w:rFonts w:ascii="Calibri" w:eastAsia="Times New Roman" w:hAnsi="Calibri" w:cs="Calibri"/>
                <w:color w:val="000000"/>
                <w:sz w:val="16"/>
                <w:szCs w:val="16"/>
              </w:rPr>
              <w:br/>
              <w:t>- Nota explicativă</w:t>
            </w:r>
            <w:r>
              <w:rPr>
                <w:rFonts w:ascii="Calibri" w:eastAsia="Times New Roman" w:hAnsi="Calibri" w:cs="Calibri"/>
                <w:color w:val="000000"/>
                <w:sz w:val="16"/>
                <w:szCs w:val="16"/>
              </w:rPr>
              <w:t>;</w:t>
            </w:r>
            <w:r w:rsidRPr="00CF7154">
              <w:rPr>
                <w:rFonts w:ascii="Calibri" w:eastAsia="Times New Roman" w:hAnsi="Calibri" w:cs="Calibri"/>
                <w:color w:val="000000"/>
                <w:sz w:val="16"/>
                <w:szCs w:val="16"/>
              </w:rPr>
              <w:br/>
              <w:t>- Plan de măsuri</w:t>
            </w:r>
            <w:r>
              <w:rPr>
                <w:rFonts w:ascii="Calibri" w:eastAsia="Times New Roman" w:hAnsi="Calibri" w:cs="Calibri"/>
                <w:color w:val="000000"/>
                <w:sz w:val="16"/>
                <w:szCs w:val="16"/>
              </w:rPr>
              <w:t>.</w:t>
            </w:r>
          </w:p>
        </w:tc>
        <w:tc>
          <w:tcPr>
            <w:tcW w:w="603" w:type="dxa"/>
            <w:tcBorders>
              <w:top w:val="nil"/>
              <w:left w:val="nil"/>
              <w:bottom w:val="single" w:sz="4" w:space="0" w:color="auto"/>
              <w:right w:val="single" w:sz="4" w:space="0" w:color="auto"/>
            </w:tcBorders>
            <w:shd w:val="clear" w:color="auto" w:fill="auto"/>
            <w:vAlign w:val="center"/>
            <w:hideMark/>
          </w:tcPr>
          <w:p w14:paraId="747D38EA" w14:textId="793DBA59"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02FD4C5E"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4A67603B"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7AE3861B"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5DD61030"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A73216C" w14:textId="77777777" w:rsidR="00447CBE" w:rsidRPr="00CF7154" w:rsidRDefault="00447CBE" w:rsidP="00447CBE">
            <w:pPr>
              <w:spacing w:after="0" w:line="240" w:lineRule="auto"/>
              <w:rPr>
                <w:rFonts w:ascii="Calibri" w:eastAsia="Times New Roman" w:hAnsi="Calibri" w:cs="Calibri"/>
                <w:b/>
                <w:bCs/>
                <w:color w:val="000000"/>
                <w:sz w:val="16"/>
                <w:szCs w:val="16"/>
              </w:rPr>
            </w:pPr>
            <w:r w:rsidRPr="00CF7154">
              <w:rPr>
                <w:rFonts w:ascii="Calibri" w:eastAsia="Times New Roman" w:hAnsi="Calibri" w:cs="Calibri"/>
                <w:b/>
                <w:bCs/>
                <w:color w:val="000000"/>
                <w:sz w:val="16"/>
                <w:szCs w:val="16"/>
              </w:rPr>
              <w:t>MINISTERUL FINANȚELOR</w:t>
            </w:r>
          </w:p>
        </w:tc>
      </w:tr>
      <w:tr w:rsidR="00447CBE" w:rsidRPr="00CF7154" w14:paraId="459532E1" w14:textId="77777777" w:rsidTr="00447CBE">
        <w:trPr>
          <w:trHeight w:val="924"/>
        </w:trPr>
        <w:tc>
          <w:tcPr>
            <w:tcW w:w="1985" w:type="dxa"/>
            <w:tcBorders>
              <w:top w:val="nil"/>
              <w:left w:val="single" w:sz="4" w:space="0" w:color="auto"/>
              <w:bottom w:val="single" w:sz="4" w:space="0" w:color="auto"/>
              <w:right w:val="single" w:sz="4" w:space="0" w:color="auto"/>
            </w:tcBorders>
            <w:shd w:val="clear" w:color="auto" w:fill="auto"/>
            <w:hideMark/>
          </w:tcPr>
          <w:p w14:paraId="7837E71D"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2.2:</w:t>
            </w:r>
            <w:r w:rsidRPr="00CF7154">
              <w:rPr>
                <w:rFonts w:ascii="Calibri" w:eastAsia="Times New Roman" w:hAnsi="Calibri" w:cs="Calibri"/>
                <w:color w:val="000000"/>
                <w:sz w:val="16"/>
                <w:szCs w:val="16"/>
              </w:rPr>
              <w:t xml:space="preserve"> Excluderea practicii nerespectării prevederilor legale de finanțare directă a instituțiilor neautorizate în calitate de beneficiar de la bugetul de stat</w:t>
            </w:r>
          </w:p>
        </w:tc>
        <w:tc>
          <w:tcPr>
            <w:tcW w:w="5529" w:type="dxa"/>
            <w:tcBorders>
              <w:top w:val="nil"/>
              <w:left w:val="nil"/>
              <w:bottom w:val="single" w:sz="4" w:space="0" w:color="auto"/>
              <w:right w:val="single" w:sz="4" w:space="0" w:color="auto"/>
            </w:tcBorders>
            <w:shd w:val="clear" w:color="auto" w:fill="auto"/>
            <w:hideMark/>
          </w:tcPr>
          <w:p w14:paraId="13AA3009" w14:textId="55B97F19" w:rsidR="00447CBE" w:rsidRPr="00847818" w:rsidRDefault="00447CBE" w:rsidP="00447CBE">
            <w:pPr>
              <w:spacing w:after="0" w:line="240" w:lineRule="auto"/>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 </w:t>
            </w:r>
            <w:r w:rsidRPr="00847818">
              <w:rPr>
                <w:rFonts w:ascii="Calibri" w:eastAsia="Times New Roman" w:hAnsi="Calibri" w:cs="Calibri"/>
                <w:color w:val="000000"/>
                <w:sz w:val="16"/>
                <w:szCs w:val="16"/>
                <w:lang w:val="fr-FR"/>
              </w:rPr>
              <w:t>Notă: În prezenta misiune de audit, nu au fost constatate careva problematici legate de finanțare directă a instituțiilor neautorizate în calitate de beneficiar de la bugetul de stat.</w:t>
            </w:r>
          </w:p>
        </w:tc>
        <w:tc>
          <w:tcPr>
            <w:tcW w:w="603" w:type="dxa"/>
            <w:tcBorders>
              <w:top w:val="nil"/>
              <w:left w:val="nil"/>
              <w:bottom w:val="single" w:sz="4" w:space="0" w:color="auto"/>
              <w:right w:val="single" w:sz="4" w:space="0" w:color="auto"/>
            </w:tcBorders>
            <w:shd w:val="clear" w:color="auto" w:fill="auto"/>
            <w:vAlign w:val="center"/>
            <w:hideMark/>
          </w:tcPr>
          <w:p w14:paraId="03017D59" w14:textId="5BB880B3" w:rsidR="00447CBE" w:rsidRPr="00525245" w:rsidRDefault="00447CBE" w:rsidP="00447CBE">
            <w:pPr>
              <w:spacing w:after="0" w:line="240" w:lineRule="auto"/>
              <w:jc w:val="center"/>
              <w:rPr>
                <w:rFonts w:ascii="Calibri" w:eastAsia="Times New Roman" w:hAnsi="Calibri" w:cs="Calibri"/>
                <w:sz w:val="16"/>
                <w:szCs w:val="16"/>
              </w:rPr>
            </w:pPr>
            <w:r w:rsidRPr="00525245">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6B327C0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0ACCD0F8"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E797BF4"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7CBE561F"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7CDC9AB" w14:textId="77777777" w:rsidR="00447CBE" w:rsidRPr="00847818" w:rsidRDefault="00447CBE" w:rsidP="00447CBE">
            <w:pPr>
              <w:spacing w:after="0" w:line="240" w:lineRule="auto"/>
              <w:jc w:val="center"/>
              <w:rPr>
                <w:rFonts w:ascii="Calibri" w:eastAsia="Times New Roman" w:hAnsi="Calibri" w:cs="Calibri"/>
                <w:i/>
                <w:iCs/>
                <w:sz w:val="16"/>
                <w:szCs w:val="16"/>
                <w:lang w:val="fr-FR"/>
              </w:rPr>
            </w:pPr>
            <w:r w:rsidRPr="00847818">
              <w:rPr>
                <w:rFonts w:ascii="Calibri" w:eastAsia="Times New Roman" w:hAnsi="Calibri" w:cs="Calibri"/>
                <w:i/>
                <w:iCs/>
                <w:sz w:val="16"/>
                <w:szCs w:val="16"/>
                <w:lang w:val="fr-FR"/>
              </w:rPr>
              <w:t>Recomandări înaintate în Raportul de audit:</w:t>
            </w:r>
          </w:p>
        </w:tc>
      </w:tr>
      <w:tr w:rsidR="00447CBE" w:rsidRPr="00CF7154" w14:paraId="2EC46BB0" w14:textId="77777777" w:rsidTr="00447CBE">
        <w:trPr>
          <w:trHeight w:val="240"/>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CFADB86" w14:textId="77777777" w:rsidR="00447CBE" w:rsidRPr="00525245" w:rsidRDefault="00447CBE" w:rsidP="00447CBE">
            <w:pPr>
              <w:spacing w:after="0" w:line="240" w:lineRule="auto"/>
              <w:rPr>
                <w:rFonts w:ascii="Calibri" w:eastAsia="Times New Roman" w:hAnsi="Calibri" w:cs="Calibri"/>
                <w:b/>
                <w:bCs/>
                <w:sz w:val="16"/>
                <w:szCs w:val="16"/>
              </w:rPr>
            </w:pPr>
            <w:r w:rsidRPr="00525245">
              <w:rPr>
                <w:rFonts w:ascii="Calibri" w:eastAsia="Times New Roman" w:hAnsi="Calibri" w:cs="Calibri"/>
                <w:b/>
                <w:bCs/>
                <w:sz w:val="16"/>
                <w:szCs w:val="16"/>
              </w:rPr>
              <w:t>CANCELARIA DE STAT</w:t>
            </w:r>
          </w:p>
        </w:tc>
      </w:tr>
      <w:tr w:rsidR="00447CBE" w:rsidRPr="00CF7154" w14:paraId="19B7C09F" w14:textId="77777777" w:rsidTr="00447CBE">
        <w:trPr>
          <w:trHeight w:val="564"/>
        </w:trPr>
        <w:tc>
          <w:tcPr>
            <w:tcW w:w="1985" w:type="dxa"/>
            <w:tcBorders>
              <w:top w:val="nil"/>
              <w:left w:val="single" w:sz="4" w:space="0" w:color="auto"/>
              <w:bottom w:val="single" w:sz="4" w:space="0" w:color="auto"/>
              <w:right w:val="single" w:sz="4" w:space="0" w:color="auto"/>
            </w:tcBorders>
            <w:shd w:val="clear" w:color="auto" w:fill="auto"/>
            <w:hideMark/>
          </w:tcPr>
          <w:p w14:paraId="406407C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4.1.1: </w:t>
            </w:r>
            <w:r w:rsidRPr="00CF7154">
              <w:rPr>
                <w:rFonts w:ascii="Calibri" w:eastAsia="Times New Roman" w:hAnsi="Calibri" w:cs="Calibri"/>
                <w:color w:val="000000"/>
                <w:sz w:val="16"/>
                <w:szCs w:val="16"/>
              </w:rPr>
              <w:t xml:space="preserve">Să excludă practica transmiterii funcției de beneficiar instituțiilor din subordine și să asigure executarea regulamentară a acestor atribuții, prin elaborarea politicilor manageriale eficiente </w:t>
            </w:r>
          </w:p>
        </w:tc>
        <w:tc>
          <w:tcPr>
            <w:tcW w:w="5529" w:type="dxa"/>
            <w:tcBorders>
              <w:top w:val="nil"/>
              <w:left w:val="nil"/>
              <w:bottom w:val="single" w:sz="4" w:space="0" w:color="auto"/>
              <w:right w:val="single" w:sz="4" w:space="0" w:color="auto"/>
            </w:tcBorders>
            <w:shd w:val="clear" w:color="auto" w:fill="auto"/>
            <w:hideMark/>
          </w:tcPr>
          <w:p w14:paraId="588AD952" w14:textId="23FFAD06" w:rsidR="00447CBE" w:rsidRPr="00847818" w:rsidRDefault="00447CBE" w:rsidP="00447CBE">
            <w:pPr>
              <w:spacing w:after="0" w:line="240" w:lineRule="auto"/>
              <w:jc w:val="both"/>
              <w:rPr>
                <w:rFonts w:ascii="Calibri" w:eastAsia="Times New Roman" w:hAnsi="Calibri" w:cs="Calibri"/>
                <w:color w:val="000000"/>
                <w:sz w:val="16"/>
                <w:szCs w:val="16"/>
                <w:lang w:val="fr-FR"/>
              </w:rPr>
            </w:pPr>
            <w:r w:rsidRPr="00CF7154">
              <w:rPr>
                <w:rFonts w:ascii="Calibri" w:eastAsia="Times New Roman" w:hAnsi="Calibri" w:cs="Calibri"/>
                <w:color w:val="000000"/>
                <w:sz w:val="16"/>
                <w:szCs w:val="16"/>
              </w:rPr>
              <w:t> </w:t>
            </w:r>
            <w:r w:rsidRPr="00847818">
              <w:rPr>
                <w:rFonts w:ascii="Calibri" w:eastAsia="Times New Roman" w:hAnsi="Calibri" w:cs="Calibri"/>
                <w:color w:val="000000"/>
                <w:sz w:val="16"/>
                <w:szCs w:val="16"/>
                <w:lang w:val="fr-FR"/>
              </w:rPr>
              <w:t>Notă: În prezenta misiune de audit, nu au fost constatate careva problematici legate de finanțare directă a instituțiilor neautorizate în calitate de beneficiar de la bugetul de stat.</w:t>
            </w:r>
          </w:p>
        </w:tc>
        <w:tc>
          <w:tcPr>
            <w:tcW w:w="603" w:type="dxa"/>
            <w:tcBorders>
              <w:top w:val="nil"/>
              <w:left w:val="nil"/>
              <w:bottom w:val="single" w:sz="4" w:space="0" w:color="auto"/>
              <w:right w:val="single" w:sz="4" w:space="0" w:color="auto"/>
            </w:tcBorders>
            <w:shd w:val="clear" w:color="auto" w:fill="auto"/>
            <w:vAlign w:val="center"/>
            <w:hideMark/>
          </w:tcPr>
          <w:p w14:paraId="61C006F0" w14:textId="089BCD80" w:rsidR="00447CBE" w:rsidRPr="00525245" w:rsidRDefault="00447CBE" w:rsidP="00447CBE">
            <w:pPr>
              <w:spacing w:after="0" w:line="240" w:lineRule="auto"/>
              <w:jc w:val="center"/>
              <w:rPr>
                <w:rFonts w:ascii="Calibri" w:eastAsia="Times New Roman" w:hAnsi="Calibri" w:cs="Calibri"/>
                <w:sz w:val="16"/>
                <w:szCs w:val="16"/>
              </w:rPr>
            </w:pPr>
            <w:r w:rsidRPr="00525245">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1ED71176"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3BC5A16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27CDB57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32B7212A" w14:textId="77777777" w:rsidTr="00447CBE">
        <w:trPr>
          <w:trHeight w:val="1488"/>
        </w:trPr>
        <w:tc>
          <w:tcPr>
            <w:tcW w:w="1985" w:type="dxa"/>
            <w:tcBorders>
              <w:top w:val="nil"/>
              <w:left w:val="single" w:sz="4" w:space="0" w:color="auto"/>
              <w:bottom w:val="single" w:sz="4" w:space="0" w:color="auto"/>
              <w:right w:val="single" w:sz="4" w:space="0" w:color="auto"/>
            </w:tcBorders>
            <w:shd w:val="clear" w:color="auto" w:fill="auto"/>
            <w:hideMark/>
          </w:tcPr>
          <w:p w14:paraId="39654930" w14:textId="04D62F0F"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Recomandarea nr. 4.1.2:</w:t>
            </w:r>
            <w:r>
              <w:rPr>
                <w:rFonts w:ascii="Calibri" w:eastAsia="Times New Roman" w:hAnsi="Calibri" w:cs="Calibri"/>
                <w:b/>
                <w:bCs/>
                <w:color w:val="000000"/>
                <w:sz w:val="16"/>
                <w:szCs w:val="16"/>
              </w:rPr>
              <w:t xml:space="preserve"> </w:t>
            </w:r>
            <w:r w:rsidRPr="00CF7154">
              <w:rPr>
                <w:rFonts w:ascii="Calibri" w:eastAsia="Times New Roman" w:hAnsi="Calibri" w:cs="Calibri"/>
                <w:color w:val="000000"/>
                <w:sz w:val="16"/>
                <w:szCs w:val="16"/>
              </w:rPr>
              <w:t>Să elaboreze și să realizeze un plan de acțiuni cu determinarea termenelor-limită privind definitivarea documentației de proiect și deviz, elaborată și verificată în modul stabilit.</w:t>
            </w:r>
          </w:p>
        </w:tc>
        <w:tc>
          <w:tcPr>
            <w:tcW w:w="5529" w:type="dxa"/>
            <w:tcBorders>
              <w:top w:val="nil"/>
              <w:left w:val="nil"/>
              <w:bottom w:val="single" w:sz="4" w:space="0" w:color="auto"/>
              <w:right w:val="single" w:sz="4" w:space="0" w:color="auto"/>
            </w:tcBorders>
            <w:shd w:val="clear" w:color="auto" w:fill="auto"/>
            <w:hideMark/>
          </w:tcPr>
          <w:p w14:paraId="7DB57D77" w14:textId="77777777"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1. Extras din Ordinul DGACG nr.265-A din 05.07.2011 „Cu privire la lichidarea deficiențelor și neregulilor la utilizarea finanțelor publice pentru investiții și reparații capitale, prin care s-a aprobat Planul de măsuri privind lichidarea neajunsurilor și încălcărilor constatate în rezultatul auditului regularității utilizării mijloacelor publice al</w:t>
            </w:r>
            <w:r>
              <w:rPr>
                <w:rFonts w:ascii="Calibri" w:eastAsia="Times New Roman" w:hAnsi="Calibri" w:cs="Calibri"/>
                <w:color w:val="000000"/>
                <w:sz w:val="16"/>
                <w:szCs w:val="16"/>
              </w:rPr>
              <w:t>o</w:t>
            </w:r>
            <w:r w:rsidRPr="00CF7154">
              <w:rPr>
                <w:rFonts w:ascii="Calibri" w:eastAsia="Times New Roman" w:hAnsi="Calibri" w:cs="Calibri"/>
                <w:color w:val="000000"/>
                <w:sz w:val="16"/>
                <w:szCs w:val="16"/>
              </w:rPr>
              <w:t>cate pentru investiții și reparații capitale la DGACG în a. 2010;</w:t>
            </w:r>
            <w:r w:rsidRPr="00CF7154">
              <w:rPr>
                <w:rFonts w:ascii="Calibri" w:eastAsia="Times New Roman" w:hAnsi="Calibri" w:cs="Calibri"/>
                <w:color w:val="000000"/>
                <w:sz w:val="16"/>
                <w:szCs w:val="16"/>
              </w:rPr>
              <w:br/>
              <w:t>2. Nota explicativă la Nota informativă privind rezultatele auditului regularității utilizării mijloacelor publice alocate pentru in</w:t>
            </w:r>
            <w:r>
              <w:rPr>
                <w:rFonts w:ascii="Calibri" w:eastAsia="Times New Roman" w:hAnsi="Calibri" w:cs="Calibri"/>
                <w:color w:val="000000"/>
                <w:sz w:val="16"/>
                <w:szCs w:val="16"/>
              </w:rPr>
              <w:t>vestiții și reparații capitale î</w:t>
            </w:r>
            <w:r w:rsidRPr="00CF7154">
              <w:rPr>
                <w:rFonts w:ascii="Calibri" w:eastAsia="Times New Roman" w:hAnsi="Calibri" w:cs="Calibri"/>
                <w:color w:val="000000"/>
                <w:sz w:val="16"/>
                <w:szCs w:val="16"/>
              </w:rPr>
              <w:t>n anul 2010 la DGACG, prin care s-a comunicat măsurile întreprinse în vederea remedierii deficiențelor constatate în raportul de audit</w:t>
            </w:r>
          </w:p>
        </w:tc>
        <w:tc>
          <w:tcPr>
            <w:tcW w:w="603" w:type="dxa"/>
            <w:tcBorders>
              <w:top w:val="nil"/>
              <w:left w:val="nil"/>
              <w:bottom w:val="single" w:sz="4" w:space="0" w:color="auto"/>
              <w:right w:val="single" w:sz="4" w:space="0" w:color="auto"/>
            </w:tcBorders>
            <w:shd w:val="clear" w:color="auto" w:fill="auto"/>
            <w:vAlign w:val="center"/>
            <w:hideMark/>
          </w:tcPr>
          <w:p w14:paraId="369B45ED" w14:textId="59A7E2CC" w:rsidR="00447CBE" w:rsidRPr="00CF7154" w:rsidRDefault="00447CBE" w:rsidP="00447CB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7DD66D23"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625C1F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118EEA1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87791A" w14:paraId="6A7B43D7" w14:textId="77777777" w:rsidTr="00447CBE">
        <w:trPr>
          <w:trHeight w:val="204"/>
        </w:trPr>
        <w:tc>
          <w:tcPr>
            <w:tcW w:w="11204"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36801390" w14:textId="77777777" w:rsidR="00447CBE" w:rsidRPr="00847818" w:rsidRDefault="00447CBE" w:rsidP="00447CBE">
            <w:pPr>
              <w:spacing w:after="0" w:line="240" w:lineRule="auto"/>
              <w:rPr>
                <w:rFonts w:ascii="Calibri" w:eastAsia="Times New Roman" w:hAnsi="Calibri" w:cs="Calibri"/>
                <w:b/>
                <w:bCs/>
                <w:color w:val="000000"/>
                <w:sz w:val="16"/>
                <w:szCs w:val="16"/>
                <w:lang w:val="fr-FR"/>
              </w:rPr>
            </w:pPr>
            <w:r w:rsidRPr="00847818">
              <w:rPr>
                <w:rFonts w:ascii="Calibri" w:eastAsia="Times New Roman" w:hAnsi="Calibri" w:cs="Calibri"/>
                <w:b/>
                <w:bCs/>
                <w:color w:val="000000"/>
                <w:sz w:val="16"/>
                <w:szCs w:val="16"/>
                <w:lang w:val="fr-FR"/>
              </w:rPr>
              <w:t>Direcția pentru administrarea clădirilor guvernului în comun cu Î.S.„SABOS”:</w:t>
            </w:r>
          </w:p>
        </w:tc>
      </w:tr>
      <w:tr w:rsidR="00447CBE" w:rsidRPr="00CF7154" w14:paraId="3CB02985" w14:textId="77777777" w:rsidTr="00447CBE">
        <w:trPr>
          <w:trHeight w:val="3516"/>
        </w:trPr>
        <w:tc>
          <w:tcPr>
            <w:tcW w:w="1985" w:type="dxa"/>
            <w:tcBorders>
              <w:top w:val="nil"/>
              <w:left w:val="single" w:sz="4" w:space="0" w:color="auto"/>
              <w:bottom w:val="single" w:sz="4" w:space="0" w:color="auto"/>
              <w:right w:val="single" w:sz="4" w:space="0" w:color="auto"/>
            </w:tcBorders>
            <w:shd w:val="clear" w:color="auto" w:fill="auto"/>
            <w:hideMark/>
          </w:tcPr>
          <w:p w14:paraId="15E688B8" w14:textId="77777777" w:rsidR="00447CBE" w:rsidRPr="00847818" w:rsidRDefault="00447CBE" w:rsidP="00447CBE">
            <w:pPr>
              <w:spacing w:after="0" w:line="240" w:lineRule="auto"/>
              <w:rPr>
                <w:rFonts w:ascii="Calibri" w:eastAsia="Times New Roman" w:hAnsi="Calibri" w:cs="Calibri"/>
                <w:color w:val="000000"/>
                <w:sz w:val="16"/>
                <w:szCs w:val="16"/>
                <w:lang w:val="fr-FR"/>
              </w:rPr>
            </w:pPr>
            <w:r w:rsidRPr="00847818">
              <w:rPr>
                <w:rFonts w:ascii="Calibri" w:eastAsia="Times New Roman" w:hAnsi="Calibri" w:cs="Calibri"/>
                <w:b/>
                <w:bCs/>
                <w:color w:val="000000"/>
                <w:sz w:val="16"/>
                <w:szCs w:val="16"/>
                <w:lang w:val="fr-FR"/>
              </w:rPr>
              <w:t>Recomandarea nr. 4.2.1:</w:t>
            </w:r>
            <w:r w:rsidRPr="00847818">
              <w:rPr>
                <w:rFonts w:ascii="Calibri" w:eastAsia="Times New Roman" w:hAnsi="Calibri" w:cs="Calibri"/>
                <w:color w:val="000000"/>
                <w:sz w:val="16"/>
                <w:szCs w:val="16"/>
                <w:lang w:val="fr-FR"/>
              </w:rPr>
              <w:t xml:space="preserve"> Să reglementeze modalitatea de confirmare a tipului, volumului și costului serviciilor de supraveghere tehnică prestate.</w:t>
            </w:r>
          </w:p>
        </w:tc>
        <w:tc>
          <w:tcPr>
            <w:tcW w:w="5529" w:type="dxa"/>
            <w:tcBorders>
              <w:top w:val="nil"/>
              <w:left w:val="nil"/>
              <w:bottom w:val="single" w:sz="4" w:space="0" w:color="auto"/>
              <w:right w:val="single" w:sz="4" w:space="0" w:color="auto"/>
            </w:tcBorders>
            <w:shd w:val="clear" w:color="auto" w:fill="auto"/>
            <w:hideMark/>
          </w:tcPr>
          <w:p w14:paraId="4817A6C0" w14:textId="77777777" w:rsidR="00447CBE" w:rsidRPr="00847818" w:rsidRDefault="00447CBE" w:rsidP="00447CBE">
            <w:pPr>
              <w:spacing w:after="0" w:line="240" w:lineRule="auto"/>
              <w:jc w:val="both"/>
              <w:rPr>
                <w:rFonts w:ascii="Calibri" w:eastAsia="Times New Roman" w:hAnsi="Calibri" w:cs="Calibri"/>
                <w:color w:val="000000"/>
                <w:sz w:val="16"/>
                <w:szCs w:val="16"/>
                <w:lang w:val="fr-FR"/>
              </w:rPr>
            </w:pPr>
            <w:r w:rsidRPr="00847818">
              <w:rPr>
                <w:rFonts w:ascii="Calibri" w:eastAsia="Times New Roman" w:hAnsi="Calibri" w:cs="Calibri"/>
                <w:color w:val="000000"/>
                <w:sz w:val="16"/>
                <w:szCs w:val="16"/>
                <w:lang w:val="fr-FR"/>
              </w:rPr>
              <w:t xml:space="preserve">1. Demersul DGACG nr.7 din 10.09.2011 către ÎS „Sabos” pentru a soluționa următoarele probleme: </w:t>
            </w:r>
            <w:r w:rsidRPr="00847818">
              <w:rPr>
                <w:rFonts w:ascii="Calibri" w:eastAsia="Times New Roman" w:hAnsi="Calibri" w:cs="Calibri"/>
                <w:color w:val="000000"/>
                <w:sz w:val="16"/>
                <w:szCs w:val="16"/>
                <w:lang w:val="fr-FR"/>
              </w:rPr>
              <w:br/>
              <w:t>- efectuarea recalculării valorii serviciilor acordate în anul 2009, în conformitate cu Acordul adițional anexat;</w:t>
            </w:r>
            <w:r w:rsidRPr="00847818">
              <w:rPr>
                <w:rFonts w:ascii="Calibri" w:eastAsia="Times New Roman" w:hAnsi="Calibri" w:cs="Calibri"/>
                <w:color w:val="000000"/>
                <w:sz w:val="16"/>
                <w:szCs w:val="16"/>
                <w:lang w:val="fr-FR"/>
              </w:rPr>
              <w:br/>
              <w:t>- asigurarea justificării calculului și argumentarea documentară a valorii serviciilor de supraveghere tehnică pentru a.2019 și 2010 înaintate spre plată;</w:t>
            </w:r>
            <w:r w:rsidRPr="00847818">
              <w:rPr>
                <w:rFonts w:ascii="Calibri" w:eastAsia="Times New Roman" w:hAnsi="Calibri" w:cs="Calibri"/>
                <w:color w:val="000000"/>
                <w:sz w:val="16"/>
                <w:szCs w:val="16"/>
                <w:lang w:val="fr-FR"/>
              </w:rPr>
              <w:br/>
              <w:t>- prezentarea calculului final pentru serviciile de supraveghere tehnică pentru a.2010;</w:t>
            </w:r>
            <w:r w:rsidRPr="00847818">
              <w:rPr>
                <w:rFonts w:ascii="Calibri" w:eastAsia="Times New Roman" w:hAnsi="Calibri" w:cs="Calibri"/>
                <w:color w:val="000000"/>
                <w:sz w:val="16"/>
                <w:szCs w:val="16"/>
                <w:lang w:val="fr-FR"/>
              </w:rPr>
              <w:br/>
              <w:t xml:space="preserve">2. Răspunsul ÎS „Sabos” nr.425-04 din 19.11.2011, la demersul DGACG, prin care ÎS „Sabos” nu recunoaște problemele înaintate pentru soluționare de către DGACG, invocând faptul că acestea de facto nu există și nu pot exista în cazul în care părțile contractante își onorează reciproc obligațiunile contractuale. Totodată, este nefondată și lipsită de sens efectuarea recalculării valorii serviciilor de supraveghere tehnică prestate în perioada 2009-2010, precum și asigurarea justificării calculului și asigurarea documentară a valorii serviciilor prestate, deoarece: </w:t>
            </w:r>
            <w:r w:rsidRPr="00847818">
              <w:rPr>
                <w:rFonts w:ascii="Calibri" w:eastAsia="Times New Roman" w:hAnsi="Calibri" w:cs="Calibri"/>
                <w:color w:val="000000"/>
                <w:sz w:val="16"/>
                <w:szCs w:val="16"/>
                <w:lang w:val="fr-FR"/>
              </w:rPr>
              <w:br/>
              <w:t>- acordarea serviciilor de supraveghere tehnică constituie o activitate de verificare a execuției lucrărilor de reparație capitală a clădirii nominalizate, monitorizarea și coordonarea lucrărilor de reparație capitală a clădirii, identificarea și soluționarea.</w:t>
            </w:r>
            <w:r w:rsidRPr="00847818">
              <w:rPr>
                <w:rFonts w:ascii="Calibri" w:eastAsia="Times New Roman" w:hAnsi="Calibri" w:cs="Calibri"/>
                <w:color w:val="000000"/>
                <w:sz w:val="16"/>
                <w:szCs w:val="16"/>
                <w:lang w:val="fr-FR"/>
              </w:rPr>
              <w:br/>
              <w:t>- conform prevederilor legale costul serviciilor prevăzut în oferta care a fost stabilită ca fiind câștigătoare este ferm și se va constitui ca parte integrantă a contractului de achiziție publică;</w:t>
            </w:r>
            <w:r w:rsidRPr="00847818">
              <w:rPr>
                <w:rFonts w:ascii="Calibri" w:eastAsia="Times New Roman" w:hAnsi="Calibri" w:cs="Calibri"/>
                <w:color w:val="000000"/>
                <w:sz w:val="16"/>
                <w:szCs w:val="16"/>
                <w:lang w:val="fr-FR"/>
              </w:rPr>
              <w:br/>
              <w:t>- în scopul îndeplinirii condițiilor contractuale ÎS SABOS a antrenat numărul necesar de specialiști care deja au fost remunerați pentru lucrul executat.</w:t>
            </w:r>
          </w:p>
        </w:tc>
        <w:tc>
          <w:tcPr>
            <w:tcW w:w="603" w:type="dxa"/>
            <w:tcBorders>
              <w:top w:val="nil"/>
              <w:left w:val="nil"/>
              <w:bottom w:val="single" w:sz="4" w:space="0" w:color="auto"/>
              <w:right w:val="single" w:sz="4" w:space="0" w:color="auto"/>
            </w:tcBorders>
            <w:shd w:val="clear" w:color="auto" w:fill="auto"/>
            <w:vAlign w:val="center"/>
          </w:tcPr>
          <w:p w14:paraId="4E64FE86" w14:textId="47679B34" w:rsidR="00447CBE" w:rsidRPr="00847818" w:rsidRDefault="00447CBE" w:rsidP="00447CBE">
            <w:pPr>
              <w:spacing w:after="0" w:line="240" w:lineRule="auto"/>
              <w:jc w:val="center"/>
              <w:rPr>
                <w:rFonts w:ascii="Calibri" w:eastAsia="Times New Roman" w:hAnsi="Calibri" w:cs="Calibri"/>
                <w:color w:val="000000"/>
                <w:sz w:val="16"/>
                <w:szCs w:val="16"/>
                <w:lang w:val="fr-FR"/>
              </w:rPr>
            </w:pPr>
          </w:p>
        </w:tc>
        <w:tc>
          <w:tcPr>
            <w:tcW w:w="567" w:type="dxa"/>
            <w:tcBorders>
              <w:top w:val="nil"/>
              <w:left w:val="nil"/>
              <w:bottom w:val="single" w:sz="4" w:space="0" w:color="auto"/>
              <w:right w:val="single" w:sz="4" w:space="0" w:color="auto"/>
            </w:tcBorders>
            <w:shd w:val="clear" w:color="auto" w:fill="auto"/>
            <w:vAlign w:val="center"/>
            <w:hideMark/>
          </w:tcPr>
          <w:p w14:paraId="13852E4D" w14:textId="65B2A486"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774E0EB8"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center"/>
            <w:hideMark/>
          </w:tcPr>
          <w:p w14:paraId="0897A561"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r w:rsidR="00447CBE" w:rsidRPr="00CF7154" w14:paraId="719192B9" w14:textId="77777777" w:rsidTr="00447CBE">
        <w:trPr>
          <w:trHeight w:val="1704"/>
        </w:trPr>
        <w:tc>
          <w:tcPr>
            <w:tcW w:w="1985" w:type="dxa"/>
            <w:tcBorders>
              <w:top w:val="nil"/>
              <w:left w:val="single" w:sz="4" w:space="0" w:color="auto"/>
              <w:bottom w:val="single" w:sz="4" w:space="0" w:color="auto"/>
              <w:right w:val="single" w:sz="4" w:space="0" w:color="auto"/>
            </w:tcBorders>
            <w:shd w:val="clear" w:color="auto" w:fill="auto"/>
            <w:hideMark/>
          </w:tcPr>
          <w:p w14:paraId="4D359E65" w14:textId="77777777" w:rsidR="00447CBE" w:rsidRPr="00CF7154" w:rsidRDefault="00447CBE" w:rsidP="00447CBE">
            <w:pPr>
              <w:spacing w:after="0" w:line="240" w:lineRule="auto"/>
              <w:rPr>
                <w:rFonts w:ascii="Calibri" w:eastAsia="Times New Roman" w:hAnsi="Calibri" w:cs="Calibri"/>
                <w:color w:val="000000"/>
                <w:sz w:val="16"/>
                <w:szCs w:val="16"/>
              </w:rPr>
            </w:pPr>
            <w:r w:rsidRPr="00CF7154">
              <w:rPr>
                <w:rFonts w:ascii="Calibri" w:eastAsia="Times New Roman" w:hAnsi="Calibri" w:cs="Calibri"/>
                <w:b/>
                <w:bCs/>
                <w:color w:val="000000"/>
                <w:sz w:val="16"/>
                <w:szCs w:val="16"/>
              </w:rPr>
              <w:t xml:space="preserve">Recomandarea nr. 4.2.2: </w:t>
            </w:r>
            <w:r w:rsidRPr="00CF7154">
              <w:rPr>
                <w:rFonts w:ascii="Calibri" w:eastAsia="Times New Roman" w:hAnsi="Calibri" w:cs="Calibri"/>
                <w:color w:val="000000"/>
                <w:sz w:val="16"/>
                <w:szCs w:val="16"/>
              </w:rPr>
              <w:t>Să asigure controlul asupra verificării calității execuției construcțiilor efectuate de către proprii responsabili tehnici atestați, întru neadmiterea încălcării Instrucțiunii privind întocmirea devizelor pentru lucrările de construcție-montaj prin metoda de resurse (CPL.01.01-2001).</w:t>
            </w:r>
          </w:p>
        </w:tc>
        <w:tc>
          <w:tcPr>
            <w:tcW w:w="5529" w:type="dxa"/>
            <w:tcBorders>
              <w:top w:val="nil"/>
              <w:left w:val="nil"/>
              <w:bottom w:val="single" w:sz="4" w:space="0" w:color="auto"/>
              <w:right w:val="single" w:sz="4" w:space="0" w:color="auto"/>
            </w:tcBorders>
            <w:shd w:val="clear" w:color="auto" w:fill="auto"/>
            <w:hideMark/>
          </w:tcPr>
          <w:p w14:paraId="1D0A62AF" w14:textId="77777777" w:rsidR="00447CBE" w:rsidRPr="00CF7154" w:rsidRDefault="00447CBE" w:rsidP="00447CBE">
            <w:pPr>
              <w:spacing w:after="0" w:line="240" w:lineRule="auto"/>
              <w:jc w:val="both"/>
              <w:rPr>
                <w:rFonts w:ascii="Calibri" w:eastAsia="Times New Roman" w:hAnsi="Calibri" w:cs="Calibri"/>
                <w:color w:val="000000"/>
                <w:sz w:val="16"/>
                <w:szCs w:val="16"/>
              </w:rPr>
            </w:pPr>
            <w:r w:rsidRPr="00CF7154">
              <w:rPr>
                <w:rFonts w:ascii="Calibri" w:eastAsia="Times New Roman" w:hAnsi="Calibri" w:cs="Calibri"/>
                <w:color w:val="000000"/>
                <w:sz w:val="16"/>
                <w:szCs w:val="16"/>
              </w:rPr>
              <w:t>1. Ordinul DGACG nr.265-A din 05.07.2011 „Cu privire la lichidarea deficiențelor și neregulilor la utilizarea finanțelor publice pentru investiții și reparații capitale, prin care s-a aprobat Planul de măsuri privind lichidarea neajunsurilor și încălcărilor constatate în rezultatul auditului regularității utilizării mijloacelor publice al</w:t>
            </w:r>
            <w:r>
              <w:rPr>
                <w:rFonts w:ascii="Calibri" w:eastAsia="Times New Roman" w:hAnsi="Calibri" w:cs="Calibri"/>
                <w:color w:val="000000"/>
                <w:sz w:val="16"/>
                <w:szCs w:val="16"/>
              </w:rPr>
              <w:t>o</w:t>
            </w:r>
            <w:r w:rsidRPr="00CF7154">
              <w:rPr>
                <w:rFonts w:ascii="Calibri" w:eastAsia="Times New Roman" w:hAnsi="Calibri" w:cs="Calibri"/>
                <w:color w:val="000000"/>
                <w:sz w:val="16"/>
                <w:szCs w:val="16"/>
              </w:rPr>
              <w:t>cate pentru investiții și reparații capitale la DGACG în a. 2010, prin care a fost delegat vicepreședintele grupului de lucru pentru achiziții publice cu sarcina de a informa membrii grupului de lucru cu deficiențele și neregulile constatate în raportul de audit, cu luarea de atitudine și neadmiterea acestora pe viitor.</w:t>
            </w:r>
          </w:p>
        </w:tc>
        <w:tc>
          <w:tcPr>
            <w:tcW w:w="603" w:type="dxa"/>
            <w:tcBorders>
              <w:top w:val="nil"/>
              <w:left w:val="nil"/>
              <w:bottom w:val="single" w:sz="4" w:space="0" w:color="auto"/>
              <w:right w:val="single" w:sz="4" w:space="0" w:color="auto"/>
            </w:tcBorders>
            <w:shd w:val="clear" w:color="auto" w:fill="auto"/>
            <w:vAlign w:val="center"/>
            <w:hideMark/>
          </w:tcPr>
          <w:p w14:paraId="32788CD2" w14:textId="7FB44835" w:rsidR="00447CBE" w:rsidRPr="00CF7154" w:rsidRDefault="00447CBE" w:rsidP="00447CB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v</w:t>
            </w:r>
          </w:p>
        </w:tc>
        <w:tc>
          <w:tcPr>
            <w:tcW w:w="567" w:type="dxa"/>
            <w:tcBorders>
              <w:top w:val="nil"/>
              <w:left w:val="nil"/>
              <w:bottom w:val="single" w:sz="4" w:space="0" w:color="auto"/>
              <w:right w:val="single" w:sz="4" w:space="0" w:color="auto"/>
            </w:tcBorders>
            <w:shd w:val="clear" w:color="auto" w:fill="auto"/>
            <w:vAlign w:val="bottom"/>
            <w:hideMark/>
          </w:tcPr>
          <w:p w14:paraId="55BF256F"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14:paraId="210C08AA"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c>
          <w:tcPr>
            <w:tcW w:w="1953" w:type="dxa"/>
            <w:tcBorders>
              <w:top w:val="nil"/>
              <w:left w:val="nil"/>
              <w:bottom w:val="single" w:sz="4" w:space="0" w:color="auto"/>
              <w:right w:val="single" w:sz="4" w:space="0" w:color="auto"/>
            </w:tcBorders>
            <w:shd w:val="clear" w:color="auto" w:fill="auto"/>
            <w:vAlign w:val="bottom"/>
            <w:hideMark/>
          </w:tcPr>
          <w:p w14:paraId="65B52677" w14:textId="77777777" w:rsidR="00447CBE" w:rsidRPr="00CF7154" w:rsidRDefault="00447CBE" w:rsidP="00447CBE">
            <w:pPr>
              <w:spacing w:after="0" w:line="240" w:lineRule="auto"/>
              <w:jc w:val="center"/>
              <w:rPr>
                <w:rFonts w:ascii="Calibri" w:eastAsia="Times New Roman" w:hAnsi="Calibri" w:cs="Calibri"/>
                <w:color w:val="000000"/>
                <w:sz w:val="16"/>
                <w:szCs w:val="16"/>
              </w:rPr>
            </w:pPr>
            <w:r w:rsidRPr="00CF7154">
              <w:rPr>
                <w:rFonts w:ascii="Calibri" w:eastAsia="Times New Roman" w:hAnsi="Calibri" w:cs="Calibri"/>
                <w:color w:val="000000"/>
                <w:sz w:val="16"/>
                <w:szCs w:val="16"/>
              </w:rPr>
              <w:t> </w:t>
            </w:r>
          </w:p>
        </w:tc>
      </w:tr>
    </w:tbl>
    <w:p w14:paraId="2CCCA5E5" w14:textId="4AB7261E" w:rsidR="00963662" w:rsidRPr="003B329E" w:rsidRDefault="00963662" w:rsidP="00770AC9">
      <w:pPr>
        <w:rPr>
          <w:rFonts w:ascii="Times New Roman" w:hAnsi="Times New Roman" w:cs="Times New Roman"/>
          <w:b/>
          <w:color w:val="2F5496" w:themeColor="accent5" w:themeShade="BF"/>
        </w:rPr>
      </w:pPr>
    </w:p>
    <w:sectPr w:rsidR="00963662" w:rsidRPr="003B329E" w:rsidSect="002E528C">
      <w:pgSz w:w="11906" w:h="16838" w:code="9"/>
      <w:pgMar w:top="1140" w:right="567" w:bottom="992" w:left="155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34D5F" w14:textId="77777777" w:rsidR="0041416E" w:rsidRDefault="0041416E" w:rsidP="006049D5">
      <w:pPr>
        <w:spacing w:after="0" w:line="240" w:lineRule="auto"/>
      </w:pPr>
      <w:r>
        <w:separator/>
      </w:r>
    </w:p>
  </w:endnote>
  <w:endnote w:type="continuationSeparator" w:id="0">
    <w:p w14:paraId="6632CCB0" w14:textId="77777777" w:rsidR="0041416E" w:rsidRDefault="0041416E" w:rsidP="0060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027572"/>
      <w:docPartObj>
        <w:docPartGallery w:val="Page Numbers (Bottom of Page)"/>
        <w:docPartUnique/>
      </w:docPartObj>
    </w:sdtPr>
    <w:sdtEndPr>
      <w:rPr>
        <w:noProof/>
      </w:rPr>
    </w:sdtEndPr>
    <w:sdtContent>
      <w:p w14:paraId="3FF01D86" w14:textId="4B9F6F48" w:rsidR="00544800" w:rsidRDefault="00544800">
        <w:pPr>
          <w:pStyle w:val="ac"/>
          <w:jc w:val="right"/>
        </w:pPr>
        <w:r>
          <w:fldChar w:fldCharType="begin"/>
        </w:r>
        <w:r>
          <w:instrText xml:space="preserve"> PAGE   \* MERGEFORMAT </w:instrText>
        </w:r>
        <w:r>
          <w:fldChar w:fldCharType="separate"/>
        </w:r>
        <w:r w:rsidR="0041416E">
          <w:rPr>
            <w:noProof/>
          </w:rPr>
          <w:t>1</w:t>
        </w:r>
        <w:r>
          <w:rPr>
            <w:noProof/>
          </w:rPr>
          <w:fldChar w:fldCharType="end"/>
        </w:r>
      </w:p>
    </w:sdtContent>
  </w:sdt>
  <w:p w14:paraId="79A97EB5" w14:textId="77777777" w:rsidR="00544800" w:rsidRDefault="0054480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B3222" w14:textId="77777777" w:rsidR="0041416E" w:rsidRDefault="0041416E" w:rsidP="006049D5">
      <w:pPr>
        <w:spacing w:after="0" w:line="240" w:lineRule="auto"/>
      </w:pPr>
      <w:r>
        <w:separator/>
      </w:r>
    </w:p>
  </w:footnote>
  <w:footnote w:type="continuationSeparator" w:id="0">
    <w:p w14:paraId="23C498E5" w14:textId="77777777" w:rsidR="0041416E" w:rsidRDefault="0041416E" w:rsidP="006049D5">
      <w:pPr>
        <w:spacing w:after="0" w:line="240" w:lineRule="auto"/>
      </w:pPr>
      <w:r>
        <w:continuationSeparator/>
      </w:r>
    </w:p>
  </w:footnote>
  <w:footnote w:id="1">
    <w:p w14:paraId="75FE7ABD" w14:textId="6C93E4B3" w:rsidR="00544800" w:rsidRPr="00847818" w:rsidRDefault="00544800" w:rsidP="002413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Pr>
          <w:rFonts w:ascii="Times New Roman" w:hAnsi="Times New Roman" w:cs="Times New Roman"/>
          <w:lang w:val="ru-RU"/>
        </w:rPr>
        <w:t>П</w:t>
      </w:r>
      <w:r w:rsidRPr="00847818">
        <w:rPr>
          <w:rFonts w:ascii="Times New Roman" w:hAnsi="Times New Roman" w:cs="Times New Roman"/>
          <w:lang w:val="ru-RU"/>
        </w:rPr>
        <w:t xml:space="preserve">. 3.2.35., </w:t>
      </w:r>
      <w:r>
        <w:rPr>
          <w:rFonts w:ascii="Times New Roman" w:hAnsi="Times New Roman" w:cs="Times New Roman"/>
          <w:lang w:val="ru-RU"/>
        </w:rPr>
        <w:t>Подкласс</w:t>
      </w:r>
      <w:r w:rsidRPr="00847818">
        <w:rPr>
          <w:rFonts w:ascii="Times New Roman" w:hAnsi="Times New Roman" w:cs="Times New Roman"/>
          <w:lang w:val="ru-RU"/>
        </w:rPr>
        <w:t xml:space="preserve"> 25 „</w:t>
      </w:r>
      <w:r>
        <w:rPr>
          <w:rFonts w:ascii="Times New Roman" w:hAnsi="Times New Roman" w:cs="Times New Roman"/>
          <w:lang w:val="ru-RU"/>
        </w:rPr>
        <w:t>Субсидии</w:t>
      </w:r>
      <w:r w:rsidRPr="00847818">
        <w:rPr>
          <w:rFonts w:ascii="Times New Roman" w:hAnsi="Times New Roman" w:cs="Times New Roman"/>
          <w:lang w:val="ru-RU"/>
        </w:rPr>
        <w:t xml:space="preserve">” </w:t>
      </w:r>
      <w:r>
        <w:rPr>
          <w:rFonts w:ascii="Times New Roman" w:hAnsi="Times New Roman" w:cs="Times New Roman"/>
          <w:lang w:val="ru-RU"/>
        </w:rPr>
        <w:t>Приказа МФ №</w:t>
      </w:r>
      <w:r w:rsidRPr="00847818">
        <w:rPr>
          <w:rFonts w:ascii="Times New Roman" w:hAnsi="Times New Roman" w:cs="Times New Roman"/>
          <w:lang w:val="ru-RU"/>
        </w:rPr>
        <w:t xml:space="preserve">215 </w:t>
      </w:r>
      <w:r>
        <w:rPr>
          <w:rFonts w:ascii="Times New Roman" w:hAnsi="Times New Roman" w:cs="Times New Roman"/>
          <w:lang w:val="ru-RU"/>
        </w:rPr>
        <w:t>от</w:t>
      </w:r>
      <w:r w:rsidRPr="00847818">
        <w:rPr>
          <w:rFonts w:ascii="Times New Roman" w:hAnsi="Times New Roman" w:cs="Times New Roman"/>
          <w:lang w:val="ru-RU"/>
        </w:rPr>
        <w:t xml:space="preserve"> 28.12.2015. </w:t>
      </w:r>
    </w:p>
  </w:footnote>
  <w:footnote w:id="2">
    <w:p w14:paraId="0BD64AAB" w14:textId="3E17E836" w:rsidR="00544800" w:rsidRPr="00847818" w:rsidRDefault="00544800" w:rsidP="000E07D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П. 3.2.38., </w:t>
      </w:r>
      <w:r>
        <w:rPr>
          <w:rFonts w:ascii="Times New Roman" w:hAnsi="Times New Roman" w:cs="Times New Roman"/>
          <w:lang w:val="ru-RU"/>
        </w:rPr>
        <w:t>Подкласс</w:t>
      </w:r>
      <w:r w:rsidRPr="00847818">
        <w:rPr>
          <w:rFonts w:ascii="Times New Roman" w:hAnsi="Times New Roman" w:cs="Times New Roman"/>
          <w:lang w:val="ru-RU"/>
        </w:rPr>
        <w:t xml:space="preserve"> 26 „</w:t>
      </w:r>
      <w:r>
        <w:rPr>
          <w:rFonts w:ascii="Times New Roman" w:hAnsi="Times New Roman" w:cs="Times New Roman"/>
          <w:lang w:val="ru-RU"/>
        </w:rPr>
        <w:t>Гранты предоставленные</w:t>
      </w:r>
      <w:r w:rsidRPr="00847818">
        <w:rPr>
          <w:rFonts w:ascii="Times New Roman" w:hAnsi="Times New Roman" w:cs="Times New Roman"/>
          <w:lang w:val="ru-RU"/>
        </w:rPr>
        <w:t xml:space="preserve">” </w:t>
      </w:r>
      <w:r>
        <w:rPr>
          <w:rFonts w:ascii="Times New Roman" w:hAnsi="Times New Roman" w:cs="Times New Roman"/>
          <w:lang w:val="ru-RU"/>
        </w:rPr>
        <w:t>Приказа МФ №</w:t>
      </w:r>
      <w:r w:rsidRPr="00847818">
        <w:rPr>
          <w:rFonts w:ascii="Times New Roman" w:hAnsi="Times New Roman" w:cs="Times New Roman"/>
          <w:lang w:val="ru-RU"/>
        </w:rPr>
        <w:t xml:space="preserve">215 </w:t>
      </w:r>
      <w:r>
        <w:rPr>
          <w:rFonts w:ascii="Times New Roman" w:hAnsi="Times New Roman" w:cs="Times New Roman"/>
          <w:lang w:val="ru-RU"/>
        </w:rPr>
        <w:t>от</w:t>
      </w:r>
      <w:r w:rsidRPr="00847818">
        <w:rPr>
          <w:rFonts w:ascii="Times New Roman" w:hAnsi="Times New Roman" w:cs="Times New Roman"/>
          <w:lang w:val="ru-RU"/>
        </w:rPr>
        <w:t xml:space="preserve"> 28.12.2015.</w:t>
      </w:r>
    </w:p>
  </w:footnote>
  <w:footnote w:id="3">
    <w:p w14:paraId="3EDED0BB" w14:textId="5E917140" w:rsidR="00544800" w:rsidRPr="004120B6" w:rsidRDefault="00544800" w:rsidP="009D3DCA">
      <w:pPr>
        <w:pStyle w:val="a3"/>
        <w:jc w:val="both"/>
        <w:rPr>
          <w:rFonts w:ascii="Times New Roman" w:hAnsi="Times New Roman" w:cs="Times New Roman"/>
          <w:lang w:val="ru-MD"/>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sidRPr="004120B6">
        <w:rPr>
          <w:rFonts w:ascii="Times New Roman" w:hAnsi="Times New Roman" w:cs="Times New Roman"/>
          <w:lang w:val="ru-MD"/>
        </w:rPr>
        <w:t>Постановление Счетной палаты №65 от 22.12.2022 „Об утверждении Программы аудиторской деятельности Счетной палаты на 2023 год”.</w:t>
      </w:r>
    </w:p>
  </w:footnote>
  <w:footnote w:id="4">
    <w:p w14:paraId="21496319" w14:textId="745E1B5C" w:rsidR="00544800" w:rsidRPr="005D0E38" w:rsidRDefault="00544800" w:rsidP="00D73DE4">
      <w:pPr>
        <w:pStyle w:val="a3"/>
        <w:tabs>
          <w:tab w:val="left" w:pos="0"/>
        </w:tabs>
        <w:jc w:val="both"/>
        <w:rPr>
          <w:rFonts w:ascii="Times New Roman" w:hAnsi="Times New Roman" w:cs="Times New Roman"/>
          <w:lang w:val="ro-RO"/>
        </w:rPr>
      </w:pPr>
      <w:r w:rsidRPr="005D0E38">
        <w:rPr>
          <w:rStyle w:val="a5"/>
          <w:rFonts w:ascii="Times New Roman" w:hAnsi="Times New Roman" w:cs="Times New Roman"/>
        </w:rPr>
        <w:footnoteRef/>
      </w:r>
      <w:r w:rsidRPr="00847818">
        <w:rPr>
          <w:rFonts w:ascii="Times New Roman" w:hAnsi="Times New Roman" w:cs="Times New Roman"/>
          <w:lang w:val="ru-RU"/>
        </w:rPr>
        <w:t xml:space="preserve"> Отчет об оценке эффективности публичных расходов и финансовых обязательств (</w:t>
      </w:r>
      <w:r w:rsidRPr="001A5E41">
        <w:rPr>
          <w:rFonts w:ascii="Times New Roman" w:hAnsi="Times New Roman" w:cs="Times New Roman"/>
        </w:rPr>
        <w:t>PEFA</w:t>
      </w:r>
      <w:r w:rsidRPr="00847818">
        <w:rPr>
          <w:rFonts w:ascii="Times New Roman" w:hAnsi="Times New Roman" w:cs="Times New Roman"/>
          <w:lang w:val="ru-RU"/>
        </w:rPr>
        <w:t>) за 2022 год.</w:t>
      </w:r>
    </w:p>
  </w:footnote>
  <w:footnote w:id="5">
    <w:p w14:paraId="2431FDE4" w14:textId="3778111A" w:rsidR="00544800" w:rsidRPr="00847818" w:rsidRDefault="00544800" w:rsidP="0011499E">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Pr>
          <w:rFonts w:ascii="Times New Roman" w:hAnsi="Times New Roman" w:cs="Times New Roman"/>
          <w:lang w:val="ru-RU"/>
        </w:rPr>
        <w:t>Совет СИКБ</w:t>
      </w:r>
      <w:r w:rsidRPr="00847818">
        <w:rPr>
          <w:rFonts w:ascii="Times New Roman" w:hAnsi="Times New Roman" w:cs="Times New Roman"/>
          <w:lang w:val="ru-RU"/>
        </w:rPr>
        <w:t>.</w:t>
      </w:r>
    </w:p>
  </w:footnote>
  <w:footnote w:id="6">
    <w:p w14:paraId="43909C9B" w14:textId="5D1E21F3" w:rsidR="00544800" w:rsidRPr="00847818" w:rsidRDefault="00544800" w:rsidP="0011499E">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Pr>
          <w:rFonts w:ascii="Times New Roman" w:hAnsi="Times New Roman" w:cs="Times New Roman"/>
          <w:lang w:val="ru-RU"/>
        </w:rPr>
        <w:t>АЭУ</w:t>
      </w:r>
      <w:r w:rsidRPr="00847818">
        <w:rPr>
          <w:rFonts w:ascii="Times New Roman" w:hAnsi="Times New Roman" w:cs="Times New Roman"/>
          <w:lang w:val="ru-RU"/>
        </w:rPr>
        <w:t>.</w:t>
      </w:r>
    </w:p>
  </w:footnote>
  <w:footnote w:id="7">
    <w:p w14:paraId="2B88A4CF" w14:textId="77777777" w:rsidR="00544800" w:rsidRPr="001F64DF" w:rsidRDefault="00544800" w:rsidP="002E6272">
      <w:pPr>
        <w:pStyle w:val="a3"/>
        <w:jc w:val="both"/>
        <w:rPr>
          <w:rFonts w:ascii="Times New Roman" w:hAnsi="Times New Roman" w:cs="Times New Roman"/>
          <w:lang w:val="ru-MD"/>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sidRPr="001F64DF">
        <w:rPr>
          <w:rFonts w:ascii="Times New Roman" w:hAnsi="Times New Roman" w:cs="Times New Roman"/>
          <w:lang w:val="ru-MD"/>
        </w:rPr>
        <w:t>ГУОЗП</w:t>
      </w:r>
      <w:r w:rsidRPr="001F64DF">
        <w:rPr>
          <w:rFonts w:ascii="Times New Roman" w:eastAsia="Times New Roman" w:hAnsi="Times New Roman" w:cs="Times New Roman"/>
          <w:color w:val="000000"/>
          <w:lang w:val="ru-MD"/>
        </w:rPr>
        <w:t>, АБ и ПУ „Пансионат Холеркань”.</w:t>
      </w:r>
    </w:p>
  </w:footnote>
  <w:footnote w:id="8">
    <w:p w14:paraId="1250B588" w14:textId="3DDF853A" w:rsidR="00544800" w:rsidRPr="00847818" w:rsidRDefault="00544800" w:rsidP="0021465C">
      <w:pPr>
        <w:pStyle w:val="a3"/>
        <w:jc w:val="both"/>
        <w:rPr>
          <w:rFonts w:ascii="Times New Roman" w:hAnsi="Times New Roman" w:cs="Times New Roman"/>
          <w:lang w:val="ru-RU"/>
        </w:rPr>
      </w:pPr>
      <w:r w:rsidRPr="001F64DF">
        <w:rPr>
          <w:rStyle w:val="a5"/>
          <w:rFonts w:ascii="Times New Roman" w:hAnsi="Times New Roman" w:cs="Times New Roman"/>
          <w:lang w:val="ru-MD"/>
        </w:rPr>
        <w:footnoteRef/>
      </w:r>
      <w:r w:rsidRPr="001F64DF">
        <w:rPr>
          <w:rFonts w:ascii="Times New Roman" w:hAnsi="Times New Roman" w:cs="Times New Roman"/>
          <w:lang w:val="ru-MD"/>
        </w:rPr>
        <w:t xml:space="preserve"> Постановление Счетной палаты №78 от 24.12.2020 „По Отчету аудита соответствия приватизации нежилых помещений”.</w:t>
      </w:r>
    </w:p>
  </w:footnote>
  <w:footnote w:id="9">
    <w:p w14:paraId="2B321BEA" w14:textId="4516EB6E" w:rsidR="00544800" w:rsidRPr="00E82980" w:rsidRDefault="00544800" w:rsidP="001F3C7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E82980">
        <w:rPr>
          <w:rFonts w:ascii="Times New Roman" w:hAnsi="Times New Roman" w:cs="Times New Roman"/>
          <w:lang w:val="ru-RU"/>
        </w:rPr>
        <w:t xml:space="preserve"> Ст. 31 </w:t>
      </w:r>
      <w:r>
        <w:rPr>
          <w:rFonts w:ascii="Times New Roman" w:hAnsi="Times New Roman" w:cs="Times New Roman"/>
          <w:lang w:val="ru-RU"/>
        </w:rPr>
        <w:t>Закона</w:t>
      </w:r>
      <w:r w:rsidRPr="00E82980">
        <w:rPr>
          <w:rFonts w:ascii="Times New Roman" w:hAnsi="Times New Roman" w:cs="Times New Roman"/>
          <w:lang w:val="ru-RU"/>
        </w:rPr>
        <w:t xml:space="preserve"> </w:t>
      </w:r>
      <w:r>
        <w:rPr>
          <w:rFonts w:ascii="Times New Roman" w:hAnsi="Times New Roman" w:cs="Times New Roman"/>
          <w:lang w:val="ru-RU"/>
        </w:rPr>
        <w:t>о</w:t>
      </w:r>
      <w:r w:rsidRPr="00E82980">
        <w:rPr>
          <w:rFonts w:ascii="Times New Roman" w:hAnsi="Times New Roman" w:cs="Times New Roman"/>
          <w:lang w:val="ru-RU"/>
        </w:rPr>
        <w:t xml:space="preserve"> </w:t>
      </w:r>
      <w:r>
        <w:rPr>
          <w:rFonts w:ascii="Times New Roman" w:hAnsi="Times New Roman" w:cs="Times New Roman"/>
          <w:lang w:val="ru-RU"/>
        </w:rPr>
        <w:t>Правительстве</w:t>
      </w:r>
      <w:r w:rsidRPr="00E82980">
        <w:rPr>
          <w:rFonts w:ascii="Times New Roman" w:hAnsi="Times New Roman" w:cs="Times New Roman"/>
          <w:lang w:val="ru-RU"/>
        </w:rPr>
        <w:t xml:space="preserve"> №136 </w:t>
      </w:r>
      <w:r>
        <w:rPr>
          <w:rFonts w:ascii="Times New Roman" w:hAnsi="Times New Roman" w:cs="Times New Roman"/>
          <w:lang w:val="ru-RU"/>
        </w:rPr>
        <w:t>от</w:t>
      </w:r>
      <w:r w:rsidRPr="00E82980">
        <w:rPr>
          <w:rFonts w:ascii="Times New Roman" w:hAnsi="Times New Roman" w:cs="Times New Roman"/>
          <w:lang w:val="ru-RU"/>
        </w:rPr>
        <w:t xml:space="preserve"> 07.07.2017, </w:t>
      </w:r>
      <w:r>
        <w:rPr>
          <w:rFonts w:ascii="Times New Roman" w:hAnsi="Times New Roman" w:cs="Times New Roman"/>
          <w:lang w:val="ru-RU"/>
        </w:rPr>
        <w:t>Закон</w:t>
      </w:r>
      <w:r w:rsidRPr="00E82980">
        <w:rPr>
          <w:rFonts w:ascii="Times New Roman" w:hAnsi="Times New Roman" w:cs="Times New Roman"/>
          <w:lang w:val="ru-RU"/>
        </w:rPr>
        <w:t xml:space="preserve"> </w:t>
      </w:r>
      <w:r>
        <w:rPr>
          <w:rFonts w:ascii="Times New Roman" w:hAnsi="Times New Roman" w:cs="Times New Roman"/>
          <w:lang w:val="ru-RU"/>
        </w:rPr>
        <w:t>о</w:t>
      </w:r>
      <w:r w:rsidRPr="00E82980">
        <w:rPr>
          <w:rFonts w:ascii="Times New Roman" w:hAnsi="Times New Roman" w:cs="Times New Roman"/>
          <w:lang w:val="ru-RU"/>
        </w:rPr>
        <w:t xml:space="preserve"> </w:t>
      </w:r>
      <w:r>
        <w:rPr>
          <w:rFonts w:ascii="Times New Roman" w:hAnsi="Times New Roman" w:cs="Times New Roman"/>
          <w:lang w:val="ru-RU"/>
        </w:rPr>
        <w:t>центральном</w:t>
      </w:r>
      <w:r w:rsidRPr="00E82980">
        <w:rPr>
          <w:rFonts w:ascii="Times New Roman" w:hAnsi="Times New Roman" w:cs="Times New Roman"/>
          <w:lang w:val="ru-RU"/>
        </w:rPr>
        <w:t xml:space="preserve"> </w:t>
      </w:r>
      <w:r>
        <w:rPr>
          <w:rFonts w:ascii="Times New Roman" w:hAnsi="Times New Roman" w:cs="Times New Roman"/>
          <w:lang w:val="ru-RU"/>
        </w:rPr>
        <w:t>отраслевом</w:t>
      </w:r>
      <w:r w:rsidRPr="00E82980">
        <w:rPr>
          <w:rFonts w:ascii="Times New Roman" w:hAnsi="Times New Roman" w:cs="Times New Roman"/>
          <w:lang w:val="ru-RU"/>
        </w:rPr>
        <w:t xml:space="preserve"> </w:t>
      </w:r>
      <w:r>
        <w:rPr>
          <w:rFonts w:ascii="Times New Roman" w:hAnsi="Times New Roman" w:cs="Times New Roman"/>
          <w:lang w:val="ru-RU"/>
        </w:rPr>
        <w:t>публичном</w:t>
      </w:r>
      <w:r w:rsidRPr="00E82980">
        <w:rPr>
          <w:rFonts w:ascii="Times New Roman" w:hAnsi="Times New Roman" w:cs="Times New Roman"/>
          <w:lang w:val="ru-RU"/>
        </w:rPr>
        <w:t xml:space="preserve"> </w:t>
      </w:r>
      <w:r>
        <w:rPr>
          <w:rFonts w:ascii="Times New Roman" w:hAnsi="Times New Roman" w:cs="Times New Roman"/>
          <w:lang w:val="ru-RU"/>
        </w:rPr>
        <w:t>управлении</w:t>
      </w:r>
      <w:r w:rsidRPr="00E82980">
        <w:rPr>
          <w:rFonts w:ascii="Times New Roman" w:hAnsi="Times New Roman" w:cs="Times New Roman"/>
          <w:lang w:val="ru-RU"/>
        </w:rPr>
        <w:t xml:space="preserve"> №98 </w:t>
      </w:r>
      <w:r>
        <w:rPr>
          <w:rFonts w:ascii="Times New Roman" w:hAnsi="Times New Roman" w:cs="Times New Roman"/>
          <w:lang w:val="ru-RU"/>
        </w:rPr>
        <w:t>от</w:t>
      </w:r>
      <w:r w:rsidRPr="00E82980">
        <w:rPr>
          <w:rFonts w:ascii="Times New Roman" w:hAnsi="Times New Roman" w:cs="Times New Roman"/>
          <w:lang w:val="ru-RU"/>
        </w:rPr>
        <w:t xml:space="preserve"> 04.05.2012, ПП №610 </w:t>
      </w:r>
      <w:r>
        <w:rPr>
          <w:rFonts w:ascii="Times New Roman" w:hAnsi="Times New Roman" w:cs="Times New Roman"/>
          <w:lang w:val="ru-RU"/>
        </w:rPr>
        <w:t>от</w:t>
      </w:r>
      <w:r w:rsidRPr="00E82980">
        <w:rPr>
          <w:rFonts w:ascii="Times New Roman" w:hAnsi="Times New Roman" w:cs="Times New Roman"/>
          <w:lang w:val="ru-RU"/>
        </w:rPr>
        <w:t xml:space="preserve"> 03.07.2018 „</w:t>
      </w:r>
      <w:r w:rsidRPr="00E82980">
        <w:rPr>
          <w:rFonts w:ascii="Times New Roman" w:hAnsi="Times New Roman" w:cs="Times New Roman"/>
          <w:bCs/>
          <w:lang w:val="ru-RU"/>
        </w:rPr>
        <w:t>Об утверждении Положения</w:t>
      </w:r>
      <w:r w:rsidRPr="00E82980">
        <w:rPr>
          <w:rFonts w:ascii="Times New Roman" w:hAnsi="Times New Roman" w:cs="Times New Roman"/>
          <w:lang w:val="ru-RU"/>
        </w:rPr>
        <w:t xml:space="preserve"> </w:t>
      </w:r>
      <w:r>
        <w:rPr>
          <w:rFonts w:ascii="Times New Roman" w:hAnsi="Times New Roman" w:cs="Times New Roman"/>
          <w:lang w:val="ru-RU"/>
        </w:rPr>
        <w:t>о Правительстве</w:t>
      </w:r>
      <w:r w:rsidRPr="00E82980">
        <w:rPr>
          <w:rFonts w:ascii="Times New Roman" w:hAnsi="Times New Roman" w:cs="Times New Roman"/>
          <w:lang w:val="ru-RU"/>
        </w:rPr>
        <w:t>”, ПП №657 от 06.11.2009 „</w:t>
      </w:r>
      <w:r w:rsidRPr="00E82980">
        <w:rPr>
          <w:rFonts w:ascii="Times New Roman" w:hAnsi="Times New Roman" w:cs="Times New Roman"/>
          <w:bCs/>
          <w:lang w:val="ru-RU"/>
        </w:rPr>
        <w:t>Об утверждении Положения об организации и функционировании Государственной канцелярии, ее структуры и предельной численности</w:t>
      </w:r>
      <w:r w:rsidRPr="00E82980">
        <w:rPr>
          <w:rFonts w:ascii="Times New Roman" w:hAnsi="Times New Roman" w:cs="Times New Roman"/>
          <w:lang w:val="ru-RU"/>
        </w:rPr>
        <w:t>”.</w:t>
      </w:r>
    </w:p>
  </w:footnote>
  <w:footnote w:id="10">
    <w:p w14:paraId="48337562" w14:textId="796D8503" w:rsidR="00544800" w:rsidRPr="00E82980" w:rsidRDefault="00544800" w:rsidP="008912A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E82980">
        <w:rPr>
          <w:rFonts w:ascii="Times New Roman" w:hAnsi="Times New Roman" w:cs="Times New Roman"/>
          <w:lang w:val="ru-RU"/>
        </w:rPr>
        <w:t xml:space="preserve"> ПП №657 от 06.11.2009 „</w:t>
      </w:r>
      <w:r w:rsidRPr="00E82980">
        <w:rPr>
          <w:rFonts w:ascii="Times New Roman" w:hAnsi="Times New Roman" w:cs="Times New Roman"/>
          <w:bCs/>
          <w:lang w:val="ru-RU"/>
        </w:rPr>
        <w:t>Об утверждении Положения об организации и функционировании Государственной канцелярии, ее структуры и предельной численности</w:t>
      </w:r>
      <w:r w:rsidRPr="00E82980">
        <w:rPr>
          <w:rFonts w:ascii="Times New Roman" w:hAnsi="Times New Roman" w:cs="Times New Roman"/>
          <w:lang w:val="ru-RU"/>
        </w:rPr>
        <w:t>”.</w:t>
      </w:r>
    </w:p>
  </w:footnote>
  <w:footnote w:id="11">
    <w:p w14:paraId="792B1AC6" w14:textId="3B9659C5" w:rsidR="00544800" w:rsidRPr="00E82980" w:rsidRDefault="00544800" w:rsidP="008912A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E82980">
        <w:rPr>
          <w:rFonts w:ascii="Times New Roman" w:hAnsi="Times New Roman" w:cs="Times New Roman"/>
          <w:lang w:val="ru-RU"/>
        </w:rPr>
        <w:t xml:space="preserve"> </w:t>
      </w:r>
      <w:r w:rsidRPr="00CE19FD">
        <w:rPr>
          <w:rFonts w:ascii="Times New Roman" w:hAnsi="Times New Roman" w:cs="Times New Roman"/>
          <w:lang w:val="ru-RU"/>
        </w:rPr>
        <w:t xml:space="preserve">В ходе проведения аудиторской миссии предельная штатная численность ГК увеличилась до 281 единицы, в результате реорганизации </w:t>
      </w:r>
      <w:r w:rsidRPr="00E82980">
        <w:rPr>
          <w:rFonts w:ascii="Times New Roman" w:hAnsi="Times New Roman" w:cs="Times New Roman"/>
          <w:lang w:val="ru-RU"/>
        </w:rPr>
        <w:t>от 22.11.2023.</w:t>
      </w:r>
    </w:p>
  </w:footnote>
  <w:footnote w:id="12">
    <w:p w14:paraId="45192E4A" w14:textId="71D53EBC" w:rsidR="00544800" w:rsidRPr="00CE19FD" w:rsidRDefault="00544800" w:rsidP="002A4A4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E19FD">
        <w:rPr>
          <w:rFonts w:ascii="Times New Roman" w:hAnsi="Times New Roman" w:cs="Times New Roman"/>
          <w:lang w:val="ru-RU"/>
        </w:rPr>
        <w:t xml:space="preserve"> </w:t>
      </w:r>
      <w:r>
        <w:rPr>
          <w:rFonts w:ascii="Times New Roman" w:hAnsi="Times New Roman" w:cs="Times New Roman"/>
          <w:lang w:val="ru-RU"/>
        </w:rPr>
        <w:t>Из</w:t>
      </w:r>
      <w:r w:rsidRPr="00CE19FD">
        <w:rPr>
          <w:rFonts w:ascii="Times New Roman" w:hAnsi="Times New Roman" w:cs="Times New Roman"/>
          <w:lang w:val="ru-RU"/>
        </w:rPr>
        <w:t xml:space="preserve"> 8 </w:t>
      </w:r>
      <w:r>
        <w:rPr>
          <w:rFonts w:ascii="Times New Roman" w:hAnsi="Times New Roman" w:cs="Times New Roman"/>
          <w:lang w:val="ru-RU"/>
        </w:rPr>
        <w:t>ПУ</w:t>
      </w:r>
      <w:r w:rsidRPr="00CE19FD">
        <w:rPr>
          <w:rFonts w:ascii="Times New Roman" w:hAnsi="Times New Roman" w:cs="Times New Roman"/>
          <w:lang w:val="ru-RU"/>
        </w:rPr>
        <w:t xml:space="preserve">, </w:t>
      </w:r>
      <w:r w:rsidRPr="00CE19FD">
        <w:rPr>
          <w:rFonts w:ascii="Times New Roman" w:hAnsi="Times New Roman" w:cs="Times New Roman"/>
          <w:lang w:val="ru-MD"/>
        </w:rPr>
        <w:t>мониторируемы</w:t>
      </w:r>
      <w:r>
        <w:rPr>
          <w:rFonts w:ascii="Times New Roman" w:hAnsi="Times New Roman" w:cs="Times New Roman"/>
          <w:lang w:val="ru-MD"/>
        </w:rPr>
        <w:t>х</w:t>
      </w:r>
      <w:r w:rsidRPr="00CE19FD">
        <w:rPr>
          <w:rFonts w:ascii="Times New Roman" w:hAnsi="Times New Roman" w:cs="Times New Roman"/>
          <w:lang w:val="ru-MD"/>
        </w:rPr>
        <w:t xml:space="preserve"> ГК, только четыре сформировали руководящие органы (советы)</w:t>
      </w:r>
      <w:r w:rsidRPr="00CE19FD">
        <w:rPr>
          <w:rFonts w:ascii="Times New Roman" w:hAnsi="Times New Roman" w:cs="Times New Roman"/>
          <w:lang w:val="ru-RU"/>
        </w:rPr>
        <w:t>.</w:t>
      </w:r>
    </w:p>
  </w:footnote>
  <w:footnote w:id="13">
    <w:p w14:paraId="72B4C1BC" w14:textId="780CD209" w:rsidR="00544800" w:rsidRPr="00847818" w:rsidRDefault="00544800" w:rsidP="00690AB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w:t>
      </w:r>
      <w:r>
        <w:rPr>
          <w:rFonts w:ascii="Times New Roman" w:hAnsi="Times New Roman" w:cs="Times New Roman"/>
          <w:lang w:val="ro-RO"/>
        </w:rPr>
        <w:t>Ст</w:t>
      </w:r>
      <w:r w:rsidRPr="005D0E38">
        <w:rPr>
          <w:rFonts w:ascii="Times New Roman" w:hAnsi="Times New Roman" w:cs="Times New Roman"/>
          <w:lang w:val="ro-RO"/>
        </w:rPr>
        <w:t xml:space="preserve">.72 (4) </w:t>
      </w:r>
      <w:r>
        <w:rPr>
          <w:rFonts w:ascii="Times New Roman" w:hAnsi="Times New Roman" w:cs="Times New Roman"/>
          <w:lang w:val="ru-RU"/>
        </w:rPr>
        <w:t xml:space="preserve">Закона </w:t>
      </w:r>
      <w:r w:rsidRPr="005D0E38">
        <w:rPr>
          <w:rFonts w:ascii="Times New Roman" w:hAnsi="Times New Roman" w:cs="Times New Roman"/>
          <w:lang w:val="ro-RO"/>
        </w:rPr>
        <w:t xml:space="preserve"> </w:t>
      </w:r>
      <w:r>
        <w:rPr>
          <w:rFonts w:ascii="Times New Roman" w:hAnsi="Times New Roman" w:cs="Times New Roman"/>
          <w:lang w:val="ru-RU"/>
        </w:rPr>
        <w:t>об актах гражданского состояния №</w:t>
      </w:r>
      <w:r w:rsidRPr="005D0E38">
        <w:rPr>
          <w:rFonts w:ascii="Times New Roman" w:hAnsi="Times New Roman" w:cs="Times New Roman"/>
          <w:lang w:val="ro-RO"/>
        </w:rPr>
        <w:t xml:space="preserve">100 </w:t>
      </w:r>
      <w:r>
        <w:rPr>
          <w:rFonts w:ascii="Times New Roman" w:hAnsi="Times New Roman" w:cs="Times New Roman"/>
          <w:lang w:val="ro-RO"/>
        </w:rPr>
        <w:t>от</w:t>
      </w:r>
      <w:r w:rsidRPr="005D0E38">
        <w:rPr>
          <w:rFonts w:ascii="Times New Roman" w:hAnsi="Times New Roman" w:cs="Times New Roman"/>
          <w:lang w:val="ro-RO"/>
        </w:rPr>
        <w:t xml:space="preserve"> 26.04.2001</w:t>
      </w:r>
      <w:r>
        <w:rPr>
          <w:rFonts w:ascii="Times New Roman" w:hAnsi="Times New Roman" w:cs="Times New Roman"/>
          <w:lang w:val="ru-RU"/>
        </w:rPr>
        <w:t xml:space="preserve"> педусматривает, что</w:t>
      </w:r>
      <w:r w:rsidRPr="005D0E38">
        <w:rPr>
          <w:rFonts w:ascii="Times New Roman" w:hAnsi="Times New Roman" w:cs="Times New Roman"/>
          <w:lang w:val="ro-RO"/>
        </w:rPr>
        <w:t xml:space="preserve"> „</w:t>
      </w:r>
      <w:r w:rsidRPr="00293221">
        <w:rPr>
          <w:rFonts w:ascii="Times New Roman" w:hAnsi="Times New Roman" w:cs="Times New Roman"/>
          <w:lang w:val="ru-RU"/>
        </w:rPr>
        <w:t>Бланки записей актов гражданского состояния и свидетельств о регистрации актов гражданского состояния, другие бланки, используемые при регистрации актов гражданского состояния, изготовляются типографским способом, централизованно, за счет средств государственного бюджета, выделяемых Правительством</w:t>
      </w:r>
      <w:r w:rsidRPr="005D0E38">
        <w:rPr>
          <w:rFonts w:ascii="Times New Roman" w:hAnsi="Times New Roman" w:cs="Times New Roman"/>
          <w:lang w:val="ro-RO"/>
        </w:rPr>
        <w:t>”.</w:t>
      </w:r>
    </w:p>
  </w:footnote>
  <w:footnote w:id="14">
    <w:p w14:paraId="1B793C77" w14:textId="672642D8" w:rsidR="00544800" w:rsidRPr="001D7A25" w:rsidRDefault="00544800" w:rsidP="00690AB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D7A25">
        <w:rPr>
          <w:rFonts w:ascii="Times New Roman" w:hAnsi="Times New Roman" w:cs="Times New Roman"/>
          <w:lang w:val="ru-RU"/>
        </w:rPr>
        <w:t xml:space="preserve"> ПП №210 от 24.03.2014 „</w:t>
      </w:r>
      <w:r>
        <w:rPr>
          <w:rFonts w:ascii="Times New Roman" w:hAnsi="Times New Roman" w:cs="Times New Roman"/>
          <w:lang w:val="ru-RU"/>
        </w:rPr>
        <w:t xml:space="preserve">О предоставлении льгот при выдаче </w:t>
      </w:r>
      <w:r w:rsidRPr="001D7A25">
        <w:rPr>
          <w:rFonts w:ascii="Times New Roman" w:hAnsi="Times New Roman" w:cs="Times New Roman"/>
          <w:lang w:val="ru-RU"/>
        </w:rPr>
        <w:t>удостоверяющих личность документ</w:t>
      </w:r>
      <w:r>
        <w:rPr>
          <w:rFonts w:ascii="Times New Roman" w:hAnsi="Times New Roman" w:cs="Times New Roman"/>
          <w:lang w:val="ru-RU"/>
        </w:rPr>
        <w:t>ов</w:t>
      </w:r>
      <w:r w:rsidRPr="001D7A25">
        <w:rPr>
          <w:rFonts w:ascii="Times New Roman" w:hAnsi="Times New Roman" w:cs="Times New Roman"/>
          <w:lang w:val="ru-RU"/>
        </w:rPr>
        <w:t>”.</w:t>
      </w:r>
    </w:p>
  </w:footnote>
  <w:footnote w:id="15">
    <w:p w14:paraId="610169BB" w14:textId="06CB76EF" w:rsidR="00544800" w:rsidRPr="001D7A25" w:rsidRDefault="00544800" w:rsidP="00DD603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D7A25">
        <w:rPr>
          <w:rFonts w:ascii="Times New Roman" w:hAnsi="Times New Roman" w:cs="Times New Roman"/>
          <w:lang w:val="ru-RU"/>
        </w:rPr>
        <w:t xml:space="preserve"> Приказ МФ №45 от 09.03.2021</w:t>
      </w:r>
      <w:r>
        <w:rPr>
          <w:rFonts w:ascii="Times New Roman" w:hAnsi="Times New Roman" w:cs="Times New Roman"/>
          <w:lang w:val="ru-RU"/>
        </w:rPr>
        <w:t xml:space="preserve"> </w:t>
      </w:r>
      <w:r w:rsidRPr="001D7A25">
        <w:rPr>
          <w:rFonts w:ascii="Times New Roman" w:hAnsi="Times New Roman" w:cs="Times New Roman"/>
          <w:bCs/>
          <w:lang w:val="ru-RU"/>
        </w:rPr>
        <w:t>o внесении изменений и дополнений в Требования при составлении Пояснительной записки к годовому  отчету об исполнении бюджетов бюджетных органов/учреждений, утвержденные Приказом министра финансов №164 от 30 декабря 2016 года</w:t>
      </w:r>
      <w:r w:rsidRPr="001D7A25">
        <w:rPr>
          <w:rFonts w:ascii="Times New Roman" w:hAnsi="Times New Roman" w:cs="Times New Roman"/>
          <w:lang w:val="ru-RU"/>
        </w:rPr>
        <w:t>.</w:t>
      </w:r>
    </w:p>
  </w:footnote>
  <w:footnote w:id="16">
    <w:p w14:paraId="7E2B4DE0" w14:textId="71C42D7F" w:rsidR="00544800" w:rsidRPr="00343D88" w:rsidRDefault="00544800" w:rsidP="00A86D3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43D88">
        <w:rPr>
          <w:rFonts w:ascii="Times New Roman" w:hAnsi="Times New Roman" w:cs="Times New Roman"/>
          <w:lang w:val="ru-RU"/>
        </w:rPr>
        <w:t xml:space="preserve"> В основном снижение обусловлено увеличением износа основных средств в балансе, а также тем, что в 2022 году </w:t>
      </w:r>
      <w:r>
        <w:rPr>
          <w:rFonts w:ascii="Times New Roman" w:hAnsi="Times New Roman" w:cs="Times New Roman"/>
          <w:lang w:val="ru-RU"/>
        </w:rPr>
        <w:t>ГК,</w:t>
      </w:r>
      <w:r w:rsidRPr="00343D88">
        <w:rPr>
          <w:rFonts w:ascii="Times New Roman" w:hAnsi="Times New Roman" w:cs="Times New Roman"/>
          <w:lang w:val="ru-RU"/>
        </w:rPr>
        <w:t xml:space="preserve"> </w:t>
      </w:r>
      <w:r>
        <w:rPr>
          <w:rFonts w:ascii="Times New Roman" w:hAnsi="Times New Roman" w:cs="Times New Roman"/>
          <w:lang w:val="ru-RU"/>
        </w:rPr>
        <w:t>одновременно с</w:t>
      </w:r>
      <w:r w:rsidRPr="00343D88">
        <w:rPr>
          <w:rFonts w:ascii="Times New Roman" w:hAnsi="Times New Roman" w:cs="Times New Roman"/>
          <w:lang w:val="ru-RU"/>
        </w:rPr>
        <w:t xml:space="preserve"> передач</w:t>
      </w:r>
      <w:r>
        <w:rPr>
          <w:rFonts w:ascii="Times New Roman" w:hAnsi="Times New Roman" w:cs="Times New Roman"/>
          <w:lang w:val="ru-RU"/>
        </w:rPr>
        <w:t>ей</w:t>
      </w:r>
      <w:r w:rsidRPr="00343D88">
        <w:rPr>
          <w:rFonts w:ascii="Times New Roman" w:hAnsi="Times New Roman" w:cs="Times New Roman"/>
          <w:lang w:val="ru-RU"/>
        </w:rPr>
        <w:t xml:space="preserve"> </w:t>
      </w:r>
      <w:r>
        <w:rPr>
          <w:rFonts w:ascii="Times New Roman" w:hAnsi="Times New Roman" w:cs="Times New Roman"/>
          <w:lang w:val="ru-RU"/>
        </w:rPr>
        <w:t>ПУ</w:t>
      </w:r>
      <w:r w:rsidRPr="00343D88">
        <w:rPr>
          <w:rFonts w:ascii="Times New Roman" w:hAnsi="Times New Roman" w:cs="Times New Roman"/>
          <w:lang w:val="ru-RU"/>
        </w:rPr>
        <w:t xml:space="preserve"> „Академия </w:t>
      </w:r>
      <w:r>
        <w:rPr>
          <w:rFonts w:ascii="Times New Roman" w:hAnsi="Times New Roman" w:cs="Times New Roman"/>
          <w:lang w:val="ru-RU"/>
        </w:rPr>
        <w:t>публич</w:t>
      </w:r>
      <w:r w:rsidRPr="00343D88">
        <w:rPr>
          <w:rFonts w:ascii="Times New Roman" w:hAnsi="Times New Roman" w:cs="Times New Roman"/>
          <w:lang w:val="ru-RU"/>
        </w:rPr>
        <w:t>ного управления” в под</w:t>
      </w:r>
      <w:r>
        <w:rPr>
          <w:rFonts w:ascii="Times New Roman" w:hAnsi="Times New Roman" w:cs="Times New Roman"/>
          <w:lang w:val="ru-RU"/>
        </w:rPr>
        <w:t>чинение</w:t>
      </w:r>
      <w:r w:rsidRPr="00343D88">
        <w:rPr>
          <w:rFonts w:ascii="Times New Roman" w:hAnsi="Times New Roman" w:cs="Times New Roman"/>
          <w:lang w:val="ru-RU"/>
        </w:rPr>
        <w:t xml:space="preserve"> </w:t>
      </w:r>
      <w:r>
        <w:rPr>
          <w:rFonts w:ascii="Times New Roman" w:hAnsi="Times New Roman" w:cs="Times New Roman"/>
          <w:lang w:val="ru-RU"/>
        </w:rPr>
        <w:t>ПУ</w:t>
      </w:r>
      <w:r w:rsidRPr="00343D88">
        <w:rPr>
          <w:rFonts w:ascii="Times New Roman" w:hAnsi="Times New Roman" w:cs="Times New Roman"/>
          <w:lang w:val="ru-RU"/>
        </w:rPr>
        <w:t xml:space="preserve"> „</w:t>
      </w:r>
      <w:r>
        <w:rPr>
          <w:rFonts w:ascii="Times New Roman" w:hAnsi="Times New Roman" w:cs="Times New Roman"/>
          <w:lang w:val="ru-RU"/>
        </w:rPr>
        <w:t>Г</w:t>
      </w:r>
      <w:r w:rsidRPr="00343D88">
        <w:rPr>
          <w:rFonts w:ascii="Times New Roman" w:hAnsi="Times New Roman" w:cs="Times New Roman"/>
          <w:lang w:val="ru-RU"/>
        </w:rPr>
        <w:t>осударственный университет Молдовы”</w:t>
      </w:r>
      <w:r>
        <w:rPr>
          <w:rFonts w:ascii="Times New Roman" w:hAnsi="Times New Roman" w:cs="Times New Roman"/>
          <w:lang w:val="ru-RU"/>
        </w:rPr>
        <w:t>,</w:t>
      </w:r>
      <w:r w:rsidRPr="00343D88">
        <w:rPr>
          <w:rFonts w:ascii="Times New Roman" w:hAnsi="Times New Roman" w:cs="Times New Roman"/>
          <w:lang w:val="ru-RU"/>
        </w:rPr>
        <w:t xml:space="preserve"> передал </w:t>
      </w:r>
      <w:r w:rsidRPr="003F4D65">
        <w:rPr>
          <w:rFonts w:ascii="Times New Roman" w:hAnsi="Times New Roman" w:cs="Times New Roman"/>
          <w:lang w:val="ru-RU"/>
        </w:rPr>
        <w:t xml:space="preserve">также </w:t>
      </w:r>
      <w:r>
        <w:rPr>
          <w:rFonts w:ascii="Times New Roman" w:hAnsi="Times New Roman" w:cs="Times New Roman"/>
          <w:lang w:val="ru-RU"/>
        </w:rPr>
        <w:t xml:space="preserve">и </w:t>
      </w:r>
      <w:r w:rsidRPr="00343D88">
        <w:rPr>
          <w:rFonts w:ascii="Times New Roman" w:hAnsi="Times New Roman" w:cs="Times New Roman"/>
          <w:lang w:val="ru-RU"/>
        </w:rPr>
        <w:t xml:space="preserve">стоимость имущества, управляемого учреждением и зарегистрированного на счете </w:t>
      </w:r>
      <w:r>
        <w:rPr>
          <w:rFonts w:ascii="Times New Roman" w:hAnsi="Times New Roman" w:cs="Times New Roman"/>
          <w:lang w:val="ru-RU"/>
        </w:rPr>
        <w:t xml:space="preserve">инвестиций </w:t>
      </w:r>
      <w:r w:rsidRPr="00343D88">
        <w:rPr>
          <w:rFonts w:ascii="Times New Roman" w:hAnsi="Times New Roman" w:cs="Times New Roman"/>
          <w:lang w:val="ru-RU"/>
        </w:rPr>
        <w:t>в с</w:t>
      </w:r>
      <w:r>
        <w:rPr>
          <w:rFonts w:ascii="Times New Roman" w:hAnsi="Times New Roman" w:cs="Times New Roman"/>
          <w:lang w:val="ru-RU"/>
        </w:rPr>
        <w:t xml:space="preserve">вязанные стороны </w:t>
      </w:r>
      <w:r w:rsidRPr="00343D88">
        <w:rPr>
          <w:rFonts w:ascii="Times New Roman" w:hAnsi="Times New Roman" w:cs="Times New Roman"/>
          <w:lang w:val="ru-RU"/>
        </w:rPr>
        <w:t xml:space="preserve">органа. </w:t>
      </w:r>
    </w:p>
  </w:footnote>
  <w:footnote w:id="17">
    <w:p w14:paraId="40105F35" w14:textId="652EB953" w:rsidR="00544800" w:rsidRPr="003F4D65" w:rsidRDefault="00544800" w:rsidP="001F1B17">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F4D65">
        <w:rPr>
          <w:rFonts w:ascii="Times New Roman" w:hAnsi="Times New Roman" w:cs="Times New Roman"/>
          <w:lang w:val="ru-RU"/>
        </w:rPr>
        <w:t xml:space="preserve"> </w:t>
      </w:r>
      <w:r>
        <w:rPr>
          <w:rFonts w:ascii="Times New Roman" w:hAnsi="Times New Roman" w:cs="Times New Roman"/>
          <w:lang w:val="ru-RU"/>
        </w:rPr>
        <w:t>ПУ</w:t>
      </w:r>
      <w:r w:rsidRPr="003F4D65">
        <w:rPr>
          <w:rFonts w:ascii="Times New Roman" w:hAnsi="Times New Roman" w:cs="Times New Roman"/>
          <w:lang w:val="ru-RU"/>
        </w:rPr>
        <w:t xml:space="preserve"> „</w:t>
      </w:r>
      <w:r w:rsidRPr="003F4D65">
        <w:rPr>
          <w:lang w:val="ru-RU"/>
        </w:rPr>
        <w:t xml:space="preserve"> </w:t>
      </w:r>
      <w:r w:rsidRPr="003F4D65">
        <w:rPr>
          <w:rFonts w:ascii="Times New Roman" w:hAnsi="Times New Roman" w:cs="Times New Roman"/>
          <w:lang w:val="ru-RU"/>
        </w:rPr>
        <w:t xml:space="preserve">Дворец Республики” </w:t>
      </w:r>
      <w:r>
        <w:rPr>
          <w:rFonts w:ascii="Times New Roman" w:hAnsi="Times New Roman" w:cs="Times New Roman"/>
          <w:lang w:val="ru-RU"/>
        </w:rPr>
        <w:t>и</w:t>
      </w:r>
      <w:r w:rsidRPr="003F4D65">
        <w:rPr>
          <w:rFonts w:ascii="Times New Roman" w:hAnsi="Times New Roman" w:cs="Times New Roman"/>
          <w:lang w:val="ru-RU"/>
        </w:rPr>
        <w:t xml:space="preserve"> </w:t>
      </w:r>
      <w:r>
        <w:rPr>
          <w:rFonts w:ascii="Times New Roman" w:hAnsi="Times New Roman" w:cs="Times New Roman"/>
          <w:lang w:val="ru-RU"/>
        </w:rPr>
        <w:t>ПУ</w:t>
      </w:r>
      <w:r w:rsidRPr="003F4D65">
        <w:rPr>
          <w:rFonts w:ascii="Times New Roman" w:hAnsi="Times New Roman" w:cs="Times New Roman"/>
          <w:lang w:val="ru-RU"/>
        </w:rPr>
        <w:t xml:space="preserve"> „Автобаза Государственной канцелярии”.</w:t>
      </w:r>
    </w:p>
  </w:footnote>
  <w:footnote w:id="18">
    <w:p w14:paraId="6081D69E" w14:textId="4DE01208" w:rsidR="00544800" w:rsidRPr="001F1B17" w:rsidRDefault="00544800" w:rsidP="001F1B17">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F1B17">
        <w:rPr>
          <w:rFonts w:ascii="Times New Roman" w:hAnsi="Times New Roman" w:cs="Times New Roman"/>
          <w:lang w:val="ru-RU"/>
        </w:rPr>
        <w:t xml:space="preserve"> Оперативные реестры учета </w:t>
      </w:r>
      <w:r>
        <w:rPr>
          <w:rFonts w:ascii="Times New Roman" w:hAnsi="Times New Roman" w:cs="Times New Roman"/>
          <w:lang w:val="ru-RU"/>
        </w:rPr>
        <w:t>договор</w:t>
      </w:r>
      <w:r w:rsidRPr="001F1B17">
        <w:rPr>
          <w:rFonts w:ascii="Times New Roman" w:hAnsi="Times New Roman" w:cs="Times New Roman"/>
          <w:lang w:val="ru-RU"/>
        </w:rPr>
        <w:t>ов на конец 2018, 2019, 2020, 2021 и 2022 годов ГК и мониторируемых публичных учреждений, представленные аудиторской группе.</w:t>
      </w:r>
    </w:p>
  </w:footnote>
  <w:footnote w:id="19">
    <w:p w14:paraId="47D6E6F1" w14:textId="77777777" w:rsidR="00544800" w:rsidRPr="00392C5C" w:rsidRDefault="00544800" w:rsidP="00FE5037">
      <w:pPr>
        <w:pStyle w:val="a3"/>
        <w:jc w:val="both"/>
        <w:rPr>
          <w:rFonts w:ascii="Times New Roman" w:hAnsi="Times New Roman" w:cs="Times New Roman"/>
          <w:lang w:val="ru-MD"/>
        </w:rPr>
      </w:pPr>
      <w:r w:rsidRPr="00392C5C">
        <w:rPr>
          <w:rStyle w:val="a5"/>
          <w:rFonts w:ascii="Times New Roman" w:hAnsi="Times New Roman" w:cs="Times New Roman"/>
          <w:lang w:val="ru-MD"/>
        </w:rPr>
        <w:footnoteRef/>
      </w:r>
      <w:r w:rsidRPr="00392C5C">
        <w:rPr>
          <w:rFonts w:ascii="Times New Roman" w:hAnsi="Times New Roman" w:cs="Times New Roman"/>
          <w:lang w:val="ru-MD"/>
        </w:rPr>
        <w:t xml:space="preserve"> Постановление Счетной палаты №2 от 24.01.2020 „О Системе профессиональных деклараций INTOSAI”.</w:t>
      </w:r>
    </w:p>
  </w:footnote>
  <w:footnote w:id="20">
    <w:p w14:paraId="505AA3B1" w14:textId="250B493A" w:rsidR="00544800" w:rsidRPr="00396E32" w:rsidRDefault="00544800" w:rsidP="003E4630">
      <w:pPr>
        <w:pStyle w:val="a3"/>
        <w:jc w:val="both"/>
        <w:rPr>
          <w:rFonts w:ascii="Times New Roman" w:hAnsi="Times New Roman" w:cs="Times New Roman"/>
          <w:lang w:val="ru-MD"/>
        </w:rPr>
      </w:pPr>
      <w:r w:rsidRPr="005D0E38">
        <w:rPr>
          <w:rStyle w:val="a5"/>
          <w:rFonts w:ascii="Times New Roman" w:hAnsi="Times New Roman" w:cs="Times New Roman"/>
        </w:rPr>
        <w:footnoteRef/>
      </w:r>
      <w:r w:rsidRPr="00396E32">
        <w:rPr>
          <w:rFonts w:ascii="Times New Roman" w:hAnsi="Times New Roman" w:cs="Times New Roman"/>
          <w:lang w:val="ru-MD"/>
        </w:rPr>
        <w:t xml:space="preserve"> </w:t>
      </w:r>
      <w:r w:rsidRPr="00396E32">
        <w:rPr>
          <w:rFonts w:ascii="Times New Roman" w:eastAsia="Times New Roman" w:hAnsi="Times New Roman" w:cs="Times New Roman"/>
          <w:lang w:val="ro-RO"/>
        </w:rPr>
        <w:t>Постановление Счетной палаты №</w:t>
      </w:r>
      <w:r w:rsidRPr="005D0E38">
        <w:rPr>
          <w:rFonts w:ascii="Times New Roman" w:eastAsia="Times New Roman" w:hAnsi="Times New Roman" w:cs="Times New Roman"/>
          <w:lang w:val="ro-RO"/>
        </w:rPr>
        <w:t xml:space="preserve">19 </w:t>
      </w:r>
      <w:r>
        <w:rPr>
          <w:rFonts w:ascii="Times New Roman" w:eastAsia="Times New Roman" w:hAnsi="Times New Roman" w:cs="Times New Roman"/>
          <w:lang w:val="ro-RO"/>
        </w:rPr>
        <w:t>от</w:t>
      </w:r>
      <w:r w:rsidRPr="005D0E38">
        <w:rPr>
          <w:rFonts w:ascii="Times New Roman" w:eastAsia="Times New Roman" w:hAnsi="Times New Roman" w:cs="Times New Roman"/>
          <w:lang w:val="ro-RO"/>
        </w:rPr>
        <w:t xml:space="preserve"> 05.04.2019 „</w:t>
      </w:r>
      <w:r w:rsidRPr="00396E32">
        <w:rPr>
          <w:rFonts w:ascii="Times New Roman" w:eastAsia="Times New Roman" w:hAnsi="Times New Roman" w:cs="Times New Roman"/>
          <w:lang w:val="ro-RO"/>
        </w:rPr>
        <w:t>Об утверждении Кодекса этики Счетной палаты</w:t>
      </w:r>
      <w:r w:rsidRPr="005D0E38">
        <w:rPr>
          <w:rFonts w:ascii="Times New Roman" w:eastAsia="Times New Roman" w:hAnsi="Times New Roman" w:cs="Times New Roman"/>
          <w:lang w:val="ro-RO"/>
        </w:rPr>
        <w:t xml:space="preserve">”. </w:t>
      </w:r>
    </w:p>
  </w:footnote>
  <w:footnote w:id="21">
    <w:p w14:paraId="33FC5677" w14:textId="017E56A9" w:rsidR="00544800" w:rsidRPr="00A94810" w:rsidRDefault="00544800" w:rsidP="007E7DF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A94810">
        <w:rPr>
          <w:rFonts w:ascii="Times New Roman" w:hAnsi="Times New Roman" w:cs="Times New Roman"/>
          <w:lang w:val="ru-RU"/>
        </w:rPr>
        <w:t xml:space="preserve"> Планы действий Правительства, реализованные за аудированный период, в том числе: на 2016-2018 годы, утвержденный ПП №890/2016; на 2019-2020 годы, утвержденный ПП №420/2019; на 2021-2022 годы, утвержденный ПП №235/2021 и на 2020-2023 годы, утвержденный ПП №636/2019.</w:t>
      </w:r>
    </w:p>
  </w:footnote>
  <w:footnote w:id="22">
    <w:p w14:paraId="09821281" w14:textId="77777777" w:rsidR="00544800" w:rsidRPr="00482F5A" w:rsidRDefault="00544800" w:rsidP="00C840B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2F5A">
        <w:rPr>
          <w:rFonts w:ascii="Times New Roman" w:hAnsi="Times New Roman" w:cs="Times New Roman"/>
          <w:lang w:val="ru-RU"/>
        </w:rPr>
        <w:t xml:space="preserve"> По состоянию на 31.12.2022, отмечается неосвоение бюджетных средств, уточненных по следующим категориям расходов: служебные командировки за рубежом ( </w:t>
      </w:r>
      <w:r w:rsidRPr="00482F5A">
        <w:rPr>
          <w:rFonts w:ascii="Times New Roman" w:hAnsi="Times New Roman" w:cs="Times New Roman"/>
          <w:lang w:val="fr-FR"/>
        </w:rPr>
        <w:t>CS</w:t>
      </w:r>
      <w:r w:rsidRPr="00482F5A">
        <w:rPr>
          <w:rFonts w:ascii="Times New Roman" w:hAnsi="Times New Roman" w:cs="Times New Roman"/>
          <w:lang w:val="ru-RU"/>
        </w:rPr>
        <w:t xml:space="preserve"> и </w:t>
      </w:r>
      <w:r w:rsidRPr="00482F5A">
        <w:rPr>
          <w:rFonts w:ascii="Times New Roman" w:hAnsi="Times New Roman" w:cs="Times New Roman"/>
          <w:lang w:val="fr-FR"/>
        </w:rPr>
        <w:t>BA</w:t>
      </w:r>
      <w:r w:rsidRPr="00482F5A">
        <w:rPr>
          <w:rFonts w:ascii="Times New Roman" w:hAnsi="Times New Roman" w:cs="Times New Roman"/>
          <w:lang w:val="ru-RU"/>
        </w:rPr>
        <w:t>), капитальные инвестиционные проекты и закупка транспортных средств (ГУОЗП), закупка товаров и услуг (ГК, ГУОЗП, АБ), пособия по временной нетрудоспособности (АБ).</w:t>
      </w:r>
    </w:p>
  </w:footnote>
  <w:footnote w:id="23">
    <w:p w14:paraId="2C5D1256" w14:textId="7B2187A6" w:rsidR="00544800" w:rsidRPr="00CD3726" w:rsidRDefault="00544800" w:rsidP="00987EFC">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D3726">
        <w:rPr>
          <w:rFonts w:ascii="Times New Roman" w:hAnsi="Times New Roman" w:cs="Times New Roman"/>
          <w:lang w:val="ru-RU"/>
        </w:rPr>
        <w:t xml:space="preserve"> </w:t>
      </w:r>
      <w:r>
        <w:rPr>
          <w:rFonts w:ascii="Times New Roman" w:hAnsi="Times New Roman" w:cs="Times New Roman"/>
          <w:lang w:val="ru-RU"/>
        </w:rPr>
        <w:t>Закон №</w:t>
      </w:r>
      <w:r w:rsidRPr="00CD3726">
        <w:rPr>
          <w:rFonts w:ascii="Times New Roman" w:hAnsi="Times New Roman" w:cs="Times New Roman"/>
          <w:lang w:val="ru-RU"/>
        </w:rPr>
        <w:t>181 от 15.07.2014.</w:t>
      </w:r>
    </w:p>
  </w:footnote>
  <w:footnote w:id="24">
    <w:p w14:paraId="020948D0" w14:textId="0CAE5350" w:rsidR="00544800" w:rsidRPr="00CD3726" w:rsidRDefault="00544800" w:rsidP="00987EFC">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D3726">
        <w:rPr>
          <w:rFonts w:ascii="Times New Roman" w:hAnsi="Times New Roman" w:cs="Times New Roman"/>
          <w:lang w:val="ru-RU"/>
        </w:rPr>
        <w:t xml:space="preserve"> Определения представлены в начале настоящего Отчета аудита.</w:t>
      </w:r>
    </w:p>
  </w:footnote>
  <w:footnote w:id="25">
    <w:p w14:paraId="509465E9" w14:textId="65478492" w:rsidR="00544800" w:rsidRPr="001429A1" w:rsidRDefault="00544800" w:rsidP="00711A1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429A1">
        <w:rPr>
          <w:rFonts w:ascii="Times New Roman" w:hAnsi="Times New Roman" w:cs="Times New Roman"/>
          <w:lang w:val="ru-RU"/>
        </w:rPr>
        <w:t xml:space="preserve"> </w:t>
      </w:r>
      <w:r>
        <w:rPr>
          <w:rFonts w:ascii="Times New Roman" w:hAnsi="Times New Roman" w:cs="Times New Roman"/>
          <w:lang w:val="ru-RU"/>
        </w:rPr>
        <w:t xml:space="preserve">Предусмотренная </w:t>
      </w:r>
      <w:r w:rsidRPr="001429A1">
        <w:rPr>
          <w:rFonts w:ascii="Georgia" w:hAnsi="Georgia"/>
          <w:color w:val="333333"/>
          <w:shd w:val="clear" w:color="auto" w:fill="FFFFFF"/>
          <w:lang w:val="ru-RU"/>
        </w:rPr>
        <w:t>Методологическ</w:t>
      </w:r>
      <w:r>
        <w:rPr>
          <w:rFonts w:ascii="Georgia" w:hAnsi="Georgia"/>
          <w:color w:val="333333"/>
          <w:shd w:val="clear" w:color="auto" w:fill="FFFFFF"/>
          <w:lang w:val="ru-RU"/>
        </w:rPr>
        <w:t>им</w:t>
      </w:r>
      <w:r w:rsidRPr="001429A1">
        <w:rPr>
          <w:rFonts w:ascii="Georgia" w:hAnsi="Georgia"/>
          <w:color w:val="333333"/>
          <w:shd w:val="clear" w:color="auto" w:fill="FFFFFF"/>
          <w:lang w:val="ru-RU"/>
        </w:rPr>
        <w:t xml:space="preserve"> руководство</w:t>
      </w:r>
      <w:r>
        <w:rPr>
          <w:rFonts w:ascii="Georgia" w:hAnsi="Georgia"/>
          <w:color w:val="333333"/>
          <w:shd w:val="clear" w:color="auto" w:fill="FFFFFF"/>
          <w:lang w:val="ru-RU"/>
        </w:rPr>
        <w:t>м</w:t>
      </w:r>
      <w:r w:rsidRPr="001429A1">
        <w:rPr>
          <w:rFonts w:ascii="Georgia" w:hAnsi="Georgia"/>
          <w:color w:val="333333"/>
          <w:shd w:val="clear" w:color="auto" w:fill="FFFFFF"/>
          <w:lang w:val="ru-RU"/>
        </w:rPr>
        <w:t xml:space="preserve"> по разработке, утверждению и изменению бюджета</w:t>
      </w:r>
      <w:r>
        <w:rPr>
          <w:rFonts w:ascii="Georgia" w:hAnsi="Georgia"/>
          <w:color w:val="333333"/>
          <w:shd w:val="clear" w:color="auto" w:fill="FFFFFF"/>
          <w:lang w:val="ru-RU"/>
        </w:rPr>
        <w:t>,</w:t>
      </w:r>
      <w:r>
        <w:rPr>
          <w:rFonts w:ascii="Times New Roman" w:hAnsi="Times New Roman" w:cs="Times New Roman"/>
          <w:lang w:val="ru-RU"/>
        </w:rPr>
        <w:t>утвержденным</w:t>
      </w:r>
      <w:r w:rsidRPr="001429A1">
        <w:rPr>
          <w:rFonts w:ascii="Times New Roman" w:hAnsi="Times New Roman" w:cs="Times New Roman"/>
          <w:lang w:val="ru-RU"/>
        </w:rPr>
        <w:t xml:space="preserve"> Приказ</w:t>
      </w:r>
      <w:r>
        <w:rPr>
          <w:rFonts w:ascii="Times New Roman" w:hAnsi="Times New Roman" w:cs="Times New Roman"/>
          <w:lang w:val="ru-RU"/>
        </w:rPr>
        <w:t>ом</w:t>
      </w:r>
      <w:r w:rsidRPr="001429A1">
        <w:rPr>
          <w:rFonts w:ascii="Times New Roman" w:hAnsi="Times New Roman" w:cs="Times New Roman"/>
          <w:lang w:val="ru-RU"/>
        </w:rPr>
        <w:t xml:space="preserve"> МФ №209 от 24.12.2015.</w:t>
      </w:r>
    </w:p>
  </w:footnote>
  <w:footnote w:id="26">
    <w:p w14:paraId="6A669D9D" w14:textId="48D878C4" w:rsidR="00544800" w:rsidRPr="00C45520" w:rsidRDefault="00544800" w:rsidP="00711A1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45520">
        <w:rPr>
          <w:rFonts w:ascii="Times New Roman" w:hAnsi="Times New Roman" w:cs="Times New Roman"/>
          <w:lang w:val="ru-RU"/>
        </w:rPr>
        <w:t xml:space="preserve"> Форма №5 „Расшифровка субсидий/грантов в соответствии с бюджетной классификацией по ГК”.</w:t>
      </w:r>
    </w:p>
  </w:footnote>
  <w:footnote w:id="27">
    <w:p w14:paraId="00BC9130" w14:textId="4D7837D6" w:rsidR="00544800" w:rsidRPr="00C45520" w:rsidRDefault="00544800" w:rsidP="00711A1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45520">
        <w:rPr>
          <w:rFonts w:ascii="Times New Roman" w:hAnsi="Times New Roman" w:cs="Times New Roman"/>
          <w:lang w:val="ru-RU"/>
        </w:rPr>
        <w:t xml:space="preserve"> </w:t>
      </w:r>
      <w:r>
        <w:rPr>
          <w:rFonts w:ascii="Times New Roman" w:hAnsi="Times New Roman" w:cs="Times New Roman"/>
          <w:lang w:val="ru-RU"/>
        </w:rPr>
        <w:t>Приложение</w:t>
      </w:r>
      <w:r w:rsidRPr="00C45520">
        <w:rPr>
          <w:rFonts w:ascii="Times New Roman" w:hAnsi="Times New Roman" w:cs="Times New Roman"/>
          <w:lang w:val="ru-RU"/>
        </w:rPr>
        <w:t xml:space="preserve"> №</w:t>
      </w:r>
      <w:r w:rsidRPr="005D0E38">
        <w:rPr>
          <w:rFonts w:ascii="Times New Roman" w:hAnsi="Times New Roman" w:cs="Times New Roman"/>
          <w:lang w:val="pt-BR"/>
        </w:rPr>
        <w:t>1 „</w:t>
      </w:r>
      <w:r w:rsidRPr="00C45520">
        <w:rPr>
          <w:rFonts w:ascii="Times New Roman" w:hAnsi="Times New Roman" w:cs="Times New Roman"/>
          <w:lang w:val="pt-BR"/>
        </w:rPr>
        <w:t>Информация об исполнении субсидий, предоставл</w:t>
      </w:r>
      <w:r>
        <w:rPr>
          <w:rFonts w:ascii="Times New Roman" w:hAnsi="Times New Roman" w:cs="Times New Roman"/>
          <w:lang w:val="ru-RU"/>
        </w:rPr>
        <w:t>яем</w:t>
      </w:r>
      <w:r w:rsidRPr="00C45520">
        <w:rPr>
          <w:rFonts w:ascii="Times New Roman" w:hAnsi="Times New Roman" w:cs="Times New Roman"/>
          <w:lang w:val="pt-BR"/>
        </w:rPr>
        <w:t>ых из бюджета</w:t>
      </w:r>
      <w:r w:rsidRPr="005D0E38">
        <w:rPr>
          <w:rFonts w:ascii="Times New Roman" w:hAnsi="Times New Roman" w:cs="Times New Roman"/>
          <w:lang w:val="pt-BR"/>
        </w:rPr>
        <w:t xml:space="preserve">” </w:t>
      </w:r>
      <w:r>
        <w:rPr>
          <w:rFonts w:ascii="Times New Roman" w:hAnsi="Times New Roman" w:cs="Times New Roman"/>
          <w:lang w:val="ru-RU"/>
        </w:rPr>
        <w:t>к</w:t>
      </w:r>
      <w:r w:rsidRPr="005D0E38">
        <w:rPr>
          <w:rFonts w:ascii="Times New Roman" w:hAnsi="Times New Roman" w:cs="Times New Roman"/>
          <w:lang w:val="pt-BR"/>
        </w:rPr>
        <w:t xml:space="preserve"> </w:t>
      </w:r>
      <w:r>
        <w:rPr>
          <w:rFonts w:ascii="Times New Roman" w:hAnsi="Times New Roman" w:cs="Times New Roman"/>
          <w:lang w:val="ru-RU"/>
        </w:rPr>
        <w:t>Приказу МФ №</w:t>
      </w:r>
      <w:r w:rsidRPr="005D0E38">
        <w:rPr>
          <w:rFonts w:ascii="Times New Roman" w:hAnsi="Times New Roman" w:cs="Times New Roman"/>
          <w:lang w:val="pt-BR"/>
        </w:rPr>
        <w:t xml:space="preserve">164 </w:t>
      </w:r>
      <w:r>
        <w:rPr>
          <w:rFonts w:ascii="Times New Roman" w:hAnsi="Times New Roman" w:cs="Times New Roman"/>
          <w:lang w:val="pt-BR"/>
        </w:rPr>
        <w:t>от</w:t>
      </w:r>
      <w:r w:rsidRPr="005D0E38">
        <w:rPr>
          <w:rFonts w:ascii="Times New Roman" w:hAnsi="Times New Roman" w:cs="Times New Roman"/>
          <w:lang w:val="pt-BR"/>
        </w:rPr>
        <w:t xml:space="preserve"> 30.12.2016 „</w:t>
      </w:r>
      <w:r>
        <w:rPr>
          <w:rFonts w:ascii="Times New Roman" w:hAnsi="Times New Roman" w:cs="Times New Roman"/>
          <w:lang w:val="ru-RU"/>
        </w:rPr>
        <w:t>Об</w:t>
      </w:r>
      <w:r w:rsidRPr="00C45520">
        <w:rPr>
          <w:rFonts w:ascii="Times New Roman" w:hAnsi="Times New Roman" w:cs="Times New Roman"/>
          <w:lang w:val="ru-RU"/>
        </w:rPr>
        <w:t xml:space="preserve"> </w:t>
      </w:r>
      <w:r>
        <w:rPr>
          <w:rFonts w:ascii="Times New Roman" w:hAnsi="Times New Roman" w:cs="Times New Roman"/>
          <w:lang w:val="ru-RU"/>
        </w:rPr>
        <w:t>утверждении</w:t>
      </w:r>
      <w:r w:rsidRPr="005D0E38">
        <w:rPr>
          <w:rFonts w:ascii="Times New Roman" w:hAnsi="Times New Roman" w:cs="Times New Roman"/>
          <w:lang w:val="pt-BR"/>
        </w:rPr>
        <w:t xml:space="preserve"> </w:t>
      </w:r>
      <w:r w:rsidRPr="001429A1">
        <w:rPr>
          <w:rFonts w:ascii="Georgia" w:hAnsi="Georgia"/>
          <w:color w:val="000000"/>
          <w:shd w:val="clear" w:color="auto" w:fill="FFFFFF"/>
          <w:lang w:val="ru-RU"/>
        </w:rPr>
        <w:t>Требовани</w:t>
      </w:r>
      <w:r>
        <w:rPr>
          <w:rFonts w:ascii="Georgia" w:hAnsi="Georgia"/>
          <w:color w:val="000000"/>
          <w:shd w:val="clear" w:color="auto" w:fill="FFFFFF"/>
          <w:lang w:val="ru-RU"/>
        </w:rPr>
        <w:t>й</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при</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составлении</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пояснительной</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записки</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к</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годовому</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отчету</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об</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исполнении</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бюджетов</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бюджетных</w:t>
      </w:r>
      <w:r w:rsidRPr="00C45520">
        <w:rPr>
          <w:rFonts w:ascii="Georgia" w:hAnsi="Georgia"/>
          <w:color w:val="000000"/>
          <w:shd w:val="clear" w:color="auto" w:fill="FFFFFF"/>
          <w:lang w:val="ru-RU"/>
        </w:rPr>
        <w:t xml:space="preserve"> </w:t>
      </w:r>
      <w:r w:rsidRPr="001429A1">
        <w:rPr>
          <w:rFonts w:ascii="Georgia" w:hAnsi="Georgia"/>
          <w:color w:val="000000"/>
          <w:shd w:val="clear" w:color="auto" w:fill="FFFFFF"/>
          <w:lang w:val="ru-RU"/>
        </w:rPr>
        <w:t>органов</w:t>
      </w:r>
      <w:r w:rsidRPr="00C45520">
        <w:rPr>
          <w:rFonts w:ascii="Georgia" w:hAnsi="Georgia"/>
          <w:color w:val="000000"/>
          <w:shd w:val="clear" w:color="auto" w:fill="FFFFFF"/>
          <w:lang w:val="ru-RU"/>
        </w:rPr>
        <w:t>/</w:t>
      </w:r>
      <w:r w:rsidRPr="001429A1">
        <w:rPr>
          <w:rFonts w:ascii="Georgia" w:hAnsi="Georgia"/>
          <w:color w:val="000000"/>
          <w:shd w:val="clear" w:color="auto" w:fill="FFFFFF"/>
          <w:lang w:val="ru-RU"/>
        </w:rPr>
        <w:t>учреждений</w:t>
      </w:r>
      <w:r w:rsidRPr="005D0E38">
        <w:rPr>
          <w:rFonts w:ascii="Times New Roman" w:hAnsi="Times New Roman" w:cs="Times New Roman"/>
          <w:lang w:val="pt-BR"/>
        </w:rPr>
        <w:t>”.</w:t>
      </w:r>
    </w:p>
  </w:footnote>
  <w:footnote w:id="28">
    <w:p w14:paraId="6669073A" w14:textId="045D95A1" w:rsidR="00544800" w:rsidRPr="00C45520" w:rsidRDefault="00544800" w:rsidP="00DF7451">
      <w:pPr>
        <w:pStyle w:val="a3"/>
        <w:jc w:val="both"/>
        <w:rPr>
          <w:rFonts w:ascii="Times New Roman" w:hAnsi="Times New Roman" w:cs="Times New Roman"/>
          <w:lang w:val="ru-RU"/>
        </w:rPr>
      </w:pPr>
      <w:r w:rsidRPr="005D0E38">
        <w:rPr>
          <w:rStyle w:val="a5"/>
          <w:rFonts w:ascii="Times New Roman" w:hAnsi="Times New Roman" w:cs="Times New Roman"/>
        </w:rPr>
        <w:footnoteRef/>
      </w:r>
      <w:r>
        <w:rPr>
          <w:rFonts w:ascii="Times New Roman" w:hAnsi="Times New Roman" w:cs="Times New Roman"/>
          <w:lang w:val="ru-RU"/>
        </w:rPr>
        <w:t xml:space="preserve"> </w:t>
      </w:r>
      <w:r w:rsidRPr="00C45520">
        <w:rPr>
          <w:rFonts w:ascii="Times New Roman" w:hAnsi="Times New Roman" w:cs="Times New Roman"/>
          <w:lang w:val="ru-RU"/>
        </w:rPr>
        <w:t>Имеет ли учреждение возможность реализовать определенный проект? Имеют ли цели/задачи финансово-экономическое обоснование? Актуальность проекта, вписывание в цели и действия ПДП. Обладает ли субъект способностью для софинансирования, или будут использоваться только бюджетные ресурсы? Существует ли разграничение</w:t>
      </w:r>
      <w:r>
        <w:rPr>
          <w:rFonts w:ascii="Times New Roman" w:hAnsi="Times New Roman" w:cs="Times New Roman"/>
          <w:lang w:val="ru-RU"/>
        </w:rPr>
        <w:t xml:space="preserve"> в отношении того</w:t>
      </w:r>
      <w:r w:rsidRPr="00C45520">
        <w:rPr>
          <w:rFonts w:ascii="Times New Roman" w:hAnsi="Times New Roman" w:cs="Times New Roman"/>
          <w:lang w:val="ru-RU"/>
        </w:rPr>
        <w:t>, какие действия будут финансироваться из бюджета, а какие из собственных источников? Наличие обязательности мониторинга и оценки полученных и сообщенных результатов со стороны донора/финансирующе</w:t>
      </w:r>
      <w:r>
        <w:rPr>
          <w:rFonts w:ascii="Times New Roman" w:hAnsi="Times New Roman" w:cs="Times New Roman"/>
          <w:lang w:val="ru-RU"/>
        </w:rPr>
        <w:t>го</w:t>
      </w:r>
      <w:r w:rsidRPr="00C45520">
        <w:rPr>
          <w:rFonts w:ascii="Times New Roman" w:hAnsi="Times New Roman" w:cs="Times New Roman"/>
          <w:lang w:val="ru-RU"/>
        </w:rPr>
        <w:t xml:space="preserve"> </w:t>
      </w:r>
      <w:r>
        <w:rPr>
          <w:rFonts w:ascii="Times New Roman" w:hAnsi="Times New Roman" w:cs="Times New Roman"/>
          <w:lang w:val="ru-RU"/>
        </w:rPr>
        <w:t>органа</w:t>
      </w:r>
      <w:r w:rsidRPr="00C45520">
        <w:rPr>
          <w:rFonts w:ascii="Times New Roman" w:hAnsi="Times New Roman" w:cs="Times New Roman"/>
          <w:lang w:val="ru-RU"/>
        </w:rPr>
        <w:t>. Ограничения на финансирование определенных действий из проекта или перенаправление предоставленных средств; Наличие гражданского правового акта (договора/соглашения), узаконивающего проект гранта, разграничение обязанностей, сроков, санкций и т</w:t>
      </w:r>
      <w:r>
        <w:rPr>
          <w:rFonts w:ascii="Times New Roman" w:hAnsi="Times New Roman" w:cs="Times New Roman"/>
          <w:lang w:val="ru-RU"/>
        </w:rPr>
        <w:t>ак</w:t>
      </w:r>
      <w:r w:rsidRPr="00C45520">
        <w:rPr>
          <w:rFonts w:ascii="Times New Roman" w:hAnsi="Times New Roman" w:cs="Times New Roman"/>
          <w:lang w:val="ru-RU"/>
        </w:rPr>
        <w:t xml:space="preserve"> далее.</w:t>
      </w:r>
    </w:p>
  </w:footnote>
  <w:footnote w:id="29">
    <w:p w14:paraId="4C2F3A7B" w14:textId="7B29939E" w:rsidR="00544800" w:rsidRPr="00D70624" w:rsidRDefault="00544800" w:rsidP="00A43AF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70624">
        <w:rPr>
          <w:rFonts w:ascii="Times New Roman" w:hAnsi="Times New Roman" w:cs="Times New Roman"/>
          <w:lang w:val="ru-RU"/>
        </w:rPr>
        <w:t xml:space="preserve"> Форма №9 „Заявки на предоставление ассигнований, дополнительно к установленным лимитам ”.</w:t>
      </w:r>
    </w:p>
  </w:footnote>
  <w:footnote w:id="30">
    <w:p w14:paraId="453109F5" w14:textId="63D5CEFC" w:rsidR="00544800" w:rsidRPr="00B91791" w:rsidRDefault="00544800" w:rsidP="00B9179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91791">
        <w:rPr>
          <w:rFonts w:ascii="Times New Roman" w:hAnsi="Times New Roman" w:cs="Times New Roman"/>
          <w:lang w:val="ru-RU"/>
        </w:rPr>
        <w:t xml:space="preserve"> П.3.2.40</w:t>
      </w:r>
      <w:r w:rsidRPr="00B91791">
        <w:rPr>
          <w:rFonts w:ascii="Times New Roman" w:hAnsi="Times New Roman" w:cs="Times New Roman"/>
          <w:vertAlign w:val="superscript"/>
          <w:lang w:val="ru-RU"/>
        </w:rPr>
        <w:t xml:space="preserve">1 </w:t>
      </w:r>
      <w:r w:rsidRPr="00B91791">
        <w:rPr>
          <w:rFonts w:ascii="Times New Roman" w:hAnsi="Times New Roman" w:cs="Times New Roman"/>
          <w:lang w:val="ru-RU"/>
        </w:rPr>
        <w:t xml:space="preserve">Приказа МФ №216/2015 </w:t>
      </w:r>
      <w:r>
        <w:rPr>
          <w:rFonts w:ascii="Times New Roman" w:hAnsi="Times New Roman" w:cs="Times New Roman"/>
          <w:lang w:val="ru-RU"/>
        </w:rPr>
        <w:t>и</w:t>
      </w:r>
      <w:r w:rsidRPr="00B91791">
        <w:rPr>
          <w:rFonts w:ascii="Times New Roman" w:hAnsi="Times New Roman" w:cs="Times New Roman"/>
          <w:lang w:val="ru-RU"/>
        </w:rPr>
        <w:t xml:space="preserve"> п.77 </w:t>
      </w:r>
      <w:r>
        <w:rPr>
          <w:rFonts w:ascii="Times New Roman" w:hAnsi="Times New Roman" w:cs="Times New Roman"/>
          <w:lang w:val="ru-RU"/>
        </w:rPr>
        <w:t>и</w:t>
      </w:r>
      <w:r w:rsidRPr="00B91791">
        <w:rPr>
          <w:rFonts w:ascii="Times New Roman" w:hAnsi="Times New Roman" w:cs="Times New Roman"/>
          <w:lang w:val="ru-RU"/>
        </w:rPr>
        <w:t xml:space="preserve"> 80 </w:t>
      </w:r>
      <w:r>
        <w:rPr>
          <w:rFonts w:ascii="Times New Roman" w:hAnsi="Times New Roman" w:cs="Times New Roman"/>
          <w:lang w:val="ru-RU"/>
        </w:rPr>
        <w:t>НСБУ</w:t>
      </w:r>
      <w:r w:rsidRPr="00B91791">
        <w:rPr>
          <w:rFonts w:ascii="Times New Roman" w:hAnsi="Times New Roman" w:cs="Times New Roman"/>
          <w:lang w:val="ru-RU"/>
        </w:rPr>
        <w:t xml:space="preserve"> „</w:t>
      </w:r>
      <w:r>
        <w:rPr>
          <w:rFonts w:ascii="Times New Roman" w:hAnsi="Times New Roman" w:cs="Times New Roman"/>
          <w:lang w:val="ru-RU"/>
        </w:rPr>
        <w:t>Собственный капитал и обязательства</w:t>
      </w:r>
      <w:r w:rsidRPr="00B91791">
        <w:rPr>
          <w:rFonts w:ascii="Times New Roman" w:hAnsi="Times New Roman" w:cs="Times New Roman"/>
          <w:lang w:val="ru-RU"/>
        </w:rPr>
        <w:t>”.</w:t>
      </w:r>
    </w:p>
  </w:footnote>
  <w:footnote w:id="31">
    <w:p w14:paraId="40BF4747" w14:textId="3DB5C87A" w:rsidR="00544800" w:rsidRPr="005A5FE5" w:rsidRDefault="00544800" w:rsidP="00B9179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91791">
        <w:rPr>
          <w:rFonts w:ascii="Times New Roman" w:hAnsi="Times New Roman" w:cs="Times New Roman"/>
          <w:lang w:val="ru-RU"/>
        </w:rPr>
        <w:t xml:space="preserve"> Проект Модернизации государственных услуг в Республике Молдова был запущен 25 июня 2018 года (</w:t>
      </w:r>
      <w:r>
        <w:rPr>
          <w:rFonts w:ascii="Times New Roman" w:hAnsi="Times New Roman" w:cs="Times New Roman"/>
          <w:lang w:val="ru-RU"/>
        </w:rPr>
        <w:t>Соглашение о займе между РМ и ИБРР</w:t>
      </w:r>
      <w:r w:rsidRPr="00B91791">
        <w:rPr>
          <w:rFonts w:ascii="Times New Roman" w:hAnsi="Times New Roman" w:cs="Times New Roman"/>
          <w:iCs/>
          <w:color w:val="212121"/>
          <w:shd w:val="clear" w:color="auto" w:fill="FFFFFF"/>
          <w:lang w:val="ru-RU"/>
        </w:rPr>
        <w:t xml:space="preserve"> (</w:t>
      </w:r>
      <w:r>
        <w:rPr>
          <w:rFonts w:ascii="Times New Roman" w:hAnsi="Times New Roman" w:cs="Times New Roman"/>
          <w:iCs/>
          <w:color w:val="212121"/>
          <w:shd w:val="clear" w:color="auto" w:fill="FFFFFF"/>
          <w:lang w:val="ru-RU"/>
        </w:rPr>
        <w:t>№</w:t>
      </w:r>
      <w:r w:rsidRPr="00B91791">
        <w:rPr>
          <w:rFonts w:ascii="Times New Roman" w:hAnsi="Times New Roman" w:cs="Times New Roman"/>
          <w:iCs/>
          <w:color w:val="212121"/>
          <w:shd w:val="clear" w:color="auto" w:fill="FFFFFF"/>
          <w:lang w:val="ru-RU"/>
        </w:rPr>
        <w:t>8774-</w:t>
      </w:r>
      <w:r w:rsidRPr="00847818">
        <w:rPr>
          <w:rFonts w:ascii="Times New Roman" w:hAnsi="Times New Roman" w:cs="Times New Roman"/>
          <w:iCs/>
          <w:color w:val="212121"/>
          <w:shd w:val="clear" w:color="auto" w:fill="FFFFFF"/>
          <w:lang w:val="fr-FR"/>
        </w:rPr>
        <w:t>MD</w:t>
      </w:r>
      <w:r w:rsidRPr="00B91791">
        <w:rPr>
          <w:rFonts w:ascii="Times New Roman" w:hAnsi="Times New Roman" w:cs="Times New Roman"/>
          <w:iCs/>
          <w:color w:val="212121"/>
          <w:shd w:val="clear" w:color="auto" w:fill="FFFFFF"/>
          <w:lang w:val="ru-RU"/>
        </w:rPr>
        <w:t>),</w:t>
      </w:r>
      <w:r w:rsidRPr="00847818">
        <w:rPr>
          <w:rFonts w:ascii="Times New Roman" w:hAnsi="Times New Roman" w:cs="Times New Roman"/>
          <w:b/>
          <w:bCs/>
          <w:color w:val="212121"/>
          <w:shd w:val="clear" w:color="auto" w:fill="FFFFFF"/>
          <w:lang w:val="fr-FR"/>
        </w:rPr>
        <w:t> </w:t>
      </w:r>
      <w:r>
        <w:rPr>
          <w:rFonts w:ascii="Times New Roman" w:hAnsi="Times New Roman" w:cs="Times New Roman"/>
          <w:color w:val="212121"/>
          <w:shd w:val="clear" w:color="auto" w:fill="FFFFFF"/>
          <w:lang w:val="ru-RU"/>
        </w:rPr>
        <w:t>Ратифицированное Законом №</w:t>
      </w:r>
      <w:r w:rsidRPr="00B91791">
        <w:rPr>
          <w:rFonts w:ascii="Times New Roman" w:hAnsi="Times New Roman" w:cs="Times New Roman"/>
          <w:color w:val="212121"/>
          <w:shd w:val="clear" w:color="auto" w:fill="FFFFFF"/>
          <w:lang w:val="ru-RU"/>
        </w:rPr>
        <w:t xml:space="preserve">25 от 01.03.2018) </w:t>
      </w:r>
      <w:r>
        <w:rPr>
          <w:rFonts w:ascii="Times New Roman" w:hAnsi="Times New Roman" w:cs="Times New Roman"/>
          <w:lang w:val="ru-RU"/>
        </w:rPr>
        <w:t>со сроком реализации 5 лет, и</w:t>
      </w:r>
      <w:r w:rsidRPr="00B91791">
        <w:rPr>
          <w:rFonts w:ascii="Times New Roman" w:hAnsi="Times New Roman" w:cs="Times New Roman"/>
          <w:lang w:val="ru-RU"/>
        </w:rPr>
        <w:t xml:space="preserve"> </w:t>
      </w:r>
      <w:r w:rsidRPr="005A5FE5">
        <w:rPr>
          <w:rFonts w:ascii="Times New Roman" w:hAnsi="Times New Roman" w:cs="Times New Roman"/>
          <w:lang w:val="ru-RU"/>
        </w:rPr>
        <w:t xml:space="preserve">включает 3 ключевых компонента внедрения, в том числе: Модернизация услуг; Цифровые платформы и услуги; Внедрение нового образца. Целью развития проекта, финансируемого за счет займа, предоставленного Группой Всемирного банка, и вклада Правительства Молдовы, является повышение доступности, эффективности и качества предоставления услуг государственного управления, путем </w:t>
      </w:r>
      <w:r>
        <w:rPr>
          <w:rFonts w:ascii="Times New Roman" w:hAnsi="Times New Roman" w:cs="Times New Roman"/>
          <w:lang w:val="ru-RU"/>
        </w:rPr>
        <w:t xml:space="preserve">их </w:t>
      </w:r>
      <w:r w:rsidRPr="005A5FE5">
        <w:rPr>
          <w:rFonts w:ascii="Times New Roman" w:hAnsi="Times New Roman" w:cs="Times New Roman"/>
          <w:lang w:val="ru-RU"/>
        </w:rPr>
        <w:t>модернизации, ориентированной на клиента/гражданина.</w:t>
      </w:r>
    </w:p>
  </w:footnote>
  <w:footnote w:id="32">
    <w:p w14:paraId="3C56C195" w14:textId="5764A2ED" w:rsidR="00544800" w:rsidRPr="005A10AC" w:rsidRDefault="00544800" w:rsidP="00E24DA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A10AC">
        <w:rPr>
          <w:rFonts w:ascii="Times New Roman" w:hAnsi="Times New Roman" w:cs="Times New Roman"/>
          <w:lang w:val="ru-RU"/>
        </w:rPr>
        <w:t xml:space="preserve"> На конец 2018 года был зарегистрирован остаток в размере – 7,8 млн. леев; на конец 2019 года – 33,8 млн. леев; на конец 2020 года – 32,9 млн. леев и на конец 2021 года – 40,2 млн. леев.  </w:t>
      </w:r>
    </w:p>
  </w:footnote>
  <w:footnote w:id="33">
    <w:p w14:paraId="2DF6D02D" w14:textId="71E83831" w:rsidR="00544800" w:rsidRPr="005A10AC" w:rsidRDefault="00544800" w:rsidP="008C705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A10AC">
        <w:rPr>
          <w:rFonts w:ascii="Times New Roman" w:hAnsi="Times New Roman" w:cs="Times New Roman"/>
          <w:lang w:val="ru-RU"/>
        </w:rPr>
        <w:t xml:space="preserve"> П.35 </w:t>
      </w:r>
      <w:r>
        <w:rPr>
          <w:rFonts w:ascii="Times New Roman" w:hAnsi="Times New Roman" w:cs="Times New Roman"/>
          <w:lang w:val="ru-RU"/>
        </w:rPr>
        <w:t>Приложения №</w:t>
      </w:r>
      <w:r w:rsidRPr="005A10AC">
        <w:rPr>
          <w:rFonts w:ascii="Times New Roman" w:hAnsi="Times New Roman" w:cs="Times New Roman"/>
          <w:lang w:val="ru-RU"/>
        </w:rPr>
        <w:t xml:space="preserve">1 </w:t>
      </w:r>
      <w:r>
        <w:rPr>
          <w:rFonts w:ascii="Times New Roman" w:hAnsi="Times New Roman" w:cs="Times New Roman"/>
          <w:lang w:val="ru-RU"/>
        </w:rPr>
        <w:t>к Уставу ПУ</w:t>
      </w:r>
      <w:r w:rsidRPr="005A10AC">
        <w:rPr>
          <w:rFonts w:ascii="Times New Roman" w:hAnsi="Times New Roman" w:cs="Times New Roman"/>
          <w:lang w:val="ru-RU"/>
        </w:rPr>
        <w:t xml:space="preserve"> „</w:t>
      </w:r>
      <w:r>
        <w:rPr>
          <w:rFonts w:ascii="Times New Roman" w:hAnsi="Times New Roman" w:cs="Times New Roman"/>
          <w:lang w:val="ru-RU"/>
        </w:rPr>
        <w:t>АЭУ</w:t>
      </w:r>
      <w:r w:rsidRPr="005A10AC">
        <w:rPr>
          <w:rFonts w:ascii="Times New Roman" w:hAnsi="Times New Roman" w:cs="Times New Roman"/>
          <w:lang w:val="ru-RU"/>
        </w:rPr>
        <w:t>”</w:t>
      </w:r>
      <w:r>
        <w:rPr>
          <w:rFonts w:ascii="Times New Roman" w:hAnsi="Times New Roman" w:cs="Times New Roman"/>
          <w:lang w:val="ru-RU"/>
        </w:rPr>
        <w:t>, утвержденного</w:t>
      </w:r>
      <w:r w:rsidRPr="005A10AC">
        <w:rPr>
          <w:rFonts w:ascii="Times New Roman" w:hAnsi="Times New Roman" w:cs="Times New Roman"/>
          <w:lang w:val="ru-RU"/>
        </w:rPr>
        <w:t xml:space="preserve"> </w:t>
      </w:r>
      <w:r>
        <w:rPr>
          <w:rFonts w:ascii="Times New Roman" w:hAnsi="Times New Roman" w:cs="Times New Roman"/>
          <w:lang w:val="ru-RU"/>
        </w:rPr>
        <w:t>ПП №</w:t>
      </w:r>
      <w:r w:rsidRPr="005A10AC">
        <w:rPr>
          <w:rFonts w:ascii="Times New Roman" w:hAnsi="Times New Roman" w:cs="Times New Roman"/>
          <w:lang w:val="ru-RU"/>
        </w:rPr>
        <w:t>760/2010.</w:t>
      </w:r>
    </w:p>
  </w:footnote>
  <w:footnote w:id="34">
    <w:p w14:paraId="0FE9528A" w14:textId="2C6D879D" w:rsidR="00544800" w:rsidRPr="005D0E38" w:rsidRDefault="00544800" w:rsidP="008C7055">
      <w:pPr>
        <w:pStyle w:val="af0"/>
        <w:spacing w:after="0" w:line="276" w:lineRule="auto"/>
        <w:jc w:val="both"/>
        <w:rPr>
          <w:sz w:val="20"/>
          <w:szCs w:val="20"/>
          <w:lang w:val="pt-BR"/>
        </w:rPr>
      </w:pPr>
      <w:r w:rsidRPr="005D0E38">
        <w:rPr>
          <w:rStyle w:val="a5"/>
          <w:sz w:val="20"/>
          <w:szCs w:val="20"/>
        </w:rPr>
        <w:footnoteRef/>
      </w:r>
      <w:r w:rsidRPr="005A10AC">
        <w:rPr>
          <w:sz w:val="20"/>
          <w:szCs w:val="20"/>
          <w:lang w:val="ru-RU"/>
        </w:rPr>
        <w:t xml:space="preserve"> Обязательность возврата в бюджет</w:t>
      </w:r>
      <w:r>
        <w:rPr>
          <w:sz w:val="20"/>
          <w:szCs w:val="20"/>
          <w:lang w:val="ru-RU"/>
        </w:rPr>
        <w:t>,</w:t>
      </w:r>
      <w:r w:rsidRPr="005A10AC">
        <w:rPr>
          <w:sz w:val="20"/>
          <w:szCs w:val="20"/>
          <w:lang w:val="ru-RU"/>
        </w:rPr>
        <w:t xml:space="preserve"> на конец бюджетного года</w:t>
      </w:r>
      <w:r>
        <w:rPr>
          <w:sz w:val="20"/>
          <w:szCs w:val="20"/>
          <w:lang w:val="ru-RU"/>
        </w:rPr>
        <w:t>,</w:t>
      </w:r>
      <w:r w:rsidRPr="005A10AC">
        <w:rPr>
          <w:sz w:val="20"/>
          <w:szCs w:val="20"/>
          <w:lang w:val="ru-RU"/>
        </w:rPr>
        <w:t xml:space="preserve"> остатка неиспользованных бюджетных средств предедусмотрена и для ПУ </w:t>
      </w:r>
      <w:r w:rsidRPr="005D0E38">
        <w:rPr>
          <w:sz w:val="20"/>
          <w:szCs w:val="20"/>
          <w:lang w:val="pt-BR"/>
        </w:rPr>
        <w:t>„</w:t>
      </w:r>
      <w:r w:rsidRPr="005A10AC">
        <w:rPr>
          <w:sz w:val="20"/>
          <w:szCs w:val="20"/>
          <w:lang w:val="ru-RU"/>
        </w:rPr>
        <w:t>Дворец Республики</w:t>
      </w:r>
      <w:r w:rsidRPr="005D0E38">
        <w:rPr>
          <w:sz w:val="20"/>
          <w:szCs w:val="20"/>
          <w:lang w:val="pt-BR"/>
        </w:rPr>
        <w:t>”</w:t>
      </w:r>
      <w:r w:rsidRPr="005A10AC">
        <w:rPr>
          <w:sz w:val="20"/>
          <w:szCs w:val="20"/>
          <w:lang w:val="ru-RU"/>
        </w:rPr>
        <w:t xml:space="preserve"> и ПУ </w:t>
      </w:r>
      <w:r w:rsidRPr="005D0E38">
        <w:rPr>
          <w:sz w:val="20"/>
          <w:szCs w:val="20"/>
          <w:lang w:val="pt-BR"/>
        </w:rPr>
        <w:t>„</w:t>
      </w:r>
      <w:r>
        <w:rPr>
          <w:sz w:val="20"/>
          <w:szCs w:val="20"/>
          <w:lang w:val="ru-RU"/>
        </w:rPr>
        <w:t>П</w:t>
      </w:r>
      <w:r w:rsidRPr="005A10AC">
        <w:rPr>
          <w:sz w:val="20"/>
          <w:szCs w:val="20"/>
          <w:lang w:val="ru-RU"/>
        </w:rPr>
        <w:t>ансионат Холеркан</w:t>
      </w:r>
      <w:r>
        <w:rPr>
          <w:sz w:val="20"/>
          <w:szCs w:val="20"/>
          <w:lang w:val="ru-RU"/>
        </w:rPr>
        <w:t>ь</w:t>
      </w:r>
      <w:r w:rsidRPr="005D0E38">
        <w:rPr>
          <w:sz w:val="20"/>
          <w:szCs w:val="20"/>
          <w:lang w:val="pt-BR"/>
        </w:rPr>
        <w:t>”</w:t>
      </w:r>
      <w:r w:rsidRPr="005A10AC">
        <w:rPr>
          <w:sz w:val="20"/>
          <w:szCs w:val="20"/>
          <w:lang w:val="ru-RU"/>
        </w:rPr>
        <w:t>, однако</w:t>
      </w:r>
      <w:r>
        <w:rPr>
          <w:sz w:val="20"/>
          <w:szCs w:val="20"/>
          <w:lang w:val="ru-RU"/>
        </w:rPr>
        <w:t>,</w:t>
      </w:r>
      <w:r w:rsidRPr="005A10AC">
        <w:rPr>
          <w:sz w:val="20"/>
          <w:szCs w:val="20"/>
          <w:lang w:val="ru-RU"/>
        </w:rPr>
        <w:t xml:space="preserve"> в результате полного освоения учреждениями предоставленных сумм, такие операции не зарегистрированы</w:t>
      </w:r>
      <w:r w:rsidRPr="005D0E38">
        <w:rPr>
          <w:sz w:val="20"/>
          <w:szCs w:val="20"/>
          <w:lang w:val="pt-BR"/>
        </w:rPr>
        <w:t>.</w:t>
      </w:r>
    </w:p>
  </w:footnote>
  <w:footnote w:id="35">
    <w:p w14:paraId="2731B9FC" w14:textId="2B35E4F2" w:rsidR="00544800" w:rsidRPr="005A10AC" w:rsidRDefault="00544800" w:rsidP="008C7055">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5A10AC">
        <w:rPr>
          <w:rFonts w:ascii="Times New Roman" w:hAnsi="Times New Roman" w:cs="Times New Roman"/>
          <w:lang w:val="pt-BR"/>
        </w:rPr>
        <w:t xml:space="preserve"> </w:t>
      </w:r>
      <w:r w:rsidRPr="005A10AC">
        <w:rPr>
          <w:rFonts w:ascii="Times New Roman" w:hAnsi="Times New Roman" w:cs="Times New Roman"/>
          <w:lang w:val="ru-RU"/>
        </w:rPr>
        <w:t>П</w:t>
      </w:r>
      <w:r w:rsidRPr="005A10AC">
        <w:rPr>
          <w:rFonts w:ascii="Times New Roman" w:hAnsi="Times New Roman" w:cs="Times New Roman"/>
          <w:lang w:val="pt-BR"/>
        </w:rPr>
        <w:t xml:space="preserve">.30 </w:t>
      </w:r>
      <w:r>
        <w:rPr>
          <w:rFonts w:ascii="Times New Roman" w:hAnsi="Times New Roman" w:cs="Times New Roman"/>
          <w:lang w:val="ru-RU"/>
        </w:rPr>
        <w:t>Приложения</w:t>
      </w:r>
      <w:r w:rsidRPr="005A10AC">
        <w:rPr>
          <w:rFonts w:ascii="Times New Roman" w:hAnsi="Times New Roman" w:cs="Times New Roman"/>
          <w:lang w:val="pt-BR"/>
        </w:rPr>
        <w:t xml:space="preserve"> №1 </w:t>
      </w:r>
      <w:r>
        <w:rPr>
          <w:rFonts w:ascii="Times New Roman" w:hAnsi="Times New Roman" w:cs="Times New Roman"/>
          <w:lang w:val="ru-RU"/>
        </w:rPr>
        <w:t>к</w:t>
      </w:r>
      <w:r w:rsidRPr="005A10AC">
        <w:rPr>
          <w:rFonts w:ascii="Times New Roman" w:hAnsi="Times New Roman" w:cs="Times New Roman"/>
          <w:lang w:val="pt-BR"/>
        </w:rPr>
        <w:t xml:space="preserve"> </w:t>
      </w:r>
      <w:r>
        <w:rPr>
          <w:rFonts w:ascii="Times New Roman" w:hAnsi="Times New Roman" w:cs="Times New Roman"/>
          <w:lang w:val="ru-RU"/>
        </w:rPr>
        <w:t>Уставу</w:t>
      </w:r>
      <w:r w:rsidRPr="005A10AC">
        <w:rPr>
          <w:rFonts w:ascii="Times New Roman" w:hAnsi="Times New Roman" w:cs="Times New Roman"/>
          <w:lang w:val="pt-BR"/>
        </w:rPr>
        <w:t xml:space="preserve"> </w:t>
      </w:r>
      <w:r>
        <w:rPr>
          <w:rFonts w:ascii="Times New Roman" w:hAnsi="Times New Roman" w:cs="Times New Roman"/>
          <w:lang w:val="ru-RU"/>
        </w:rPr>
        <w:t>ПУ</w:t>
      </w:r>
      <w:r w:rsidRPr="005A10AC">
        <w:rPr>
          <w:rFonts w:ascii="Times New Roman" w:hAnsi="Times New Roman" w:cs="Times New Roman"/>
          <w:lang w:val="pt-BR"/>
        </w:rPr>
        <w:t xml:space="preserve"> „</w:t>
      </w:r>
      <w:r>
        <w:rPr>
          <w:rFonts w:ascii="Times New Roman" w:hAnsi="Times New Roman" w:cs="Times New Roman"/>
          <w:lang w:val="ru-RU"/>
        </w:rPr>
        <w:t>СИТКБ</w:t>
      </w:r>
      <w:r w:rsidRPr="005A10AC">
        <w:rPr>
          <w:rFonts w:ascii="Times New Roman" w:hAnsi="Times New Roman" w:cs="Times New Roman"/>
          <w:lang w:val="pt-BR"/>
        </w:rPr>
        <w:t xml:space="preserve">”, </w:t>
      </w:r>
      <w:r>
        <w:rPr>
          <w:rFonts w:ascii="Times New Roman" w:hAnsi="Times New Roman" w:cs="Times New Roman"/>
          <w:lang w:val="ru-RU"/>
        </w:rPr>
        <w:t>утвержденного</w:t>
      </w:r>
      <w:r w:rsidRPr="005A10AC">
        <w:rPr>
          <w:rFonts w:ascii="Times New Roman" w:hAnsi="Times New Roman" w:cs="Times New Roman"/>
          <w:lang w:val="ru-RU"/>
        </w:rPr>
        <w:t xml:space="preserve"> </w:t>
      </w:r>
      <w:r>
        <w:rPr>
          <w:rFonts w:ascii="Times New Roman" w:hAnsi="Times New Roman" w:cs="Times New Roman"/>
          <w:lang w:val="ru-RU"/>
        </w:rPr>
        <w:t>ПП №</w:t>
      </w:r>
      <w:r w:rsidRPr="005A10AC">
        <w:rPr>
          <w:rFonts w:ascii="Times New Roman" w:hAnsi="Times New Roman" w:cs="Times New Roman"/>
          <w:lang w:val="pt-BR"/>
        </w:rPr>
        <w:t>414/2018.</w:t>
      </w:r>
    </w:p>
  </w:footnote>
  <w:footnote w:id="36">
    <w:p w14:paraId="4B07FA3F" w14:textId="6D625D95" w:rsidR="00544800" w:rsidRPr="009F297F" w:rsidRDefault="00544800" w:rsidP="000D06E1">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Pr>
          <w:rFonts w:ascii="Times New Roman" w:hAnsi="Times New Roman" w:cs="Times New Roman"/>
          <w:lang w:val="ru-RU"/>
        </w:rPr>
        <w:t>Устройства</w:t>
      </w:r>
      <w:r w:rsidRPr="009F297F">
        <w:rPr>
          <w:rFonts w:ascii="Times New Roman" w:hAnsi="Times New Roman" w:cs="Times New Roman"/>
          <w:lang w:val="pt-BR"/>
        </w:rPr>
        <w:t xml:space="preserve"> HSM CryptoServer LAN V5 Se-Series Gen2 </w:t>
      </w:r>
      <w:r>
        <w:rPr>
          <w:rFonts w:ascii="Times New Roman" w:hAnsi="Times New Roman" w:cs="Times New Roman"/>
          <w:lang w:val="ru-RU"/>
        </w:rPr>
        <w:t>были</w:t>
      </w:r>
      <w:r w:rsidRPr="009F297F">
        <w:rPr>
          <w:rFonts w:ascii="Times New Roman" w:hAnsi="Times New Roman" w:cs="Times New Roman"/>
          <w:lang w:val="pt-BR"/>
        </w:rPr>
        <w:t xml:space="preserve"> </w:t>
      </w:r>
      <w:r>
        <w:rPr>
          <w:rFonts w:ascii="Times New Roman" w:hAnsi="Times New Roman" w:cs="Times New Roman"/>
          <w:lang w:val="ru-RU"/>
        </w:rPr>
        <w:t>приобретены</w:t>
      </w:r>
      <w:r w:rsidRPr="009F297F">
        <w:rPr>
          <w:rFonts w:ascii="Times New Roman" w:hAnsi="Times New Roman" w:cs="Times New Roman"/>
          <w:lang w:val="pt-BR"/>
        </w:rPr>
        <w:t xml:space="preserve"> </w:t>
      </w:r>
      <w:r>
        <w:rPr>
          <w:rFonts w:ascii="Times New Roman" w:hAnsi="Times New Roman" w:cs="Times New Roman"/>
          <w:lang w:val="ru-RU"/>
        </w:rPr>
        <w:t>в</w:t>
      </w:r>
      <w:r w:rsidRPr="009F297F">
        <w:rPr>
          <w:rFonts w:ascii="Times New Roman" w:hAnsi="Times New Roman" w:cs="Times New Roman"/>
          <w:lang w:val="pt-BR"/>
        </w:rPr>
        <w:t xml:space="preserve"> 2020 </w:t>
      </w:r>
      <w:r>
        <w:rPr>
          <w:rFonts w:ascii="Times New Roman" w:hAnsi="Times New Roman" w:cs="Times New Roman"/>
          <w:lang w:val="ru-RU"/>
        </w:rPr>
        <w:t>году</w:t>
      </w:r>
      <w:r w:rsidRPr="009F297F">
        <w:rPr>
          <w:rFonts w:ascii="Times New Roman" w:hAnsi="Times New Roman" w:cs="Times New Roman"/>
          <w:lang w:val="pt-BR"/>
        </w:rPr>
        <w:t xml:space="preserve">, </w:t>
      </w:r>
      <w:r>
        <w:rPr>
          <w:rFonts w:ascii="Times New Roman" w:hAnsi="Times New Roman" w:cs="Times New Roman"/>
          <w:lang w:val="ru-RU"/>
        </w:rPr>
        <w:t>а</w:t>
      </w:r>
      <w:r w:rsidRPr="009F297F">
        <w:rPr>
          <w:rFonts w:ascii="Times New Roman" w:hAnsi="Times New Roman" w:cs="Times New Roman"/>
          <w:lang w:val="pt-BR"/>
        </w:rPr>
        <w:t xml:space="preserve"> Crypto Se1500 LAN V5 – </w:t>
      </w:r>
      <w:r>
        <w:rPr>
          <w:rFonts w:ascii="Times New Roman" w:hAnsi="Times New Roman" w:cs="Times New Roman"/>
          <w:lang w:val="ru-RU"/>
        </w:rPr>
        <w:t>в</w:t>
      </w:r>
      <w:r w:rsidRPr="009F297F">
        <w:rPr>
          <w:rFonts w:ascii="Times New Roman" w:hAnsi="Times New Roman" w:cs="Times New Roman"/>
          <w:lang w:val="pt-BR"/>
        </w:rPr>
        <w:t xml:space="preserve"> 2022 </w:t>
      </w:r>
      <w:r>
        <w:rPr>
          <w:rFonts w:ascii="Times New Roman" w:hAnsi="Times New Roman" w:cs="Times New Roman"/>
          <w:lang w:val="ru-RU"/>
        </w:rPr>
        <w:t>году</w:t>
      </w:r>
      <w:r w:rsidRPr="009F297F">
        <w:rPr>
          <w:rFonts w:ascii="Times New Roman" w:hAnsi="Times New Roman" w:cs="Times New Roman"/>
          <w:lang w:val="pt-BR"/>
        </w:rPr>
        <w:t>.</w:t>
      </w:r>
    </w:p>
  </w:footnote>
  <w:footnote w:id="37">
    <w:p w14:paraId="5DD70FD8" w14:textId="53C406C3" w:rsidR="00544800" w:rsidRPr="009F297F" w:rsidRDefault="00544800" w:rsidP="004F13DA">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Pr>
          <w:rFonts w:ascii="Times New Roman" w:hAnsi="Times New Roman" w:cs="Times New Roman"/>
          <w:lang w:val="ru-RU"/>
        </w:rPr>
        <w:t>Таможенные декларации №</w:t>
      </w:r>
      <w:r w:rsidRPr="006D431D">
        <w:rPr>
          <w:rFonts w:ascii="Times New Roman" w:hAnsi="Times New Roman" w:cs="Times New Roman"/>
          <w:lang w:val="pt-BR"/>
        </w:rPr>
        <w:t xml:space="preserve">29160 </w:t>
      </w:r>
      <w:r w:rsidRPr="006D431D">
        <w:rPr>
          <w:rFonts w:ascii="Times New Roman" w:hAnsi="Times New Roman" w:cs="Times New Roman"/>
          <w:lang w:val="ru-RU"/>
        </w:rPr>
        <w:t>от</w:t>
      </w:r>
      <w:r w:rsidRPr="006D431D">
        <w:rPr>
          <w:rFonts w:ascii="Times New Roman" w:hAnsi="Times New Roman" w:cs="Times New Roman"/>
          <w:lang w:val="pt-BR"/>
        </w:rPr>
        <w:t xml:space="preserve"> 24.11.2020 </w:t>
      </w:r>
      <w:r>
        <w:rPr>
          <w:rFonts w:ascii="Times New Roman" w:hAnsi="Times New Roman" w:cs="Times New Roman"/>
          <w:lang w:val="ru-RU"/>
        </w:rPr>
        <w:t>и №</w:t>
      </w:r>
      <w:r w:rsidRPr="006D431D">
        <w:rPr>
          <w:rFonts w:ascii="Times New Roman" w:hAnsi="Times New Roman" w:cs="Times New Roman"/>
          <w:lang w:val="pt-BR"/>
        </w:rPr>
        <w:t xml:space="preserve">35147 </w:t>
      </w:r>
      <w:r w:rsidRPr="006D431D">
        <w:rPr>
          <w:rFonts w:ascii="Times New Roman" w:hAnsi="Times New Roman" w:cs="Times New Roman"/>
          <w:lang w:val="ru-RU"/>
        </w:rPr>
        <w:t>от</w:t>
      </w:r>
      <w:r w:rsidRPr="006D431D">
        <w:rPr>
          <w:rFonts w:ascii="Times New Roman" w:hAnsi="Times New Roman" w:cs="Times New Roman"/>
          <w:lang w:val="pt-BR"/>
        </w:rPr>
        <w:t xml:space="preserve"> 21.12.2022</w:t>
      </w:r>
      <w:r w:rsidRPr="009F297F">
        <w:rPr>
          <w:rFonts w:ascii="Times New Roman" w:hAnsi="Times New Roman" w:cs="Times New Roman"/>
          <w:lang w:val="pt-BR"/>
        </w:rPr>
        <w:t>.</w:t>
      </w:r>
    </w:p>
  </w:footnote>
  <w:footnote w:id="38">
    <w:p w14:paraId="3A4CCCE9" w14:textId="73F15241" w:rsidR="00544800" w:rsidRPr="009F297F" w:rsidRDefault="00544800" w:rsidP="00B17AB7">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6D431D">
        <w:rPr>
          <w:rFonts w:ascii="Times New Roman" w:hAnsi="Times New Roman" w:cs="Times New Roman"/>
          <w:lang w:val="pt-BR"/>
        </w:rPr>
        <w:t>Открытые публичные торги</w:t>
      </w:r>
      <w:r w:rsidRPr="009F297F">
        <w:rPr>
          <w:rFonts w:ascii="Times New Roman" w:hAnsi="Times New Roman" w:cs="Times New Roman"/>
          <w:lang w:val="pt-BR"/>
        </w:rPr>
        <w:t xml:space="preserve"> </w:t>
      </w:r>
      <w:r w:rsidRPr="006D431D">
        <w:rPr>
          <w:rFonts w:ascii="Times New Roman" w:hAnsi="Times New Roman" w:cs="Times New Roman"/>
          <w:lang w:val="ru-RU"/>
        </w:rPr>
        <w:t>от</w:t>
      </w:r>
      <w:r w:rsidRPr="009F297F">
        <w:rPr>
          <w:rFonts w:ascii="Times New Roman" w:hAnsi="Times New Roman" w:cs="Times New Roman"/>
          <w:lang w:val="pt-BR"/>
        </w:rPr>
        <w:t xml:space="preserve"> 22.04.2019.</w:t>
      </w:r>
    </w:p>
  </w:footnote>
  <w:footnote w:id="39">
    <w:p w14:paraId="607E843C" w14:textId="786D10A6" w:rsidR="00544800" w:rsidRPr="009F297F" w:rsidRDefault="00544800" w:rsidP="00B17AB7">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6D431D">
        <w:rPr>
          <w:rFonts w:ascii="Times New Roman" w:hAnsi="Times New Roman" w:cs="Times New Roman"/>
          <w:lang w:val="pt-BR"/>
        </w:rPr>
        <w:t>Акт сдачи в промышленную эксплуатацию от 02.06.2020, подписанный руководителем учреждения и двумя операционными менеджерами в рамках СИТКБ, который, согласно п. 4.2.3. Приказа Министерства информационного развития №78 от 2006 года, составляется на этапе внедрения жизненного цикла программной системы, который включает подготовку и тестирование приложения, но не его использование в деятельности SСИТКБ</w:t>
      </w:r>
      <w:r w:rsidRPr="009F297F">
        <w:rPr>
          <w:rFonts w:ascii="Times New Roman" w:hAnsi="Times New Roman" w:cs="Times New Roman"/>
          <w:lang w:val="pt-BR"/>
        </w:rPr>
        <w:t>.</w:t>
      </w:r>
    </w:p>
  </w:footnote>
  <w:footnote w:id="40">
    <w:p w14:paraId="053CE31E" w14:textId="780F580E" w:rsidR="00544800" w:rsidRPr="009F297F" w:rsidRDefault="00544800" w:rsidP="009B2D03">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6D431D">
        <w:rPr>
          <w:rFonts w:ascii="Times New Roman" w:hAnsi="Times New Roman" w:cs="Times New Roman"/>
          <w:lang w:val="ru-RU"/>
        </w:rPr>
        <w:t>ПП</w:t>
      </w:r>
      <w:r w:rsidRPr="009F297F">
        <w:rPr>
          <w:rFonts w:ascii="Times New Roman" w:hAnsi="Times New Roman" w:cs="Times New Roman"/>
          <w:lang w:val="pt-BR"/>
        </w:rPr>
        <w:t xml:space="preserve"> №1140 </w:t>
      </w:r>
      <w:r w:rsidRPr="006D431D">
        <w:rPr>
          <w:rFonts w:ascii="Times New Roman" w:hAnsi="Times New Roman" w:cs="Times New Roman"/>
          <w:lang w:val="ru-RU"/>
        </w:rPr>
        <w:t>от</w:t>
      </w:r>
      <w:r w:rsidRPr="009F297F">
        <w:rPr>
          <w:rFonts w:ascii="Times New Roman" w:hAnsi="Times New Roman" w:cs="Times New Roman"/>
          <w:lang w:val="pt-BR"/>
        </w:rPr>
        <w:t xml:space="preserve"> 20.12.2017 „</w:t>
      </w:r>
      <w:r>
        <w:rPr>
          <w:rFonts w:ascii="Times New Roman" w:hAnsi="Times New Roman" w:cs="Times New Roman"/>
          <w:lang w:val="ru-RU"/>
        </w:rPr>
        <w:t>Об</w:t>
      </w:r>
      <w:r w:rsidRPr="006D431D">
        <w:rPr>
          <w:rFonts w:ascii="Times New Roman" w:hAnsi="Times New Roman" w:cs="Times New Roman"/>
          <w:lang w:val="pt-BR"/>
        </w:rPr>
        <w:t xml:space="preserve"> </w:t>
      </w:r>
      <w:r>
        <w:rPr>
          <w:rFonts w:ascii="Times New Roman" w:hAnsi="Times New Roman" w:cs="Times New Roman"/>
          <w:lang w:val="ru-RU"/>
        </w:rPr>
        <w:t>у</w:t>
      </w:r>
      <w:r w:rsidRPr="006D431D">
        <w:rPr>
          <w:rFonts w:ascii="Georgia" w:hAnsi="Georgia"/>
          <w:color w:val="333333"/>
          <w:shd w:val="clear" w:color="auto" w:fill="FFFFFF"/>
          <w:lang w:val="ru-RU"/>
        </w:rPr>
        <w:t>твер</w:t>
      </w:r>
      <w:r>
        <w:rPr>
          <w:rFonts w:ascii="Georgia" w:hAnsi="Georgia"/>
          <w:color w:val="333333"/>
          <w:shd w:val="clear" w:color="auto" w:fill="FFFFFF"/>
          <w:lang w:val="ru-RU"/>
        </w:rPr>
        <w:t>ждении</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Положени</w:t>
      </w:r>
      <w:r>
        <w:rPr>
          <w:rFonts w:ascii="Georgia" w:hAnsi="Georgia"/>
          <w:color w:val="333333"/>
          <w:shd w:val="clear" w:color="auto" w:fill="FFFFFF"/>
          <w:lang w:val="ru-RU"/>
        </w:rPr>
        <w:t>я</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о</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деятельности</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поставщиков</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сертификационных</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услуг</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в</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области</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применения</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электронной</w:t>
      </w:r>
      <w:r w:rsidRPr="006D431D">
        <w:rPr>
          <w:rFonts w:ascii="Georgia" w:hAnsi="Georgia"/>
          <w:color w:val="333333"/>
          <w:shd w:val="clear" w:color="auto" w:fill="FFFFFF"/>
          <w:lang w:val="pt-BR"/>
        </w:rPr>
        <w:t xml:space="preserve"> </w:t>
      </w:r>
      <w:r w:rsidRPr="006D431D">
        <w:rPr>
          <w:rFonts w:ascii="Georgia" w:hAnsi="Georgia"/>
          <w:color w:val="333333"/>
          <w:shd w:val="clear" w:color="auto" w:fill="FFFFFF"/>
          <w:lang w:val="ru-RU"/>
        </w:rPr>
        <w:t>подписи</w:t>
      </w:r>
      <w:r w:rsidRPr="009F297F">
        <w:rPr>
          <w:rFonts w:ascii="Times New Roman" w:hAnsi="Times New Roman" w:cs="Times New Roman"/>
          <w:lang w:val="pt-BR"/>
        </w:rPr>
        <w:t xml:space="preserve">”; </w:t>
      </w:r>
      <w:r>
        <w:rPr>
          <w:rFonts w:ascii="Times New Roman" w:hAnsi="Times New Roman" w:cs="Times New Roman"/>
          <w:lang w:val="ru-RU"/>
        </w:rPr>
        <w:t>Приказ</w:t>
      </w:r>
      <w:r w:rsidRPr="006D431D">
        <w:rPr>
          <w:rFonts w:ascii="Times New Roman" w:hAnsi="Times New Roman" w:cs="Times New Roman"/>
          <w:lang w:val="pt-BR"/>
        </w:rPr>
        <w:t xml:space="preserve"> </w:t>
      </w:r>
      <w:r>
        <w:rPr>
          <w:rFonts w:ascii="Times New Roman" w:hAnsi="Times New Roman" w:cs="Times New Roman"/>
          <w:lang w:val="ru-RU"/>
        </w:rPr>
        <w:t>СИБ</w:t>
      </w:r>
      <w:r w:rsidRPr="006D431D">
        <w:rPr>
          <w:rFonts w:ascii="Times New Roman" w:hAnsi="Times New Roman" w:cs="Times New Roman"/>
          <w:lang w:val="pt-BR"/>
        </w:rPr>
        <w:t xml:space="preserve"> №</w:t>
      </w:r>
      <w:r w:rsidRPr="009F297F">
        <w:rPr>
          <w:rFonts w:ascii="Times New Roman" w:hAnsi="Times New Roman" w:cs="Times New Roman"/>
          <w:lang w:val="pt-BR"/>
        </w:rPr>
        <w:t xml:space="preserve">25 </w:t>
      </w:r>
      <w:r w:rsidRPr="006D431D">
        <w:rPr>
          <w:rFonts w:ascii="Times New Roman" w:hAnsi="Times New Roman" w:cs="Times New Roman"/>
          <w:lang w:val="ru-RU"/>
        </w:rPr>
        <w:t>от</w:t>
      </w:r>
      <w:r w:rsidRPr="009F297F">
        <w:rPr>
          <w:rFonts w:ascii="Times New Roman" w:hAnsi="Times New Roman" w:cs="Times New Roman"/>
          <w:lang w:val="pt-BR"/>
        </w:rPr>
        <w:t xml:space="preserve"> 17.03.2017 „</w:t>
      </w:r>
      <w:r w:rsidRPr="006D431D">
        <w:rPr>
          <w:rFonts w:ascii="Times New Roman" w:hAnsi="Times New Roman" w:cs="Times New Roman"/>
          <w:lang w:val="pt-BR"/>
        </w:rPr>
        <w:t>Об утверждении Положения о порядке одобрения устройств для создания и/или проверки электронной подписи и продуктов, связанных с электронной подписью</w:t>
      </w:r>
      <w:r w:rsidRPr="009F297F">
        <w:rPr>
          <w:rFonts w:ascii="Times New Roman" w:hAnsi="Times New Roman" w:cs="Times New Roman"/>
          <w:lang w:val="pt-BR"/>
        </w:rPr>
        <w:t>”.</w:t>
      </w:r>
    </w:p>
  </w:footnote>
  <w:footnote w:id="41">
    <w:p w14:paraId="1C728471" w14:textId="6BD482FD" w:rsidR="00544800" w:rsidRPr="009F297F" w:rsidRDefault="00544800" w:rsidP="00D43FF8">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6D431D">
        <w:rPr>
          <w:rFonts w:ascii="Times New Roman" w:hAnsi="Times New Roman" w:cs="Times New Roman"/>
          <w:lang w:val="pt-BR"/>
        </w:rPr>
        <w:t>Согласно информации, представленной СИТКБ, до ввода в эксплуатацию АИС „MoldovaGovCA” на счете 112 „Нематериальные активы в эксплуатации”, информационная программа регистрировалась на счете 111 „Незавершенные нематериальные активы”</w:t>
      </w:r>
      <w:r w:rsidRPr="009F297F">
        <w:rPr>
          <w:rFonts w:ascii="Times New Roman" w:hAnsi="Times New Roman" w:cs="Times New Roman"/>
          <w:lang w:val="pt-BR"/>
        </w:rPr>
        <w:t>.</w:t>
      </w:r>
    </w:p>
  </w:footnote>
  <w:footnote w:id="42">
    <w:p w14:paraId="13E7760A" w14:textId="1C30FE53" w:rsidR="00544800" w:rsidRPr="009F297F" w:rsidRDefault="00544800" w:rsidP="00902101">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6D431D">
        <w:rPr>
          <w:rFonts w:ascii="Times New Roman" w:hAnsi="Times New Roman" w:cs="Times New Roman"/>
          <w:lang w:val="pt-BR"/>
        </w:rPr>
        <w:t>Отсутствует комиссия, которая установила бы сдачу нематериального актива в эксплуатацию, срок полезного использования, определение ответственного за управление этим активом и т. д</w:t>
      </w:r>
      <w:r w:rsidRPr="009F297F">
        <w:rPr>
          <w:rFonts w:ascii="Times New Roman" w:hAnsi="Times New Roman" w:cs="Times New Roman"/>
          <w:lang w:val="pt-BR"/>
        </w:rPr>
        <w:t xml:space="preserve">. </w:t>
      </w:r>
    </w:p>
  </w:footnote>
  <w:footnote w:id="43">
    <w:p w14:paraId="27A5AD01" w14:textId="78C4E275" w:rsidR="00544800" w:rsidRPr="009F297F" w:rsidRDefault="00544800" w:rsidP="001A76A4">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9F297F">
        <w:rPr>
          <w:rFonts w:ascii="Times New Roman" w:hAnsi="Times New Roman" w:cs="Times New Roman"/>
          <w:lang w:val="pt-BR"/>
        </w:rPr>
        <w:t xml:space="preserve"> </w:t>
      </w:r>
      <w:r w:rsidRPr="003E099F">
        <w:rPr>
          <w:rFonts w:ascii="Times New Roman" w:hAnsi="Times New Roman" w:cs="Times New Roman"/>
          <w:lang w:val="pt-BR"/>
        </w:rPr>
        <w:t>Приказ Министерства информационного развития №78 от 01.06.2006 „Об утверждении технического регулирования „Процессы жизненного цикла программного обеспечения „RT 38370656-002:2006”, в частности п. 4.2.4</w:t>
      </w:r>
      <w:r w:rsidRPr="009F297F">
        <w:rPr>
          <w:rFonts w:ascii="Times New Roman" w:hAnsi="Times New Roman" w:cs="Times New Roman"/>
          <w:lang w:val="pt-BR"/>
        </w:rPr>
        <w:t>.</w:t>
      </w:r>
    </w:p>
  </w:footnote>
  <w:footnote w:id="44">
    <w:p w14:paraId="28038F14" w14:textId="58897F75" w:rsidR="00544800" w:rsidRPr="00FB0AC1" w:rsidRDefault="00544800" w:rsidP="00CF3A1D">
      <w:pPr>
        <w:pStyle w:val="a3"/>
        <w:jc w:val="both"/>
        <w:rPr>
          <w:rFonts w:ascii="Times New Roman" w:hAnsi="Times New Roman" w:cs="Times New Roman"/>
          <w:lang w:val="pt-BR"/>
        </w:rPr>
      </w:pPr>
      <w:r w:rsidRPr="005D0E38">
        <w:rPr>
          <w:rStyle w:val="a5"/>
          <w:rFonts w:ascii="Times New Roman" w:hAnsi="Times New Roman" w:cs="Times New Roman"/>
        </w:rPr>
        <w:footnoteRef/>
      </w:r>
      <w:r w:rsidRPr="00FB0AC1">
        <w:rPr>
          <w:rFonts w:ascii="Times New Roman" w:hAnsi="Times New Roman" w:cs="Times New Roman"/>
          <w:lang w:val="pt-BR"/>
        </w:rPr>
        <w:t xml:space="preserve"> </w:t>
      </w:r>
      <w:r w:rsidR="00FB0AC1">
        <w:rPr>
          <w:rFonts w:ascii="Times New Roman" w:hAnsi="Times New Roman" w:cs="Times New Roman"/>
          <w:lang w:val="ru-RU"/>
        </w:rPr>
        <w:t>Устройства</w:t>
      </w:r>
      <w:r w:rsidRPr="00FB0AC1">
        <w:rPr>
          <w:rFonts w:ascii="Times New Roman" w:hAnsi="Times New Roman" w:cs="Times New Roman"/>
          <w:lang w:val="pt-BR"/>
        </w:rPr>
        <w:t xml:space="preserve"> HSM CryptoServer LAN V5 Se-Series Gen2 </w:t>
      </w:r>
      <w:r w:rsidR="00FB0AC1">
        <w:rPr>
          <w:rFonts w:ascii="Times New Roman" w:hAnsi="Times New Roman" w:cs="Times New Roman"/>
          <w:lang w:val="ru-RU"/>
        </w:rPr>
        <w:t>были</w:t>
      </w:r>
      <w:r w:rsidR="00FB0AC1" w:rsidRPr="00FB0AC1">
        <w:rPr>
          <w:rFonts w:ascii="Times New Roman" w:hAnsi="Times New Roman" w:cs="Times New Roman"/>
          <w:lang w:val="pt-BR"/>
        </w:rPr>
        <w:t xml:space="preserve"> </w:t>
      </w:r>
      <w:r w:rsidR="00FB0AC1">
        <w:rPr>
          <w:rFonts w:ascii="Times New Roman" w:hAnsi="Times New Roman" w:cs="Times New Roman"/>
          <w:lang w:val="ru-RU"/>
        </w:rPr>
        <w:t>приобретены</w:t>
      </w:r>
      <w:r w:rsidR="00FB0AC1" w:rsidRPr="00FB0AC1">
        <w:rPr>
          <w:rFonts w:ascii="Times New Roman" w:hAnsi="Times New Roman" w:cs="Times New Roman"/>
          <w:lang w:val="pt-BR"/>
        </w:rPr>
        <w:t xml:space="preserve"> </w:t>
      </w:r>
      <w:r w:rsidR="00FB0AC1">
        <w:rPr>
          <w:rFonts w:ascii="Times New Roman" w:hAnsi="Times New Roman" w:cs="Times New Roman"/>
          <w:lang w:val="ru-RU"/>
        </w:rPr>
        <w:t>в</w:t>
      </w:r>
      <w:r w:rsidRPr="00FB0AC1">
        <w:rPr>
          <w:rFonts w:ascii="Times New Roman" w:hAnsi="Times New Roman" w:cs="Times New Roman"/>
          <w:lang w:val="pt-BR"/>
        </w:rPr>
        <w:t xml:space="preserve"> 2020</w:t>
      </w:r>
      <w:r w:rsidR="00FB0AC1" w:rsidRPr="00FB0AC1">
        <w:rPr>
          <w:rFonts w:ascii="Times New Roman" w:hAnsi="Times New Roman" w:cs="Times New Roman"/>
          <w:lang w:val="pt-BR"/>
        </w:rPr>
        <w:t xml:space="preserve"> </w:t>
      </w:r>
      <w:r w:rsidR="00FB0AC1">
        <w:rPr>
          <w:rFonts w:ascii="Times New Roman" w:hAnsi="Times New Roman" w:cs="Times New Roman"/>
          <w:lang w:val="ru-RU"/>
        </w:rPr>
        <w:t>году</w:t>
      </w:r>
      <w:r w:rsidRPr="00FB0AC1">
        <w:rPr>
          <w:rFonts w:ascii="Times New Roman" w:hAnsi="Times New Roman" w:cs="Times New Roman"/>
          <w:lang w:val="pt-BR"/>
        </w:rPr>
        <w:t xml:space="preserve">, </w:t>
      </w:r>
      <w:r w:rsidR="00FB0AC1">
        <w:rPr>
          <w:rFonts w:ascii="Times New Roman" w:hAnsi="Times New Roman" w:cs="Times New Roman"/>
          <w:lang w:val="ru-RU"/>
        </w:rPr>
        <w:t>а</w:t>
      </w:r>
      <w:r w:rsidRPr="00FB0AC1">
        <w:rPr>
          <w:rFonts w:ascii="Times New Roman" w:hAnsi="Times New Roman" w:cs="Times New Roman"/>
          <w:lang w:val="pt-BR"/>
        </w:rPr>
        <w:t xml:space="preserve"> Crypto Se1500 LAN V5 – </w:t>
      </w:r>
      <w:r w:rsidR="00FB0AC1">
        <w:rPr>
          <w:rFonts w:ascii="Times New Roman" w:hAnsi="Times New Roman" w:cs="Times New Roman"/>
          <w:lang w:val="ru-RU"/>
        </w:rPr>
        <w:t>в</w:t>
      </w:r>
      <w:r w:rsidRPr="00FB0AC1">
        <w:rPr>
          <w:rFonts w:ascii="Times New Roman" w:hAnsi="Times New Roman" w:cs="Times New Roman"/>
          <w:lang w:val="pt-BR"/>
        </w:rPr>
        <w:t xml:space="preserve"> 2022</w:t>
      </w:r>
      <w:r w:rsidR="00FB0AC1" w:rsidRPr="00FB0AC1">
        <w:rPr>
          <w:rFonts w:ascii="Times New Roman" w:hAnsi="Times New Roman" w:cs="Times New Roman"/>
          <w:lang w:val="pt-BR"/>
        </w:rPr>
        <w:t xml:space="preserve"> </w:t>
      </w:r>
      <w:r w:rsidR="00FB0AC1">
        <w:rPr>
          <w:rFonts w:ascii="Times New Roman" w:hAnsi="Times New Roman" w:cs="Times New Roman"/>
          <w:lang w:val="ru-RU"/>
        </w:rPr>
        <w:t>году</w:t>
      </w:r>
      <w:r w:rsidRPr="00FB0AC1">
        <w:rPr>
          <w:rFonts w:ascii="Times New Roman" w:hAnsi="Times New Roman" w:cs="Times New Roman"/>
          <w:lang w:val="pt-BR"/>
        </w:rPr>
        <w:t>.</w:t>
      </w:r>
    </w:p>
  </w:footnote>
  <w:footnote w:id="45">
    <w:p w14:paraId="097AAFD5" w14:textId="77777777" w:rsidR="00544800" w:rsidRPr="00847818" w:rsidRDefault="00544800" w:rsidP="008865C7">
      <w:pPr>
        <w:pStyle w:val="a3"/>
        <w:jc w:val="both"/>
        <w:rPr>
          <w:rFonts w:ascii="Times New Roman" w:hAnsi="Times New Roman" w:cs="Times New Roman"/>
          <w:lang w:val="fr-FR"/>
        </w:rPr>
      </w:pPr>
      <w:r w:rsidRPr="005D0E38">
        <w:rPr>
          <w:rStyle w:val="a5"/>
          <w:rFonts w:ascii="Times New Roman" w:hAnsi="Times New Roman" w:cs="Times New Roman"/>
        </w:rPr>
        <w:footnoteRef/>
      </w:r>
      <w:r w:rsidRPr="00847818">
        <w:rPr>
          <w:rFonts w:ascii="Times New Roman" w:hAnsi="Times New Roman" w:cs="Times New Roman"/>
          <w:lang w:val="fr-FR"/>
        </w:rPr>
        <w:t xml:space="preserve"> Procesul-verbal de punere în funcțiune a mijloacelor fixe </w:t>
      </w:r>
      <w:r>
        <w:rPr>
          <w:rFonts w:ascii="Times New Roman" w:hAnsi="Times New Roman" w:cs="Times New Roman"/>
        </w:rPr>
        <w:t>от</w:t>
      </w:r>
      <w:r w:rsidRPr="00847818">
        <w:rPr>
          <w:rFonts w:ascii="Times New Roman" w:hAnsi="Times New Roman" w:cs="Times New Roman"/>
          <w:lang w:val="fr-FR"/>
        </w:rPr>
        <w:t xml:space="preserve"> 06.08.2021.</w:t>
      </w:r>
    </w:p>
  </w:footnote>
  <w:footnote w:id="46">
    <w:p w14:paraId="2AF667F2" w14:textId="77777777" w:rsidR="00544800" w:rsidRPr="005D0E38" w:rsidRDefault="00544800" w:rsidP="005423D8">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E82980">
        <w:rPr>
          <w:rFonts w:ascii="Times New Roman" w:hAnsi="Times New Roman" w:cs="Times New Roman"/>
          <w:lang w:val="fr-FR"/>
        </w:rPr>
        <w:t xml:space="preserve"> </w:t>
      </w:r>
      <w:r w:rsidRPr="005D0E38">
        <w:rPr>
          <w:rFonts w:ascii="Times New Roman" w:hAnsi="Times New Roman" w:cs="Times New Roman"/>
          <w:lang w:val="ro-RO"/>
        </w:rPr>
        <w:t xml:space="preserve">Raport de constatare tehnică nr. 01 </w:t>
      </w:r>
      <w:r>
        <w:rPr>
          <w:rFonts w:ascii="Times New Roman" w:hAnsi="Times New Roman" w:cs="Times New Roman"/>
          <w:lang w:val="ro-RO"/>
        </w:rPr>
        <w:t>от</w:t>
      </w:r>
      <w:r w:rsidRPr="005D0E38">
        <w:rPr>
          <w:rFonts w:ascii="Times New Roman" w:hAnsi="Times New Roman" w:cs="Times New Roman"/>
          <w:lang w:val="ro-RO"/>
        </w:rPr>
        <w:t xml:space="preserve"> 12.12.2023 a modelului HSM Utimaco CryptoServer LAN V5 Se500 Gen2 și Raport de constatare tehnică nr. 02 </w:t>
      </w:r>
      <w:r>
        <w:rPr>
          <w:rFonts w:ascii="Times New Roman" w:hAnsi="Times New Roman" w:cs="Times New Roman"/>
          <w:lang w:val="ro-RO"/>
        </w:rPr>
        <w:t>от</w:t>
      </w:r>
      <w:r w:rsidRPr="005D0E38">
        <w:rPr>
          <w:rFonts w:ascii="Times New Roman" w:hAnsi="Times New Roman" w:cs="Times New Roman"/>
          <w:lang w:val="ro-RO"/>
        </w:rPr>
        <w:t xml:space="preserve"> 15.12.2023 a modelului HSM Utimaco CryptoServer CP5 Se1500.</w:t>
      </w:r>
    </w:p>
  </w:footnote>
  <w:footnote w:id="47">
    <w:p w14:paraId="2EE19A17" w14:textId="57DE990E" w:rsidR="00544800" w:rsidRPr="00847818" w:rsidRDefault="00544800" w:rsidP="004F549E">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847818">
        <w:rPr>
          <w:rFonts w:ascii="Times New Roman" w:hAnsi="Times New Roman" w:cs="Times New Roman"/>
          <w:lang w:val="ro-RO"/>
        </w:rPr>
        <w:t xml:space="preserve"> Fo FortiGate, FortiCare, FortiManager, FortiMail, FortiClient, FortiAnalyzer </w:t>
      </w:r>
      <w:r w:rsidRPr="004F549E">
        <w:rPr>
          <w:rFonts w:ascii="Times New Roman" w:hAnsi="Times New Roman" w:cs="Times New Roman"/>
          <w:lang w:val="ro-RO"/>
        </w:rPr>
        <w:t>и другие</w:t>
      </w:r>
      <w:r w:rsidRPr="00847818">
        <w:rPr>
          <w:rFonts w:ascii="Times New Roman" w:hAnsi="Times New Roman" w:cs="Times New Roman"/>
          <w:lang w:val="ro-RO"/>
        </w:rPr>
        <w:t>.</w:t>
      </w:r>
    </w:p>
  </w:footnote>
  <w:footnote w:id="48">
    <w:p w14:paraId="7FF4EEAE" w14:textId="7BF9F5DE" w:rsidR="00544800" w:rsidRPr="00847818" w:rsidRDefault="00544800" w:rsidP="004F549E">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847818">
        <w:rPr>
          <w:rFonts w:ascii="Times New Roman" w:hAnsi="Times New Roman" w:cs="Times New Roman"/>
          <w:lang w:val="ro-RO"/>
        </w:rPr>
        <w:t xml:space="preserve"> </w:t>
      </w:r>
      <w:r w:rsidRPr="0084511F">
        <w:rPr>
          <w:rFonts w:ascii="Times New Roman" w:hAnsi="Times New Roman" w:cs="Times New Roman"/>
          <w:lang w:val="ro-RO"/>
        </w:rPr>
        <w:t>Письмо</w:t>
      </w:r>
      <w:r w:rsidRPr="00847818">
        <w:rPr>
          <w:rFonts w:ascii="Times New Roman" w:hAnsi="Times New Roman" w:cs="Times New Roman"/>
          <w:lang w:val="ro-RO"/>
        </w:rPr>
        <w:t xml:space="preserve"> Netsafe Distribution </w:t>
      </w:r>
      <w:r w:rsidRPr="0084511F">
        <w:rPr>
          <w:rFonts w:ascii="Times New Roman" w:hAnsi="Times New Roman" w:cs="Times New Roman"/>
          <w:lang w:val="ro-RO"/>
        </w:rPr>
        <w:t>ООО</w:t>
      </w:r>
      <w:r w:rsidRPr="00847818">
        <w:rPr>
          <w:rFonts w:ascii="Times New Roman" w:hAnsi="Times New Roman" w:cs="Times New Roman"/>
          <w:lang w:val="ro-RO"/>
        </w:rPr>
        <w:t xml:space="preserve"> </w:t>
      </w:r>
      <w:r w:rsidRPr="0084511F">
        <w:rPr>
          <w:rFonts w:ascii="Times New Roman" w:hAnsi="Times New Roman" w:cs="Times New Roman"/>
          <w:lang w:val="ro-RO"/>
        </w:rPr>
        <w:t>№</w:t>
      </w:r>
      <w:r w:rsidRPr="00847818">
        <w:rPr>
          <w:rFonts w:ascii="Times New Roman" w:hAnsi="Times New Roman" w:cs="Times New Roman"/>
          <w:lang w:val="ro-RO"/>
        </w:rPr>
        <w:t>92 от 29.12.2023.</w:t>
      </w:r>
    </w:p>
  </w:footnote>
  <w:footnote w:id="49">
    <w:p w14:paraId="60354F7E" w14:textId="1875283E" w:rsidR="00544800" w:rsidRPr="00847818" w:rsidRDefault="00544800" w:rsidP="004F79C1">
      <w:pPr>
        <w:pStyle w:val="a3"/>
        <w:jc w:val="both"/>
        <w:rPr>
          <w:rFonts w:ascii="Times New Roman" w:hAnsi="Times New Roman" w:cs="Times New Roman"/>
          <w:lang w:val="ro-RO"/>
        </w:rPr>
      </w:pPr>
      <w:r w:rsidRPr="004F79C1">
        <w:rPr>
          <w:rStyle w:val="a5"/>
          <w:rFonts w:ascii="Times New Roman" w:hAnsi="Times New Roman" w:cs="Times New Roman"/>
        </w:rPr>
        <w:footnoteRef/>
      </w:r>
      <w:r w:rsidRPr="004F79C1">
        <w:rPr>
          <w:rFonts w:ascii="Times New Roman" w:hAnsi="Times New Roman" w:cs="Times New Roman"/>
          <w:lang w:val="ro-RO"/>
        </w:rPr>
        <w:t xml:space="preserve"> Областями компетенции СИТКБ являются: Администрирование инфраструктуры информационных технологий и Системы телекоммуникаций органов публичного управления как части специальной коммуникационной сети; Администрирование и обслуживание государственных информационных систем; обеспечение кибербезопасности; управление единой государственной инфраструктурой открытых ключей (ИОК); внедрение информационных технологий в государственном секторе</w:t>
      </w:r>
      <w:r w:rsidRPr="00847818">
        <w:rPr>
          <w:rFonts w:ascii="Times New Roman" w:hAnsi="Times New Roman" w:cs="Times New Roman"/>
          <w:lang w:val="ro-RO"/>
        </w:rPr>
        <w:t>.</w:t>
      </w:r>
    </w:p>
  </w:footnote>
  <w:footnote w:id="50">
    <w:p w14:paraId="709F622D" w14:textId="51C567C4" w:rsidR="00544800" w:rsidRPr="004F79C1" w:rsidRDefault="00544800" w:rsidP="00D97D4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F79C1">
        <w:rPr>
          <w:rFonts w:ascii="Times New Roman" w:hAnsi="Times New Roman" w:cs="Times New Roman"/>
          <w:lang w:val="ru-RU"/>
        </w:rPr>
        <w:t xml:space="preserve"> П. 9.1 </w:t>
      </w:r>
      <w:r w:rsidRPr="005D0E38">
        <w:rPr>
          <w:rFonts w:ascii="Times New Roman" w:hAnsi="Times New Roman" w:cs="Times New Roman"/>
        </w:rPr>
        <w:t>NCM</w:t>
      </w:r>
      <w:r w:rsidRPr="004F79C1">
        <w:rPr>
          <w:rFonts w:ascii="Times New Roman" w:hAnsi="Times New Roman" w:cs="Times New Roman"/>
          <w:lang w:val="ru-RU"/>
        </w:rPr>
        <w:t xml:space="preserve"> </w:t>
      </w:r>
      <w:r w:rsidRPr="005D0E38">
        <w:rPr>
          <w:rFonts w:ascii="Times New Roman" w:hAnsi="Times New Roman" w:cs="Times New Roman"/>
        </w:rPr>
        <w:t>L</w:t>
      </w:r>
      <w:r w:rsidRPr="004F79C1">
        <w:rPr>
          <w:rFonts w:ascii="Times New Roman" w:hAnsi="Times New Roman" w:cs="Times New Roman"/>
          <w:lang w:val="ru-RU"/>
        </w:rPr>
        <w:t xml:space="preserve">.01.03:2015, ст.13 (1) </w:t>
      </w:r>
      <w:r>
        <w:rPr>
          <w:rFonts w:ascii="Times New Roman" w:hAnsi="Times New Roman" w:cs="Times New Roman"/>
          <w:lang w:val="ru-RU"/>
        </w:rPr>
        <w:t>и</w:t>
      </w:r>
      <w:r w:rsidRPr="004F79C1">
        <w:rPr>
          <w:rFonts w:ascii="Times New Roman" w:hAnsi="Times New Roman" w:cs="Times New Roman"/>
          <w:lang w:val="ru-RU"/>
        </w:rPr>
        <w:t xml:space="preserve"> (2) Закона о качестве в строительстве №721-</w:t>
      </w:r>
      <w:r w:rsidRPr="005D0E38">
        <w:rPr>
          <w:rFonts w:ascii="Times New Roman" w:hAnsi="Times New Roman" w:cs="Times New Roman"/>
        </w:rPr>
        <w:t>XIII</w:t>
      </w:r>
      <w:r w:rsidRPr="004F79C1">
        <w:rPr>
          <w:rFonts w:ascii="Times New Roman" w:hAnsi="Times New Roman" w:cs="Times New Roman"/>
          <w:lang w:val="ru-RU"/>
        </w:rPr>
        <w:t xml:space="preserve"> от 02.02.1996.</w:t>
      </w:r>
    </w:p>
  </w:footnote>
  <w:footnote w:id="51">
    <w:p w14:paraId="51214FED" w14:textId="5F7BC48E" w:rsidR="00544800" w:rsidRPr="0099071B" w:rsidRDefault="00544800" w:rsidP="00D97D4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9071B">
        <w:rPr>
          <w:rFonts w:ascii="Times New Roman" w:hAnsi="Times New Roman" w:cs="Times New Roman"/>
          <w:lang w:val="ru-RU"/>
        </w:rPr>
        <w:t xml:space="preserve"> 1) „Строительство забора Дома Правительства” </w:t>
      </w:r>
      <w:r>
        <w:rPr>
          <w:rFonts w:ascii="Times New Roman" w:hAnsi="Times New Roman" w:cs="Times New Roman"/>
          <w:lang w:val="ru-RU"/>
        </w:rPr>
        <w:t>на сумму</w:t>
      </w:r>
      <w:r w:rsidRPr="0099071B">
        <w:rPr>
          <w:rFonts w:ascii="Times New Roman" w:hAnsi="Times New Roman" w:cs="Times New Roman"/>
          <w:lang w:val="ru-RU"/>
        </w:rPr>
        <w:t xml:space="preserve"> 10,0 тыс. леев; 2) </w:t>
      </w:r>
      <w:r>
        <w:rPr>
          <w:rFonts w:ascii="Times New Roman" w:hAnsi="Times New Roman" w:cs="Times New Roman"/>
          <w:lang w:val="ru-RU"/>
        </w:rPr>
        <w:t>ремонт</w:t>
      </w:r>
      <w:r w:rsidRPr="0099071B">
        <w:rPr>
          <w:rFonts w:ascii="Times New Roman" w:hAnsi="Times New Roman" w:cs="Times New Roman"/>
          <w:lang w:val="ru-RU"/>
        </w:rPr>
        <w:t xml:space="preserve"> „Публичного парка на земельном участке, прилегающем к Дому Правительства” </w:t>
      </w:r>
      <w:r>
        <w:rPr>
          <w:rFonts w:ascii="Times New Roman" w:hAnsi="Times New Roman" w:cs="Times New Roman"/>
          <w:lang w:val="ru-RU"/>
        </w:rPr>
        <w:t>на сумму</w:t>
      </w:r>
      <w:r w:rsidRPr="0099071B">
        <w:rPr>
          <w:rFonts w:ascii="Times New Roman" w:hAnsi="Times New Roman" w:cs="Times New Roman"/>
          <w:lang w:val="ru-RU"/>
        </w:rPr>
        <w:t xml:space="preserve"> 109,5 тыс. леев </w:t>
      </w:r>
      <w:r>
        <w:rPr>
          <w:rFonts w:ascii="Times New Roman" w:hAnsi="Times New Roman" w:cs="Times New Roman"/>
          <w:lang w:val="ru-RU"/>
        </w:rPr>
        <w:t>и</w:t>
      </w:r>
      <w:r w:rsidRPr="0099071B">
        <w:rPr>
          <w:rFonts w:ascii="Times New Roman" w:hAnsi="Times New Roman" w:cs="Times New Roman"/>
          <w:lang w:val="ru-RU"/>
        </w:rPr>
        <w:t xml:space="preserve"> 3) </w:t>
      </w:r>
      <w:r>
        <w:rPr>
          <w:rFonts w:ascii="Times New Roman" w:hAnsi="Times New Roman" w:cs="Times New Roman"/>
          <w:lang w:val="ru-RU"/>
        </w:rPr>
        <w:t>ремонт кабинета №</w:t>
      </w:r>
      <w:r w:rsidRPr="0099071B">
        <w:rPr>
          <w:rFonts w:ascii="Times New Roman" w:hAnsi="Times New Roman" w:cs="Times New Roman"/>
          <w:lang w:val="ru-RU"/>
        </w:rPr>
        <w:t xml:space="preserve">524 </w:t>
      </w:r>
      <w:r>
        <w:rPr>
          <w:rFonts w:ascii="Times New Roman" w:hAnsi="Times New Roman" w:cs="Times New Roman"/>
          <w:lang w:val="ru-RU"/>
        </w:rPr>
        <w:t xml:space="preserve">в </w:t>
      </w:r>
      <w:r w:rsidRPr="0099071B">
        <w:rPr>
          <w:rFonts w:ascii="Times New Roman" w:hAnsi="Times New Roman" w:cs="Times New Roman"/>
          <w:lang w:val="ru-RU"/>
        </w:rPr>
        <w:t>Дом</w:t>
      </w:r>
      <w:r>
        <w:rPr>
          <w:rFonts w:ascii="Times New Roman" w:hAnsi="Times New Roman" w:cs="Times New Roman"/>
          <w:lang w:val="ru-RU"/>
        </w:rPr>
        <w:t>е</w:t>
      </w:r>
      <w:r w:rsidRPr="0099071B">
        <w:rPr>
          <w:rFonts w:ascii="Times New Roman" w:hAnsi="Times New Roman" w:cs="Times New Roman"/>
          <w:lang w:val="ru-RU"/>
        </w:rPr>
        <w:t xml:space="preserve"> Правительства</w:t>
      </w:r>
      <w:r>
        <w:rPr>
          <w:rFonts w:ascii="Times New Roman" w:hAnsi="Times New Roman" w:cs="Times New Roman"/>
          <w:lang w:val="ru-RU"/>
        </w:rPr>
        <w:t>,</w:t>
      </w:r>
      <w:r w:rsidRPr="0099071B">
        <w:rPr>
          <w:rFonts w:ascii="Times New Roman" w:hAnsi="Times New Roman" w:cs="Times New Roman"/>
          <w:lang w:val="ru-RU"/>
        </w:rPr>
        <w:t xml:space="preserve"> </w:t>
      </w:r>
      <w:r>
        <w:rPr>
          <w:rFonts w:ascii="Times New Roman" w:hAnsi="Times New Roman" w:cs="Times New Roman"/>
          <w:lang w:val="ru-RU"/>
        </w:rPr>
        <w:t>на сумму</w:t>
      </w:r>
      <w:r w:rsidRPr="0099071B">
        <w:rPr>
          <w:rFonts w:ascii="Times New Roman" w:hAnsi="Times New Roman" w:cs="Times New Roman"/>
          <w:lang w:val="ru-RU"/>
        </w:rPr>
        <w:t xml:space="preserve"> 45,5 тыс. леев.</w:t>
      </w:r>
    </w:p>
  </w:footnote>
  <w:footnote w:id="52">
    <w:p w14:paraId="57241CBA" w14:textId="351301A6" w:rsidR="00544800" w:rsidRPr="00605F09" w:rsidRDefault="00544800" w:rsidP="00D97D4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05F09">
        <w:rPr>
          <w:rFonts w:ascii="Times New Roman" w:hAnsi="Times New Roman" w:cs="Times New Roman"/>
          <w:lang w:val="ru-RU"/>
        </w:rPr>
        <w:t xml:space="preserve"> П. 9.6 </w:t>
      </w:r>
      <w:r w:rsidRPr="00847818">
        <w:rPr>
          <w:rFonts w:ascii="Times New Roman" w:hAnsi="Times New Roman" w:cs="Times New Roman"/>
          <w:lang w:val="fr-FR"/>
        </w:rPr>
        <w:t>NCM</w:t>
      </w:r>
      <w:r w:rsidRPr="00605F09">
        <w:rPr>
          <w:rFonts w:ascii="Times New Roman" w:hAnsi="Times New Roman" w:cs="Times New Roman"/>
          <w:lang w:val="ru-RU"/>
        </w:rPr>
        <w:t xml:space="preserve"> </w:t>
      </w:r>
      <w:r w:rsidRPr="00847818">
        <w:rPr>
          <w:rFonts w:ascii="Times New Roman" w:hAnsi="Times New Roman" w:cs="Times New Roman"/>
          <w:lang w:val="fr-FR"/>
        </w:rPr>
        <w:t>L</w:t>
      </w:r>
      <w:r w:rsidRPr="00605F09">
        <w:rPr>
          <w:rFonts w:ascii="Times New Roman" w:hAnsi="Times New Roman" w:cs="Times New Roman"/>
          <w:lang w:val="ru-RU"/>
        </w:rPr>
        <w:t>.01.03:2015.</w:t>
      </w:r>
    </w:p>
  </w:footnote>
  <w:footnote w:id="53">
    <w:p w14:paraId="75F64001" w14:textId="42A5034A" w:rsidR="00544800" w:rsidRPr="00605F09" w:rsidRDefault="00544800" w:rsidP="00707C7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05F09">
        <w:rPr>
          <w:rFonts w:ascii="Times New Roman" w:hAnsi="Times New Roman" w:cs="Times New Roman"/>
          <w:lang w:val="ru-RU"/>
        </w:rPr>
        <w:t xml:space="preserve"> Площадь 852,90 </w:t>
      </w:r>
      <w:r>
        <w:rPr>
          <w:rFonts w:ascii="Times New Roman" w:hAnsi="Times New Roman" w:cs="Times New Roman"/>
          <w:lang w:val="ru-RU"/>
        </w:rPr>
        <w:t>кв</w:t>
      </w:r>
      <w:r w:rsidRPr="00605F09">
        <w:rPr>
          <w:rFonts w:ascii="Times New Roman" w:hAnsi="Times New Roman" w:cs="Times New Roman"/>
          <w:lang w:val="ru-RU"/>
        </w:rPr>
        <w:t>.</w:t>
      </w:r>
      <w:r>
        <w:rPr>
          <w:rFonts w:ascii="Times New Roman" w:hAnsi="Times New Roman" w:cs="Times New Roman"/>
          <w:lang w:val="ru-RU"/>
        </w:rPr>
        <w:t>м.</w:t>
      </w:r>
      <w:r w:rsidRPr="00605F09">
        <w:rPr>
          <w:rFonts w:ascii="Times New Roman" w:hAnsi="Times New Roman" w:cs="Times New Roman"/>
          <w:lang w:val="ru-RU"/>
        </w:rPr>
        <w:t xml:space="preserve"> была передана в аренду ГП „</w:t>
      </w:r>
      <w:r w:rsidRPr="00847818">
        <w:rPr>
          <w:rFonts w:ascii="Times New Roman" w:hAnsi="Times New Roman" w:cs="Times New Roman"/>
          <w:lang w:val="fr-FR"/>
        </w:rPr>
        <w:t>Universul</w:t>
      </w:r>
      <w:r w:rsidRPr="00605F09">
        <w:rPr>
          <w:rFonts w:ascii="Times New Roman" w:hAnsi="Times New Roman" w:cs="Times New Roman"/>
          <w:lang w:val="ru-RU"/>
        </w:rPr>
        <w:t>” (бывший владелец) экономическому агенту на период 10 лет, а именно с 09.02.2015 по 31.12.2025.</w:t>
      </w:r>
    </w:p>
  </w:footnote>
  <w:footnote w:id="54">
    <w:p w14:paraId="6966F022" w14:textId="56F24A09" w:rsidR="00544800" w:rsidRPr="00654D08" w:rsidRDefault="00544800" w:rsidP="00707C7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54D08">
        <w:rPr>
          <w:rFonts w:ascii="Times New Roman" w:eastAsia="Times New Roman" w:hAnsi="Times New Roman" w:cs="Times New Roman"/>
          <w:bCs/>
          <w:lang w:val="ru-RU"/>
        </w:rPr>
        <w:t xml:space="preserve"> П.20 </w:t>
      </w:r>
      <w:r>
        <w:rPr>
          <w:rFonts w:ascii="Times New Roman" w:eastAsia="Times New Roman" w:hAnsi="Times New Roman" w:cs="Times New Roman"/>
          <w:bCs/>
          <w:lang w:val="ru-RU"/>
        </w:rPr>
        <w:t>подп</w:t>
      </w:r>
      <w:r w:rsidRPr="00654D08">
        <w:rPr>
          <w:rFonts w:ascii="Times New Roman" w:eastAsia="Times New Roman" w:hAnsi="Times New Roman" w:cs="Times New Roman"/>
          <w:bCs/>
          <w:lang w:val="ru-RU"/>
        </w:rPr>
        <w:t>.(9) Положения о деятельности рабочей группы по закупкам, утвержденного ПП №667 от</w:t>
      </w:r>
      <w:r w:rsidRPr="00E82980">
        <w:rPr>
          <w:rFonts w:ascii="Times New Roman" w:eastAsia="Times New Roman" w:hAnsi="Times New Roman" w:cs="Times New Roman"/>
          <w:bCs/>
          <w:lang w:val="fr-FR"/>
        </w:rPr>
        <w:t> </w:t>
      </w:r>
      <w:r w:rsidRPr="00654D08">
        <w:rPr>
          <w:rFonts w:ascii="Times New Roman" w:eastAsia="Times New Roman" w:hAnsi="Times New Roman" w:cs="Times New Roman"/>
          <w:bCs/>
          <w:lang w:val="ru-RU"/>
        </w:rPr>
        <w:t>27.05.2016.</w:t>
      </w:r>
    </w:p>
  </w:footnote>
  <w:footnote w:id="55">
    <w:p w14:paraId="6D01DD28" w14:textId="58B26D0D" w:rsidR="00544800" w:rsidRPr="00654D08" w:rsidRDefault="00544800" w:rsidP="00707C7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54D08">
        <w:rPr>
          <w:rFonts w:ascii="Times New Roman" w:hAnsi="Times New Roman" w:cs="Times New Roman"/>
          <w:lang w:val="ru-RU"/>
        </w:rPr>
        <w:t xml:space="preserve"> </w:t>
      </w:r>
      <w:r>
        <w:rPr>
          <w:rFonts w:ascii="Times New Roman" w:hAnsi="Times New Roman" w:cs="Times New Roman"/>
          <w:lang w:val="ru-RU"/>
        </w:rPr>
        <w:t>Договор подряда №</w:t>
      </w:r>
      <w:r w:rsidRPr="00654D08">
        <w:rPr>
          <w:rFonts w:ascii="Times New Roman" w:eastAsia="Times New Roman" w:hAnsi="Times New Roman" w:cs="Times New Roman"/>
          <w:bCs/>
          <w:lang w:val="ru-RU"/>
        </w:rPr>
        <w:t>4 от 10.03.2022.</w:t>
      </w:r>
    </w:p>
  </w:footnote>
  <w:footnote w:id="56">
    <w:p w14:paraId="5DD57F0E" w14:textId="6C12090C" w:rsidR="00544800" w:rsidRPr="00654D08" w:rsidRDefault="00544800" w:rsidP="007F4C7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54D08">
        <w:rPr>
          <w:rFonts w:ascii="Times New Roman" w:hAnsi="Times New Roman" w:cs="Times New Roman"/>
          <w:lang w:val="ru-RU"/>
        </w:rPr>
        <w:t xml:space="preserve"> Ст.76 (7)  4) Закона о государственных закупках №131 от 03.07.2015.</w:t>
      </w:r>
    </w:p>
  </w:footnote>
  <w:footnote w:id="57">
    <w:p w14:paraId="60451C08" w14:textId="2D51563B" w:rsidR="00544800" w:rsidRPr="00654D08" w:rsidRDefault="00544800" w:rsidP="007F4C7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54D08">
        <w:rPr>
          <w:rFonts w:ascii="Times New Roman" w:hAnsi="Times New Roman" w:cs="Times New Roman"/>
          <w:lang w:val="ru-RU"/>
        </w:rPr>
        <w:t xml:space="preserve"> Приказ Министра транспорта и дорожного хозяйства №</w:t>
      </w:r>
      <w:r w:rsidRPr="005D0E38">
        <w:rPr>
          <w:rFonts w:ascii="Times New Roman" w:hAnsi="Times New Roman" w:cs="Times New Roman"/>
          <w:color w:val="000000" w:themeColor="text1"/>
          <w:lang w:val="ro-RO"/>
        </w:rPr>
        <w:t xml:space="preserve">172 </w:t>
      </w:r>
      <w:r>
        <w:rPr>
          <w:rFonts w:ascii="Times New Roman" w:hAnsi="Times New Roman" w:cs="Times New Roman"/>
          <w:color w:val="000000" w:themeColor="text1"/>
          <w:lang w:val="ro-RO"/>
        </w:rPr>
        <w:t>от</w:t>
      </w:r>
      <w:r w:rsidRPr="005D0E38">
        <w:rPr>
          <w:rFonts w:ascii="Times New Roman" w:hAnsi="Times New Roman" w:cs="Times New Roman"/>
          <w:color w:val="000000" w:themeColor="text1"/>
          <w:lang w:val="ro-RO"/>
        </w:rPr>
        <w:t xml:space="preserve"> 09.12.2005 „</w:t>
      </w:r>
      <w:r w:rsidRPr="00654D08">
        <w:rPr>
          <w:rFonts w:ascii="Times New Roman" w:hAnsi="Times New Roman" w:cs="Times New Roman"/>
          <w:color w:val="000000" w:themeColor="text1"/>
          <w:lang w:val="ro-RO"/>
        </w:rPr>
        <w:t>Об утверждении норм расхода топлива и горюче-смазочных материалов в автомобильном транспорте</w:t>
      </w:r>
      <w:r w:rsidRPr="005D0E38">
        <w:rPr>
          <w:rFonts w:ascii="Times New Roman" w:hAnsi="Times New Roman" w:cs="Times New Roman"/>
          <w:color w:val="000000" w:themeColor="text1"/>
          <w:lang w:val="ro-RO"/>
        </w:rPr>
        <w:t>”.</w:t>
      </w:r>
    </w:p>
  </w:footnote>
  <w:footnote w:id="58">
    <w:p w14:paraId="1AAA6D67" w14:textId="0F455FEC" w:rsidR="00544800" w:rsidRPr="00654D08" w:rsidRDefault="00544800" w:rsidP="007F4C7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54D08">
        <w:rPr>
          <w:rFonts w:ascii="Times New Roman" w:hAnsi="Times New Roman" w:cs="Times New Roman"/>
          <w:lang w:val="ru-RU"/>
        </w:rPr>
        <w:t xml:space="preserve"> </w:t>
      </w:r>
      <w:r>
        <w:rPr>
          <w:rFonts w:ascii="Times New Roman" w:hAnsi="Times New Roman" w:cs="Times New Roman"/>
          <w:lang w:val="ru-RU"/>
        </w:rPr>
        <w:t>АБ</w:t>
      </w:r>
      <w:r w:rsidRPr="00654D08">
        <w:rPr>
          <w:rFonts w:ascii="Times New Roman" w:hAnsi="Times New Roman" w:cs="Times New Roman"/>
          <w:lang w:val="ru-RU"/>
        </w:rPr>
        <w:t xml:space="preserve"> </w:t>
      </w:r>
      <w:r>
        <w:rPr>
          <w:rFonts w:ascii="Times New Roman" w:hAnsi="Times New Roman" w:cs="Times New Roman"/>
          <w:lang w:val="ru-RU"/>
        </w:rPr>
        <w:t>ГК</w:t>
      </w:r>
      <w:r w:rsidRPr="00654D08">
        <w:rPr>
          <w:rFonts w:ascii="Times New Roman" w:hAnsi="Times New Roman" w:cs="Times New Roman"/>
          <w:lang w:val="ru-RU"/>
        </w:rPr>
        <w:t xml:space="preserve"> устанавливает 4 нормы расхода топлива для управляемых транспортных средств, которые применяются в зависимости от климатического фактора (летом или зимой) и режима движения при эксплуатации (городской или внегородский цикл).</w:t>
      </w:r>
    </w:p>
  </w:footnote>
  <w:footnote w:id="59">
    <w:p w14:paraId="7C86BE1C" w14:textId="0B1D4DC1" w:rsidR="00544800" w:rsidRPr="00987256" w:rsidRDefault="00544800" w:rsidP="00F973A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87256">
        <w:rPr>
          <w:rFonts w:ascii="Times New Roman" w:hAnsi="Times New Roman" w:cs="Times New Roman"/>
          <w:lang w:val="ru-RU"/>
        </w:rPr>
        <w:t xml:space="preserve"> </w:t>
      </w:r>
      <w:r>
        <w:rPr>
          <w:rFonts w:ascii="Times New Roman" w:hAnsi="Times New Roman" w:cs="Times New Roman"/>
          <w:lang w:val="ru-RU"/>
        </w:rPr>
        <w:t>Из</w:t>
      </w:r>
      <w:r w:rsidRPr="00987256">
        <w:rPr>
          <w:rFonts w:ascii="Times New Roman" w:hAnsi="Times New Roman" w:cs="Times New Roman"/>
          <w:lang w:val="ru-RU"/>
        </w:rPr>
        <w:t xml:space="preserve"> 67 </w:t>
      </w:r>
      <w:r>
        <w:rPr>
          <w:rFonts w:ascii="Times New Roman" w:hAnsi="Times New Roman" w:cs="Times New Roman"/>
          <w:lang w:val="ru-RU"/>
        </w:rPr>
        <w:t>проверенных единиц</w:t>
      </w:r>
      <w:r w:rsidRPr="00987256">
        <w:rPr>
          <w:rFonts w:ascii="Times New Roman" w:hAnsi="Times New Roman" w:cs="Times New Roman"/>
          <w:lang w:val="ru-RU"/>
        </w:rPr>
        <w:t>.</w:t>
      </w:r>
    </w:p>
  </w:footnote>
  <w:footnote w:id="60">
    <w:p w14:paraId="7F681CCB" w14:textId="76B5BDC0" w:rsidR="00544800" w:rsidRPr="00BE3327" w:rsidRDefault="00544800" w:rsidP="00CC0039">
      <w:pPr>
        <w:pStyle w:val="Footnote0"/>
        <w:shd w:val="clear" w:color="auto" w:fill="auto"/>
        <w:tabs>
          <w:tab w:val="left" w:pos="574"/>
        </w:tabs>
        <w:rPr>
          <w:rFonts w:ascii="Times New Roman" w:hAnsi="Times New Roman" w:cs="Times New Roman"/>
          <w:lang w:val="ro-RO"/>
        </w:rPr>
      </w:pPr>
      <w:r w:rsidRPr="00BE3327">
        <w:rPr>
          <w:rFonts w:ascii="Times New Roman" w:hAnsi="Times New Roman" w:cs="Times New Roman"/>
          <w:color w:val="000000"/>
          <w:vertAlign w:val="superscript"/>
          <w:lang w:val="ro-RO" w:eastAsia="ro-RO" w:bidi="ro-RO"/>
        </w:rPr>
        <w:footnoteRef/>
      </w:r>
      <w:r w:rsidRPr="00BE3327">
        <w:rPr>
          <w:rFonts w:ascii="Times New Roman" w:hAnsi="Times New Roman" w:cs="Times New Roman"/>
          <w:color w:val="000000"/>
          <w:lang w:val="ro-RO" w:eastAsia="ro-RO" w:bidi="ro-RO"/>
        </w:rPr>
        <w:t xml:space="preserve"> Ст.74 (1) Закона о государственных закупках №131/2015.</w:t>
      </w:r>
    </w:p>
  </w:footnote>
  <w:footnote w:id="61">
    <w:p w14:paraId="2B20B0FE" w14:textId="2E89309B" w:rsidR="00544800" w:rsidRPr="00BE3327" w:rsidRDefault="00544800" w:rsidP="002868BE">
      <w:pPr>
        <w:pStyle w:val="Footnote0"/>
        <w:shd w:val="clear" w:color="auto" w:fill="auto"/>
        <w:tabs>
          <w:tab w:val="left" w:pos="90"/>
          <w:tab w:val="left" w:pos="180"/>
        </w:tabs>
        <w:rPr>
          <w:rFonts w:ascii="Times New Roman" w:hAnsi="Times New Roman" w:cs="Times New Roman"/>
          <w:lang w:val="ro-RO"/>
        </w:rPr>
      </w:pPr>
      <w:r w:rsidRPr="00BE3327">
        <w:rPr>
          <w:rFonts w:ascii="Times New Roman" w:hAnsi="Times New Roman" w:cs="Times New Roman"/>
          <w:color w:val="000000"/>
          <w:vertAlign w:val="superscript"/>
          <w:lang w:val="ro-RO" w:eastAsia="ro-RO" w:bidi="ro-RO"/>
        </w:rPr>
        <w:footnoteRef/>
      </w:r>
      <w:r w:rsidRPr="00BE3327">
        <w:rPr>
          <w:rFonts w:ascii="Times New Roman" w:hAnsi="Times New Roman" w:cs="Times New Roman"/>
          <w:color w:val="000000"/>
          <w:lang w:val="ro-RO" w:eastAsia="ro-RO" w:bidi="ro-RO"/>
        </w:rPr>
        <w:t xml:space="preserve"> Ст.76 (1) Закона о государственных закупках №131/2015.</w:t>
      </w:r>
    </w:p>
  </w:footnote>
  <w:footnote w:id="62">
    <w:p w14:paraId="4E7016A3" w14:textId="174DE89C" w:rsidR="00544800" w:rsidRPr="00BE3327" w:rsidRDefault="00544800" w:rsidP="00EB38D2">
      <w:pPr>
        <w:pStyle w:val="a3"/>
        <w:jc w:val="both"/>
        <w:rPr>
          <w:rFonts w:ascii="Times New Roman" w:hAnsi="Times New Roman" w:cs="Times New Roman"/>
          <w:lang w:val="ro-RO"/>
        </w:rPr>
      </w:pPr>
      <w:r w:rsidRPr="00BE3327">
        <w:rPr>
          <w:rStyle w:val="a5"/>
          <w:rFonts w:ascii="Times New Roman" w:hAnsi="Times New Roman" w:cs="Times New Roman"/>
          <w:lang w:val="ro-RO"/>
        </w:rPr>
        <w:footnoteRef/>
      </w:r>
      <w:r w:rsidRPr="00BE3327">
        <w:rPr>
          <w:rFonts w:ascii="Times New Roman" w:hAnsi="Times New Roman" w:cs="Times New Roman"/>
          <w:lang w:val="ro-RO"/>
        </w:rPr>
        <w:t xml:space="preserve"> П.7 Положения о государственных закупках небольшой стоимости</w:t>
      </w:r>
      <w:r w:rsidRPr="00BE3327">
        <w:rPr>
          <w:rFonts w:ascii="Times New Roman" w:hAnsi="Times New Roman" w:cs="Times New Roman"/>
          <w:shd w:val="clear" w:color="auto" w:fill="FFFFFF"/>
          <w:lang w:val="ro-RO"/>
        </w:rPr>
        <w:t>, утвержденного ПП №665 от 27.05.2016 и п</w:t>
      </w:r>
      <w:r w:rsidRPr="00BE3327">
        <w:rPr>
          <w:rFonts w:ascii="Times New Roman" w:hAnsi="Times New Roman" w:cs="Times New Roman"/>
          <w:lang w:val="ro-RO"/>
        </w:rPr>
        <w:t>.13 Положения о государственных закупках небольшой стоимости</w:t>
      </w:r>
      <w:r w:rsidRPr="00BE3327">
        <w:rPr>
          <w:rFonts w:ascii="Times New Roman" w:hAnsi="Times New Roman" w:cs="Times New Roman"/>
          <w:shd w:val="clear" w:color="auto" w:fill="FFFFFF"/>
          <w:lang w:val="ro-RO"/>
        </w:rPr>
        <w:t>, </w:t>
      </w:r>
      <w:r w:rsidRPr="00BE3327">
        <w:rPr>
          <w:rFonts w:ascii="Times New Roman" w:hAnsi="Times New Roman" w:cs="Times New Roman"/>
          <w:shd w:val="clear" w:color="auto" w:fill="FFFFFF"/>
          <w:lang w:val="ru-RU"/>
        </w:rPr>
        <w:t>утвержденного</w:t>
      </w:r>
      <w:r w:rsidRPr="00BE3327">
        <w:rPr>
          <w:rFonts w:ascii="Times New Roman" w:hAnsi="Times New Roman" w:cs="Times New Roman"/>
          <w:shd w:val="clear" w:color="auto" w:fill="FFFFFF"/>
          <w:lang w:val="ro-RO"/>
        </w:rPr>
        <w:t xml:space="preserve"> ПП №870/2022</w:t>
      </w:r>
      <w:r w:rsidRPr="00BE3327">
        <w:rPr>
          <w:rFonts w:ascii="Times New Roman" w:hAnsi="Times New Roman" w:cs="Times New Roman"/>
          <w:color w:val="333333"/>
          <w:shd w:val="clear" w:color="auto" w:fill="FFFFFF"/>
          <w:lang w:val="ro-RO"/>
        </w:rPr>
        <w:t xml:space="preserve">. </w:t>
      </w:r>
    </w:p>
  </w:footnote>
  <w:footnote w:id="63">
    <w:p w14:paraId="77E6F4D0" w14:textId="1A24EA8D" w:rsidR="00544800" w:rsidRPr="00BE3327" w:rsidRDefault="00544800" w:rsidP="00EB38D2">
      <w:pPr>
        <w:pStyle w:val="a3"/>
        <w:jc w:val="both"/>
        <w:rPr>
          <w:rFonts w:ascii="Times New Roman" w:hAnsi="Times New Roman" w:cs="Times New Roman"/>
          <w:lang w:val="ro-RO"/>
        </w:rPr>
      </w:pPr>
      <w:r w:rsidRPr="00BE3327">
        <w:rPr>
          <w:rStyle w:val="a5"/>
          <w:rFonts w:ascii="Times New Roman" w:hAnsi="Times New Roman" w:cs="Times New Roman"/>
          <w:lang w:val="ro-RO"/>
        </w:rPr>
        <w:footnoteRef/>
      </w:r>
      <w:r w:rsidRPr="00BE3327">
        <w:rPr>
          <w:rFonts w:ascii="Times New Roman" w:hAnsi="Times New Roman" w:cs="Times New Roman"/>
          <w:lang w:val="ro-RO"/>
        </w:rPr>
        <w:t xml:space="preserve"> </w:t>
      </w:r>
      <w:r w:rsidRPr="00BE3327">
        <w:rPr>
          <w:rFonts w:ascii="Times New Roman" w:hAnsi="Times New Roman" w:cs="Times New Roman"/>
          <w:shd w:val="clear" w:color="auto" w:fill="FFFFFF"/>
          <w:lang w:val="ro-RO"/>
        </w:rPr>
        <w:t>Мебель, шторы, услуги перевода, услуги научных исследований, техническое оборудование, периферийные устройства.</w:t>
      </w:r>
    </w:p>
  </w:footnote>
  <w:footnote w:id="64">
    <w:p w14:paraId="4377F800" w14:textId="1A4E1A42" w:rsidR="00544800" w:rsidRPr="00BE3327" w:rsidRDefault="00544800" w:rsidP="001F4EA9">
      <w:pPr>
        <w:pStyle w:val="a3"/>
        <w:jc w:val="both"/>
        <w:rPr>
          <w:rFonts w:ascii="Times New Roman" w:hAnsi="Times New Roman" w:cs="Times New Roman"/>
          <w:lang w:val="ro-RO"/>
        </w:rPr>
      </w:pPr>
      <w:r w:rsidRPr="00BE3327">
        <w:rPr>
          <w:rStyle w:val="a5"/>
          <w:rFonts w:ascii="Times New Roman" w:hAnsi="Times New Roman" w:cs="Times New Roman"/>
          <w:lang w:val="ro-RO"/>
        </w:rPr>
        <w:footnoteRef/>
      </w:r>
      <w:r w:rsidRPr="00BE3327">
        <w:rPr>
          <w:rFonts w:ascii="Times New Roman" w:hAnsi="Times New Roman" w:cs="Times New Roman"/>
          <w:lang w:val="ro-RO"/>
        </w:rPr>
        <w:t xml:space="preserve"> П.5 </w:t>
      </w:r>
      <w:r w:rsidRPr="00BE3327">
        <w:rPr>
          <w:rFonts w:ascii="Times New Roman" w:hAnsi="Times New Roman" w:cs="Times New Roman"/>
          <w:color w:val="333333"/>
          <w:shd w:val="clear" w:color="auto" w:fill="FFFFFF"/>
          <w:lang w:val="ru-RU"/>
        </w:rPr>
        <w:t>Положения о порядке планирования договоров о государственных закупках</w:t>
      </w:r>
      <w:r w:rsidRPr="00BE3327">
        <w:rPr>
          <w:rFonts w:ascii="Times New Roman" w:hAnsi="Times New Roman" w:cs="Times New Roman"/>
          <w:lang w:val="ro-RO"/>
        </w:rPr>
        <w:t xml:space="preserve">, </w:t>
      </w:r>
      <w:r>
        <w:rPr>
          <w:rFonts w:ascii="Times New Roman" w:hAnsi="Times New Roman" w:cs="Times New Roman"/>
          <w:lang w:val="ru-RU"/>
        </w:rPr>
        <w:t>утвержденного</w:t>
      </w:r>
      <w:r w:rsidRPr="00BE3327">
        <w:rPr>
          <w:rFonts w:ascii="Times New Roman" w:hAnsi="Times New Roman" w:cs="Times New Roman"/>
          <w:lang w:val="ro-RO"/>
        </w:rPr>
        <w:t xml:space="preserve"> ПП №1419 от 28.12.2016.</w:t>
      </w:r>
    </w:p>
  </w:footnote>
  <w:footnote w:id="65">
    <w:p w14:paraId="5FA13BCB" w14:textId="7BCC34E5" w:rsidR="00544800" w:rsidRPr="004642CE" w:rsidRDefault="00544800" w:rsidP="00E20A2B">
      <w:pPr>
        <w:pStyle w:val="a3"/>
        <w:jc w:val="both"/>
        <w:rPr>
          <w:rFonts w:ascii="Times New Roman" w:hAnsi="Times New Roman" w:cs="Times New Roman"/>
          <w:lang w:val="ru-MD"/>
        </w:rPr>
      </w:pPr>
      <w:r w:rsidRPr="005D0E38">
        <w:rPr>
          <w:rStyle w:val="a5"/>
          <w:rFonts w:ascii="Times New Roman" w:hAnsi="Times New Roman" w:cs="Times New Roman"/>
          <w:lang w:val="ro-RO"/>
        </w:rPr>
        <w:footnoteRef/>
      </w:r>
      <w:r w:rsidRPr="005D0E38">
        <w:rPr>
          <w:rFonts w:ascii="Times New Roman" w:hAnsi="Times New Roman" w:cs="Times New Roman"/>
          <w:lang w:val="ro-RO"/>
        </w:rPr>
        <w:t xml:space="preserve"> </w:t>
      </w:r>
      <w:r w:rsidRPr="004642CE">
        <w:rPr>
          <w:rFonts w:ascii="Times New Roman" w:hAnsi="Times New Roman" w:cs="Times New Roman"/>
          <w:lang w:val="ru-MD"/>
        </w:rPr>
        <w:t>В ГУОЗП наиболее значительные расхождения между планом ассигнований и планом закупок зарегистрированы в 2018 году – 2,69 млн. леев, и в 2019 году – 2,3 млн. леев.</w:t>
      </w:r>
    </w:p>
  </w:footnote>
  <w:footnote w:id="66">
    <w:p w14:paraId="2F4C7F51" w14:textId="424FD42F" w:rsidR="00544800" w:rsidRPr="004642CE" w:rsidRDefault="00544800" w:rsidP="00E20A2B">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В годовых планах государственных закупок на 2020, 2021 и 2022 годы не указана оценочная стоимость договоров о государственных закупках.</w:t>
      </w:r>
    </w:p>
  </w:footnote>
  <w:footnote w:id="67">
    <w:p w14:paraId="273B125D" w14:textId="3F697468" w:rsidR="00544800" w:rsidRPr="004642CE" w:rsidRDefault="00544800" w:rsidP="00E20A2B">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П.13 Положения о порядке планирования договоров о государственных закупках, утвержденного ПП №1419/2016.</w:t>
      </w:r>
    </w:p>
  </w:footnote>
  <w:footnote w:id="68">
    <w:p w14:paraId="79DBBB10" w14:textId="7D6304EC" w:rsidR="00544800" w:rsidRPr="004642CE" w:rsidRDefault="00544800" w:rsidP="00E20A2B">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Детально констатации были представлены ПУ Предварительными информационными записками, в том числе: Информация №1 от 27.11.2023, представленная АБ, Информация, представленная ГУОЗП от 03.01.2024, и Информация, представленная ГК от 29.12.2023.</w:t>
      </w:r>
    </w:p>
  </w:footnote>
  <w:footnote w:id="69">
    <w:p w14:paraId="344FFE0E" w14:textId="175B6249" w:rsidR="00544800" w:rsidRPr="004642CE" w:rsidRDefault="00544800" w:rsidP="00E20A2B">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Например, ГУОЗП не включает в план код CPV; в АБ-планы закупок составлены расплывчато и не содержат подробной информации о запланированных процедурах закупок с указанием оценочной стоимости для каждой процедуры и периода проведения закупок. </w:t>
      </w:r>
    </w:p>
  </w:footnote>
  <w:footnote w:id="70">
    <w:p w14:paraId="628BD789" w14:textId="3DB97D5C" w:rsidR="00544800" w:rsidRPr="004642CE" w:rsidRDefault="00544800" w:rsidP="00720A05">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Рабочая группа по государственным закупкам в рамках Государственной канцелярии не разработала, на 2018, 2019, 2020 годы, годовые планы закупок до утверждения бюджета (Предварительный план закупок). Вопреки законодательным положениям, проверки аудита показали, что субъект не опубликовал измененный план закупок на 2018 год.</w:t>
      </w:r>
    </w:p>
    <w:p w14:paraId="29D8A11A" w14:textId="2F533FF1" w:rsidR="00544800" w:rsidRPr="004642CE" w:rsidRDefault="00544800" w:rsidP="00720A05">
      <w:pPr>
        <w:pStyle w:val="a3"/>
        <w:jc w:val="both"/>
        <w:rPr>
          <w:rFonts w:ascii="Times New Roman" w:hAnsi="Times New Roman" w:cs="Times New Roman"/>
          <w:lang w:val="ru-MD"/>
        </w:rPr>
      </w:pPr>
      <w:r w:rsidRPr="004642CE">
        <w:rPr>
          <w:rFonts w:ascii="Times New Roman" w:hAnsi="Times New Roman" w:cs="Times New Roman"/>
          <w:lang w:val="ru-MD"/>
        </w:rPr>
        <w:t>АБ ГК не опубликовала на официальной странице Государственной канцелярии и/или на официальной странице Автобазы ГК, планы закупок на 2020 и 2022 годы.</w:t>
      </w:r>
    </w:p>
  </w:footnote>
  <w:footnote w:id="71">
    <w:p w14:paraId="4AE15B96" w14:textId="52029294" w:rsidR="00544800" w:rsidRPr="004642CE" w:rsidRDefault="00544800" w:rsidP="00720A05">
      <w:pPr>
        <w:pStyle w:val="a3"/>
        <w:jc w:val="both"/>
        <w:rPr>
          <w:rFonts w:ascii="Times New Roman" w:hAnsi="Times New Roman" w:cs="Times New Roman"/>
          <w:lang w:val="ru-MD"/>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Ст.28 (1), (3) и (4) Закона о государственных закупках №131/2015.</w:t>
      </w:r>
    </w:p>
  </w:footnote>
  <w:footnote w:id="72">
    <w:p w14:paraId="5FB6942F" w14:textId="746EC394" w:rsidR="00544800" w:rsidRPr="004642CE" w:rsidRDefault="00544800" w:rsidP="00720A05">
      <w:pPr>
        <w:spacing w:after="0" w:line="240" w:lineRule="auto"/>
        <w:jc w:val="both"/>
        <w:rPr>
          <w:rFonts w:ascii="Times New Roman" w:eastAsia="Times New Roman" w:hAnsi="Times New Roman" w:cs="Times New Roman"/>
          <w:sz w:val="20"/>
          <w:szCs w:val="20"/>
          <w:lang w:val="ru-MD"/>
        </w:rPr>
      </w:pPr>
      <w:r w:rsidRPr="004642CE">
        <w:rPr>
          <w:rStyle w:val="a5"/>
          <w:rFonts w:ascii="Times New Roman" w:hAnsi="Times New Roman" w:cs="Times New Roman"/>
          <w:sz w:val="20"/>
          <w:szCs w:val="20"/>
          <w:lang w:val="ru-MD"/>
        </w:rPr>
        <w:footnoteRef/>
      </w:r>
      <w:r w:rsidRPr="004642CE">
        <w:rPr>
          <w:rFonts w:ascii="Times New Roman" w:hAnsi="Times New Roman" w:cs="Times New Roman"/>
          <w:sz w:val="20"/>
          <w:szCs w:val="20"/>
          <w:lang w:val="ru-MD"/>
        </w:rPr>
        <w:t xml:space="preserve"> </w:t>
      </w:r>
      <w:r w:rsidRPr="004642CE">
        <w:rPr>
          <w:rFonts w:ascii="Times New Roman" w:eastAsia="Times New Roman" w:hAnsi="Times New Roman" w:cs="Times New Roman"/>
          <w:sz w:val="20"/>
          <w:szCs w:val="20"/>
          <w:lang w:val="ru-MD" w:eastAsia="ro-MD"/>
        </w:rPr>
        <w:t>КС не обеспечила публикацию объявлений о намерениях на 2018 год для закупки: канцелярских принадлежностей - 850,0 тыс. леев; транспортных авиа услуг – 900,0 тыс. леев; вычислительной техники-600,0 тыс. леев, процедуры, запланированные на 2018 год. АБ-в 2019 году не было опубликовано объявление о намерениях для 1 процедуры закупок, в 2020 году – для 3 процедур закупок, в 2021 году – для 4 процедур закупок, в 2022 году – для 5 процедур закупок.</w:t>
      </w:r>
    </w:p>
  </w:footnote>
  <w:footnote w:id="73">
    <w:p w14:paraId="3DF33B56" w14:textId="3B5BADDD" w:rsidR="00544800" w:rsidRPr="006B4E82" w:rsidRDefault="00544800" w:rsidP="00720A05">
      <w:pPr>
        <w:pStyle w:val="a3"/>
        <w:jc w:val="both"/>
        <w:rPr>
          <w:rFonts w:ascii="Times New Roman" w:hAnsi="Times New Roman" w:cs="Times New Roman"/>
          <w:lang w:val="ru-RU"/>
        </w:rPr>
      </w:pPr>
      <w:r w:rsidRPr="004642CE">
        <w:rPr>
          <w:rStyle w:val="a5"/>
          <w:rFonts w:ascii="Times New Roman" w:hAnsi="Times New Roman" w:cs="Times New Roman"/>
          <w:lang w:val="ru-MD"/>
        </w:rPr>
        <w:footnoteRef/>
      </w:r>
      <w:r w:rsidRPr="004642CE">
        <w:rPr>
          <w:rFonts w:ascii="Times New Roman" w:hAnsi="Times New Roman" w:cs="Times New Roman"/>
          <w:lang w:val="ru-MD"/>
        </w:rPr>
        <w:t xml:space="preserve"> Объявления о намерениях не публикуются и не разрабатываются в большинстве случаев ПУ ГУОЗП и не соответствуют предусмотренному образцу, не указывается характер и масштаб работ, характер и количество или стоимость товаров, характер и масштаб услуг. Они содержат только общее описание как работ или услуги.</w:t>
      </w:r>
    </w:p>
  </w:footnote>
  <w:footnote w:id="74">
    <w:p w14:paraId="0AD5C0B5" w14:textId="551D739F" w:rsidR="00544800" w:rsidRPr="006B4E82" w:rsidRDefault="00544800" w:rsidP="0084511F">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4E82">
        <w:rPr>
          <w:rFonts w:ascii="Times New Roman" w:hAnsi="Times New Roman" w:cs="Times New Roman"/>
          <w:lang w:val="ru-RU"/>
        </w:rPr>
        <w:t xml:space="preserve"> В </w:t>
      </w:r>
      <w:r>
        <w:rPr>
          <w:rFonts w:ascii="Times New Roman" w:hAnsi="Times New Roman" w:cs="Times New Roman"/>
          <w:lang w:val="ru-RU"/>
        </w:rPr>
        <w:t xml:space="preserve">рамках </w:t>
      </w:r>
      <w:r w:rsidRPr="006B4E82">
        <w:rPr>
          <w:rFonts w:ascii="Times New Roman" w:hAnsi="Times New Roman" w:cs="Times New Roman"/>
          <w:lang w:val="ru-RU"/>
        </w:rPr>
        <w:t>АБ члены РГ не подписали Протоколы заседаний по открытию оферт (на период 2019-5.02.2021 гг.), не все решения о присуждении договора о государственной закупке были подписаны представителями Государственной канцелярии, назначенными членами РГ по государственным закупкам, что противоречит положениям п. 37 ПП № 10/2021. Члены РГ в рамках ГУОЗП также не во всех случаях подписали протоколы о закупке товаров и услуг/работ небольшой стоимости.</w:t>
      </w:r>
    </w:p>
  </w:footnote>
  <w:footnote w:id="75">
    <w:p w14:paraId="13CDB5FE" w14:textId="77777777" w:rsidR="00544800" w:rsidRPr="006238E4" w:rsidRDefault="00544800" w:rsidP="0097766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238E4">
        <w:rPr>
          <w:rFonts w:ascii="Times New Roman" w:hAnsi="Times New Roman" w:cs="Times New Roman"/>
          <w:lang w:val="ru-RU"/>
        </w:rPr>
        <w:t>За исключением нормативно-правового регулирования, государственного надзора и контроля, а также других функций, связанных с осуществлением прерогатив государственной власти.</w:t>
      </w:r>
    </w:p>
  </w:footnote>
  <w:footnote w:id="76">
    <w:p w14:paraId="5C945213" w14:textId="25C9CBAA" w:rsidR="00544800" w:rsidRPr="00987256" w:rsidRDefault="00544800" w:rsidP="002C2580">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87256">
        <w:rPr>
          <w:rFonts w:ascii="Times New Roman" w:hAnsi="Times New Roman" w:cs="Times New Roman"/>
          <w:lang w:val="ru-RU"/>
        </w:rPr>
        <w:t xml:space="preserve"> Ст.32 </w:t>
      </w:r>
      <w:r w:rsidRPr="001B5D08">
        <w:rPr>
          <w:rFonts w:ascii="Times New Roman" w:hAnsi="Times New Roman" w:cs="Times New Roman"/>
          <w:lang w:val="ru-RU"/>
        </w:rPr>
        <w:t>Закона о центральном отраслевом публичном управлении</w:t>
      </w:r>
      <w:r w:rsidRPr="00987256">
        <w:rPr>
          <w:rFonts w:ascii="Times New Roman" w:hAnsi="Times New Roman" w:cs="Times New Roman"/>
          <w:lang w:val="ru-RU"/>
        </w:rPr>
        <w:t xml:space="preserve">; ст.3 </w:t>
      </w:r>
      <w:r w:rsidRPr="001B5D08">
        <w:rPr>
          <w:rFonts w:ascii="Times New Roman" w:hAnsi="Times New Roman" w:cs="Times New Roman"/>
          <w:lang w:val="ru-RU"/>
        </w:rPr>
        <w:t>Закона о публичных финансах и бюдже</w:t>
      </w:r>
      <w:r>
        <w:rPr>
          <w:rFonts w:ascii="Times New Roman" w:hAnsi="Times New Roman" w:cs="Times New Roman"/>
          <w:lang w:val="ru-RU"/>
        </w:rPr>
        <w:t>тно-налоговой ответственности №</w:t>
      </w:r>
      <w:r w:rsidRPr="00987256">
        <w:rPr>
          <w:rFonts w:ascii="Times New Roman" w:hAnsi="Times New Roman" w:cs="Times New Roman"/>
          <w:lang w:val="ru-RU"/>
        </w:rPr>
        <w:t>181 от 25.07.2014.</w:t>
      </w:r>
    </w:p>
  </w:footnote>
  <w:footnote w:id="77">
    <w:p w14:paraId="0350157C" w14:textId="0091C397" w:rsidR="00544800" w:rsidRPr="001B5D08" w:rsidRDefault="00544800" w:rsidP="002C2580">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B5D08">
        <w:rPr>
          <w:rFonts w:ascii="Times New Roman" w:hAnsi="Times New Roman" w:cs="Times New Roman"/>
          <w:lang w:val="ru-RU"/>
        </w:rPr>
        <w:t xml:space="preserve"> </w:t>
      </w:r>
      <w:r>
        <w:rPr>
          <w:rFonts w:ascii="Times New Roman" w:hAnsi="Times New Roman" w:cs="Times New Roman"/>
          <w:iCs/>
          <w:lang w:val="ru-RU"/>
        </w:rPr>
        <w:t>П</w:t>
      </w:r>
      <w:r w:rsidRPr="001B5D08">
        <w:rPr>
          <w:rFonts w:ascii="Times New Roman" w:hAnsi="Times New Roman" w:cs="Times New Roman"/>
          <w:iCs/>
          <w:lang w:val="ru-RU"/>
        </w:rPr>
        <w:t>убличное учреждение на самоуправлении</w:t>
      </w:r>
      <w:r w:rsidRPr="001B5D08">
        <w:rPr>
          <w:rFonts w:ascii="Times New Roman" w:hAnsi="Times New Roman" w:cs="Times New Roman"/>
          <w:i/>
          <w:iCs/>
        </w:rPr>
        <w:t> </w:t>
      </w:r>
      <w:r w:rsidRPr="001B5D08">
        <w:rPr>
          <w:rFonts w:ascii="Times New Roman" w:hAnsi="Times New Roman" w:cs="Times New Roman"/>
          <w:lang w:val="ru-RU"/>
        </w:rPr>
        <w:t>– субъект публичного права, согласно нормативному акту, которым он создан, осуществляющий некоммерческую (неприбыльную) деятельность и действующий на основе принципов самоуправления.</w:t>
      </w:r>
    </w:p>
  </w:footnote>
  <w:footnote w:id="78">
    <w:p w14:paraId="3CE38D7D" w14:textId="515A7C27" w:rsidR="00544800" w:rsidRPr="005D0E38" w:rsidRDefault="00544800" w:rsidP="002C2580">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1B5D08">
        <w:rPr>
          <w:rFonts w:ascii="Times New Roman" w:hAnsi="Times New Roman" w:cs="Times New Roman"/>
          <w:lang w:val="ru-RU"/>
        </w:rPr>
        <w:t xml:space="preserve"> Публичное учреждение является юридическим лицом публичного права, которое создается на основании акта органа публичной власти и финансируется полностью или частично за счет средств его бюджета.</w:t>
      </w:r>
    </w:p>
  </w:footnote>
  <w:footnote w:id="79">
    <w:p w14:paraId="48CCCFA1" w14:textId="1618850B" w:rsidR="00544800" w:rsidRPr="00847818" w:rsidRDefault="00544800" w:rsidP="00501F6D">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847818">
        <w:rPr>
          <w:rFonts w:ascii="Times New Roman" w:hAnsi="Times New Roman" w:cs="Times New Roman"/>
          <w:lang w:val="ro-RO"/>
        </w:rPr>
        <w:t xml:space="preserve"> ПП №911 от 25.07.2016 „</w:t>
      </w:r>
      <w:r w:rsidRPr="006975B0">
        <w:rPr>
          <w:rFonts w:ascii="Times New Roman" w:hAnsi="Times New Roman" w:cs="Times New Roman"/>
          <w:lang w:val="ro-RO"/>
        </w:rPr>
        <w:t>Об утверждении Стратегии реформы публичного управления на 2016-2020 годы</w:t>
      </w:r>
      <w:r w:rsidRPr="00847818">
        <w:rPr>
          <w:rFonts w:ascii="Times New Roman" w:hAnsi="Times New Roman" w:cs="Times New Roman"/>
          <w:lang w:val="ro-RO"/>
        </w:rPr>
        <w:t>”.</w:t>
      </w:r>
    </w:p>
  </w:footnote>
  <w:footnote w:id="80">
    <w:p w14:paraId="6988A264" w14:textId="173F3A22" w:rsidR="00544800" w:rsidRPr="00847818" w:rsidRDefault="00544800" w:rsidP="00970140">
      <w:pPr>
        <w:pStyle w:val="a3"/>
        <w:jc w:val="both"/>
        <w:rPr>
          <w:rFonts w:ascii="Times New Roman" w:hAnsi="Times New Roman" w:cs="Times New Roman"/>
          <w:lang w:val="ro-RO"/>
        </w:rPr>
      </w:pPr>
      <w:r w:rsidRPr="005D0E38">
        <w:rPr>
          <w:rStyle w:val="a5"/>
          <w:rFonts w:ascii="Times New Roman" w:hAnsi="Times New Roman" w:cs="Times New Roman"/>
        </w:rPr>
        <w:footnoteRef/>
      </w:r>
      <w:r w:rsidRPr="00847818">
        <w:rPr>
          <w:rFonts w:ascii="Times New Roman" w:hAnsi="Times New Roman" w:cs="Times New Roman"/>
          <w:lang w:val="ro-RO"/>
        </w:rPr>
        <w:t xml:space="preserve"> </w:t>
      </w:r>
      <w:r w:rsidRPr="001D7106">
        <w:rPr>
          <w:rFonts w:ascii="Times New Roman" w:hAnsi="Times New Roman" w:cs="Times New Roman"/>
          <w:lang w:val="ro-RO"/>
        </w:rPr>
        <w:t>Утвержденное</w:t>
      </w:r>
      <w:r w:rsidRPr="00847818">
        <w:rPr>
          <w:rFonts w:ascii="Times New Roman" w:hAnsi="Times New Roman" w:cs="Times New Roman"/>
          <w:lang w:val="ro-RO"/>
        </w:rPr>
        <w:t xml:space="preserve"> ПП №90 от 28.02.2023.</w:t>
      </w:r>
    </w:p>
  </w:footnote>
  <w:footnote w:id="81">
    <w:p w14:paraId="0CEBBCF0" w14:textId="0CDB99D8" w:rsidR="00544800" w:rsidRPr="001D7106" w:rsidRDefault="00544800" w:rsidP="00970140">
      <w:pPr>
        <w:spacing w:after="0"/>
        <w:jc w:val="both"/>
        <w:rPr>
          <w:rFonts w:ascii="Times New Roman" w:hAnsi="Times New Roman" w:cs="Times New Roman"/>
          <w:sz w:val="20"/>
          <w:szCs w:val="20"/>
          <w:lang w:val="ru-RU"/>
        </w:rPr>
      </w:pPr>
      <w:r w:rsidRPr="005D0E38">
        <w:rPr>
          <w:rStyle w:val="a5"/>
          <w:rFonts w:ascii="Times New Roman" w:hAnsi="Times New Roman" w:cs="Times New Roman"/>
          <w:sz w:val="20"/>
          <w:szCs w:val="20"/>
        </w:rPr>
        <w:footnoteRef/>
      </w:r>
      <w:r w:rsidRPr="00847818">
        <w:rPr>
          <w:rFonts w:ascii="Times New Roman" w:hAnsi="Times New Roman" w:cs="Times New Roman"/>
          <w:sz w:val="20"/>
          <w:szCs w:val="20"/>
          <w:lang w:val="ro-RO"/>
        </w:rPr>
        <w:t xml:space="preserve"> </w:t>
      </w:r>
      <w:r w:rsidRPr="001D7106">
        <w:rPr>
          <w:rFonts w:ascii="Times New Roman" w:hAnsi="Times New Roman" w:cs="Times New Roman"/>
          <w:sz w:val="20"/>
          <w:szCs w:val="20"/>
          <w:lang w:val="ro-RO"/>
        </w:rPr>
        <w:t>ПДП</w:t>
      </w:r>
      <w:r w:rsidRPr="00847818">
        <w:rPr>
          <w:rFonts w:ascii="Times New Roman" w:hAnsi="Times New Roman" w:cs="Times New Roman"/>
          <w:sz w:val="20"/>
          <w:szCs w:val="20"/>
          <w:lang w:val="ro-RO"/>
        </w:rPr>
        <w:t xml:space="preserve">: </w:t>
      </w:r>
      <w:r w:rsidRPr="001D7106">
        <w:rPr>
          <w:rFonts w:ascii="Times New Roman" w:hAnsi="Times New Roman" w:cs="Times New Roman"/>
          <w:sz w:val="20"/>
          <w:szCs w:val="20"/>
          <w:lang w:val="ro-RO"/>
        </w:rPr>
        <w:t>Раздел</w:t>
      </w:r>
      <w:r w:rsidRPr="00847818">
        <w:rPr>
          <w:rFonts w:ascii="Times New Roman" w:hAnsi="Times New Roman" w:cs="Times New Roman"/>
          <w:sz w:val="20"/>
          <w:szCs w:val="20"/>
          <w:lang w:val="ro-RO"/>
        </w:rPr>
        <w:t xml:space="preserve"> I. „</w:t>
      </w:r>
      <w:r w:rsidRPr="001D7106">
        <w:rPr>
          <w:rFonts w:ascii="Times New Roman" w:hAnsi="Times New Roman" w:cs="Times New Roman"/>
          <w:sz w:val="20"/>
          <w:szCs w:val="20"/>
          <w:lang w:val="ro-RO"/>
        </w:rPr>
        <w:t>ЭФФЕКТИВНОЕ, ИНКЛЮЗИВНОЕ И ПРОЗРАЧНОЕ УПРАВЛЕНИЕ</w:t>
      </w:r>
      <w:r w:rsidRPr="00847818">
        <w:rPr>
          <w:rFonts w:ascii="Times New Roman" w:hAnsi="Times New Roman" w:cs="Times New Roman"/>
          <w:sz w:val="20"/>
          <w:szCs w:val="20"/>
          <w:lang w:val="ro-RO"/>
        </w:rPr>
        <w:t xml:space="preserve">”: </w:t>
      </w:r>
      <w:r>
        <w:rPr>
          <w:rFonts w:ascii="Times New Roman" w:hAnsi="Times New Roman" w:cs="Times New Roman"/>
          <w:sz w:val="20"/>
          <w:szCs w:val="20"/>
          <w:lang w:val="ru-RU"/>
        </w:rPr>
        <w:t>Действие</w:t>
      </w:r>
      <w:r w:rsidRPr="00847818">
        <w:rPr>
          <w:rFonts w:ascii="Times New Roman" w:hAnsi="Times New Roman" w:cs="Times New Roman"/>
          <w:sz w:val="20"/>
          <w:szCs w:val="20"/>
          <w:lang w:val="ro-RO"/>
        </w:rPr>
        <w:t xml:space="preserve"> 1.8. </w:t>
      </w:r>
      <w:r w:rsidRPr="001D7106">
        <w:rPr>
          <w:rFonts w:ascii="Times New Roman" w:hAnsi="Times New Roman" w:cs="Times New Roman"/>
          <w:sz w:val="20"/>
          <w:szCs w:val="20"/>
          <w:lang w:val="ru-RU"/>
        </w:rPr>
        <w:t xml:space="preserve">Утверждение проекта закона о публичных учреждениях и </w:t>
      </w:r>
      <w:r>
        <w:rPr>
          <w:rFonts w:ascii="Times New Roman" w:hAnsi="Times New Roman" w:cs="Times New Roman"/>
          <w:sz w:val="20"/>
          <w:szCs w:val="20"/>
          <w:lang w:val="ru-RU"/>
        </w:rPr>
        <w:t xml:space="preserve">его </w:t>
      </w:r>
      <w:r w:rsidRPr="001D7106">
        <w:rPr>
          <w:rFonts w:ascii="Times New Roman" w:hAnsi="Times New Roman" w:cs="Times New Roman"/>
          <w:sz w:val="20"/>
          <w:szCs w:val="20"/>
          <w:lang w:val="ru-RU"/>
        </w:rPr>
        <w:t>передача в Парламент.</w:t>
      </w:r>
    </w:p>
  </w:footnote>
  <w:footnote w:id="82">
    <w:p w14:paraId="1C4D25CB" w14:textId="0E03405E" w:rsidR="00544800" w:rsidRPr="00C32B62" w:rsidRDefault="00544800" w:rsidP="00C32B6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32B62">
        <w:rPr>
          <w:rFonts w:ascii="Times New Roman" w:hAnsi="Times New Roman" w:cs="Times New Roman"/>
          <w:lang w:val="ru-RU"/>
        </w:rPr>
        <w:t xml:space="preserve"> Закон о публичных финансах и бюдже</w:t>
      </w:r>
      <w:r>
        <w:rPr>
          <w:rFonts w:ascii="Times New Roman" w:hAnsi="Times New Roman" w:cs="Times New Roman"/>
          <w:lang w:val="ru-RU"/>
        </w:rPr>
        <w:t>тно-налоговой ответственности №</w:t>
      </w:r>
      <w:r w:rsidRPr="00C32B62">
        <w:rPr>
          <w:rFonts w:ascii="Times New Roman" w:hAnsi="Times New Roman" w:cs="Times New Roman"/>
          <w:lang w:val="ru-RU"/>
        </w:rPr>
        <w:t>181 от 25.07.2014.</w:t>
      </w:r>
    </w:p>
  </w:footnote>
  <w:footnote w:id="83">
    <w:p w14:paraId="5D85247D" w14:textId="586ADB4C" w:rsidR="00544800" w:rsidRPr="00C32B62" w:rsidRDefault="00544800" w:rsidP="00C32B6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32B62">
        <w:rPr>
          <w:rFonts w:ascii="Times New Roman" w:hAnsi="Times New Roman" w:cs="Times New Roman"/>
          <w:lang w:val="ru-RU"/>
        </w:rPr>
        <w:t xml:space="preserve"> Ст.2 </w:t>
      </w:r>
      <w:r w:rsidRPr="00AB4E45">
        <w:rPr>
          <w:rFonts w:ascii="Times New Roman" w:hAnsi="Times New Roman" w:cs="Times New Roman"/>
          <w:lang w:val="ru-RU"/>
        </w:rPr>
        <w:t>Закона о бухгалтерском учете и финансовой отчетности №287 от 15.12.2017, который устанавливает, что эти правила ведения учета применяются „органами/учреждениями, за исключением бюджетных органов/учреждений”</w:t>
      </w:r>
      <w:r w:rsidRPr="00C32B62">
        <w:rPr>
          <w:rFonts w:ascii="Times New Roman" w:hAnsi="Times New Roman" w:cs="Times New Roman"/>
          <w:lang w:val="ru-RU"/>
        </w:rPr>
        <w:t>.</w:t>
      </w:r>
    </w:p>
  </w:footnote>
  <w:footnote w:id="84">
    <w:p w14:paraId="10FF7E82" w14:textId="444D8902" w:rsidR="00544800" w:rsidRPr="00C32B62" w:rsidRDefault="00544800" w:rsidP="00AB4E4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32B62">
        <w:rPr>
          <w:rFonts w:ascii="Times New Roman" w:hAnsi="Times New Roman" w:cs="Times New Roman"/>
          <w:lang w:val="ru-RU"/>
        </w:rPr>
        <w:t xml:space="preserve"> </w:t>
      </w:r>
      <w:r>
        <w:rPr>
          <w:rFonts w:ascii="Times New Roman" w:hAnsi="Times New Roman" w:cs="Times New Roman"/>
          <w:lang w:val="ru-RU"/>
        </w:rPr>
        <w:t>Утвержден</w:t>
      </w:r>
      <w:r w:rsidRPr="00C32B62">
        <w:rPr>
          <w:rFonts w:ascii="Times New Roman" w:hAnsi="Times New Roman" w:cs="Times New Roman"/>
          <w:lang w:val="ru-RU"/>
        </w:rPr>
        <w:t xml:space="preserve"> ПП №657 от 06.11.2009 „</w:t>
      </w:r>
      <w:r w:rsidRPr="006421EF">
        <w:rPr>
          <w:rFonts w:ascii="Times New Roman" w:hAnsi="Times New Roman" w:cs="Times New Roman"/>
          <w:lang w:val="ru-RU"/>
        </w:rPr>
        <w:t>О</w:t>
      </w:r>
      <w:r w:rsidRPr="006421EF">
        <w:rPr>
          <w:rFonts w:ascii="Times New Roman" w:hAnsi="Times New Roman" w:cs="Times New Roman"/>
          <w:bCs/>
          <w:lang w:val="ru-RU"/>
        </w:rPr>
        <w:t>б утверждении Положения об организации и функционировании Государственной канцелярии, ее структуры и предельной численности</w:t>
      </w:r>
      <w:r w:rsidRPr="00C32B62">
        <w:rPr>
          <w:rFonts w:ascii="Times New Roman" w:hAnsi="Times New Roman" w:cs="Times New Roman"/>
          <w:lang w:val="ru-RU"/>
        </w:rPr>
        <w:t xml:space="preserve">”, </w:t>
      </w:r>
      <w:r>
        <w:rPr>
          <w:rFonts w:ascii="Times New Roman" w:hAnsi="Times New Roman" w:cs="Times New Roman"/>
          <w:lang w:val="ru-RU"/>
        </w:rPr>
        <w:t>Приложение №</w:t>
      </w:r>
      <w:r w:rsidRPr="00C32B62">
        <w:rPr>
          <w:rFonts w:ascii="Times New Roman" w:hAnsi="Times New Roman" w:cs="Times New Roman"/>
          <w:lang w:val="ru-RU"/>
        </w:rPr>
        <w:t>1.</w:t>
      </w:r>
    </w:p>
  </w:footnote>
  <w:footnote w:id="85">
    <w:p w14:paraId="4C27E627" w14:textId="4B2C05CC" w:rsidR="00544800" w:rsidRPr="00AB4E45" w:rsidRDefault="00544800" w:rsidP="00F5711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AB4E45">
        <w:rPr>
          <w:rFonts w:ascii="Times New Roman" w:hAnsi="Times New Roman" w:cs="Times New Roman"/>
          <w:lang w:val="ru-RU"/>
        </w:rPr>
        <w:t xml:space="preserve"> </w:t>
      </w:r>
      <w:r w:rsidRPr="00F5711D">
        <w:rPr>
          <w:rFonts w:ascii="Times New Roman" w:hAnsi="Times New Roman" w:cs="Times New Roman"/>
          <w:lang w:val="ru-RU"/>
        </w:rPr>
        <w:t>Приказ №</w:t>
      </w:r>
      <w:r w:rsidRPr="00AB4E45">
        <w:rPr>
          <w:rFonts w:ascii="Times New Roman" w:hAnsi="Times New Roman" w:cs="Times New Roman"/>
          <w:lang w:val="ru-RU"/>
        </w:rPr>
        <w:t xml:space="preserve">74 от 07.12.2022, </w:t>
      </w:r>
      <w:r w:rsidRPr="00F5711D">
        <w:rPr>
          <w:rFonts w:ascii="Times New Roman" w:hAnsi="Times New Roman" w:cs="Times New Roman"/>
          <w:lang w:val="ru-RU"/>
        </w:rPr>
        <w:t>Приказ №</w:t>
      </w:r>
      <w:r w:rsidRPr="00AB4E45">
        <w:rPr>
          <w:rFonts w:ascii="Times New Roman" w:hAnsi="Times New Roman" w:cs="Times New Roman"/>
          <w:lang w:val="ru-RU"/>
        </w:rPr>
        <w:t xml:space="preserve">36 от 17.06.2022, </w:t>
      </w:r>
      <w:r w:rsidRPr="00F5711D">
        <w:rPr>
          <w:rFonts w:ascii="Times New Roman" w:hAnsi="Times New Roman" w:cs="Times New Roman"/>
          <w:lang w:val="ru-RU"/>
        </w:rPr>
        <w:t>Приказ №</w:t>
      </w:r>
      <w:r w:rsidRPr="00AB4E45">
        <w:rPr>
          <w:rFonts w:ascii="Times New Roman" w:hAnsi="Times New Roman" w:cs="Times New Roman"/>
          <w:lang w:val="ru-RU"/>
        </w:rPr>
        <w:t xml:space="preserve">9 от 10.02.2022, </w:t>
      </w:r>
      <w:r>
        <w:rPr>
          <w:rFonts w:ascii="Times New Roman" w:hAnsi="Times New Roman" w:cs="Times New Roman"/>
          <w:lang w:val="ru-RU"/>
        </w:rPr>
        <w:t>Приказ №</w:t>
      </w:r>
      <w:r w:rsidRPr="00AB4E45">
        <w:rPr>
          <w:rFonts w:ascii="Times New Roman" w:hAnsi="Times New Roman" w:cs="Times New Roman"/>
          <w:lang w:val="ru-RU"/>
        </w:rPr>
        <w:t>279-</w:t>
      </w:r>
      <w:r w:rsidRPr="00847818">
        <w:rPr>
          <w:rFonts w:ascii="Times New Roman" w:hAnsi="Times New Roman" w:cs="Times New Roman"/>
          <w:lang w:val="fr-FR"/>
        </w:rPr>
        <w:t>P</w:t>
      </w:r>
      <w:r w:rsidRPr="00AB4E45">
        <w:rPr>
          <w:rFonts w:ascii="Times New Roman" w:hAnsi="Times New Roman" w:cs="Times New Roman"/>
          <w:lang w:val="ru-RU"/>
        </w:rPr>
        <w:t xml:space="preserve"> от 11.02.2021, </w:t>
      </w:r>
      <w:r w:rsidRPr="00F5711D">
        <w:rPr>
          <w:rFonts w:ascii="Times New Roman" w:hAnsi="Times New Roman" w:cs="Times New Roman"/>
          <w:lang w:val="ru-RU"/>
        </w:rPr>
        <w:t>Приказ №</w:t>
      </w:r>
      <w:r w:rsidRPr="00AB4E45">
        <w:rPr>
          <w:rFonts w:ascii="Times New Roman" w:hAnsi="Times New Roman" w:cs="Times New Roman"/>
          <w:lang w:val="ru-RU"/>
        </w:rPr>
        <w:t>411-</w:t>
      </w:r>
      <w:r w:rsidRPr="00847818">
        <w:rPr>
          <w:rFonts w:ascii="Times New Roman" w:hAnsi="Times New Roman" w:cs="Times New Roman"/>
          <w:lang w:val="fr-FR"/>
        </w:rPr>
        <w:t>A</w:t>
      </w:r>
      <w:r w:rsidRPr="00AB4E45">
        <w:rPr>
          <w:rFonts w:ascii="Times New Roman" w:hAnsi="Times New Roman" w:cs="Times New Roman"/>
          <w:lang w:val="ru-RU"/>
        </w:rPr>
        <w:t xml:space="preserve"> от 13.09.2019, </w:t>
      </w:r>
      <w:r w:rsidRPr="00F5711D">
        <w:rPr>
          <w:rFonts w:ascii="Times New Roman" w:hAnsi="Times New Roman" w:cs="Times New Roman"/>
          <w:lang w:val="ru-RU"/>
        </w:rPr>
        <w:t>Приказ №</w:t>
      </w:r>
      <w:r w:rsidRPr="00AB4E45">
        <w:rPr>
          <w:rFonts w:ascii="Times New Roman" w:hAnsi="Times New Roman" w:cs="Times New Roman"/>
          <w:lang w:val="ru-RU"/>
        </w:rPr>
        <w:t>370-</w:t>
      </w:r>
      <w:r w:rsidRPr="00847818">
        <w:rPr>
          <w:rFonts w:ascii="Times New Roman" w:hAnsi="Times New Roman" w:cs="Times New Roman"/>
          <w:lang w:val="fr-FR"/>
        </w:rPr>
        <w:t>A</w:t>
      </w:r>
      <w:r w:rsidRPr="00AB4E45">
        <w:rPr>
          <w:rFonts w:ascii="Times New Roman" w:hAnsi="Times New Roman" w:cs="Times New Roman"/>
          <w:lang w:val="ru-RU"/>
        </w:rPr>
        <w:t xml:space="preserve"> от 31.05.2018.</w:t>
      </w:r>
    </w:p>
  </w:footnote>
  <w:footnote w:id="86">
    <w:p w14:paraId="0CBE7594" w14:textId="2AA9AC5E" w:rsidR="00544800" w:rsidRPr="00F5711D" w:rsidRDefault="00544800" w:rsidP="00031FD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F5711D">
        <w:rPr>
          <w:rFonts w:ascii="Times New Roman" w:hAnsi="Times New Roman" w:cs="Times New Roman"/>
          <w:lang w:val="ru-RU"/>
        </w:rPr>
        <w:t xml:space="preserve"> П.8 (2) ПП № 520 от 15.07.2020 „</w:t>
      </w:r>
      <w:r w:rsidRPr="00031FD3">
        <w:rPr>
          <w:rFonts w:ascii="Times New Roman" w:hAnsi="Times New Roman" w:cs="Times New Roman"/>
          <w:lang w:val="ru-RU"/>
        </w:rPr>
        <w:t>Об организации и функционировании публичного учреждения „Пансионат Холеркань</w:t>
      </w:r>
      <w:r w:rsidRPr="00F5711D">
        <w:rPr>
          <w:rFonts w:ascii="Times New Roman" w:hAnsi="Times New Roman" w:cs="Times New Roman"/>
          <w:lang w:val="ru-RU"/>
        </w:rPr>
        <w:t>””; п. 8 (2) ПП № 519 от 15.07.2020 „</w:t>
      </w:r>
      <w:r w:rsidRPr="00031FD3">
        <w:rPr>
          <w:rFonts w:ascii="Times New Roman" w:hAnsi="Times New Roman" w:cs="Times New Roman"/>
          <w:lang w:val="ru-RU"/>
        </w:rPr>
        <w:t>Об организации и функционировании публичного учреждения</w:t>
      </w:r>
      <w:r w:rsidRPr="00F5711D">
        <w:rPr>
          <w:rFonts w:ascii="Times New Roman" w:hAnsi="Times New Roman" w:cs="Times New Roman"/>
          <w:lang w:val="ru-RU"/>
        </w:rPr>
        <w:t xml:space="preserve"> „</w:t>
      </w:r>
      <w:r>
        <w:rPr>
          <w:rFonts w:ascii="Times New Roman" w:hAnsi="Times New Roman" w:cs="Times New Roman"/>
          <w:lang w:val="ru-RU"/>
        </w:rPr>
        <w:t>Дворец Республики</w:t>
      </w:r>
      <w:r w:rsidRPr="00F5711D">
        <w:rPr>
          <w:rFonts w:ascii="Times New Roman" w:hAnsi="Times New Roman" w:cs="Times New Roman"/>
          <w:lang w:val="ru-RU"/>
        </w:rPr>
        <w:t>””.</w:t>
      </w:r>
    </w:p>
  </w:footnote>
  <w:footnote w:id="87">
    <w:p w14:paraId="7AE24669" w14:textId="29F05504" w:rsidR="00544800" w:rsidRPr="00031FD3" w:rsidRDefault="00544800" w:rsidP="00031FD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031FD3">
        <w:rPr>
          <w:rFonts w:ascii="Times New Roman" w:hAnsi="Times New Roman" w:cs="Times New Roman"/>
          <w:lang w:val="ru-RU"/>
        </w:rPr>
        <w:t xml:space="preserve"> П.8 (2) ПП №1208 от 05.12.2008 „Об организации и функционировании публичного учреждения „</w:t>
      </w:r>
      <w:r w:rsidRPr="00533F7C">
        <w:rPr>
          <w:rFonts w:ascii="Times New Roman" w:hAnsi="Times New Roman" w:cs="Times New Roman"/>
          <w:lang w:val="ru-RU"/>
        </w:rPr>
        <w:t xml:space="preserve">Государственное информационное агентство </w:t>
      </w:r>
      <w:r w:rsidRPr="00031FD3">
        <w:rPr>
          <w:rFonts w:ascii="Times New Roman" w:hAnsi="Times New Roman" w:cs="Times New Roman"/>
          <w:lang w:val="ru-RU"/>
        </w:rPr>
        <w:t>„</w:t>
      </w:r>
      <w:r w:rsidRPr="00847818">
        <w:rPr>
          <w:rFonts w:ascii="Times New Roman" w:hAnsi="Times New Roman" w:cs="Times New Roman"/>
          <w:lang w:val="fr-FR"/>
        </w:rPr>
        <w:t>Moldpres</w:t>
      </w:r>
      <w:r w:rsidRPr="00031FD3">
        <w:rPr>
          <w:rFonts w:ascii="Times New Roman" w:hAnsi="Times New Roman" w:cs="Times New Roman"/>
          <w:lang w:val="ru-RU"/>
        </w:rPr>
        <w:t>””.</w:t>
      </w:r>
    </w:p>
  </w:footnote>
  <w:footnote w:id="88">
    <w:p w14:paraId="6BDB6DB3" w14:textId="55927E1D" w:rsidR="00544800" w:rsidRPr="005C371C" w:rsidRDefault="00544800" w:rsidP="00031FD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C371C">
        <w:rPr>
          <w:rFonts w:ascii="Times New Roman" w:hAnsi="Times New Roman" w:cs="Times New Roman"/>
          <w:lang w:val="ru-RU"/>
        </w:rPr>
        <w:t xml:space="preserve"> ПП № 884 от 14.12.2022 „</w:t>
      </w:r>
      <w:r w:rsidRPr="0026328F">
        <w:rPr>
          <w:rFonts w:ascii="Times New Roman" w:hAnsi="Times New Roman" w:cs="Times New Roman"/>
          <w:lang w:val="ru-RU"/>
        </w:rPr>
        <w:t>О</w:t>
      </w:r>
      <w:r w:rsidRPr="0026328F">
        <w:rPr>
          <w:rFonts w:ascii="Times New Roman" w:hAnsi="Times New Roman" w:cs="Times New Roman"/>
          <w:bCs/>
          <w:lang w:val="ru-RU"/>
        </w:rPr>
        <w:t>б утверждении Методологии расчета тарифов</w:t>
      </w:r>
      <w:r>
        <w:rPr>
          <w:rFonts w:ascii="Times New Roman" w:hAnsi="Times New Roman" w:cs="Times New Roman"/>
          <w:bCs/>
          <w:lang w:val="ru-RU"/>
        </w:rPr>
        <w:t xml:space="preserve"> </w:t>
      </w:r>
      <w:r w:rsidRPr="0026328F">
        <w:rPr>
          <w:rFonts w:ascii="Times New Roman" w:hAnsi="Times New Roman" w:cs="Times New Roman"/>
          <w:bCs/>
          <w:lang w:val="ru-RU"/>
        </w:rPr>
        <w:t>на услуги, предоставляемые</w:t>
      </w:r>
      <w:r>
        <w:rPr>
          <w:rFonts w:ascii="Times New Roman" w:hAnsi="Times New Roman" w:cs="Times New Roman"/>
          <w:bCs/>
          <w:lang w:val="ru-RU"/>
        </w:rPr>
        <w:t xml:space="preserve"> </w:t>
      </w:r>
      <w:r w:rsidRPr="0026328F">
        <w:rPr>
          <w:rFonts w:ascii="Times New Roman" w:hAnsi="Times New Roman" w:cs="Times New Roman"/>
          <w:bCs/>
          <w:lang w:val="ru-RU"/>
        </w:rPr>
        <w:t>публичным учреждением</w:t>
      </w:r>
      <w:r>
        <w:rPr>
          <w:rFonts w:ascii="Times New Roman" w:hAnsi="Times New Roman" w:cs="Times New Roman"/>
          <w:bCs/>
          <w:lang w:val="ru-RU"/>
        </w:rPr>
        <w:t xml:space="preserve"> </w:t>
      </w:r>
      <w:r w:rsidRPr="0026328F">
        <w:rPr>
          <w:rFonts w:ascii="Times New Roman" w:hAnsi="Times New Roman" w:cs="Times New Roman"/>
          <w:bCs/>
          <w:lang w:val="ru-RU"/>
        </w:rPr>
        <w:t> «Государственное информационное агентство „Moldpres”»,</w:t>
      </w:r>
      <w:r>
        <w:rPr>
          <w:rFonts w:ascii="Times New Roman" w:hAnsi="Times New Roman" w:cs="Times New Roman"/>
          <w:bCs/>
          <w:lang w:val="ru-RU"/>
        </w:rPr>
        <w:t xml:space="preserve"> </w:t>
      </w:r>
      <w:r w:rsidRPr="0026328F">
        <w:rPr>
          <w:rFonts w:ascii="Times New Roman" w:hAnsi="Times New Roman" w:cs="Times New Roman"/>
          <w:bCs/>
          <w:lang w:val="ru-RU"/>
        </w:rPr>
        <w:t>и Перечня услуг и размера тарифов на них</w:t>
      </w:r>
      <w:r w:rsidRPr="005C371C">
        <w:rPr>
          <w:rFonts w:ascii="Times New Roman" w:hAnsi="Times New Roman" w:cs="Times New Roman"/>
          <w:lang w:val="ru-RU"/>
        </w:rPr>
        <w:t>”.</w:t>
      </w:r>
    </w:p>
  </w:footnote>
  <w:footnote w:id="89">
    <w:p w14:paraId="0CE210E8" w14:textId="518A53DA" w:rsidR="00544800" w:rsidRPr="0026328F" w:rsidRDefault="00544800" w:rsidP="00533F7C">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6328F">
        <w:rPr>
          <w:rFonts w:ascii="Times New Roman" w:hAnsi="Times New Roman" w:cs="Times New Roman"/>
          <w:lang w:val="ru-RU"/>
        </w:rPr>
        <w:t xml:space="preserve"> которая действовала как государственное предприятие до реорганизации.</w:t>
      </w:r>
    </w:p>
  </w:footnote>
  <w:footnote w:id="90">
    <w:p w14:paraId="6AA6E2A7" w14:textId="638F3628" w:rsidR="00544800" w:rsidRPr="005E5615" w:rsidRDefault="00544800" w:rsidP="005E5615">
      <w:pPr>
        <w:pStyle w:val="a3"/>
        <w:contextualSpacing/>
        <w:jc w:val="both"/>
        <w:rPr>
          <w:rFonts w:ascii="Times New Roman" w:hAnsi="Times New Roman" w:cs="Times New Roman"/>
          <w:lang w:val="ru-RU"/>
        </w:rPr>
      </w:pPr>
      <w:r w:rsidRPr="005D0E38">
        <w:rPr>
          <w:rStyle w:val="a5"/>
          <w:rFonts w:ascii="Times New Roman" w:hAnsi="Times New Roman" w:cs="Times New Roman"/>
        </w:rPr>
        <w:footnoteRef/>
      </w:r>
      <w:r w:rsidRPr="0026328F">
        <w:rPr>
          <w:rFonts w:ascii="Times New Roman" w:hAnsi="Times New Roman" w:cs="Times New Roman"/>
          <w:lang w:val="ru-RU"/>
        </w:rPr>
        <w:t xml:space="preserve"> На 2023 год Номенклатура услуг, оказываемых ПУ „Пансионат Холеркань” и ПУ „Дворец Республики”, </w:t>
      </w:r>
      <w:r w:rsidRPr="005E5615">
        <w:rPr>
          <w:rFonts w:ascii="Times New Roman" w:hAnsi="Times New Roman" w:cs="Times New Roman"/>
          <w:lang w:val="ru-RU"/>
        </w:rPr>
        <w:t>была утверждена Приказом ГК №65 от 30.05.2023, подписанным Генеральным секретарем Правительства</w:t>
      </w:r>
      <w:r>
        <w:rPr>
          <w:rFonts w:ascii="Times New Roman" w:hAnsi="Times New Roman" w:cs="Times New Roman"/>
          <w:lang w:val="ru-RU"/>
        </w:rPr>
        <w:t>.</w:t>
      </w:r>
    </w:p>
  </w:footnote>
  <w:footnote w:id="91">
    <w:p w14:paraId="36A20D8A" w14:textId="23D27191" w:rsidR="00544800" w:rsidRPr="0026328F" w:rsidRDefault="00544800" w:rsidP="005E5615">
      <w:pPr>
        <w:pStyle w:val="4"/>
        <w:shd w:val="clear" w:color="auto" w:fill="FFFFFF"/>
        <w:spacing w:before="165" w:after="165" w:line="240" w:lineRule="auto"/>
        <w:contextualSpacing/>
        <w:jc w:val="both"/>
        <w:rPr>
          <w:rFonts w:ascii="Georgia" w:hAnsi="Georgia"/>
          <w:color w:val="333333"/>
          <w:lang w:val="ru-RU"/>
        </w:rPr>
      </w:pPr>
      <w:r w:rsidRPr="005E5615">
        <w:rPr>
          <w:rStyle w:val="a5"/>
          <w:rFonts w:ascii="Times New Roman" w:hAnsi="Times New Roman" w:cs="Times New Roman"/>
          <w:color w:val="auto"/>
          <w:sz w:val="20"/>
          <w:szCs w:val="20"/>
        </w:rPr>
        <w:footnoteRef/>
      </w:r>
      <w:r w:rsidRPr="005E5615">
        <w:rPr>
          <w:rFonts w:ascii="Times New Roman" w:hAnsi="Times New Roman" w:cs="Times New Roman"/>
          <w:color w:val="auto"/>
          <w:sz w:val="20"/>
          <w:szCs w:val="20"/>
          <w:lang w:val="ru-RU"/>
        </w:rPr>
        <w:t>Приложение</w:t>
      </w:r>
      <w:r>
        <w:rPr>
          <w:rFonts w:ascii="Times New Roman" w:hAnsi="Times New Roman" w:cs="Times New Roman"/>
          <w:color w:val="auto"/>
          <w:sz w:val="20"/>
          <w:szCs w:val="20"/>
          <w:lang w:val="ru-RU"/>
        </w:rPr>
        <w:t xml:space="preserve"> №1 к </w:t>
      </w:r>
      <w:r w:rsidRPr="0026328F">
        <w:rPr>
          <w:rFonts w:ascii="Times New Roman" w:hAnsi="Times New Roman" w:cs="Times New Roman"/>
          <w:color w:val="auto"/>
          <w:sz w:val="20"/>
          <w:szCs w:val="20"/>
          <w:lang w:val="ro-MD"/>
        </w:rPr>
        <w:t>ПП №193/2019</w:t>
      </w:r>
      <w:r w:rsidRPr="005D0E38">
        <w:rPr>
          <w:b/>
          <w:sz w:val="20"/>
          <w:szCs w:val="20"/>
          <w:lang w:val="ro-MD"/>
        </w:rPr>
        <w:t xml:space="preserve"> </w:t>
      </w:r>
      <w:r w:rsidRPr="0026328F">
        <w:rPr>
          <w:rStyle w:val="a9"/>
          <w:rFonts w:ascii="Times New Roman" w:hAnsi="Times New Roman" w:cs="Times New Roman"/>
          <w:b w:val="0"/>
          <w:bCs w:val="0"/>
          <w:color w:val="333333"/>
          <w:sz w:val="20"/>
          <w:szCs w:val="20"/>
          <w:lang w:val="ru-RU"/>
        </w:rPr>
        <w:t>об утверждении Методологии расчета тарифов</w:t>
      </w:r>
      <w:r>
        <w:rPr>
          <w:rStyle w:val="a9"/>
          <w:rFonts w:ascii="Times New Roman" w:hAnsi="Times New Roman" w:cs="Times New Roman"/>
          <w:b w:val="0"/>
          <w:bCs w:val="0"/>
          <w:color w:val="333333"/>
          <w:sz w:val="20"/>
          <w:szCs w:val="20"/>
          <w:lang w:val="ru-RU"/>
        </w:rPr>
        <w:t xml:space="preserve"> </w:t>
      </w:r>
      <w:r w:rsidRPr="0026328F">
        <w:rPr>
          <w:rStyle w:val="a9"/>
          <w:rFonts w:ascii="Times New Roman" w:hAnsi="Times New Roman" w:cs="Times New Roman"/>
          <w:b w:val="0"/>
          <w:bCs w:val="0"/>
          <w:color w:val="333333"/>
          <w:sz w:val="20"/>
          <w:szCs w:val="20"/>
          <w:lang w:val="ru-RU"/>
        </w:rPr>
        <w:t>на услуги, предоставляемые</w:t>
      </w:r>
      <w:r>
        <w:rPr>
          <w:rStyle w:val="a9"/>
          <w:rFonts w:ascii="Times New Roman" w:hAnsi="Times New Roman" w:cs="Times New Roman"/>
          <w:b w:val="0"/>
          <w:bCs w:val="0"/>
          <w:color w:val="333333"/>
          <w:sz w:val="20"/>
          <w:szCs w:val="20"/>
          <w:lang w:val="ru-RU"/>
        </w:rPr>
        <w:t xml:space="preserve"> </w:t>
      </w:r>
      <w:r w:rsidRPr="0026328F">
        <w:rPr>
          <w:rStyle w:val="a9"/>
          <w:rFonts w:ascii="Times New Roman" w:hAnsi="Times New Roman" w:cs="Times New Roman"/>
          <w:b w:val="0"/>
          <w:bCs w:val="0"/>
          <w:color w:val="333333"/>
          <w:sz w:val="20"/>
          <w:szCs w:val="20"/>
          <w:lang w:val="ru-RU"/>
        </w:rPr>
        <w:t>публичным учреждением</w:t>
      </w:r>
      <w:r>
        <w:rPr>
          <w:rStyle w:val="a9"/>
          <w:rFonts w:ascii="Times New Roman" w:hAnsi="Times New Roman" w:cs="Times New Roman"/>
          <w:b w:val="0"/>
          <w:bCs w:val="0"/>
          <w:color w:val="333333"/>
          <w:sz w:val="20"/>
          <w:szCs w:val="20"/>
          <w:lang w:val="ru-RU"/>
        </w:rPr>
        <w:t xml:space="preserve"> </w:t>
      </w:r>
      <w:r w:rsidRPr="0026328F">
        <w:rPr>
          <w:rStyle w:val="a9"/>
          <w:rFonts w:ascii="Times New Roman" w:hAnsi="Times New Roman" w:cs="Times New Roman"/>
          <w:b w:val="0"/>
          <w:bCs w:val="0"/>
          <w:color w:val="333333"/>
          <w:sz w:val="20"/>
          <w:szCs w:val="20"/>
          <w:lang w:val="ru-RU"/>
        </w:rPr>
        <w:t>«Служба информационных технологий и кибернетической</w:t>
      </w:r>
      <w:r w:rsidRPr="0026328F">
        <w:rPr>
          <w:rFonts w:ascii="Times New Roman" w:hAnsi="Times New Roman" w:cs="Times New Roman"/>
          <w:color w:val="333333"/>
          <w:sz w:val="20"/>
          <w:szCs w:val="20"/>
          <w:lang w:val="ru-RU"/>
        </w:rPr>
        <w:br/>
      </w:r>
      <w:r w:rsidRPr="0026328F">
        <w:rPr>
          <w:rStyle w:val="a9"/>
          <w:rFonts w:ascii="Times New Roman" w:hAnsi="Times New Roman" w:cs="Times New Roman"/>
          <w:b w:val="0"/>
          <w:bCs w:val="0"/>
          <w:color w:val="333333"/>
          <w:sz w:val="20"/>
          <w:szCs w:val="20"/>
          <w:lang w:val="ru-RU"/>
        </w:rPr>
        <w:t>безопасности», Перечня предоставляемых им услуг и</w:t>
      </w:r>
      <w:r>
        <w:rPr>
          <w:rStyle w:val="a9"/>
          <w:rFonts w:ascii="Times New Roman" w:hAnsi="Times New Roman" w:cs="Times New Roman"/>
          <w:b w:val="0"/>
          <w:bCs w:val="0"/>
          <w:color w:val="333333"/>
          <w:sz w:val="20"/>
          <w:szCs w:val="20"/>
          <w:lang w:val="ru-RU"/>
        </w:rPr>
        <w:t xml:space="preserve"> </w:t>
      </w:r>
      <w:r w:rsidRPr="0026328F">
        <w:rPr>
          <w:rStyle w:val="a9"/>
          <w:rFonts w:ascii="Times New Roman" w:hAnsi="Times New Roman" w:cs="Times New Roman"/>
          <w:b w:val="0"/>
          <w:bCs w:val="0"/>
          <w:color w:val="333333"/>
          <w:sz w:val="20"/>
          <w:szCs w:val="20"/>
          <w:lang w:val="ru-RU"/>
        </w:rPr>
        <w:t>тарифов на них, а также изменений, которые вносятся</w:t>
      </w:r>
      <w:r w:rsidRPr="0026328F">
        <w:rPr>
          <w:rFonts w:ascii="Times New Roman" w:hAnsi="Times New Roman" w:cs="Times New Roman"/>
          <w:color w:val="333333"/>
          <w:sz w:val="20"/>
          <w:szCs w:val="20"/>
          <w:lang w:val="ru-RU"/>
        </w:rPr>
        <w:br/>
      </w:r>
      <w:r w:rsidRPr="0026328F">
        <w:rPr>
          <w:rStyle w:val="a9"/>
          <w:rFonts w:ascii="Times New Roman" w:hAnsi="Times New Roman" w:cs="Times New Roman"/>
          <w:b w:val="0"/>
          <w:bCs w:val="0"/>
          <w:color w:val="333333"/>
          <w:sz w:val="20"/>
          <w:szCs w:val="20"/>
          <w:lang w:val="ru-RU"/>
        </w:rPr>
        <w:t>в некоторые постановления Правительства</w:t>
      </w:r>
      <w:r w:rsidRPr="005D0E38">
        <w:rPr>
          <w:sz w:val="20"/>
          <w:szCs w:val="20"/>
          <w:lang w:val="ro-MD"/>
        </w:rPr>
        <w:t>.</w:t>
      </w:r>
    </w:p>
  </w:footnote>
  <w:footnote w:id="92">
    <w:p w14:paraId="063A45C0" w14:textId="190F0128" w:rsidR="00544800" w:rsidRPr="00847818" w:rsidRDefault="00544800" w:rsidP="00895A2E">
      <w:pPr>
        <w:pStyle w:val="a3"/>
        <w:jc w:val="both"/>
        <w:rPr>
          <w:rFonts w:ascii="Times New Roman" w:hAnsi="Times New Roman" w:cs="Times New Roman"/>
          <w:lang w:val="ro-MD"/>
        </w:rPr>
      </w:pPr>
      <w:r w:rsidRPr="005D0E38">
        <w:rPr>
          <w:rStyle w:val="a5"/>
          <w:rFonts w:ascii="Times New Roman" w:hAnsi="Times New Roman" w:cs="Times New Roman"/>
        </w:rPr>
        <w:footnoteRef/>
      </w:r>
      <w:r w:rsidRPr="00847818">
        <w:rPr>
          <w:rFonts w:ascii="Times New Roman" w:hAnsi="Times New Roman" w:cs="Times New Roman"/>
          <w:lang w:val="ro-MD"/>
        </w:rPr>
        <w:t xml:space="preserve"> </w:t>
      </w:r>
      <w:r w:rsidRPr="007C1785">
        <w:rPr>
          <w:rFonts w:ascii="Times New Roman" w:hAnsi="Times New Roman" w:cs="Times New Roman"/>
          <w:lang w:val="ro-MD"/>
        </w:rPr>
        <w:t>Телекоммуникационные услуги; Услуги администрирования и технического обслуживания информационных ресурсов, а также другие сопутствующие услуги; Услуги по сертификации открытых ключей и другие услуги в области электронной подписи; Услуги в области кибербезопасности; Другие услуги в области ИКТ</w:t>
      </w:r>
      <w:r w:rsidRPr="00847818">
        <w:rPr>
          <w:rFonts w:ascii="Times New Roman" w:hAnsi="Times New Roman" w:cs="Times New Roman"/>
          <w:lang w:val="ro-MD"/>
        </w:rPr>
        <w:t xml:space="preserve">.             </w:t>
      </w:r>
    </w:p>
  </w:footnote>
  <w:footnote w:id="93">
    <w:p w14:paraId="652CE65A" w14:textId="5A4387EE" w:rsidR="00544800" w:rsidRPr="00847818" w:rsidRDefault="00544800" w:rsidP="00DE4CE7">
      <w:pPr>
        <w:pStyle w:val="a3"/>
        <w:jc w:val="both"/>
        <w:rPr>
          <w:rFonts w:ascii="Times New Roman" w:hAnsi="Times New Roman" w:cs="Times New Roman"/>
          <w:lang w:val="ro-MD"/>
        </w:rPr>
      </w:pPr>
      <w:r w:rsidRPr="005D0E38">
        <w:rPr>
          <w:rStyle w:val="a5"/>
          <w:rFonts w:ascii="Times New Roman" w:hAnsi="Times New Roman" w:cs="Times New Roman"/>
        </w:rPr>
        <w:footnoteRef/>
      </w:r>
      <w:r w:rsidRPr="00847818">
        <w:rPr>
          <w:rFonts w:ascii="Times New Roman" w:hAnsi="Times New Roman" w:cs="Times New Roman"/>
          <w:lang w:val="ro-MD"/>
        </w:rPr>
        <w:t xml:space="preserve"> </w:t>
      </w:r>
      <w:r w:rsidRPr="00DA2FF6">
        <w:rPr>
          <w:rFonts w:ascii="Times New Roman" w:eastAsia="Times New Roman" w:hAnsi="Times New Roman" w:cs="Times New Roman"/>
          <w:lang w:val="ro-MD"/>
        </w:rPr>
        <w:t>сумма операционных расходов и затрат, понесенных и отраженных субъектом</w:t>
      </w:r>
      <w:r w:rsidRPr="00DA2FF6">
        <w:rPr>
          <w:rStyle w:val="a5"/>
          <w:rFonts w:ascii="Times New Roman" w:eastAsia="Times New Roman" w:hAnsi="Times New Roman" w:cs="Times New Roman"/>
          <w:vertAlign w:val="baseline"/>
          <w:lang w:val="ro-MD"/>
        </w:rPr>
        <w:t>,</w:t>
      </w:r>
      <w:r w:rsidRPr="00847818">
        <w:rPr>
          <w:rFonts w:ascii="Times New Roman" w:eastAsia="Times New Roman" w:hAnsi="Times New Roman" w:cs="Times New Roman"/>
          <w:lang w:val="ro-MD"/>
        </w:rPr>
        <w:t xml:space="preserve"> </w:t>
      </w:r>
      <w:r w:rsidRPr="00DA2FF6">
        <w:rPr>
          <w:rFonts w:ascii="Times New Roman" w:eastAsia="Times New Roman" w:hAnsi="Times New Roman" w:cs="Times New Roman"/>
          <w:lang w:val="ro-MD"/>
        </w:rPr>
        <w:t>увеличились в</w:t>
      </w:r>
      <w:r w:rsidRPr="00847818">
        <w:rPr>
          <w:rFonts w:ascii="Times New Roman" w:eastAsia="Times New Roman" w:hAnsi="Times New Roman" w:cs="Times New Roman"/>
          <w:lang w:val="ro-MD"/>
        </w:rPr>
        <w:t xml:space="preserve"> 2020 – 2021 </w:t>
      </w:r>
      <w:r w:rsidRPr="00DA2FF6">
        <w:rPr>
          <w:rFonts w:ascii="Times New Roman" w:eastAsia="Times New Roman" w:hAnsi="Times New Roman" w:cs="Times New Roman"/>
          <w:lang w:val="ro-MD"/>
        </w:rPr>
        <w:t xml:space="preserve">годах по сравнению с </w:t>
      </w:r>
      <w:r w:rsidRPr="00847818">
        <w:rPr>
          <w:rFonts w:ascii="Times New Roman" w:eastAsia="Times New Roman" w:hAnsi="Times New Roman" w:cs="Times New Roman"/>
          <w:lang w:val="ro-MD"/>
        </w:rPr>
        <w:t>2019</w:t>
      </w:r>
      <w:r w:rsidRPr="00DA2FF6">
        <w:rPr>
          <w:rFonts w:ascii="Times New Roman" w:eastAsia="Times New Roman" w:hAnsi="Times New Roman" w:cs="Times New Roman"/>
          <w:lang w:val="ro-MD"/>
        </w:rPr>
        <w:t xml:space="preserve"> годом,</w:t>
      </w:r>
      <w:r>
        <w:rPr>
          <w:rFonts w:ascii="Times New Roman" w:eastAsia="Times New Roman" w:hAnsi="Times New Roman" w:cs="Times New Roman"/>
          <w:lang w:val="ru-RU"/>
        </w:rPr>
        <w:t xml:space="preserve"> с</w:t>
      </w:r>
      <w:r w:rsidRPr="00847818">
        <w:rPr>
          <w:rFonts w:ascii="Times New Roman" w:eastAsia="Times New Roman" w:hAnsi="Times New Roman" w:cs="Times New Roman"/>
          <w:lang w:val="ro-MD"/>
        </w:rPr>
        <w:t xml:space="preserve">127,0 </w:t>
      </w:r>
      <w:r>
        <w:rPr>
          <w:rFonts w:ascii="Times New Roman" w:eastAsia="Times New Roman" w:hAnsi="Times New Roman" w:cs="Times New Roman"/>
          <w:lang w:val="ro-MD"/>
        </w:rPr>
        <w:t>млн. леев</w:t>
      </w:r>
      <w:r w:rsidRPr="00847818">
        <w:rPr>
          <w:rFonts w:ascii="Times New Roman" w:eastAsia="Times New Roman" w:hAnsi="Times New Roman" w:cs="Times New Roman"/>
          <w:lang w:val="ro-MD"/>
        </w:rPr>
        <w:t xml:space="preserve"> </w:t>
      </w:r>
      <w:r>
        <w:rPr>
          <w:rFonts w:ascii="Times New Roman" w:eastAsia="Times New Roman" w:hAnsi="Times New Roman" w:cs="Times New Roman"/>
          <w:lang w:val="ru-RU"/>
        </w:rPr>
        <w:t>до</w:t>
      </w:r>
      <w:r w:rsidRPr="00847818">
        <w:rPr>
          <w:rFonts w:ascii="Times New Roman" w:eastAsia="Times New Roman" w:hAnsi="Times New Roman" w:cs="Times New Roman"/>
          <w:lang w:val="ro-MD"/>
        </w:rPr>
        <w:t xml:space="preserve"> 147,2 </w:t>
      </w:r>
      <w:r>
        <w:rPr>
          <w:rFonts w:ascii="Times New Roman" w:eastAsia="Times New Roman" w:hAnsi="Times New Roman" w:cs="Times New Roman"/>
          <w:lang w:val="ro-MD"/>
        </w:rPr>
        <w:t>млн. леев</w:t>
      </w:r>
      <w:r w:rsidRPr="00847818">
        <w:rPr>
          <w:rFonts w:ascii="Times New Roman" w:eastAsia="Times New Roman" w:hAnsi="Times New Roman" w:cs="Times New Roman"/>
          <w:lang w:val="ro-MD"/>
        </w:rPr>
        <w:t xml:space="preserve"> </w:t>
      </w:r>
      <w:r>
        <w:rPr>
          <w:rFonts w:ascii="Times New Roman" w:eastAsia="Times New Roman" w:hAnsi="Times New Roman" w:cs="Times New Roman"/>
          <w:lang w:val="ru-RU"/>
        </w:rPr>
        <w:t>и, соответственно,</w:t>
      </w:r>
      <w:r w:rsidRPr="00847818">
        <w:rPr>
          <w:rFonts w:ascii="Times New Roman" w:eastAsia="Times New Roman" w:hAnsi="Times New Roman" w:cs="Times New Roman"/>
          <w:lang w:val="ro-MD"/>
        </w:rPr>
        <w:t xml:space="preserve"> 164,8 </w:t>
      </w:r>
      <w:r>
        <w:rPr>
          <w:rFonts w:ascii="Times New Roman" w:eastAsia="Times New Roman" w:hAnsi="Times New Roman" w:cs="Times New Roman"/>
          <w:lang w:val="ro-MD"/>
        </w:rPr>
        <w:t>млн. леев</w:t>
      </w:r>
      <w:r w:rsidRPr="00847818">
        <w:rPr>
          <w:rFonts w:ascii="Times New Roman" w:eastAsia="Times New Roman" w:hAnsi="Times New Roman" w:cs="Times New Roman"/>
          <w:lang w:val="ro-MD"/>
        </w:rPr>
        <w:t xml:space="preserve">, </w:t>
      </w:r>
      <w:r>
        <w:rPr>
          <w:rFonts w:ascii="Times New Roman" w:eastAsia="Times New Roman" w:hAnsi="Times New Roman" w:cs="Times New Roman"/>
          <w:lang w:val="ru-RU"/>
        </w:rPr>
        <w:t>впоследствии, в</w:t>
      </w:r>
      <w:r w:rsidRPr="00847818">
        <w:rPr>
          <w:rFonts w:ascii="Times New Roman" w:eastAsia="Times New Roman" w:hAnsi="Times New Roman" w:cs="Times New Roman"/>
          <w:lang w:val="ro-MD"/>
        </w:rPr>
        <w:t xml:space="preserve"> 2022 </w:t>
      </w:r>
      <w:r>
        <w:rPr>
          <w:rFonts w:ascii="Times New Roman" w:eastAsia="Times New Roman" w:hAnsi="Times New Roman" w:cs="Times New Roman"/>
          <w:lang w:val="ru-RU"/>
        </w:rPr>
        <w:t>году уменьшились до</w:t>
      </w:r>
      <w:r w:rsidRPr="00847818">
        <w:rPr>
          <w:rFonts w:ascii="Times New Roman" w:eastAsia="Times New Roman" w:hAnsi="Times New Roman" w:cs="Times New Roman"/>
          <w:lang w:val="ro-MD"/>
        </w:rPr>
        <w:t xml:space="preserve"> 145,6 </w:t>
      </w:r>
      <w:r>
        <w:rPr>
          <w:rFonts w:ascii="Times New Roman" w:eastAsia="Times New Roman" w:hAnsi="Times New Roman" w:cs="Times New Roman"/>
          <w:lang w:val="ro-MD"/>
        </w:rPr>
        <w:t>млн. леев</w:t>
      </w:r>
      <w:r w:rsidRPr="00847818">
        <w:rPr>
          <w:rFonts w:ascii="Times New Roman" w:eastAsia="Times New Roman" w:hAnsi="Times New Roman" w:cs="Times New Roman"/>
          <w:lang w:val="ro-MD"/>
        </w:rPr>
        <w:t>.</w:t>
      </w:r>
    </w:p>
  </w:footnote>
  <w:footnote w:id="94">
    <w:p w14:paraId="68C4D79F" w14:textId="09BC140D" w:rsidR="00544800" w:rsidRPr="00DA2FF6" w:rsidRDefault="00544800" w:rsidP="00895A2E">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A2FF6">
        <w:rPr>
          <w:rFonts w:ascii="Times New Roman" w:hAnsi="Times New Roman" w:cs="Times New Roman"/>
          <w:lang w:val="ru-RU"/>
        </w:rPr>
        <w:t xml:space="preserve"> Стоимость единицы услуги рассчитывается путем соотнесения общей стоимости с количеством/объемом/суммой оказанных услуг.</w:t>
      </w:r>
    </w:p>
  </w:footnote>
  <w:footnote w:id="95">
    <w:p w14:paraId="7D356989" w14:textId="10412285" w:rsidR="00544800" w:rsidRPr="00DA2FF6" w:rsidRDefault="00544800" w:rsidP="00BB4E9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A2FF6">
        <w:rPr>
          <w:rFonts w:ascii="Times New Roman" w:hAnsi="Times New Roman" w:cs="Times New Roman"/>
          <w:lang w:val="ru-RU"/>
        </w:rPr>
        <w:t xml:space="preserve"> </w:t>
      </w:r>
      <w:r>
        <w:rPr>
          <w:rFonts w:ascii="Times New Roman" w:hAnsi="Times New Roman" w:cs="Times New Roman"/>
          <w:lang w:val="ru-RU"/>
        </w:rPr>
        <w:t xml:space="preserve">ПУ </w:t>
      </w:r>
      <w:r w:rsidRPr="00DA2FF6">
        <w:rPr>
          <w:rFonts w:ascii="Times New Roman" w:hAnsi="Times New Roman" w:cs="Times New Roman"/>
          <w:lang w:val="ru-RU"/>
        </w:rPr>
        <w:t>„</w:t>
      </w:r>
      <w:r>
        <w:rPr>
          <w:rFonts w:ascii="Times New Roman" w:hAnsi="Times New Roman" w:cs="Times New Roman"/>
          <w:lang w:val="ru-RU"/>
        </w:rPr>
        <w:t>ГУОЗП</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sidRPr="002E0BAE">
        <w:rPr>
          <w:rFonts w:ascii="Times New Roman" w:hAnsi="Times New Roman" w:cs="Times New Roman"/>
          <w:lang w:val="ru-RU"/>
        </w:rPr>
        <w:t>Автобаза ГК</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sidRPr="002E0BAE">
        <w:rPr>
          <w:rFonts w:ascii="Times New Roman" w:hAnsi="Times New Roman" w:cs="Times New Roman"/>
          <w:lang w:val="ru-RU"/>
        </w:rPr>
        <w:t>АЭУ</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Pr>
          <w:rFonts w:ascii="Times New Roman" w:hAnsi="Times New Roman" w:cs="Times New Roman"/>
          <w:lang w:val="ru-RU"/>
        </w:rPr>
        <w:t>АПУ</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w:t>
      </w:r>
      <w:r w:rsidRPr="002E0BAE">
        <w:rPr>
          <w:rFonts w:ascii="Times New Roman" w:hAnsi="Times New Roman" w:cs="Times New Roman"/>
          <w:lang w:val="ru-RU"/>
        </w:rPr>
        <w:t>СИТКБ</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sidRPr="002E0BAE">
        <w:rPr>
          <w:rFonts w:ascii="Times New Roman" w:hAnsi="Times New Roman" w:cs="Times New Roman"/>
          <w:lang w:val="ru-RU"/>
        </w:rPr>
        <w:t>Дворец Республики</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sidRPr="002E0BAE">
        <w:rPr>
          <w:rFonts w:ascii="Times New Roman" w:hAnsi="Times New Roman" w:cs="Times New Roman"/>
          <w:lang w:val="ru-RU"/>
        </w:rPr>
        <w:t>Пансионат Холеркань</w:t>
      </w:r>
      <w:r w:rsidRPr="00DA2FF6">
        <w:rPr>
          <w:rFonts w:ascii="Times New Roman" w:hAnsi="Times New Roman" w:cs="Times New Roman"/>
          <w:lang w:val="ru-RU"/>
        </w:rPr>
        <w:t xml:space="preserve">”, </w:t>
      </w:r>
      <w:r w:rsidRPr="002E0BAE">
        <w:rPr>
          <w:rFonts w:ascii="Times New Roman" w:hAnsi="Times New Roman" w:cs="Times New Roman"/>
          <w:lang w:val="ru-RU"/>
        </w:rPr>
        <w:t>ПУ</w:t>
      </w:r>
      <w:r w:rsidRPr="00DA2FF6">
        <w:rPr>
          <w:rFonts w:ascii="Times New Roman" w:hAnsi="Times New Roman" w:cs="Times New Roman"/>
          <w:lang w:val="ru-RU"/>
        </w:rPr>
        <w:t xml:space="preserve"> </w:t>
      </w:r>
      <w:r>
        <w:rPr>
          <w:rFonts w:ascii="Times New Roman" w:hAnsi="Times New Roman" w:cs="Times New Roman"/>
          <w:lang w:val="ru-RU"/>
        </w:rPr>
        <w:t>ГИА</w:t>
      </w:r>
      <w:r w:rsidRPr="00DA2FF6">
        <w:rPr>
          <w:rFonts w:ascii="Times New Roman" w:hAnsi="Times New Roman" w:cs="Times New Roman"/>
          <w:lang w:val="ru-RU"/>
        </w:rPr>
        <w:t xml:space="preserve"> „</w:t>
      </w:r>
      <w:r w:rsidRPr="00847818">
        <w:rPr>
          <w:rFonts w:ascii="Times New Roman" w:hAnsi="Times New Roman" w:cs="Times New Roman"/>
          <w:lang w:val="fr-FR"/>
        </w:rPr>
        <w:t>Moldopres</w:t>
      </w:r>
      <w:r w:rsidRPr="00DA2FF6">
        <w:rPr>
          <w:rFonts w:ascii="Times New Roman" w:hAnsi="Times New Roman" w:cs="Times New Roman"/>
          <w:lang w:val="ru-RU"/>
        </w:rPr>
        <w:t>”.</w:t>
      </w:r>
    </w:p>
  </w:footnote>
  <w:footnote w:id="96">
    <w:p w14:paraId="159479F2" w14:textId="043278BD" w:rsidR="00544800" w:rsidRPr="002E0BAE" w:rsidRDefault="00544800" w:rsidP="00BB4E9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E0BAE">
        <w:rPr>
          <w:rFonts w:ascii="Times New Roman" w:hAnsi="Times New Roman" w:cs="Times New Roman"/>
          <w:lang w:val="ru-RU"/>
        </w:rPr>
        <w:t xml:space="preserve"> Эта цифра была оценена аудитом на основе информации, представленной ГК и созданными ПУ.</w:t>
      </w:r>
    </w:p>
  </w:footnote>
  <w:footnote w:id="97">
    <w:p w14:paraId="130C3347" w14:textId="075F9D8D" w:rsidR="00544800" w:rsidRPr="002E0BAE" w:rsidRDefault="00544800" w:rsidP="007C22E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E0BAE">
        <w:rPr>
          <w:rFonts w:ascii="Times New Roman" w:hAnsi="Times New Roman" w:cs="Times New Roman"/>
          <w:lang w:val="ru-RU"/>
        </w:rPr>
        <w:t xml:space="preserve"> </w:t>
      </w:r>
      <w:r>
        <w:rPr>
          <w:rFonts w:ascii="Times New Roman" w:hAnsi="Times New Roman" w:cs="Times New Roman"/>
          <w:lang w:val="ru-RU"/>
        </w:rPr>
        <w:t>Эта цифра взята из</w:t>
      </w:r>
      <w:r w:rsidRPr="002E0BAE">
        <w:rPr>
          <w:rFonts w:ascii="Times New Roman" w:hAnsi="Times New Roman" w:cs="Times New Roman"/>
          <w:lang w:val="ru-RU"/>
        </w:rPr>
        <w:t xml:space="preserve"> </w:t>
      </w:r>
      <w:r>
        <w:rPr>
          <w:rFonts w:ascii="Times New Roman" w:hAnsi="Times New Roman" w:cs="Times New Roman"/>
          <w:lang w:val="ru-RU"/>
        </w:rPr>
        <w:t>Годового отчета</w:t>
      </w:r>
      <w:r w:rsidRPr="002E0BAE">
        <w:rPr>
          <w:rFonts w:ascii="Times New Roman" w:hAnsi="Times New Roman" w:cs="Times New Roman"/>
          <w:lang w:val="ru-RU"/>
        </w:rPr>
        <w:t xml:space="preserve"> СИТКБ </w:t>
      </w:r>
      <w:r>
        <w:rPr>
          <w:rFonts w:ascii="Times New Roman" w:hAnsi="Times New Roman" w:cs="Times New Roman"/>
          <w:lang w:val="ru-RU"/>
        </w:rPr>
        <w:t>по состоянию на</w:t>
      </w:r>
      <w:r w:rsidRPr="002E0BAE">
        <w:rPr>
          <w:rFonts w:ascii="Times New Roman" w:hAnsi="Times New Roman" w:cs="Times New Roman"/>
          <w:lang w:val="ru-RU"/>
        </w:rPr>
        <w:t xml:space="preserve"> 31.12.2022.</w:t>
      </w:r>
    </w:p>
  </w:footnote>
  <w:footnote w:id="98">
    <w:p w14:paraId="74FC330E" w14:textId="47B65F7D" w:rsidR="00544800" w:rsidRPr="002E0BAE" w:rsidRDefault="00544800" w:rsidP="007C22E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E0BAE">
        <w:rPr>
          <w:rFonts w:ascii="Times New Roman" w:hAnsi="Times New Roman" w:cs="Times New Roman"/>
          <w:lang w:val="ru-RU"/>
        </w:rPr>
        <w:t xml:space="preserve"> </w:t>
      </w:r>
      <w:r>
        <w:rPr>
          <w:rFonts w:ascii="Times New Roman" w:hAnsi="Times New Roman" w:cs="Times New Roman"/>
          <w:lang w:val="ru-RU"/>
        </w:rPr>
        <w:t>Эта цифра взята из</w:t>
      </w:r>
      <w:r w:rsidRPr="002E0BAE">
        <w:rPr>
          <w:rFonts w:ascii="Times New Roman" w:hAnsi="Times New Roman" w:cs="Times New Roman"/>
          <w:lang w:val="ru-RU"/>
        </w:rPr>
        <w:t xml:space="preserve"> Информации, представленной АПУ Письмом №01/10388 от 15.11.2023.</w:t>
      </w:r>
    </w:p>
  </w:footnote>
  <w:footnote w:id="99">
    <w:p w14:paraId="050008AA" w14:textId="0CFF4779" w:rsidR="00544800" w:rsidRPr="002E0BAE" w:rsidRDefault="00544800" w:rsidP="007C22E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E0BAE">
        <w:rPr>
          <w:rFonts w:ascii="Times New Roman" w:hAnsi="Times New Roman" w:cs="Times New Roman"/>
          <w:lang w:val="ru-RU"/>
        </w:rPr>
        <w:t xml:space="preserve"> ПУ „Дворец Республики”- 177,588,473.00 </w:t>
      </w:r>
      <w:r>
        <w:rPr>
          <w:rFonts w:ascii="Times New Roman" w:hAnsi="Times New Roman" w:cs="Times New Roman"/>
          <w:lang w:val="ru-RU"/>
        </w:rPr>
        <w:t>леев и</w:t>
      </w:r>
      <w:r w:rsidRPr="002E0BAE">
        <w:rPr>
          <w:rFonts w:ascii="Times New Roman" w:hAnsi="Times New Roman" w:cs="Times New Roman"/>
          <w:lang w:val="ru-RU"/>
        </w:rPr>
        <w:t xml:space="preserve"> ПУ „Пансионат Холеркань” - 52,834,972.00</w:t>
      </w:r>
      <w:r>
        <w:rPr>
          <w:rFonts w:ascii="Times New Roman" w:hAnsi="Times New Roman" w:cs="Times New Roman"/>
          <w:lang w:val="ru-RU"/>
        </w:rPr>
        <w:t xml:space="preserve"> леев</w:t>
      </w:r>
      <w:r w:rsidRPr="002E0BAE">
        <w:rPr>
          <w:rFonts w:ascii="Times New Roman" w:hAnsi="Times New Roman" w:cs="Times New Roman"/>
          <w:lang w:val="ru-RU"/>
        </w:rPr>
        <w:t>.</w:t>
      </w:r>
    </w:p>
  </w:footnote>
  <w:footnote w:id="100">
    <w:p w14:paraId="65A0AE0D" w14:textId="729A5EEC" w:rsidR="00544800" w:rsidRPr="00402BAD" w:rsidRDefault="00544800" w:rsidP="00402BA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02BAD">
        <w:rPr>
          <w:rFonts w:ascii="Times New Roman" w:hAnsi="Times New Roman" w:cs="Times New Roman"/>
          <w:lang w:val="ru-RU"/>
        </w:rPr>
        <w:t xml:space="preserve"> </w:t>
      </w:r>
      <w:r w:rsidRPr="00F62524">
        <w:rPr>
          <w:rFonts w:ascii="Times New Roman" w:hAnsi="Times New Roman" w:cs="Times New Roman"/>
          <w:lang w:val="ru-RU"/>
        </w:rPr>
        <w:t xml:space="preserve">Эта цифра была взята из Пояснительной записки ПУ СИТКБ, представленной ГК по состоянию на </w:t>
      </w:r>
      <w:r w:rsidRPr="00402BAD">
        <w:rPr>
          <w:rFonts w:ascii="Times New Roman" w:hAnsi="Times New Roman" w:cs="Times New Roman"/>
          <w:lang w:val="ru-RU"/>
        </w:rPr>
        <w:t>31.12.2022.</w:t>
      </w:r>
    </w:p>
  </w:footnote>
  <w:footnote w:id="101">
    <w:p w14:paraId="7A36B527" w14:textId="6E6AD567" w:rsidR="00544800" w:rsidRPr="00F62524" w:rsidRDefault="00544800" w:rsidP="00402BA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F62524">
        <w:rPr>
          <w:rFonts w:ascii="Times New Roman" w:hAnsi="Times New Roman" w:cs="Times New Roman"/>
          <w:lang w:val="ru-RU"/>
        </w:rPr>
        <w:t xml:space="preserve"> </w:t>
      </w:r>
      <w:r>
        <w:rPr>
          <w:rFonts w:ascii="Times New Roman" w:hAnsi="Times New Roman" w:cs="Times New Roman"/>
          <w:lang w:val="ru-RU"/>
        </w:rPr>
        <w:t>ГП</w:t>
      </w:r>
      <w:r w:rsidRPr="00F62524">
        <w:rPr>
          <w:rFonts w:ascii="Times New Roman" w:hAnsi="Times New Roman" w:cs="Times New Roman"/>
          <w:lang w:val="ru-RU"/>
        </w:rPr>
        <w:t xml:space="preserve"> </w:t>
      </w:r>
      <w:r>
        <w:rPr>
          <w:rFonts w:ascii="Times New Roman" w:hAnsi="Times New Roman" w:cs="Times New Roman"/>
          <w:lang w:val="ru-RU"/>
        </w:rPr>
        <w:t>Кадастр</w:t>
      </w:r>
      <w:r w:rsidRPr="00F62524">
        <w:rPr>
          <w:rFonts w:ascii="Times New Roman" w:hAnsi="Times New Roman" w:cs="Times New Roman"/>
          <w:lang w:val="ru-RU"/>
        </w:rPr>
        <w:t xml:space="preserve">, </w:t>
      </w:r>
      <w:r>
        <w:rPr>
          <w:rFonts w:ascii="Times New Roman" w:hAnsi="Times New Roman" w:cs="Times New Roman"/>
          <w:lang w:val="ru-RU"/>
        </w:rPr>
        <w:t>ГП</w:t>
      </w:r>
      <w:r w:rsidRPr="00F62524">
        <w:rPr>
          <w:rFonts w:ascii="Times New Roman" w:hAnsi="Times New Roman" w:cs="Times New Roman"/>
          <w:lang w:val="ru-RU"/>
        </w:rPr>
        <w:t xml:space="preserve"> „</w:t>
      </w:r>
      <w:r w:rsidRPr="00F62524">
        <w:rPr>
          <w:lang w:val="ru-RU"/>
        </w:rPr>
        <w:t xml:space="preserve"> </w:t>
      </w:r>
      <w:r w:rsidRPr="00F62524">
        <w:rPr>
          <w:rFonts w:ascii="Times New Roman" w:hAnsi="Times New Roman" w:cs="Times New Roman"/>
          <w:lang w:val="ru-RU"/>
        </w:rPr>
        <w:t xml:space="preserve">Государственная регистрационная палата ” </w:t>
      </w:r>
      <w:r>
        <w:rPr>
          <w:rFonts w:ascii="Times New Roman" w:hAnsi="Times New Roman" w:cs="Times New Roman"/>
          <w:lang w:val="ru-RU"/>
        </w:rPr>
        <w:t>и ГП</w:t>
      </w:r>
      <w:r w:rsidRPr="00F62524">
        <w:rPr>
          <w:rFonts w:ascii="Times New Roman" w:hAnsi="Times New Roman" w:cs="Times New Roman"/>
          <w:lang w:val="ru-RU"/>
        </w:rPr>
        <w:t xml:space="preserve"> </w:t>
      </w:r>
      <w:r>
        <w:rPr>
          <w:rFonts w:ascii="Times New Roman" w:hAnsi="Times New Roman" w:cs="Times New Roman"/>
          <w:lang w:val="ru-RU"/>
        </w:rPr>
        <w:t>ГЦИР</w:t>
      </w:r>
      <w:r w:rsidRPr="00F62524">
        <w:rPr>
          <w:rFonts w:ascii="Times New Roman" w:hAnsi="Times New Roman" w:cs="Times New Roman"/>
          <w:lang w:val="ru-RU"/>
        </w:rPr>
        <w:t xml:space="preserve"> „</w:t>
      </w:r>
      <w:r w:rsidRPr="00847818">
        <w:rPr>
          <w:rFonts w:ascii="Times New Roman" w:hAnsi="Times New Roman" w:cs="Times New Roman"/>
          <w:lang w:val="fr-FR"/>
        </w:rPr>
        <w:t>Registru</w:t>
      </w:r>
      <w:r w:rsidRPr="00F62524">
        <w:rPr>
          <w:rFonts w:ascii="Times New Roman" w:hAnsi="Times New Roman" w:cs="Times New Roman"/>
          <w:lang w:val="ru-RU"/>
        </w:rPr>
        <w:t>”.</w:t>
      </w:r>
    </w:p>
  </w:footnote>
  <w:footnote w:id="102">
    <w:p w14:paraId="2859D075" w14:textId="56F9E0E2" w:rsidR="00544800" w:rsidRPr="009D2D9F" w:rsidRDefault="00544800" w:rsidP="006B098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D2D9F">
        <w:rPr>
          <w:rFonts w:ascii="Times New Roman" w:hAnsi="Times New Roman" w:cs="Times New Roman"/>
          <w:lang w:val="ru-RU"/>
        </w:rPr>
        <w:t xml:space="preserve"> Постановление СП №50 от 30 ноября 2023 года по Отчету аудита соответствия управления публичным имуществом и финансовыми ресурсами Публичным учреждением „Агентство государственных услуг”, за 2022 год.</w:t>
      </w:r>
    </w:p>
  </w:footnote>
  <w:footnote w:id="103">
    <w:p w14:paraId="12A0C327" w14:textId="64D280E6" w:rsidR="00544800" w:rsidRPr="007049DB" w:rsidRDefault="00544800" w:rsidP="003264F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7049DB">
        <w:rPr>
          <w:rFonts w:ascii="Times New Roman" w:hAnsi="Times New Roman" w:cs="Times New Roman"/>
          <w:vertAlign w:val="superscript"/>
          <w:lang w:val="ru-RU"/>
        </w:rPr>
        <w:t xml:space="preserve"> </w:t>
      </w:r>
      <w:r w:rsidRPr="009A331A">
        <w:rPr>
          <w:rFonts w:ascii="Times New Roman" w:hAnsi="Times New Roman" w:cs="Times New Roman"/>
          <w:lang w:val="ru-RU"/>
        </w:rPr>
        <w:t>Передана</w:t>
      </w:r>
      <w:r>
        <w:rPr>
          <w:rFonts w:ascii="Times New Roman" w:hAnsi="Times New Roman" w:cs="Times New Roman"/>
          <w:lang w:val="ru-RU"/>
        </w:rPr>
        <w:t xml:space="preserve"> в управление ГУОЗП в</w:t>
      </w:r>
      <w:r w:rsidRPr="007049DB">
        <w:rPr>
          <w:rFonts w:ascii="Times New Roman" w:hAnsi="Times New Roman" w:cs="Times New Roman"/>
          <w:lang w:val="ru-RU"/>
        </w:rPr>
        <w:t xml:space="preserve"> 2020</w:t>
      </w:r>
      <w:r>
        <w:rPr>
          <w:rFonts w:ascii="Times New Roman" w:hAnsi="Times New Roman" w:cs="Times New Roman"/>
          <w:lang w:val="ru-RU"/>
        </w:rPr>
        <w:t xml:space="preserve"> году</w:t>
      </w:r>
      <w:r w:rsidRPr="007049DB">
        <w:rPr>
          <w:rFonts w:ascii="Times New Roman" w:hAnsi="Times New Roman" w:cs="Times New Roman"/>
          <w:lang w:val="ru-RU"/>
        </w:rPr>
        <w:t>.</w:t>
      </w:r>
    </w:p>
  </w:footnote>
  <w:footnote w:id="104">
    <w:p w14:paraId="3C6B6C29" w14:textId="4E9B7B71" w:rsidR="00544800" w:rsidRPr="004D4C46" w:rsidRDefault="00544800" w:rsidP="003264FB">
      <w:pPr>
        <w:pStyle w:val="a3"/>
        <w:tabs>
          <w:tab w:val="left" w:pos="768"/>
        </w:tabs>
        <w:jc w:val="both"/>
        <w:rPr>
          <w:rFonts w:ascii="Times New Roman" w:hAnsi="Times New Roman" w:cs="Times New Roman"/>
          <w:lang w:val="ru-RU"/>
        </w:rPr>
      </w:pPr>
      <w:r w:rsidRPr="005D0E38">
        <w:rPr>
          <w:rStyle w:val="a5"/>
          <w:rFonts w:ascii="Times New Roman" w:hAnsi="Times New Roman" w:cs="Times New Roman"/>
        </w:rPr>
        <w:footnoteRef/>
      </w:r>
      <w:r w:rsidRPr="004D4C46">
        <w:rPr>
          <w:rFonts w:ascii="Times New Roman" w:hAnsi="Times New Roman" w:cs="Times New Roman"/>
          <w:lang w:val="ru-RU"/>
        </w:rPr>
        <w:t xml:space="preserve"> </w:t>
      </w:r>
      <w:r>
        <w:rPr>
          <w:rFonts w:ascii="Times New Roman" w:hAnsi="Times New Roman" w:cs="Times New Roman"/>
          <w:lang w:val="ru-RU"/>
        </w:rPr>
        <w:t xml:space="preserve">Передана в </w:t>
      </w:r>
      <w:r w:rsidRPr="004D4C46">
        <w:rPr>
          <w:rFonts w:ascii="Times New Roman" w:hAnsi="Times New Roman" w:cs="Times New Roman"/>
          <w:lang w:val="ru-RU"/>
        </w:rPr>
        <w:t>2017</w:t>
      </w:r>
      <w:r>
        <w:rPr>
          <w:rFonts w:ascii="Times New Roman" w:hAnsi="Times New Roman" w:cs="Times New Roman"/>
          <w:lang w:val="ru-RU"/>
        </w:rPr>
        <w:t xml:space="preserve"> году</w:t>
      </w:r>
      <w:r w:rsidRPr="004D4C46">
        <w:rPr>
          <w:rFonts w:ascii="Times New Roman" w:hAnsi="Times New Roman" w:cs="Times New Roman"/>
          <w:lang w:val="ru-RU"/>
        </w:rPr>
        <w:t>.</w:t>
      </w:r>
    </w:p>
  </w:footnote>
  <w:footnote w:id="105">
    <w:p w14:paraId="00213531" w14:textId="255F3F15" w:rsidR="00544800" w:rsidRPr="004D4C46" w:rsidRDefault="00544800" w:rsidP="003264FB">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D4C46">
        <w:rPr>
          <w:rFonts w:ascii="Times New Roman" w:hAnsi="Times New Roman" w:cs="Times New Roman"/>
          <w:lang w:val="ru-RU"/>
        </w:rPr>
        <w:t xml:space="preserve"> </w:t>
      </w:r>
      <w:r>
        <w:rPr>
          <w:rFonts w:ascii="Times New Roman" w:hAnsi="Times New Roman" w:cs="Times New Roman"/>
          <w:lang w:val="ru-RU"/>
        </w:rPr>
        <w:t>Принята ГУОЗП</w:t>
      </w:r>
      <w:r w:rsidRPr="009A331A">
        <w:rPr>
          <w:rFonts w:ascii="Times New Roman" w:hAnsi="Times New Roman" w:cs="Times New Roman"/>
          <w:lang w:val="ru-RU"/>
        </w:rPr>
        <w:t xml:space="preserve"> </w:t>
      </w:r>
      <w:r>
        <w:rPr>
          <w:rFonts w:ascii="Times New Roman" w:hAnsi="Times New Roman" w:cs="Times New Roman"/>
          <w:lang w:val="ru-RU"/>
        </w:rPr>
        <w:t>в</w:t>
      </w:r>
      <w:r w:rsidRPr="004D4C46">
        <w:rPr>
          <w:rFonts w:ascii="Times New Roman" w:hAnsi="Times New Roman" w:cs="Times New Roman"/>
          <w:lang w:val="ru-RU"/>
        </w:rPr>
        <w:t xml:space="preserve"> 2015</w:t>
      </w:r>
      <w:r>
        <w:rPr>
          <w:rFonts w:ascii="Times New Roman" w:hAnsi="Times New Roman" w:cs="Times New Roman"/>
          <w:lang w:val="ru-RU"/>
        </w:rPr>
        <w:t xml:space="preserve"> году</w:t>
      </w:r>
      <w:r w:rsidRPr="004D4C46">
        <w:rPr>
          <w:rFonts w:ascii="Times New Roman" w:hAnsi="Times New Roman" w:cs="Times New Roman"/>
          <w:lang w:val="ru-RU"/>
        </w:rPr>
        <w:t>.</w:t>
      </w:r>
    </w:p>
  </w:footnote>
  <w:footnote w:id="106">
    <w:p w14:paraId="78D7B15F" w14:textId="343AC858" w:rsidR="00544800" w:rsidRPr="00B23EAE" w:rsidRDefault="00544800" w:rsidP="00D24B8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23EAE">
        <w:rPr>
          <w:rFonts w:ascii="Times New Roman" w:hAnsi="Times New Roman" w:cs="Times New Roman"/>
          <w:lang w:val="ru-RU"/>
        </w:rPr>
        <w:t xml:space="preserve"> </w:t>
      </w:r>
      <w:r>
        <w:rPr>
          <w:rFonts w:ascii="Times New Roman" w:hAnsi="Times New Roman" w:cs="Times New Roman"/>
          <w:lang w:val="ru-RU"/>
        </w:rPr>
        <w:t>Разрешение на списание ГК №</w:t>
      </w:r>
      <w:r w:rsidRPr="00B23EAE">
        <w:rPr>
          <w:rFonts w:ascii="Times New Roman" w:hAnsi="Times New Roman" w:cs="Times New Roman"/>
          <w:lang w:val="ru-RU"/>
        </w:rPr>
        <w:t>17-95-10819 от 10.10.2023.</w:t>
      </w:r>
    </w:p>
  </w:footnote>
  <w:footnote w:id="107">
    <w:p w14:paraId="4FBBC5A3" w14:textId="034F405F" w:rsidR="00544800" w:rsidRPr="00B87CB3" w:rsidRDefault="00544800" w:rsidP="007A131F">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7CB3">
        <w:rPr>
          <w:rFonts w:ascii="Times New Roman" w:hAnsi="Times New Roman" w:cs="Times New Roman"/>
          <w:vertAlign w:val="superscript"/>
          <w:lang w:val="ru-RU"/>
        </w:rPr>
        <w:t xml:space="preserve"> </w:t>
      </w:r>
      <w:r w:rsidRPr="00B87CB3">
        <w:rPr>
          <w:rFonts w:ascii="Times New Roman" w:hAnsi="Times New Roman" w:cs="Times New Roman"/>
          <w:lang w:val="ru-RU"/>
        </w:rPr>
        <w:t>Постановление СПРМ №50 от 30.11.2023 „По Отчету аудита соответствия управления публичным имуществом и финансовыми ресурсами публичным учреждением „Агентство государственных услуг”, за 2022 год”.</w:t>
      </w:r>
    </w:p>
  </w:footnote>
  <w:footnote w:id="108">
    <w:p w14:paraId="1358A751" w14:textId="4CBE4BDE" w:rsidR="00544800" w:rsidRPr="00B87CB3" w:rsidRDefault="00544800" w:rsidP="007A131F">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7CB3">
        <w:rPr>
          <w:rFonts w:ascii="Times New Roman" w:hAnsi="Times New Roman" w:cs="Times New Roman"/>
          <w:lang w:val="ru-RU"/>
        </w:rPr>
        <w:t xml:space="preserve"> ПП №587 от 24.07.2017 „</w:t>
      </w:r>
      <w:r>
        <w:rPr>
          <w:rFonts w:ascii="Times New Roman" w:hAnsi="Times New Roman" w:cs="Times New Roman"/>
          <w:lang w:val="ru-RU"/>
        </w:rPr>
        <w:t>О</w:t>
      </w:r>
      <w:r w:rsidRPr="00B87CB3">
        <w:rPr>
          <w:rFonts w:ascii="Times New Roman" w:hAnsi="Times New Roman" w:cs="Times New Roman"/>
          <w:bCs/>
          <w:lang w:val="ru-RU"/>
        </w:rPr>
        <w:t xml:space="preserve"> передаче некоторых объектов, долей,</w:t>
      </w:r>
      <w:r>
        <w:rPr>
          <w:rFonts w:ascii="Times New Roman" w:hAnsi="Times New Roman" w:cs="Times New Roman"/>
          <w:bCs/>
          <w:lang w:val="ru-RU"/>
        </w:rPr>
        <w:t xml:space="preserve"> </w:t>
      </w:r>
      <w:r w:rsidRPr="00B87CB3">
        <w:rPr>
          <w:rFonts w:ascii="Times New Roman" w:hAnsi="Times New Roman" w:cs="Times New Roman"/>
          <w:bCs/>
          <w:lang w:val="ru-RU"/>
        </w:rPr>
        <w:t>принадлежащих некоторым</w:t>
      </w:r>
      <w:r>
        <w:rPr>
          <w:rFonts w:ascii="Times New Roman" w:hAnsi="Times New Roman" w:cs="Times New Roman"/>
          <w:bCs/>
          <w:lang w:val="ru-RU"/>
        </w:rPr>
        <w:t xml:space="preserve"> </w:t>
      </w:r>
      <w:r w:rsidRPr="00B87CB3">
        <w:rPr>
          <w:rFonts w:ascii="Times New Roman" w:hAnsi="Times New Roman" w:cs="Times New Roman"/>
          <w:bCs/>
          <w:lang w:val="ru-RU"/>
        </w:rPr>
        <w:t>коммерческим</w:t>
      </w:r>
      <w:r>
        <w:rPr>
          <w:rFonts w:ascii="Times New Roman" w:hAnsi="Times New Roman" w:cs="Times New Roman"/>
          <w:bCs/>
          <w:lang w:val="ru-RU"/>
        </w:rPr>
        <w:t xml:space="preserve"> </w:t>
      </w:r>
      <w:r w:rsidRPr="00B87CB3">
        <w:rPr>
          <w:rFonts w:ascii="Times New Roman" w:hAnsi="Times New Roman" w:cs="Times New Roman"/>
          <w:bCs/>
          <w:lang w:val="ru-RU"/>
        </w:rPr>
        <w:t>обществам, и реорганизации юридического лица</w:t>
      </w:r>
      <w:r w:rsidRPr="00B87CB3">
        <w:rPr>
          <w:rFonts w:ascii="Times New Roman" w:hAnsi="Times New Roman" w:cs="Times New Roman"/>
          <w:lang w:val="ru-RU"/>
        </w:rPr>
        <w:t>”.</w:t>
      </w:r>
    </w:p>
  </w:footnote>
  <w:footnote w:id="109">
    <w:p w14:paraId="606F4624" w14:textId="3E8BCDAE" w:rsidR="00544800" w:rsidRPr="00B87CB3" w:rsidRDefault="00544800" w:rsidP="007C2D7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7CB3">
        <w:rPr>
          <w:rFonts w:ascii="Times New Roman" w:hAnsi="Times New Roman" w:cs="Times New Roman"/>
          <w:lang w:val="ru-RU"/>
        </w:rPr>
        <w:t xml:space="preserve"> ПП № 391 от 25.04.2018 „О внесении изменений и дополнений в Постановление Правительства №587 от 24 июля 2017 года”.</w:t>
      </w:r>
    </w:p>
  </w:footnote>
  <w:footnote w:id="110">
    <w:p w14:paraId="38C4EE31" w14:textId="0415B8F3" w:rsidR="00544800" w:rsidRPr="00B87CB3" w:rsidRDefault="00544800" w:rsidP="0045050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7CB3">
        <w:rPr>
          <w:rFonts w:ascii="Times New Roman" w:hAnsi="Times New Roman" w:cs="Times New Roman"/>
          <w:lang w:val="ru-RU"/>
        </w:rPr>
        <w:t xml:space="preserve"> Ст.14 (3) </w:t>
      </w:r>
      <w:r>
        <w:rPr>
          <w:rFonts w:ascii="Times New Roman" w:hAnsi="Times New Roman" w:cs="Times New Roman"/>
          <w:lang w:val="ru-RU"/>
        </w:rPr>
        <w:t>и</w:t>
      </w:r>
      <w:r w:rsidRPr="00B87CB3">
        <w:rPr>
          <w:rFonts w:ascii="Times New Roman" w:hAnsi="Times New Roman" w:cs="Times New Roman"/>
          <w:lang w:val="ru-RU"/>
        </w:rPr>
        <w:t xml:space="preserve"> ст.24 (3)  </w:t>
      </w:r>
      <w:r w:rsidRPr="00E82980">
        <w:rPr>
          <w:rFonts w:ascii="Times New Roman" w:hAnsi="Times New Roman" w:cs="Times New Roman"/>
          <w:lang w:val="fr-FR"/>
        </w:rPr>
        <w:t>a</w:t>
      </w:r>
      <w:r w:rsidRPr="00B87CB3">
        <w:rPr>
          <w:rFonts w:ascii="Times New Roman" w:hAnsi="Times New Roman" w:cs="Times New Roman"/>
          <w:lang w:val="ru-RU"/>
        </w:rPr>
        <w:t>) Закона о кадастре недвижимого имущества №1543 от 25.02.1998.</w:t>
      </w:r>
    </w:p>
  </w:footnote>
  <w:footnote w:id="111">
    <w:p w14:paraId="013BDCB3" w14:textId="41E09E41" w:rsidR="00544800" w:rsidRPr="009F38D6" w:rsidRDefault="00544800" w:rsidP="007C2D7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F38D6">
        <w:rPr>
          <w:rFonts w:ascii="Times New Roman" w:hAnsi="Times New Roman" w:cs="Times New Roman"/>
          <w:lang w:val="ru-RU"/>
        </w:rPr>
        <w:t xml:space="preserve"> Договор на хранение товаров №01 от 31.05.2018.</w:t>
      </w:r>
    </w:p>
  </w:footnote>
  <w:footnote w:id="112">
    <w:p w14:paraId="1B991114" w14:textId="3FCB23FC" w:rsidR="00544800" w:rsidRPr="009F38D6" w:rsidRDefault="00544800" w:rsidP="00B87CB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F38D6">
        <w:rPr>
          <w:rFonts w:ascii="Times New Roman" w:hAnsi="Times New Roman" w:cs="Times New Roman"/>
          <w:lang w:val="ru-RU"/>
        </w:rPr>
        <w:t xml:space="preserve"> П. 3.3.1 </w:t>
      </w:r>
      <w:r>
        <w:rPr>
          <w:rFonts w:ascii="Times New Roman" w:hAnsi="Times New Roman" w:cs="Times New Roman"/>
          <w:lang w:val="ru-RU"/>
        </w:rPr>
        <w:t>Приказа Министра финансов №</w:t>
      </w:r>
      <w:r w:rsidRPr="009F38D6">
        <w:rPr>
          <w:rFonts w:ascii="Times New Roman" w:hAnsi="Times New Roman" w:cs="Times New Roman"/>
          <w:lang w:val="ru-RU"/>
        </w:rPr>
        <w:t>216/2015.</w:t>
      </w:r>
    </w:p>
  </w:footnote>
  <w:footnote w:id="113">
    <w:p w14:paraId="1DE9381B" w14:textId="1E9F249F" w:rsidR="00544800" w:rsidRPr="009F38D6" w:rsidRDefault="00544800" w:rsidP="002B147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9F38D6">
        <w:rPr>
          <w:rFonts w:ascii="Times New Roman" w:hAnsi="Times New Roman" w:cs="Times New Roman"/>
          <w:lang w:val="ru-RU"/>
        </w:rPr>
        <w:t xml:space="preserve"> Объявление о проведении публичных аукционов с молотка, опубликованное в О</w:t>
      </w:r>
      <w:r w:rsidRPr="009F38D6">
        <w:rPr>
          <w:rFonts w:ascii="Times New Roman" w:hAnsi="Times New Roman" w:cs="Times New Roman"/>
          <w:lang w:val="fr-FR"/>
        </w:rPr>
        <w:t>M</w:t>
      </w:r>
      <w:r w:rsidRPr="009F38D6">
        <w:rPr>
          <w:rFonts w:ascii="Times New Roman" w:hAnsi="Times New Roman" w:cs="Times New Roman"/>
          <w:lang w:val="ru-RU"/>
        </w:rPr>
        <w:t>Р</w:t>
      </w:r>
      <w:r w:rsidRPr="009F38D6">
        <w:rPr>
          <w:rFonts w:ascii="Times New Roman" w:hAnsi="Times New Roman" w:cs="Times New Roman"/>
          <w:lang w:val="fr-FR"/>
        </w:rPr>
        <w:t>M</w:t>
      </w:r>
      <w:r w:rsidRPr="009F38D6">
        <w:rPr>
          <w:rFonts w:ascii="Times New Roman" w:hAnsi="Times New Roman" w:cs="Times New Roman"/>
          <w:lang w:val="ru-RU"/>
        </w:rPr>
        <w:t xml:space="preserve"> №122-128 от 21.05.2021 </w:t>
      </w:r>
      <w:r>
        <w:rPr>
          <w:rFonts w:ascii="Times New Roman" w:hAnsi="Times New Roman" w:cs="Times New Roman"/>
          <w:lang w:val="ru-RU"/>
        </w:rPr>
        <w:t>и ОМРМ №</w:t>
      </w:r>
      <w:r w:rsidRPr="009F38D6">
        <w:rPr>
          <w:rFonts w:ascii="Times New Roman" w:hAnsi="Times New Roman" w:cs="Times New Roman"/>
          <w:lang w:val="ru-RU"/>
        </w:rPr>
        <w:t>159-163 от 27.05.2022.</w:t>
      </w:r>
    </w:p>
  </w:footnote>
  <w:footnote w:id="114">
    <w:p w14:paraId="5CCFEE99" w14:textId="46922EBD" w:rsidR="00544800" w:rsidRPr="0093385B" w:rsidRDefault="00544800" w:rsidP="002B1475">
      <w:pPr>
        <w:pStyle w:val="a3"/>
        <w:rPr>
          <w:rFonts w:ascii="Times New Roman" w:hAnsi="Times New Roman" w:cs="Times New Roman"/>
          <w:lang w:val="ru-RU"/>
        </w:rPr>
      </w:pPr>
      <w:r w:rsidRPr="005D0E38">
        <w:rPr>
          <w:rStyle w:val="a5"/>
          <w:rFonts w:ascii="Times New Roman" w:hAnsi="Times New Roman" w:cs="Times New Roman"/>
        </w:rPr>
        <w:footnoteRef/>
      </w:r>
      <w:r w:rsidRPr="0093385B">
        <w:rPr>
          <w:rFonts w:ascii="Times New Roman" w:hAnsi="Times New Roman" w:cs="Times New Roman"/>
          <w:lang w:val="ru-RU"/>
        </w:rPr>
        <w:t xml:space="preserve"> ПП №759 от 06.07.2004 </w:t>
      </w:r>
      <w:r>
        <w:rPr>
          <w:rFonts w:ascii="Times New Roman" w:hAnsi="Times New Roman" w:cs="Times New Roman"/>
          <w:lang w:val="ru-RU"/>
        </w:rPr>
        <w:t>о передаче земель</w:t>
      </w:r>
      <w:r w:rsidRPr="0093385B">
        <w:rPr>
          <w:rFonts w:ascii="Times New Roman" w:hAnsi="Times New Roman" w:cs="Times New Roman"/>
          <w:lang w:val="ru-RU"/>
        </w:rPr>
        <w:t>.</w:t>
      </w:r>
    </w:p>
  </w:footnote>
  <w:footnote w:id="115">
    <w:p w14:paraId="16AF48B7" w14:textId="4D253B99" w:rsidR="00544800" w:rsidRPr="0093385B" w:rsidRDefault="00544800" w:rsidP="00197CC5">
      <w:pPr>
        <w:spacing w:after="0"/>
        <w:rPr>
          <w:rFonts w:ascii="Times New Roman" w:hAnsi="Times New Roman" w:cs="Times New Roman"/>
          <w:sz w:val="20"/>
          <w:szCs w:val="20"/>
          <w:lang w:val="ru-RU"/>
        </w:rPr>
      </w:pPr>
      <w:r w:rsidRPr="005D0E38">
        <w:rPr>
          <w:rStyle w:val="a5"/>
          <w:rFonts w:ascii="Times New Roman" w:hAnsi="Times New Roman" w:cs="Times New Roman"/>
          <w:sz w:val="20"/>
          <w:szCs w:val="20"/>
        </w:rPr>
        <w:footnoteRef/>
      </w:r>
      <w:r w:rsidRPr="0093385B">
        <w:rPr>
          <w:rFonts w:ascii="Times New Roman" w:hAnsi="Times New Roman" w:cs="Times New Roman"/>
          <w:sz w:val="20"/>
          <w:szCs w:val="20"/>
          <w:lang w:val="ru-RU"/>
        </w:rPr>
        <w:t xml:space="preserve"> ПП №666 от 27.05.2002 </w:t>
      </w:r>
      <w:r>
        <w:rPr>
          <w:rFonts w:ascii="Times New Roman" w:hAnsi="Times New Roman" w:cs="Times New Roman"/>
          <w:sz w:val="20"/>
          <w:szCs w:val="20"/>
          <w:lang w:val="ru-RU"/>
        </w:rPr>
        <w:t>о передаче земель</w:t>
      </w:r>
      <w:r w:rsidRPr="0093385B">
        <w:rPr>
          <w:rFonts w:ascii="Times New Roman" w:hAnsi="Times New Roman" w:cs="Times New Roman"/>
          <w:sz w:val="20"/>
          <w:szCs w:val="20"/>
          <w:lang w:val="ru-RU"/>
        </w:rPr>
        <w:t xml:space="preserve">. </w:t>
      </w:r>
    </w:p>
  </w:footnote>
  <w:footnote w:id="116">
    <w:p w14:paraId="4616C97E" w14:textId="6A86D1B6" w:rsidR="00544800" w:rsidRPr="00197CC5" w:rsidRDefault="00544800" w:rsidP="007526E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97CC5">
        <w:rPr>
          <w:rFonts w:ascii="Times New Roman" w:hAnsi="Times New Roman" w:cs="Times New Roman"/>
          <w:lang w:val="ru-RU"/>
        </w:rPr>
        <w:t xml:space="preserve"> </w:t>
      </w:r>
      <w:r>
        <w:rPr>
          <w:rFonts w:ascii="Times New Roman" w:hAnsi="Times New Roman" w:cs="Times New Roman"/>
          <w:lang w:val="ru-RU"/>
        </w:rPr>
        <w:t xml:space="preserve">Закон </w:t>
      </w:r>
      <w:r w:rsidRPr="007526E3">
        <w:rPr>
          <w:rFonts w:ascii="Times New Roman" w:hAnsi="Times New Roman" w:cs="Times New Roman"/>
          <w:bCs/>
          <w:lang w:val="ru-RU"/>
        </w:rPr>
        <w:t>о водоохранных зонах и полосах рек и водоемов</w:t>
      </w:r>
      <w:r>
        <w:rPr>
          <w:rFonts w:ascii="Times New Roman" w:hAnsi="Times New Roman" w:cs="Times New Roman"/>
          <w:lang w:val="ru-RU"/>
        </w:rPr>
        <w:t xml:space="preserve"> №</w:t>
      </w:r>
      <w:r w:rsidRPr="00197CC5">
        <w:rPr>
          <w:rFonts w:ascii="Times New Roman" w:hAnsi="Times New Roman" w:cs="Times New Roman"/>
          <w:lang w:val="ru-RU"/>
        </w:rPr>
        <w:t xml:space="preserve">440 от 27.04.1995, </w:t>
      </w:r>
      <w:r>
        <w:rPr>
          <w:rFonts w:ascii="Times New Roman" w:hAnsi="Times New Roman" w:cs="Times New Roman"/>
          <w:lang w:val="ru-RU"/>
        </w:rPr>
        <w:t>редакция, действующая в период</w:t>
      </w:r>
      <w:r w:rsidRPr="00197CC5">
        <w:rPr>
          <w:rFonts w:ascii="Times New Roman" w:hAnsi="Times New Roman" w:cs="Times New Roman"/>
          <w:lang w:val="ru-RU"/>
        </w:rPr>
        <w:t xml:space="preserve"> 2004-2022</w:t>
      </w:r>
      <w:r>
        <w:rPr>
          <w:rFonts w:ascii="Times New Roman" w:hAnsi="Times New Roman" w:cs="Times New Roman"/>
          <w:lang w:val="ru-RU"/>
        </w:rPr>
        <w:t xml:space="preserve"> годов</w:t>
      </w:r>
      <w:r w:rsidRPr="00197CC5">
        <w:rPr>
          <w:rFonts w:ascii="Times New Roman" w:hAnsi="Times New Roman" w:cs="Times New Roman"/>
          <w:lang w:val="ru-RU"/>
        </w:rPr>
        <w:t>.</w:t>
      </w:r>
    </w:p>
  </w:footnote>
  <w:footnote w:id="117">
    <w:p w14:paraId="2EF4AD00" w14:textId="4B4AFE8C" w:rsidR="00544800" w:rsidRPr="00290FDB" w:rsidRDefault="00544800" w:rsidP="007526E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90FDB">
        <w:rPr>
          <w:rFonts w:ascii="Times New Roman" w:hAnsi="Times New Roman" w:cs="Times New Roman"/>
          <w:lang w:val="ru-RU"/>
        </w:rPr>
        <w:t xml:space="preserve"> </w:t>
      </w:r>
      <w:r>
        <w:rPr>
          <w:rFonts w:ascii="Times New Roman" w:hAnsi="Times New Roman" w:cs="Times New Roman"/>
          <w:lang w:val="ru-RU"/>
        </w:rPr>
        <w:t>Письмо МЭПР №</w:t>
      </w:r>
      <w:r w:rsidRPr="00290FDB">
        <w:rPr>
          <w:rFonts w:ascii="Times New Roman" w:hAnsi="Times New Roman" w:cs="Times New Roman"/>
          <w:lang w:val="ru-RU"/>
        </w:rPr>
        <w:t xml:space="preserve">11-05/1364 от 15.11.2004 </w:t>
      </w:r>
      <w:r>
        <w:rPr>
          <w:rFonts w:ascii="Times New Roman" w:hAnsi="Times New Roman" w:cs="Times New Roman"/>
          <w:lang w:val="ru-RU"/>
        </w:rPr>
        <w:t>и Письмо ГЭИ №</w:t>
      </w:r>
      <w:r w:rsidRPr="00290FDB">
        <w:rPr>
          <w:rFonts w:ascii="Times New Roman" w:hAnsi="Times New Roman" w:cs="Times New Roman"/>
          <w:lang w:val="ru-RU"/>
        </w:rPr>
        <w:t xml:space="preserve">1763 от 24.10.2006, </w:t>
      </w:r>
      <w:r>
        <w:rPr>
          <w:rFonts w:ascii="Times New Roman" w:hAnsi="Times New Roman" w:cs="Times New Roman"/>
          <w:lang w:val="ru-RU"/>
        </w:rPr>
        <w:t>Письмо Экологического агентства Центр №</w:t>
      </w:r>
      <w:r w:rsidRPr="00290FDB">
        <w:rPr>
          <w:rFonts w:ascii="Times New Roman" w:hAnsi="Times New Roman" w:cs="Times New Roman"/>
          <w:lang w:val="ru-RU"/>
        </w:rPr>
        <w:t>1738-01/1-6 от 28.10.2004.</w:t>
      </w:r>
    </w:p>
  </w:footnote>
  <w:footnote w:id="118">
    <w:p w14:paraId="5878889E" w14:textId="722E90EF" w:rsidR="00544800" w:rsidRPr="00290FDB" w:rsidRDefault="00544800" w:rsidP="00E119C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90FDB">
        <w:rPr>
          <w:rFonts w:ascii="Times New Roman" w:hAnsi="Times New Roman" w:cs="Times New Roman"/>
          <w:lang w:val="ru-RU"/>
        </w:rPr>
        <w:t xml:space="preserve"> </w:t>
      </w:r>
      <w:r>
        <w:rPr>
          <w:rFonts w:ascii="Times New Roman" w:hAnsi="Times New Roman" w:cs="Times New Roman"/>
          <w:lang w:val="ru-RU"/>
        </w:rPr>
        <w:t>Земельный кодекс №</w:t>
      </w:r>
      <w:r w:rsidRPr="00290FDB">
        <w:rPr>
          <w:rFonts w:ascii="Times New Roman" w:hAnsi="Times New Roman" w:cs="Times New Roman"/>
          <w:lang w:val="ru-RU"/>
        </w:rPr>
        <w:t>828 от 25.12.1991.</w:t>
      </w:r>
    </w:p>
  </w:footnote>
  <w:footnote w:id="119">
    <w:p w14:paraId="3F7D146C" w14:textId="63733AD6" w:rsidR="00544800" w:rsidRPr="00290FDB" w:rsidRDefault="00544800" w:rsidP="00E119C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90FDB">
        <w:rPr>
          <w:rFonts w:ascii="Times New Roman" w:hAnsi="Times New Roman" w:cs="Times New Roman"/>
          <w:lang w:val="ru-RU"/>
        </w:rPr>
        <w:t xml:space="preserve"> </w:t>
      </w:r>
      <w:r>
        <w:rPr>
          <w:rFonts w:ascii="Times New Roman" w:hAnsi="Times New Roman" w:cs="Times New Roman"/>
          <w:lang w:val="ru-RU"/>
        </w:rPr>
        <w:t>Лесной кодекс №</w:t>
      </w:r>
      <w:r w:rsidRPr="00290FDB">
        <w:rPr>
          <w:rFonts w:ascii="Times New Roman" w:hAnsi="Times New Roman" w:cs="Times New Roman"/>
          <w:lang w:val="ru-RU"/>
        </w:rPr>
        <w:t>887 от 21.01.1996.</w:t>
      </w:r>
    </w:p>
  </w:footnote>
  <w:footnote w:id="120">
    <w:p w14:paraId="39BD0321" w14:textId="61F9F379" w:rsidR="00544800" w:rsidRPr="00290FDB" w:rsidRDefault="00544800" w:rsidP="00C76007">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290FDB">
        <w:rPr>
          <w:rFonts w:ascii="Times New Roman" w:hAnsi="Times New Roman" w:cs="Times New Roman"/>
          <w:lang w:val="ru-RU"/>
        </w:rPr>
        <w:t xml:space="preserve"> </w:t>
      </w:r>
      <w:r>
        <w:rPr>
          <w:rFonts w:ascii="Times New Roman" w:hAnsi="Times New Roman" w:cs="Times New Roman"/>
          <w:lang w:val="ru-RU"/>
        </w:rPr>
        <w:t>Национальная цель №</w:t>
      </w:r>
      <w:r w:rsidRPr="00290FDB">
        <w:rPr>
          <w:rFonts w:ascii="Times New Roman" w:hAnsi="Times New Roman" w:cs="Times New Roman"/>
          <w:lang w:val="ru-RU"/>
        </w:rPr>
        <w:t xml:space="preserve">15.1 </w:t>
      </w:r>
      <w:r>
        <w:rPr>
          <w:rFonts w:ascii="Times New Roman" w:hAnsi="Times New Roman" w:cs="Times New Roman"/>
          <w:lang w:val="ru-RU"/>
        </w:rPr>
        <w:t>и №</w:t>
      </w:r>
      <w:r w:rsidRPr="00290FDB">
        <w:rPr>
          <w:rFonts w:ascii="Times New Roman" w:hAnsi="Times New Roman" w:cs="Times New Roman"/>
          <w:lang w:val="ru-RU"/>
        </w:rPr>
        <w:t xml:space="preserve">15.2 </w:t>
      </w:r>
      <w:r w:rsidRPr="00516258">
        <w:rPr>
          <w:rFonts w:ascii="Times New Roman" w:hAnsi="Times New Roman" w:cs="Times New Roman"/>
          <w:bCs/>
          <w:lang w:val="ru-RU"/>
        </w:rPr>
        <w:t>Национальной рамочной программы мониторинга реализации Повестки дня в области устойчивого развития на период до 2030 года,</w:t>
      </w:r>
      <w:r w:rsidRPr="00516258">
        <w:rPr>
          <w:rFonts w:ascii="Times New Roman" w:hAnsi="Times New Roman" w:cs="Times New Roman"/>
          <w:lang w:val="ru-RU"/>
        </w:rPr>
        <w:t xml:space="preserve"> </w:t>
      </w:r>
      <w:r w:rsidRPr="00516258">
        <w:rPr>
          <w:rFonts w:ascii="Times New Roman" w:hAnsi="Times New Roman" w:cs="Times New Roman"/>
          <w:bCs/>
          <w:lang w:val="ru-RU"/>
        </w:rPr>
        <w:t>утвержденной</w:t>
      </w:r>
      <w:r w:rsidRPr="00290FDB">
        <w:rPr>
          <w:rFonts w:ascii="Times New Roman" w:hAnsi="Times New Roman" w:cs="Times New Roman"/>
          <w:b/>
          <w:bCs/>
          <w:lang w:val="ru-RU"/>
        </w:rPr>
        <w:t xml:space="preserve"> </w:t>
      </w:r>
      <w:r w:rsidRPr="00290FDB">
        <w:rPr>
          <w:rFonts w:ascii="Times New Roman" w:hAnsi="Times New Roman" w:cs="Times New Roman"/>
          <w:lang w:val="ru-RU"/>
        </w:rPr>
        <w:t>ПП №953 от 28.12.2022.</w:t>
      </w:r>
    </w:p>
  </w:footnote>
  <w:footnote w:id="121">
    <w:p w14:paraId="6B41F331" w14:textId="3371F91C" w:rsidR="00544800" w:rsidRPr="00516258" w:rsidRDefault="00544800" w:rsidP="00C76007">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16258">
        <w:rPr>
          <w:rFonts w:ascii="Times New Roman" w:hAnsi="Times New Roman" w:cs="Times New Roman"/>
          <w:lang w:val="ru-RU"/>
        </w:rPr>
        <w:t xml:space="preserve"> Стратегия о биологическом разнообразии Республики Молдова на 2015-2020 годы и План действий по ее внедрению, </w:t>
      </w:r>
      <w:r>
        <w:rPr>
          <w:rFonts w:ascii="Times New Roman" w:hAnsi="Times New Roman" w:cs="Times New Roman"/>
          <w:lang w:val="ru-RU"/>
        </w:rPr>
        <w:t>утвержденные</w:t>
      </w:r>
      <w:r w:rsidRPr="00516258">
        <w:rPr>
          <w:rFonts w:ascii="Times New Roman" w:hAnsi="Times New Roman" w:cs="Times New Roman"/>
          <w:lang w:val="ru-RU"/>
        </w:rPr>
        <w:t xml:space="preserve"> ПП №274/2015; </w:t>
      </w:r>
      <w:r>
        <w:rPr>
          <w:rFonts w:ascii="Times New Roman" w:hAnsi="Times New Roman" w:cs="Times New Roman"/>
          <w:lang w:val="ru-RU"/>
        </w:rPr>
        <w:t>Закон №</w:t>
      </w:r>
      <w:r w:rsidRPr="00516258">
        <w:rPr>
          <w:rFonts w:ascii="Times New Roman" w:hAnsi="Times New Roman" w:cs="Times New Roman"/>
          <w:lang w:val="ru-RU"/>
        </w:rPr>
        <w:t xml:space="preserve">315 от 17.11.2022 </w:t>
      </w:r>
      <w:r w:rsidRPr="00516258">
        <w:rPr>
          <w:rFonts w:ascii="Times New Roman" w:hAnsi="Times New Roman" w:cs="Times New Roman"/>
          <w:bCs/>
          <w:lang w:val="ru-RU"/>
        </w:rPr>
        <w:t xml:space="preserve">об утверждении Национальной стратегии развития </w:t>
      </w:r>
      <w:r w:rsidRPr="00516258">
        <w:rPr>
          <w:rFonts w:ascii="Times New Roman" w:hAnsi="Times New Roman" w:cs="Times New Roman"/>
          <w:lang w:val="ru-RU"/>
        </w:rPr>
        <w:t>„</w:t>
      </w:r>
      <w:r w:rsidRPr="00516258">
        <w:rPr>
          <w:rFonts w:ascii="Times New Roman" w:hAnsi="Times New Roman" w:cs="Times New Roman"/>
          <w:bCs/>
          <w:lang w:val="ru-RU"/>
        </w:rPr>
        <w:t>Европейская Молдова – 2030</w:t>
      </w:r>
      <w:r w:rsidRPr="00516258">
        <w:rPr>
          <w:rFonts w:ascii="Times New Roman" w:hAnsi="Times New Roman" w:cs="Times New Roman"/>
          <w:lang w:val="ru-RU"/>
        </w:rPr>
        <w:t>”; ПП №55 от 17.02.2023 „</w:t>
      </w:r>
      <w:r>
        <w:rPr>
          <w:rFonts w:ascii="Times New Roman" w:hAnsi="Times New Roman" w:cs="Times New Roman"/>
          <w:lang w:val="ru-RU"/>
        </w:rPr>
        <w:t xml:space="preserve">Об утверждении </w:t>
      </w:r>
      <w:r w:rsidRPr="00516258">
        <w:rPr>
          <w:rFonts w:ascii="Times New Roman" w:hAnsi="Times New Roman" w:cs="Times New Roman"/>
          <w:lang w:val="ru-RU"/>
        </w:rPr>
        <w:t>Национальн</w:t>
      </w:r>
      <w:r>
        <w:rPr>
          <w:rFonts w:ascii="Times New Roman" w:hAnsi="Times New Roman" w:cs="Times New Roman"/>
          <w:lang w:val="ru-RU"/>
        </w:rPr>
        <w:t>ой</w:t>
      </w:r>
      <w:r w:rsidRPr="00516258">
        <w:rPr>
          <w:rFonts w:ascii="Times New Roman" w:hAnsi="Times New Roman" w:cs="Times New Roman"/>
          <w:lang w:val="ru-RU"/>
        </w:rPr>
        <w:t xml:space="preserve"> программ</w:t>
      </w:r>
      <w:r>
        <w:rPr>
          <w:rFonts w:ascii="Times New Roman" w:hAnsi="Times New Roman" w:cs="Times New Roman"/>
          <w:lang w:val="ru-RU"/>
        </w:rPr>
        <w:t xml:space="preserve">ы </w:t>
      </w:r>
      <w:r w:rsidRPr="00516258">
        <w:rPr>
          <w:rFonts w:ascii="Times New Roman" w:hAnsi="Times New Roman" w:cs="Times New Roman"/>
          <w:lang w:val="ru-RU"/>
        </w:rPr>
        <w:t>расширения и восстановления лесов на</w:t>
      </w:r>
      <w:r w:rsidRPr="00516258">
        <w:rPr>
          <w:rFonts w:ascii="Times New Roman" w:hAnsi="Times New Roman" w:cs="Times New Roman"/>
        </w:rPr>
        <w:t> </w:t>
      </w:r>
      <w:r w:rsidRPr="00516258">
        <w:rPr>
          <w:rFonts w:ascii="Times New Roman" w:hAnsi="Times New Roman" w:cs="Times New Roman"/>
          <w:lang w:val="ru-RU"/>
        </w:rPr>
        <w:t>2023–2032 годы</w:t>
      </w:r>
      <w:r>
        <w:rPr>
          <w:rFonts w:ascii="Times New Roman" w:hAnsi="Times New Roman" w:cs="Times New Roman"/>
          <w:lang w:val="ru-RU"/>
        </w:rPr>
        <w:t xml:space="preserve"> и </w:t>
      </w:r>
      <w:r w:rsidRPr="00516258">
        <w:rPr>
          <w:rFonts w:ascii="Times New Roman" w:hAnsi="Times New Roman" w:cs="Times New Roman"/>
          <w:lang w:val="ru-RU"/>
        </w:rPr>
        <w:t>План</w:t>
      </w:r>
      <w:r>
        <w:rPr>
          <w:rFonts w:ascii="Times New Roman" w:hAnsi="Times New Roman" w:cs="Times New Roman"/>
          <w:lang w:val="ru-RU"/>
        </w:rPr>
        <w:t>а</w:t>
      </w:r>
      <w:r w:rsidRPr="00516258">
        <w:rPr>
          <w:rFonts w:ascii="Times New Roman" w:hAnsi="Times New Roman" w:cs="Times New Roman"/>
          <w:lang w:val="ru-RU"/>
        </w:rPr>
        <w:t xml:space="preserve"> действий по ее реализации на 2023–2027 годы”.</w:t>
      </w:r>
    </w:p>
  </w:footnote>
  <w:footnote w:id="122">
    <w:p w14:paraId="59B1AF60" w14:textId="52794581" w:rsidR="00544800" w:rsidRPr="00D86465" w:rsidRDefault="00544800" w:rsidP="00097F4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w:t>
      </w:r>
      <w:r w:rsidR="00A6454A">
        <w:rPr>
          <w:rFonts w:ascii="Times New Roman" w:hAnsi="Times New Roman" w:cs="Times New Roman"/>
          <w:lang w:val="ru-RU"/>
        </w:rPr>
        <w:t>Письмо</w:t>
      </w:r>
      <w:r w:rsidR="00A6454A" w:rsidRPr="00D86465">
        <w:rPr>
          <w:rFonts w:ascii="Times New Roman" w:hAnsi="Times New Roman" w:cs="Times New Roman"/>
          <w:lang w:val="ru-RU"/>
        </w:rPr>
        <w:t xml:space="preserve"> №</w:t>
      </w:r>
      <w:r w:rsidRPr="00D86465">
        <w:rPr>
          <w:rFonts w:ascii="Times New Roman" w:hAnsi="Times New Roman" w:cs="Times New Roman"/>
          <w:lang w:val="ru-RU"/>
        </w:rPr>
        <w:t xml:space="preserve">1904-39 от 21.01.2013 </w:t>
      </w:r>
      <w:r w:rsidR="00D86465" w:rsidRPr="00D86465">
        <w:rPr>
          <w:rFonts w:ascii="Times New Roman" w:hAnsi="Times New Roman" w:cs="Times New Roman"/>
          <w:lang w:val="ru-RU"/>
        </w:rPr>
        <w:t>адресованное Генеральному секретарю Правительства заместителем Генерального секретаря Исполнительного органа</w:t>
      </w:r>
      <w:r w:rsidRPr="00D86465">
        <w:rPr>
          <w:rFonts w:ascii="Times New Roman" w:hAnsi="Times New Roman" w:cs="Times New Roman"/>
          <w:lang w:val="ru-RU"/>
        </w:rPr>
        <w:t>.</w:t>
      </w:r>
    </w:p>
  </w:footnote>
  <w:footnote w:id="123">
    <w:p w14:paraId="0717C7E7" w14:textId="09672740" w:rsidR="00544800" w:rsidRPr="00D86465" w:rsidRDefault="00544800" w:rsidP="00175B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w:t>
      </w:r>
      <w:r w:rsidR="00D86465">
        <w:rPr>
          <w:rFonts w:ascii="Times New Roman" w:hAnsi="Times New Roman" w:cs="Times New Roman"/>
          <w:lang w:val="ru-RU"/>
        </w:rPr>
        <w:t>Письмо Биржи</w:t>
      </w:r>
      <w:r w:rsidRPr="00D86465">
        <w:rPr>
          <w:rFonts w:ascii="Times New Roman" w:hAnsi="Times New Roman" w:cs="Times New Roman"/>
          <w:lang w:val="ru-RU"/>
        </w:rPr>
        <w:t xml:space="preserve"> „</w:t>
      </w:r>
      <w:r w:rsidRPr="00847818">
        <w:rPr>
          <w:rFonts w:ascii="Times New Roman" w:hAnsi="Times New Roman" w:cs="Times New Roman"/>
          <w:lang w:val="fr-FR"/>
        </w:rPr>
        <w:t>LARA</w:t>
      </w:r>
      <w:r w:rsidRPr="00D86465">
        <w:rPr>
          <w:rFonts w:ascii="Times New Roman" w:hAnsi="Times New Roman" w:cs="Times New Roman"/>
          <w:lang w:val="ru-RU"/>
        </w:rPr>
        <w:t xml:space="preserve">” </w:t>
      </w:r>
      <w:r w:rsidR="00D86465">
        <w:rPr>
          <w:rFonts w:ascii="Times New Roman" w:hAnsi="Times New Roman" w:cs="Times New Roman"/>
          <w:lang w:val="ru-RU"/>
        </w:rPr>
        <w:t>ООО №</w:t>
      </w:r>
      <w:r w:rsidRPr="00D86465">
        <w:rPr>
          <w:rFonts w:ascii="Times New Roman" w:hAnsi="Times New Roman" w:cs="Times New Roman"/>
          <w:lang w:val="ru-RU"/>
        </w:rPr>
        <w:t>60-02 от 25.03.2015.</w:t>
      </w:r>
    </w:p>
  </w:footnote>
  <w:footnote w:id="124">
    <w:p w14:paraId="5FE97342" w14:textId="547DDA6B" w:rsidR="00544800" w:rsidRPr="00D86465" w:rsidRDefault="00544800" w:rsidP="00175B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w:t>
      </w:r>
      <w:r w:rsidR="00D86465" w:rsidRPr="00D86465">
        <w:rPr>
          <w:rFonts w:ascii="Times New Roman" w:hAnsi="Times New Roman" w:cs="Times New Roman"/>
          <w:lang w:val="ru-RU"/>
        </w:rPr>
        <w:t>Комиссия по приему-передаче и координации финансовых и экономических отношений между сторонами, участвующими в Проекте</w:t>
      </w:r>
      <w:r w:rsidRPr="00D86465">
        <w:rPr>
          <w:rFonts w:ascii="Times New Roman" w:hAnsi="Times New Roman" w:cs="Times New Roman"/>
          <w:lang w:val="ru-RU"/>
        </w:rPr>
        <w:t>.</w:t>
      </w:r>
    </w:p>
  </w:footnote>
  <w:footnote w:id="125">
    <w:p w14:paraId="1E2415CE" w14:textId="4A0CDE90" w:rsidR="00544800" w:rsidRPr="00D86465" w:rsidRDefault="00544800" w:rsidP="00175B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П.3.1.7. </w:t>
      </w:r>
      <w:r w:rsidR="00D86465">
        <w:rPr>
          <w:rFonts w:ascii="Times New Roman" w:hAnsi="Times New Roman" w:cs="Times New Roman"/>
          <w:lang w:val="ru-RU"/>
        </w:rPr>
        <w:t>Договора №</w:t>
      </w:r>
      <w:r w:rsidRPr="00D86465">
        <w:rPr>
          <w:rFonts w:ascii="Times New Roman" w:hAnsi="Times New Roman" w:cs="Times New Roman"/>
          <w:lang w:val="ru-RU"/>
        </w:rPr>
        <w:t>1/2004.</w:t>
      </w:r>
    </w:p>
  </w:footnote>
  <w:footnote w:id="126">
    <w:p w14:paraId="7F74EB62" w14:textId="2A8B245C" w:rsidR="00544800" w:rsidRPr="00D86465" w:rsidRDefault="00544800" w:rsidP="00175B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w:t>
      </w:r>
      <w:r w:rsidR="00D86465" w:rsidRPr="00D86465">
        <w:rPr>
          <w:rFonts w:ascii="Times New Roman" w:hAnsi="Times New Roman" w:cs="Times New Roman"/>
          <w:lang w:val="ru-RU"/>
        </w:rPr>
        <w:t>Отсутствует отчет/справка созданной специализированной  комиссии (п.2 ПП №759/2004) о результатах финансового, юридического и технического контроля расходов, на которые ссылается Биржа</w:t>
      </w:r>
      <w:r w:rsidRPr="00D86465">
        <w:rPr>
          <w:rFonts w:ascii="Times New Roman" w:hAnsi="Times New Roman" w:cs="Times New Roman"/>
          <w:lang w:val="ru-RU"/>
        </w:rPr>
        <w:t xml:space="preserve"> „</w:t>
      </w:r>
      <w:r w:rsidRPr="00E82980">
        <w:rPr>
          <w:rFonts w:ascii="Times New Roman" w:hAnsi="Times New Roman" w:cs="Times New Roman"/>
          <w:lang w:val="fr-FR"/>
        </w:rPr>
        <w:t>Lara</w:t>
      </w:r>
      <w:r w:rsidRPr="00D86465">
        <w:rPr>
          <w:rFonts w:ascii="Times New Roman" w:hAnsi="Times New Roman" w:cs="Times New Roman"/>
          <w:lang w:val="ru-RU"/>
        </w:rPr>
        <w:t xml:space="preserve">” </w:t>
      </w:r>
      <w:r w:rsidR="00D86465">
        <w:rPr>
          <w:rFonts w:ascii="Times New Roman" w:hAnsi="Times New Roman" w:cs="Times New Roman"/>
          <w:lang w:val="ru-RU"/>
        </w:rPr>
        <w:t>ООО</w:t>
      </w:r>
      <w:r w:rsidRPr="00D86465">
        <w:rPr>
          <w:rFonts w:ascii="Times New Roman" w:hAnsi="Times New Roman" w:cs="Times New Roman"/>
          <w:lang w:val="ru-RU"/>
        </w:rPr>
        <w:t>.</w:t>
      </w:r>
    </w:p>
  </w:footnote>
  <w:footnote w:id="127">
    <w:p w14:paraId="27EC660D" w14:textId="5BC45657" w:rsidR="00544800" w:rsidRPr="00D86465" w:rsidRDefault="00544800" w:rsidP="00175B3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86465">
        <w:rPr>
          <w:rFonts w:ascii="Times New Roman" w:hAnsi="Times New Roman" w:cs="Times New Roman"/>
          <w:lang w:val="ru-RU"/>
        </w:rPr>
        <w:t xml:space="preserve"> </w:t>
      </w:r>
      <w:r w:rsidR="00D86465">
        <w:rPr>
          <w:rFonts w:ascii="Times New Roman" w:hAnsi="Times New Roman" w:cs="Times New Roman"/>
          <w:lang w:val="ru-RU"/>
        </w:rPr>
        <w:t>В Протоколах Комиссии №</w:t>
      </w:r>
      <w:r w:rsidRPr="00D86465">
        <w:rPr>
          <w:rFonts w:ascii="Times New Roman" w:hAnsi="Times New Roman" w:cs="Times New Roman"/>
          <w:lang w:val="ru-RU"/>
        </w:rPr>
        <w:t xml:space="preserve">1 от 03.08.2004 </w:t>
      </w:r>
      <w:r w:rsidR="00D86465">
        <w:rPr>
          <w:rFonts w:ascii="Times New Roman" w:hAnsi="Times New Roman" w:cs="Times New Roman"/>
          <w:lang w:val="ru-RU"/>
        </w:rPr>
        <w:t>и №</w:t>
      </w:r>
      <w:r w:rsidRPr="00D86465">
        <w:rPr>
          <w:rFonts w:ascii="Times New Roman" w:hAnsi="Times New Roman" w:cs="Times New Roman"/>
          <w:lang w:val="ru-RU"/>
        </w:rPr>
        <w:t xml:space="preserve">2 от 10.08.2004 </w:t>
      </w:r>
      <w:r w:rsidR="00D86465" w:rsidRPr="00D86465">
        <w:rPr>
          <w:rFonts w:ascii="Times New Roman" w:hAnsi="Times New Roman" w:cs="Times New Roman"/>
          <w:lang w:val="ru-RU"/>
        </w:rPr>
        <w:t>нет записей о представлении экономическим агентом финансовых отчетов для проверки</w:t>
      </w:r>
      <w:r w:rsidRPr="00D86465">
        <w:rPr>
          <w:rFonts w:ascii="Times New Roman" w:hAnsi="Times New Roman" w:cs="Times New Roman"/>
          <w:lang w:val="ru-RU"/>
        </w:rPr>
        <w:t xml:space="preserve">. </w:t>
      </w:r>
    </w:p>
  </w:footnote>
  <w:footnote w:id="128">
    <w:p w14:paraId="45CD80EB" w14:textId="2B76397D" w:rsidR="00544800" w:rsidRPr="00671BC9" w:rsidRDefault="00544800" w:rsidP="005E0BF8">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71BC9">
        <w:rPr>
          <w:rFonts w:ascii="Times New Roman" w:hAnsi="Times New Roman" w:cs="Times New Roman"/>
          <w:lang w:val="ru-RU"/>
        </w:rPr>
        <w:t xml:space="preserve"> П.5.3 </w:t>
      </w:r>
      <w:r w:rsidR="00D86465">
        <w:rPr>
          <w:rFonts w:ascii="Times New Roman" w:hAnsi="Times New Roman" w:cs="Times New Roman"/>
          <w:lang w:val="ru-RU"/>
        </w:rPr>
        <w:t>Договора №</w:t>
      </w:r>
      <w:r w:rsidRPr="00671BC9">
        <w:rPr>
          <w:rFonts w:ascii="Times New Roman" w:hAnsi="Times New Roman" w:cs="Times New Roman"/>
          <w:lang w:val="ru-RU"/>
        </w:rPr>
        <w:t>1/2004.</w:t>
      </w:r>
    </w:p>
  </w:footnote>
  <w:footnote w:id="129">
    <w:p w14:paraId="2E9672F7" w14:textId="65D60B4B" w:rsidR="00544800" w:rsidRPr="00BA3F96" w:rsidRDefault="00544800" w:rsidP="000D692C">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A3F96">
        <w:rPr>
          <w:rFonts w:ascii="Times New Roman" w:hAnsi="Times New Roman" w:cs="Times New Roman"/>
          <w:lang w:val="ru-RU"/>
        </w:rPr>
        <w:t xml:space="preserve"> </w:t>
      </w:r>
      <w:r>
        <w:rPr>
          <w:rFonts w:ascii="Times New Roman" w:hAnsi="Times New Roman" w:cs="Times New Roman"/>
          <w:lang w:val="ru-RU"/>
        </w:rPr>
        <w:t>Письмо</w:t>
      </w:r>
      <w:r w:rsidRPr="00BA3F96">
        <w:rPr>
          <w:rFonts w:ascii="Times New Roman" w:hAnsi="Times New Roman" w:cs="Times New Roman"/>
          <w:lang w:val="ru-RU"/>
        </w:rPr>
        <w:t xml:space="preserve"> ПУ „Пансионат Холеркань” № 81 от 06.06.2022 и приложения к нему, в том числе: Протокол №30-Р от 25.05.2004 заседания рабочей группы, созданной для проведения тематического контроля земельного участка, переданного в фидуциарное управление, и Справка-отчет главного бухгалтера ПУ „Пансионат Холеркань”.</w:t>
      </w:r>
    </w:p>
  </w:footnote>
  <w:footnote w:id="130">
    <w:p w14:paraId="3D4E2A86" w14:textId="4D349E9E" w:rsidR="00544800" w:rsidRPr="00BA3F96" w:rsidRDefault="00544800" w:rsidP="00896DB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A3F96">
        <w:rPr>
          <w:rFonts w:ascii="Times New Roman" w:hAnsi="Times New Roman" w:cs="Times New Roman"/>
          <w:lang w:val="ru-RU"/>
        </w:rPr>
        <w:t xml:space="preserve"> ПП №187 от 20.02.2008 „</w:t>
      </w:r>
      <w:r w:rsidRPr="0012279A">
        <w:rPr>
          <w:rFonts w:ascii="Times New Roman" w:hAnsi="Times New Roman" w:cs="Times New Roman"/>
          <w:lang w:val="ru-RU"/>
        </w:rPr>
        <w:t>О</w:t>
      </w:r>
      <w:r w:rsidRPr="0012279A">
        <w:rPr>
          <w:rFonts w:ascii="Times New Roman" w:hAnsi="Times New Roman" w:cs="Times New Roman"/>
          <w:bCs/>
          <w:lang w:val="ru-RU"/>
        </w:rPr>
        <w:t>б утверждении Положения о предоставлении в пользование земель лесного фонда для ведения охотничьего хозяйства и/или рекреационных целей</w:t>
      </w:r>
      <w:r w:rsidRPr="00BA3F96">
        <w:rPr>
          <w:rFonts w:ascii="Times New Roman" w:hAnsi="Times New Roman" w:cs="Times New Roman"/>
          <w:lang w:val="ru-RU"/>
        </w:rPr>
        <w:t>”.</w:t>
      </w:r>
    </w:p>
  </w:footnote>
  <w:footnote w:id="131">
    <w:p w14:paraId="039097B2" w14:textId="79C5D531" w:rsidR="00544800" w:rsidRPr="0012279A" w:rsidRDefault="00544800" w:rsidP="00BA3F9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2279A">
        <w:rPr>
          <w:rFonts w:ascii="Times New Roman" w:hAnsi="Times New Roman" w:cs="Times New Roman"/>
          <w:lang w:val="ru-RU"/>
        </w:rPr>
        <w:t xml:space="preserve"> Отчет аудита управления публичным имуществом за 2012 год на государственных предприятиях, контролируемых Государственной канцелярией (Приложение №2), утвержденный Постановлением №24 от 18 мая 2013 года.</w:t>
      </w:r>
    </w:p>
  </w:footnote>
  <w:footnote w:id="132">
    <w:p w14:paraId="7B9AA2DD" w14:textId="3C8817C9" w:rsidR="00544800" w:rsidRPr="0012279A" w:rsidRDefault="00544800" w:rsidP="00BA3F9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12279A">
        <w:rPr>
          <w:rFonts w:ascii="Times New Roman" w:hAnsi="Times New Roman" w:cs="Times New Roman"/>
          <w:lang w:val="ru-RU"/>
        </w:rPr>
        <w:t xml:space="preserve"> </w:t>
      </w:r>
      <w:r>
        <w:rPr>
          <w:rFonts w:ascii="Times New Roman" w:hAnsi="Times New Roman" w:cs="Times New Roman"/>
          <w:lang w:val="ru-RU"/>
        </w:rPr>
        <w:t>Рекомендация</w:t>
      </w:r>
      <w:r w:rsidRPr="0012279A">
        <w:rPr>
          <w:rFonts w:ascii="Times New Roman" w:hAnsi="Times New Roman" w:cs="Times New Roman"/>
          <w:lang w:val="ru-RU"/>
        </w:rPr>
        <w:t xml:space="preserve"> №9 </w:t>
      </w:r>
      <w:r>
        <w:rPr>
          <w:rFonts w:ascii="Times New Roman" w:hAnsi="Times New Roman" w:cs="Times New Roman"/>
          <w:lang w:val="ru-RU"/>
        </w:rPr>
        <w:t>из</w:t>
      </w:r>
      <w:r w:rsidRPr="0012279A">
        <w:rPr>
          <w:rFonts w:ascii="Times New Roman" w:hAnsi="Times New Roman" w:cs="Times New Roman"/>
          <w:lang w:val="ru-RU"/>
        </w:rPr>
        <w:t xml:space="preserve"> Отчет</w:t>
      </w:r>
      <w:r>
        <w:rPr>
          <w:rFonts w:ascii="Times New Roman" w:hAnsi="Times New Roman" w:cs="Times New Roman"/>
          <w:lang w:val="ru-RU"/>
        </w:rPr>
        <w:t>а</w:t>
      </w:r>
      <w:r w:rsidRPr="0012279A">
        <w:rPr>
          <w:rFonts w:ascii="Times New Roman" w:hAnsi="Times New Roman" w:cs="Times New Roman"/>
          <w:lang w:val="ru-RU"/>
        </w:rPr>
        <w:t xml:space="preserve"> аудита управления публичным имуществом за 2012 год на государственных предприятиях, контролируемых Государственной канцелярией (Приложение №2), утвержденн</w:t>
      </w:r>
      <w:r>
        <w:rPr>
          <w:rFonts w:ascii="Times New Roman" w:hAnsi="Times New Roman" w:cs="Times New Roman"/>
          <w:lang w:val="ru-RU"/>
        </w:rPr>
        <w:t>ого</w:t>
      </w:r>
      <w:r w:rsidRPr="0012279A">
        <w:rPr>
          <w:rFonts w:ascii="Times New Roman" w:hAnsi="Times New Roman" w:cs="Times New Roman"/>
          <w:lang w:val="ru-RU"/>
        </w:rPr>
        <w:t xml:space="preserve"> Постановлением №24 от 18 мая 2013 года.</w:t>
      </w:r>
    </w:p>
  </w:footnote>
  <w:footnote w:id="133">
    <w:p w14:paraId="460DD984" w14:textId="6C4FCD59" w:rsidR="00544800" w:rsidRPr="00D544ED" w:rsidRDefault="00544800" w:rsidP="00BA3F9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544ED">
        <w:rPr>
          <w:rFonts w:ascii="Times New Roman" w:hAnsi="Times New Roman" w:cs="Times New Roman"/>
          <w:lang w:val="ru-RU"/>
        </w:rPr>
        <w:t xml:space="preserve"> Акты не были переданы в судебные инстанции, а также не было возбуждено уголовное дело по этому делу.</w:t>
      </w:r>
    </w:p>
  </w:footnote>
  <w:footnote w:id="134">
    <w:p w14:paraId="6C7CA6CB" w14:textId="097821DF" w:rsidR="00544800" w:rsidRPr="00D544ED" w:rsidRDefault="00544800" w:rsidP="00446ED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544ED">
        <w:rPr>
          <w:rFonts w:ascii="Times New Roman" w:hAnsi="Times New Roman" w:cs="Times New Roman"/>
          <w:lang w:val="ru-RU"/>
        </w:rPr>
        <w:t xml:space="preserve"> Письмо ГУОЗП №268-01 от 14.03.2019 в АПС, в котором учреждение подтверждает, что </w:t>
      </w:r>
      <w:r w:rsidRPr="00E82980">
        <w:rPr>
          <w:rFonts w:ascii="Times New Roman" w:hAnsi="Times New Roman" w:cs="Times New Roman"/>
          <w:lang w:val="ro-MD"/>
        </w:rPr>
        <w:t>„</w:t>
      </w:r>
      <w:r w:rsidRPr="00D544ED">
        <w:rPr>
          <w:rFonts w:ascii="Times New Roman" w:hAnsi="Times New Roman" w:cs="Times New Roman"/>
          <w:lang w:val="ru-RU"/>
        </w:rPr>
        <w:t>что эти помещения представляют собой изолированные помещения и были переданы для использования в качестве объектов коммерческого назначения, они имеют отдельный вход, и их отчуждение не поставит под угрозу работу учре</w:t>
      </w:r>
      <w:r>
        <w:rPr>
          <w:rFonts w:ascii="Times New Roman" w:hAnsi="Times New Roman" w:cs="Times New Roman"/>
          <w:lang w:val="ru-RU"/>
        </w:rPr>
        <w:t>ждений, расположенных в здании.</w:t>
      </w:r>
      <w:r w:rsidRPr="00D544ED">
        <w:rPr>
          <w:rFonts w:ascii="Times New Roman" w:hAnsi="Times New Roman" w:cs="Times New Roman"/>
          <w:lang w:val="ru-RU"/>
        </w:rPr>
        <w:t>”</w:t>
      </w:r>
      <w:r w:rsidRPr="00D544ED">
        <w:rPr>
          <w:rFonts w:ascii="Times New Roman" w:hAnsi="Times New Roman" w:cs="Times New Roman"/>
          <w:lang w:val="ru-RU"/>
        </w:rPr>
        <w:tab/>
        <w:t xml:space="preserve"> </w:t>
      </w:r>
    </w:p>
  </w:footnote>
  <w:footnote w:id="135">
    <w:p w14:paraId="7634E0BA" w14:textId="16FA8630" w:rsidR="00544800" w:rsidRPr="00D544ED" w:rsidRDefault="00544800" w:rsidP="00446ED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544ED">
        <w:rPr>
          <w:rFonts w:ascii="Times New Roman" w:hAnsi="Times New Roman" w:cs="Times New Roman"/>
          <w:lang w:val="ru-RU"/>
        </w:rPr>
        <w:t xml:space="preserve"> </w:t>
      </w:r>
      <w:r>
        <w:rPr>
          <w:rFonts w:ascii="Times New Roman" w:hAnsi="Times New Roman" w:cs="Times New Roman"/>
          <w:lang w:val="ru-RU"/>
        </w:rPr>
        <w:t>Помещения №</w:t>
      </w:r>
      <w:r w:rsidRPr="00D544ED">
        <w:rPr>
          <w:rFonts w:ascii="Times New Roman" w:hAnsi="Times New Roman" w:cs="Times New Roman"/>
          <w:lang w:val="ru-RU"/>
        </w:rPr>
        <w:t>53, 54 ș</w:t>
      </w:r>
      <w:r w:rsidRPr="00847818">
        <w:rPr>
          <w:rFonts w:ascii="Times New Roman" w:hAnsi="Times New Roman" w:cs="Times New Roman"/>
          <w:lang w:val="fr-FR"/>
        </w:rPr>
        <w:t>i</w:t>
      </w:r>
      <w:r w:rsidRPr="00D544ED">
        <w:rPr>
          <w:rFonts w:ascii="Times New Roman" w:hAnsi="Times New Roman" w:cs="Times New Roman"/>
          <w:lang w:val="ru-RU"/>
        </w:rPr>
        <w:t xml:space="preserve"> 55, </w:t>
      </w:r>
      <w:r>
        <w:rPr>
          <w:rFonts w:ascii="Times New Roman" w:hAnsi="Times New Roman" w:cs="Times New Roman"/>
          <w:lang w:val="ru-RU"/>
        </w:rPr>
        <w:t>с кадастровым номером</w:t>
      </w:r>
      <w:r w:rsidRPr="00D544ED">
        <w:rPr>
          <w:rFonts w:ascii="Times New Roman" w:hAnsi="Times New Roman" w:cs="Times New Roman"/>
          <w:lang w:val="ru-RU"/>
        </w:rPr>
        <w:t xml:space="preserve"> 0100206.171.01.020.</w:t>
      </w:r>
    </w:p>
  </w:footnote>
  <w:footnote w:id="136">
    <w:p w14:paraId="012D5120" w14:textId="430AE2A6" w:rsidR="00544800" w:rsidRPr="005D0E38" w:rsidRDefault="00544800" w:rsidP="00446ED2">
      <w:pPr>
        <w:pStyle w:val="rg"/>
        <w:jc w:val="both"/>
        <w:rPr>
          <w:sz w:val="20"/>
          <w:szCs w:val="20"/>
          <w:lang w:val="ro-MD"/>
        </w:rPr>
      </w:pPr>
      <w:r w:rsidRPr="005D0E38">
        <w:rPr>
          <w:rStyle w:val="a5"/>
          <w:rFonts w:eastAsiaTheme="majorEastAsia"/>
          <w:sz w:val="20"/>
          <w:szCs w:val="20"/>
          <w:lang w:val="ro-MD"/>
        </w:rPr>
        <w:footnoteRef/>
      </w:r>
      <w:r w:rsidRPr="005D0E38">
        <w:rPr>
          <w:sz w:val="20"/>
          <w:szCs w:val="20"/>
          <w:lang w:val="ro-MD"/>
        </w:rPr>
        <w:t xml:space="preserve"> </w:t>
      </w:r>
      <w:r>
        <w:rPr>
          <w:sz w:val="20"/>
          <w:szCs w:val="20"/>
          <w:lang w:val="ro-MD"/>
        </w:rPr>
        <w:t>Ст</w:t>
      </w:r>
      <w:r w:rsidRPr="005D0E38">
        <w:rPr>
          <w:sz w:val="20"/>
          <w:szCs w:val="20"/>
          <w:lang w:val="ro-MD"/>
        </w:rPr>
        <w:t xml:space="preserve">.50 (3)  a) </w:t>
      </w:r>
      <w:r>
        <w:rPr>
          <w:sz w:val="20"/>
          <w:szCs w:val="20"/>
          <w:lang w:val="ru-RU"/>
        </w:rPr>
        <w:t xml:space="preserve">Закона об </w:t>
      </w:r>
      <w:r w:rsidRPr="00D544ED">
        <w:rPr>
          <w:sz w:val="20"/>
          <w:szCs w:val="20"/>
          <w:lang w:val="ru-RU"/>
        </w:rPr>
        <w:t>управлени</w:t>
      </w:r>
      <w:r>
        <w:rPr>
          <w:sz w:val="20"/>
          <w:szCs w:val="20"/>
          <w:lang w:val="ru-RU"/>
        </w:rPr>
        <w:t>и</w:t>
      </w:r>
      <w:r w:rsidRPr="00D544ED">
        <w:rPr>
          <w:sz w:val="20"/>
          <w:szCs w:val="20"/>
          <w:lang w:val="ru-RU"/>
        </w:rPr>
        <w:t xml:space="preserve"> публичной собственностью и ее разгосударствлени</w:t>
      </w:r>
      <w:r>
        <w:rPr>
          <w:sz w:val="20"/>
          <w:szCs w:val="20"/>
          <w:lang w:val="ru-RU"/>
        </w:rPr>
        <w:t>и №</w:t>
      </w:r>
      <w:r w:rsidRPr="005D0E38">
        <w:rPr>
          <w:sz w:val="20"/>
          <w:szCs w:val="20"/>
          <w:lang w:val="ro-MD"/>
        </w:rPr>
        <w:t xml:space="preserve">121 </w:t>
      </w:r>
      <w:r>
        <w:rPr>
          <w:sz w:val="20"/>
          <w:szCs w:val="20"/>
          <w:lang w:val="ro-MD"/>
        </w:rPr>
        <w:t>от</w:t>
      </w:r>
      <w:r w:rsidRPr="005D0E38">
        <w:rPr>
          <w:sz w:val="20"/>
          <w:szCs w:val="20"/>
          <w:lang w:val="ro-MD"/>
        </w:rPr>
        <w:t xml:space="preserve"> 04.05.2007 </w:t>
      </w:r>
      <w:r>
        <w:rPr>
          <w:sz w:val="20"/>
          <w:szCs w:val="20"/>
          <w:lang w:val="ru-RU"/>
        </w:rPr>
        <w:t>и</w:t>
      </w:r>
      <w:r w:rsidRPr="005D0E38">
        <w:rPr>
          <w:sz w:val="20"/>
          <w:szCs w:val="20"/>
          <w:lang w:val="ro-MD"/>
        </w:rPr>
        <w:t xml:space="preserve"> </w:t>
      </w:r>
      <w:r>
        <w:rPr>
          <w:sz w:val="20"/>
          <w:szCs w:val="20"/>
          <w:lang w:val="ro-MD"/>
        </w:rPr>
        <w:t>п</w:t>
      </w:r>
      <w:r w:rsidRPr="005D0E38">
        <w:rPr>
          <w:sz w:val="20"/>
          <w:szCs w:val="20"/>
          <w:lang w:val="ro-MD"/>
        </w:rPr>
        <w:t xml:space="preserve"> 3  a) </w:t>
      </w:r>
      <w:r w:rsidRPr="00F92BFC">
        <w:rPr>
          <w:sz w:val="20"/>
          <w:szCs w:val="20"/>
          <w:lang w:val="ru-RU"/>
        </w:rPr>
        <w:t>Положени</w:t>
      </w:r>
      <w:r>
        <w:rPr>
          <w:sz w:val="20"/>
          <w:szCs w:val="20"/>
          <w:lang w:val="ru-RU"/>
        </w:rPr>
        <w:t>я</w:t>
      </w:r>
      <w:r w:rsidRPr="00F92BFC">
        <w:rPr>
          <w:sz w:val="20"/>
          <w:szCs w:val="20"/>
          <w:lang w:val="ru-RU"/>
        </w:rPr>
        <w:t xml:space="preserve"> о приватизации нежилых помещений, сданных внаем</w:t>
      </w:r>
      <w:r w:rsidRPr="005D0E38">
        <w:rPr>
          <w:sz w:val="20"/>
          <w:szCs w:val="20"/>
          <w:lang w:val="ro-MD"/>
        </w:rPr>
        <w:t xml:space="preserve">, </w:t>
      </w:r>
      <w:r>
        <w:rPr>
          <w:sz w:val="20"/>
          <w:szCs w:val="20"/>
          <w:lang w:val="ru-RU"/>
        </w:rPr>
        <w:t>утвержденного</w:t>
      </w:r>
      <w:r w:rsidRPr="005D0E38">
        <w:rPr>
          <w:sz w:val="20"/>
          <w:szCs w:val="20"/>
          <w:lang w:val="ro-MD"/>
        </w:rPr>
        <w:t xml:space="preserve"> </w:t>
      </w:r>
      <w:r>
        <w:rPr>
          <w:sz w:val="20"/>
          <w:szCs w:val="20"/>
          <w:lang w:val="ro-MD"/>
        </w:rPr>
        <w:t>ПП №</w:t>
      </w:r>
      <w:r w:rsidRPr="005D0E38">
        <w:rPr>
          <w:sz w:val="20"/>
          <w:szCs w:val="20"/>
          <w:lang w:val="ro-MD"/>
        </w:rPr>
        <w:t xml:space="preserve">468 </w:t>
      </w:r>
      <w:r>
        <w:rPr>
          <w:sz w:val="20"/>
          <w:szCs w:val="20"/>
          <w:lang w:val="ro-MD"/>
        </w:rPr>
        <w:t>от</w:t>
      </w:r>
      <w:r w:rsidRPr="005D0E38">
        <w:rPr>
          <w:sz w:val="20"/>
          <w:szCs w:val="20"/>
          <w:lang w:val="ro-MD"/>
        </w:rPr>
        <w:t xml:space="preserve"> 25.03.2008.</w:t>
      </w:r>
    </w:p>
  </w:footnote>
  <w:footnote w:id="137">
    <w:p w14:paraId="1F68A790" w14:textId="25C76DB2" w:rsidR="00544800" w:rsidRPr="00E82980" w:rsidRDefault="00544800" w:rsidP="00015A39">
      <w:pPr>
        <w:pStyle w:val="a3"/>
        <w:jc w:val="both"/>
        <w:rPr>
          <w:rFonts w:ascii="Times New Roman" w:hAnsi="Times New Roman" w:cs="Times New Roman"/>
          <w:lang w:val="ro-MD"/>
        </w:rPr>
      </w:pPr>
      <w:r w:rsidRPr="005D0E38">
        <w:rPr>
          <w:rStyle w:val="a5"/>
          <w:rFonts w:ascii="Times New Roman" w:hAnsi="Times New Roman" w:cs="Times New Roman"/>
        </w:rPr>
        <w:footnoteRef/>
      </w:r>
      <w:r w:rsidRPr="00E82980">
        <w:rPr>
          <w:rFonts w:ascii="Times New Roman" w:hAnsi="Times New Roman" w:cs="Times New Roman"/>
          <w:lang w:val="ro-MD"/>
        </w:rPr>
        <w:t xml:space="preserve"> </w:t>
      </w:r>
      <w:r w:rsidRPr="00F92BFC">
        <w:rPr>
          <w:rFonts w:ascii="Times New Roman" w:hAnsi="Times New Roman" w:cs="Times New Roman"/>
          <w:lang w:val="ro-MD"/>
        </w:rPr>
        <w:t>Постановление Счетной палаты №78 от 24.12.2020 „По Отчету аудита соответствия приватизации нежилых помещений”, Раздел №4.1.1 (4.1.1 Несоответствия, допущенные центральными публичными органами, и двусмысленность нормативной базы привели к тому, что были упущены возможные доходы как минимум</w:t>
      </w:r>
      <w:r w:rsidRPr="00E82980">
        <w:rPr>
          <w:rFonts w:ascii="Times New Roman" w:hAnsi="Times New Roman" w:cs="Times New Roman"/>
          <w:lang w:val="ro-MD"/>
        </w:rPr>
        <w:t xml:space="preserve"> </w:t>
      </w:r>
      <w:r>
        <w:rPr>
          <w:rFonts w:ascii="Times New Roman" w:hAnsi="Times New Roman" w:cs="Times New Roman"/>
          <w:lang w:val="ru-RU"/>
        </w:rPr>
        <w:t xml:space="preserve">в </w:t>
      </w:r>
      <w:r w:rsidRPr="00E82980">
        <w:rPr>
          <w:rFonts w:ascii="Times New Roman" w:hAnsi="Times New Roman" w:cs="Times New Roman"/>
          <w:lang w:val="ro-MD"/>
        </w:rPr>
        <w:t xml:space="preserve">256,9 </w:t>
      </w:r>
      <w:r>
        <w:rPr>
          <w:rFonts w:ascii="Times New Roman" w:hAnsi="Times New Roman" w:cs="Times New Roman"/>
          <w:lang w:val="ro-MD"/>
        </w:rPr>
        <w:t>млн. леев</w:t>
      </w:r>
      <w:r w:rsidRPr="00E82980">
        <w:rPr>
          <w:rFonts w:ascii="Times New Roman" w:hAnsi="Times New Roman" w:cs="Times New Roman"/>
          <w:lang w:val="ro-MD"/>
        </w:rPr>
        <w:t>).</w:t>
      </w:r>
    </w:p>
  </w:footnote>
  <w:footnote w:id="138">
    <w:p w14:paraId="63118C3D" w14:textId="3E5F4E40" w:rsidR="00544800" w:rsidRPr="00F92BFC" w:rsidRDefault="00544800" w:rsidP="00015A3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F92BFC">
        <w:rPr>
          <w:rFonts w:ascii="Times New Roman" w:hAnsi="Times New Roman" w:cs="Times New Roman"/>
          <w:lang w:val="ru-RU"/>
        </w:rPr>
        <w:t xml:space="preserve"> Которая составляла в тот период 1.000 </w:t>
      </w:r>
      <w:r>
        <w:rPr>
          <w:rFonts w:ascii="Times New Roman" w:hAnsi="Times New Roman" w:cs="Times New Roman"/>
          <w:lang w:val="ru-RU"/>
        </w:rPr>
        <w:t>евро</w:t>
      </w:r>
      <w:r w:rsidRPr="00F92BFC">
        <w:rPr>
          <w:rFonts w:ascii="Times New Roman" w:hAnsi="Times New Roman" w:cs="Times New Roman"/>
          <w:lang w:val="ru-RU"/>
        </w:rPr>
        <w:t>/</w:t>
      </w:r>
      <w:r>
        <w:rPr>
          <w:rFonts w:ascii="Times New Roman" w:hAnsi="Times New Roman" w:cs="Times New Roman"/>
          <w:lang w:val="ru-RU"/>
        </w:rPr>
        <w:t>м</w:t>
      </w:r>
      <w:r w:rsidRPr="00F92BFC">
        <w:rPr>
          <w:rFonts w:ascii="Times New Roman" w:hAnsi="Times New Roman" w:cs="Times New Roman"/>
          <w:vertAlign w:val="superscript"/>
          <w:lang w:val="ru-RU"/>
        </w:rPr>
        <w:t>2</w:t>
      </w:r>
      <w:r w:rsidRPr="00F92BFC">
        <w:rPr>
          <w:rFonts w:ascii="Times New Roman" w:hAnsi="Times New Roman" w:cs="Times New Roman"/>
          <w:lang w:val="ru-RU"/>
        </w:rPr>
        <w:t xml:space="preserve">, </w:t>
      </w:r>
      <w:r>
        <w:rPr>
          <w:rFonts w:ascii="Times New Roman" w:hAnsi="Times New Roman" w:cs="Times New Roman"/>
          <w:lang w:val="ru-RU"/>
        </w:rPr>
        <w:t>или</w:t>
      </w:r>
      <w:r w:rsidRPr="00F92BFC">
        <w:rPr>
          <w:rFonts w:ascii="Times New Roman" w:hAnsi="Times New Roman" w:cs="Times New Roman"/>
          <w:lang w:val="ru-RU"/>
        </w:rPr>
        <w:t xml:space="preserve"> 20,9 тыс. леев/</w:t>
      </w:r>
      <w:r>
        <w:rPr>
          <w:rFonts w:ascii="Times New Roman" w:hAnsi="Times New Roman" w:cs="Times New Roman"/>
          <w:lang w:val="ru-RU"/>
        </w:rPr>
        <w:t>м</w:t>
      </w:r>
      <w:r w:rsidRPr="00F92BFC">
        <w:rPr>
          <w:rFonts w:ascii="Times New Roman" w:hAnsi="Times New Roman" w:cs="Times New Roman"/>
          <w:vertAlign w:val="superscript"/>
          <w:lang w:val="ru-RU"/>
        </w:rPr>
        <w:t>2</w:t>
      </w:r>
      <w:r w:rsidRPr="00F92BFC">
        <w:rPr>
          <w:rFonts w:ascii="Times New Roman" w:hAnsi="Times New Roman" w:cs="Times New Roman"/>
          <w:lang w:val="ru-RU"/>
        </w:rPr>
        <w:t>.</w:t>
      </w:r>
    </w:p>
  </w:footnote>
  <w:footnote w:id="139">
    <w:p w14:paraId="0E31911C" w14:textId="5CCE8810" w:rsidR="00544800" w:rsidRPr="0048053D" w:rsidRDefault="00544800" w:rsidP="00F5415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053D">
        <w:rPr>
          <w:rFonts w:ascii="Times New Roman" w:hAnsi="Times New Roman" w:cs="Times New Roman"/>
          <w:lang w:val="ru-RU"/>
        </w:rPr>
        <w:t xml:space="preserve"> </w:t>
      </w:r>
      <w:r>
        <w:rPr>
          <w:rFonts w:ascii="Times New Roman" w:hAnsi="Times New Roman" w:cs="Times New Roman"/>
          <w:lang w:val="ru-RU"/>
        </w:rPr>
        <w:t>Распоряжение Правительства</w:t>
      </w:r>
      <w:r w:rsidRPr="0048053D">
        <w:rPr>
          <w:rFonts w:ascii="Times New Roman" w:hAnsi="Times New Roman" w:cs="Times New Roman"/>
          <w:lang w:val="ru-RU"/>
        </w:rPr>
        <w:t xml:space="preserve"> </w:t>
      </w:r>
      <w:r>
        <w:rPr>
          <w:rFonts w:ascii="Times New Roman" w:hAnsi="Times New Roman" w:cs="Times New Roman"/>
          <w:lang w:val="ru-RU"/>
        </w:rPr>
        <w:t>№</w:t>
      </w:r>
      <w:r w:rsidRPr="0048053D">
        <w:rPr>
          <w:rFonts w:ascii="Times New Roman" w:hAnsi="Times New Roman" w:cs="Times New Roman"/>
          <w:lang w:val="ru-RU"/>
        </w:rPr>
        <w:t>14-</w:t>
      </w:r>
      <w:r w:rsidRPr="00E82980">
        <w:rPr>
          <w:rFonts w:ascii="Times New Roman" w:hAnsi="Times New Roman" w:cs="Times New Roman"/>
          <w:lang w:val="fr-FR"/>
        </w:rPr>
        <w:t>d</w:t>
      </w:r>
      <w:r w:rsidRPr="0048053D">
        <w:rPr>
          <w:rFonts w:ascii="Times New Roman" w:hAnsi="Times New Roman" w:cs="Times New Roman"/>
          <w:lang w:val="ru-RU"/>
        </w:rPr>
        <w:t xml:space="preserve"> от 27.01.1998, </w:t>
      </w:r>
      <w:r>
        <w:rPr>
          <w:rFonts w:ascii="Times New Roman" w:hAnsi="Times New Roman" w:cs="Times New Roman"/>
          <w:lang w:val="ru-RU"/>
        </w:rPr>
        <w:t>подписанное Премьер-министром</w:t>
      </w:r>
      <w:r w:rsidRPr="0048053D">
        <w:rPr>
          <w:rFonts w:ascii="Times New Roman" w:hAnsi="Times New Roman" w:cs="Times New Roman"/>
          <w:lang w:val="ru-RU"/>
        </w:rPr>
        <w:t>.</w:t>
      </w:r>
    </w:p>
  </w:footnote>
  <w:footnote w:id="140">
    <w:p w14:paraId="3715E7E2" w14:textId="5E10CCA6" w:rsidR="00544800" w:rsidRPr="0048053D" w:rsidRDefault="00544800" w:rsidP="00F5415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053D">
        <w:rPr>
          <w:rFonts w:ascii="Times New Roman" w:hAnsi="Times New Roman" w:cs="Times New Roman"/>
          <w:lang w:val="ru-RU"/>
        </w:rPr>
        <w:t xml:space="preserve"> </w:t>
      </w:r>
      <w:r>
        <w:rPr>
          <w:rFonts w:ascii="Times New Roman" w:hAnsi="Times New Roman" w:cs="Times New Roman"/>
          <w:lang w:val="ru-RU"/>
        </w:rPr>
        <w:t>Виллы</w:t>
      </w:r>
      <w:r w:rsidRPr="0048053D">
        <w:rPr>
          <w:rFonts w:ascii="Times New Roman" w:hAnsi="Times New Roman" w:cs="Times New Roman"/>
          <w:lang w:val="ru-RU"/>
        </w:rPr>
        <w:t xml:space="preserve"> №11/1 </w:t>
      </w:r>
      <w:r>
        <w:rPr>
          <w:rFonts w:ascii="Times New Roman" w:hAnsi="Times New Roman" w:cs="Times New Roman"/>
          <w:lang w:val="ru-RU"/>
        </w:rPr>
        <w:t>и</w:t>
      </w:r>
      <w:r w:rsidRPr="0048053D">
        <w:rPr>
          <w:rFonts w:ascii="Times New Roman" w:hAnsi="Times New Roman" w:cs="Times New Roman"/>
          <w:lang w:val="ru-RU"/>
        </w:rPr>
        <w:t xml:space="preserve"> №11/2, </w:t>
      </w:r>
      <w:r>
        <w:rPr>
          <w:rFonts w:ascii="Times New Roman" w:hAnsi="Times New Roman" w:cs="Times New Roman"/>
          <w:lang w:val="ru-RU"/>
        </w:rPr>
        <w:t>в</w:t>
      </w:r>
      <w:r w:rsidRPr="0048053D">
        <w:rPr>
          <w:rFonts w:ascii="Times New Roman" w:hAnsi="Times New Roman" w:cs="Times New Roman"/>
          <w:lang w:val="ru-RU"/>
        </w:rPr>
        <w:t xml:space="preserve"> 2002 </w:t>
      </w:r>
      <w:r>
        <w:rPr>
          <w:rFonts w:ascii="Times New Roman" w:hAnsi="Times New Roman" w:cs="Times New Roman"/>
          <w:lang w:val="ru-RU"/>
        </w:rPr>
        <w:t>году</w:t>
      </w:r>
      <w:r w:rsidRPr="0048053D">
        <w:rPr>
          <w:rFonts w:ascii="Times New Roman" w:hAnsi="Times New Roman" w:cs="Times New Roman"/>
          <w:lang w:val="ru-RU"/>
        </w:rPr>
        <w:t xml:space="preserve"> </w:t>
      </w:r>
      <w:r>
        <w:rPr>
          <w:rFonts w:ascii="Times New Roman" w:hAnsi="Times New Roman" w:cs="Times New Roman"/>
          <w:lang w:val="ru-RU"/>
        </w:rPr>
        <w:t>были возвращены в управление</w:t>
      </w:r>
      <w:r w:rsidRPr="0048053D">
        <w:rPr>
          <w:rFonts w:ascii="Times New Roman" w:hAnsi="Times New Roman" w:cs="Times New Roman"/>
          <w:lang w:val="ru-RU"/>
        </w:rPr>
        <w:t xml:space="preserve"> ПУ „Пансионат Холеркань”, </w:t>
      </w:r>
      <w:r>
        <w:rPr>
          <w:rFonts w:ascii="Times New Roman" w:hAnsi="Times New Roman" w:cs="Times New Roman"/>
          <w:lang w:val="ru-RU"/>
        </w:rPr>
        <w:t>согласно</w:t>
      </w:r>
      <w:r w:rsidRPr="0048053D">
        <w:rPr>
          <w:rFonts w:ascii="Times New Roman" w:hAnsi="Times New Roman" w:cs="Times New Roman"/>
          <w:lang w:val="ru-RU"/>
        </w:rPr>
        <w:t xml:space="preserve"> </w:t>
      </w:r>
      <w:r>
        <w:rPr>
          <w:rFonts w:ascii="Times New Roman" w:hAnsi="Times New Roman" w:cs="Times New Roman"/>
          <w:lang w:val="ru-RU"/>
        </w:rPr>
        <w:t>Распоряжению Правительства №</w:t>
      </w:r>
      <w:r w:rsidRPr="0048053D">
        <w:rPr>
          <w:rFonts w:ascii="Times New Roman" w:eastAsia="Calibri" w:hAnsi="Times New Roman" w:cs="Times New Roman"/>
          <w:lang w:val="ru-RU"/>
        </w:rPr>
        <w:t>56-</w:t>
      </w:r>
      <w:r w:rsidRPr="00E82980">
        <w:rPr>
          <w:rFonts w:ascii="Times New Roman" w:eastAsia="Calibri" w:hAnsi="Times New Roman" w:cs="Times New Roman"/>
          <w:lang w:val="fr-FR"/>
        </w:rPr>
        <w:t>d</w:t>
      </w:r>
      <w:r w:rsidRPr="0048053D">
        <w:rPr>
          <w:rFonts w:ascii="Times New Roman" w:eastAsia="Calibri" w:hAnsi="Times New Roman" w:cs="Times New Roman"/>
          <w:lang w:val="ru-RU"/>
        </w:rPr>
        <w:t xml:space="preserve"> от 03.07.2002.</w:t>
      </w:r>
    </w:p>
  </w:footnote>
  <w:footnote w:id="141">
    <w:p w14:paraId="73668B39" w14:textId="3E37D319" w:rsidR="00544800" w:rsidRPr="00D544ED" w:rsidRDefault="00544800" w:rsidP="00F5415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D544ED">
        <w:rPr>
          <w:rFonts w:ascii="Times New Roman" w:hAnsi="Times New Roman" w:cs="Times New Roman"/>
          <w:lang w:val="ru-RU"/>
        </w:rPr>
        <w:t xml:space="preserve"> </w:t>
      </w:r>
      <w:r>
        <w:rPr>
          <w:rFonts w:ascii="Times New Roman" w:hAnsi="Times New Roman" w:cs="Times New Roman"/>
          <w:lang w:val="ru-RU"/>
        </w:rPr>
        <w:t>Приказ</w:t>
      </w:r>
      <w:r w:rsidRPr="00D544ED">
        <w:rPr>
          <w:rFonts w:ascii="Times New Roman" w:hAnsi="Times New Roman" w:cs="Times New Roman"/>
          <w:lang w:val="ru-RU"/>
        </w:rPr>
        <w:t xml:space="preserve"> </w:t>
      </w:r>
      <w:r>
        <w:rPr>
          <w:rFonts w:ascii="Times New Roman" w:hAnsi="Times New Roman" w:cs="Times New Roman"/>
          <w:lang w:val="ru-RU"/>
        </w:rPr>
        <w:t>Государственного</w:t>
      </w:r>
      <w:r w:rsidRPr="00D544ED">
        <w:rPr>
          <w:rFonts w:ascii="Times New Roman" w:hAnsi="Times New Roman" w:cs="Times New Roman"/>
          <w:lang w:val="ru-RU"/>
        </w:rPr>
        <w:t xml:space="preserve"> </w:t>
      </w:r>
      <w:r>
        <w:rPr>
          <w:rFonts w:ascii="Times New Roman" w:hAnsi="Times New Roman" w:cs="Times New Roman"/>
          <w:lang w:val="ru-RU"/>
        </w:rPr>
        <w:t>министра</w:t>
      </w:r>
      <w:r w:rsidRPr="00D544ED">
        <w:rPr>
          <w:rFonts w:ascii="Times New Roman" w:hAnsi="Times New Roman" w:cs="Times New Roman"/>
          <w:lang w:val="ru-RU"/>
        </w:rPr>
        <w:t xml:space="preserve"> №27-</w:t>
      </w:r>
      <w:r w:rsidRPr="00E82980">
        <w:rPr>
          <w:rFonts w:ascii="Times New Roman" w:hAnsi="Times New Roman" w:cs="Times New Roman"/>
          <w:lang w:val="fr-FR"/>
        </w:rPr>
        <w:t>A</w:t>
      </w:r>
      <w:r w:rsidRPr="00D544ED">
        <w:rPr>
          <w:rFonts w:ascii="Times New Roman" w:hAnsi="Times New Roman" w:cs="Times New Roman"/>
          <w:lang w:val="ru-RU"/>
        </w:rPr>
        <w:t xml:space="preserve"> от 05.03.1998 „О создании Комиссии по передаче зданий №9, №11/1 и №11/2 Пансионата”.</w:t>
      </w:r>
    </w:p>
  </w:footnote>
  <w:footnote w:id="142">
    <w:p w14:paraId="28013983" w14:textId="34496D09" w:rsidR="00544800" w:rsidRPr="0048053D" w:rsidRDefault="00544800" w:rsidP="00D17AE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053D">
        <w:rPr>
          <w:rFonts w:ascii="Times New Roman" w:hAnsi="Times New Roman" w:cs="Times New Roman"/>
          <w:lang w:val="ru-RU"/>
        </w:rPr>
        <w:t xml:space="preserve"> </w:t>
      </w:r>
      <w:r>
        <w:rPr>
          <w:rFonts w:ascii="Times New Roman" w:hAnsi="Times New Roman" w:cs="Times New Roman"/>
          <w:lang w:val="ru-RU"/>
        </w:rPr>
        <w:t>Постановление СПРМ №</w:t>
      </w:r>
      <w:r w:rsidRPr="0048053D">
        <w:rPr>
          <w:rFonts w:ascii="Times New Roman" w:hAnsi="Times New Roman" w:cs="Times New Roman"/>
          <w:lang w:val="ru-RU"/>
        </w:rPr>
        <w:t>22 от 06.07.2015 „По Отчету аудита соответствия исполнения сметы расходов в Национальном Банке Молдовы, за 2013-2014 годы”.</w:t>
      </w:r>
    </w:p>
  </w:footnote>
  <w:footnote w:id="143">
    <w:p w14:paraId="59E9653F" w14:textId="386EC743" w:rsidR="00544800" w:rsidRPr="0048053D" w:rsidRDefault="00544800" w:rsidP="00D17AE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053D">
        <w:rPr>
          <w:rFonts w:ascii="Times New Roman" w:hAnsi="Times New Roman" w:cs="Times New Roman"/>
          <w:lang w:val="ru-RU"/>
        </w:rPr>
        <w:t xml:space="preserve"> Письмо НБМ №17-0202-1/683/2504 от 22.06.2015 </w:t>
      </w:r>
      <w:r>
        <w:rPr>
          <w:rFonts w:ascii="Times New Roman" w:hAnsi="Times New Roman" w:cs="Times New Roman"/>
          <w:lang w:val="ru-RU"/>
        </w:rPr>
        <w:t>в адрес АЗОК</w:t>
      </w:r>
      <w:r w:rsidRPr="0048053D">
        <w:rPr>
          <w:rFonts w:ascii="Times New Roman" w:hAnsi="Times New Roman" w:cs="Times New Roman"/>
          <w:lang w:val="ru-RU"/>
        </w:rPr>
        <w:t xml:space="preserve">; Письмо НБМ №17-0104/4/148 от 09.01.2016 </w:t>
      </w:r>
      <w:r>
        <w:rPr>
          <w:rFonts w:ascii="Times New Roman" w:hAnsi="Times New Roman" w:cs="Times New Roman"/>
          <w:lang w:val="ru-RU"/>
        </w:rPr>
        <w:t>в адрес АПС</w:t>
      </w:r>
      <w:r w:rsidRPr="0048053D">
        <w:rPr>
          <w:rFonts w:ascii="Times New Roman" w:hAnsi="Times New Roman" w:cs="Times New Roman"/>
          <w:lang w:val="ru-RU"/>
        </w:rPr>
        <w:t xml:space="preserve">; Письмо НБМ №17-0202-1/207/425 от 09.02.2016 </w:t>
      </w:r>
      <w:r>
        <w:rPr>
          <w:rFonts w:ascii="Times New Roman" w:hAnsi="Times New Roman" w:cs="Times New Roman"/>
          <w:lang w:val="ru-RU"/>
        </w:rPr>
        <w:t>в адрес ГП</w:t>
      </w:r>
      <w:r w:rsidRPr="0048053D">
        <w:rPr>
          <w:rFonts w:ascii="Times New Roman" w:hAnsi="Times New Roman" w:cs="Times New Roman"/>
          <w:lang w:val="ru-RU"/>
        </w:rPr>
        <w:t xml:space="preserve"> „</w:t>
      </w:r>
      <w:r w:rsidRPr="00E82980">
        <w:rPr>
          <w:rFonts w:ascii="Times New Roman" w:hAnsi="Times New Roman" w:cs="Times New Roman"/>
          <w:lang w:val="fr-FR"/>
        </w:rPr>
        <w:t>Cadastru</w:t>
      </w:r>
      <w:r w:rsidRPr="0048053D">
        <w:rPr>
          <w:rFonts w:ascii="Times New Roman" w:hAnsi="Times New Roman" w:cs="Times New Roman"/>
          <w:lang w:val="ru-RU"/>
        </w:rPr>
        <w:t xml:space="preserve">”. </w:t>
      </w:r>
    </w:p>
  </w:footnote>
  <w:footnote w:id="144">
    <w:p w14:paraId="2D67D89D" w14:textId="240C72E0" w:rsidR="00544800" w:rsidRPr="0048053D" w:rsidRDefault="00544800" w:rsidP="005E33F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48053D">
        <w:rPr>
          <w:rFonts w:ascii="Times New Roman" w:hAnsi="Times New Roman" w:cs="Times New Roman"/>
          <w:lang w:val="ru-RU"/>
        </w:rPr>
        <w:t xml:space="preserve"> П.14 Положени</w:t>
      </w:r>
      <w:r>
        <w:rPr>
          <w:rFonts w:ascii="Times New Roman" w:hAnsi="Times New Roman" w:cs="Times New Roman"/>
          <w:lang w:val="ru-RU"/>
        </w:rPr>
        <w:t>я</w:t>
      </w:r>
      <w:r w:rsidRPr="0048053D">
        <w:rPr>
          <w:rFonts w:ascii="Times New Roman" w:hAnsi="Times New Roman" w:cs="Times New Roman"/>
          <w:lang w:val="ru-RU"/>
        </w:rPr>
        <w:t xml:space="preserve"> о порядке передачи государственных предприятий, организаций, учреждений, их подразделений, зданий, сооружений</w:t>
      </w:r>
      <w:r w:rsidRPr="0048053D">
        <w:rPr>
          <w:rFonts w:ascii="Times New Roman" w:hAnsi="Times New Roman" w:cs="Times New Roman"/>
          <w:lang w:val="fr-FR"/>
        </w:rPr>
        <w:t> </w:t>
      </w:r>
      <w:r w:rsidRPr="0048053D">
        <w:rPr>
          <w:rFonts w:ascii="Times New Roman" w:hAnsi="Times New Roman" w:cs="Times New Roman"/>
          <w:lang w:val="ru-RU"/>
        </w:rPr>
        <w:t xml:space="preserve">основных средств и других активов, </w:t>
      </w:r>
      <w:r>
        <w:rPr>
          <w:rFonts w:ascii="Times New Roman" w:hAnsi="Times New Roman" w:cs="Times New Roman"/>
          <w:lang w:val="ru-RU"/>
        </w:rPr>
        <w:t>утвержденного</w:t>
      </w:r>
      <w:r w:rsidRPr="0048053D">
        <w:rPr>
          <w:rFonts w:ascii="Times New Roman" w:hAnsi="Times New Roman" w:cs="Times New Roman"/>
          <w:lang w:val="ru-RU"/>
        </w:rPr>
        <w:t xml:space="preserve"> ПП №688 от 09.10.1995 </w:t>
      </w:r>
      <w:r>
        <w:rPr>
          <w:rFonts w:ascii="Times New Roman" w:hAnsi="Times New Roman" w:cs="Times New Roman"/>
          <w:lang w:val="ru-RU"/>
        </w:rPr>
        <w:t>и</w:t>
      </w:r>
      <w:r w:rsidRPr="0048053D">
        <w:rPr>
          <w:rFonts w:ascii="Times New Roman" w:hAnsi="Times New Roman" w:cs="Times New Roman"/>
          <w:lang w:val="ru-RU"/>
        </w:rPr>
        <w:t xml:space="preserve"> п.10 Положени</w:t>
      </w:r>
      <w:r>
        <w:rPr>
          <w:rFonts w:ascii="Times New Roman" w:hAnsi="Times New Roman" w:cs="Times New Roman"/>
          <w:lang w:val="ru-RU"/>
        </w:rPr>
        <w:t>я</w:t>
      </w:r>
      <w:r w:rsidRPr="0048053D">
        <w:rPr>
          <w:rFonts w:ascii="Times New Roman" w:hAnsi="Times New Roman" w:cs="Times New Roman"/>
          <w:lang w:val="ru-RU"/>
        </w:rPr>
        <w:t xml:space="preserve"> о порядке передачи объектов публичной собственности, </w:t>
      </w:r>
      <w:r>
        <w:rPr>
          <w:rFonts w:ascii="Times New Roman" w:hAnsi="Times New Roman" w:cs="Times New Roman"/>
          <w:lang w:val="ru-RU"/>
        </w:rPr>
        <w:t>утвержденного</w:t>
      </w:r>
      <w:r w:rsidRPr="0048053D">
        <w:rPr>
          <w:rFonts w:ascii="Times New Roman" w:hAnsi="Times New Roman" w:cs="Times New Roman"/>
          <w:lang w:val="ru-RU"/>
        </w:rPr>
        <w:t xml:space="preserve"> ПП №901 от 31.12.2015.</w:t>
      </w:r>
    </w:p>
  </w:footnote>
  <w:footnote w:id="145">
    <w:p w14:paraId="227B6A25" w14:textId="0277178E" w:rsidR="00544800" w:rsidRPr="00343F53" w:rsidRDefault="00544800" w:rsidP="00D75CF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43F53">
        <w:rPr>
          <w:rFonts w:ascii="Times New Roman" w:hAnsi="Times New Roman" w:cs="Times New Roman"/>
          <w:lang w:val="ru-RU"/>
        </w:rPr>
        <w:t xml:space="preserve"> </w:t>
      </w:r>
      <w:r>
        <w:rPr>
          <w:rFonts w:ascii="Times New Roman" w:hAnsi="Times New Roman" w:cs="Times New Roman"/>
          <w:lang w:val="ru-RU"/>
        </w:rPr>
        <w:t>Согласно</w:t>
      </w:r>
      <w:r w:rsidRPr="00343F53">
        <w:rPr>
          <w:rFonts w:ascii="Times New Roman" w:hAnsi="Times New Roman" w:cs="Times New Roman"/>
          <w:lang w:val="ru-RU"/>
        </w:rPr>
        <w:t xml:space="preserve"> ст.30 </w:t>
      </w:r>
      <w:r>
        <w:rPr>
          <w:rFonts w:ascii="Times New Roman" w:hAnsi="Times New Roman" w:cs="Times New Roman"/>
          <w:lang w:val="ru-RU"/>
        </w:rPr>
        <w:t>Закона</w:t>
      </w:r>
      <w:r w:rsidRPr="00343F53">
        <w:rPr>
          <w:rFonts w:ascii="Times New Roman" w:hAnsi="Times New Roman" w:cs="Times New Roman"/>
          <w:lang w:val="ru-RU"/>
        </w:rPr>
        <w:t xml:space="preserve"> </w:t>
      </w:r>
      <w:r>
        <w:rPr>
          <w:rFonts w:ascii="Times New Roman" w:hAnsi="Times New Roman" w:cs="Times New Roman"/>
          <w:lang w:val="ru-RU"/>
        </w:rPr>
        <w:t>о</w:t>
      </w:r>
      <w:r w:rsidRPr="00343F53">
        <w:rPr>
          <w:rFonts w:ascii="Times New Roman" w:hAnsi="Times New Roman" w:cs="Times New Roman"/>
          <w:lang w:val="ru-RU"/>
        </w:rPr>
        <w:t xml:space="preserve"> </w:t>
      </w:r>
      <w:r>
        <w:rPr>
          <w:rFonts w:ascii="Times New Roman" w:hAnsi="Times New Roman" w:cs="Times New Roman"/>
          <w:lang w:val="ru-RU"/>
        </w:rPr>
        <w:t>Правительстве №</w:t>
      </w:r>
      <w:r w:rsidRPr="00343F53">
        <w:rPr>
          <w:rFonts w:ascii="Times New Roman" w:hAnsi="Times New Roman" w:cs="Times New Roman"/>
          <w:lang w:val="ru-RU"/>
        </w:rPr>
        <w:t>64-</w:t>
      </w:r>
      <w:r w:rsidRPr="002A4A49">
        <w:rPr>
          <w:rFonts w:ascii="Times New Roman" w:hAnsi="Times New Roman" w:cs="Times New Roman"/>
          <w:lang w:val="fr-FR"/>
        </w:rPr>
        <w:t>XII</w:t>
      </w:r>
      <w:r w:rsidRPr="00343F53">
        <w:rPr>
          <w:rFonts w:ascii="Times New Roman" w:hAnsi="Times New Roman" w:cs="Times New Roman"/>
          <w:lang w:val="ru-RU"/>
        </w:rPr>
        <w:t xml:space="preserve"> от 31.05.1990, „</w:t>
      </w:r>
      <w:r w:rsidRPr="00343F53">
        <w:rPr>
          <w:rFonts w:ascii="Times New Roman" w:hAnsi="Times New Roman" w:cs="Times New Roman"/>
          <w:color w:val="333333"/>
          <w:shd w:val="clear" w:color="auto" w:fill="FFFFFF"/>
          <w:lang w:val="ru-RU"/>
        </w:rPr>
        <w:t>Распоряжения издаются Премьер-министром для организации внутренней деятельности Правительства.”</w:t>
      </w:r>
    </w:p>
  </w:footnote>
  <w:footnote w:id="146">
    <w:p w14:paraId="50781929" w14:textId="683D7257" w:rsidR="00544800" w:rsidRPr="0079105C" w:rsidRDefault="00544800" w:rsidP="00D75CF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79105C">
        <w:rPr>
          <w:rFonts w:ascii="Times New Roman" w:hAnsi="Times New Roman" w:cs="Times New Roman"/>
          <w:lang w:val="ru-RU"/>
        </w:rPr>
        <w:t xml:space="preserve"> </w:t>
      </w:r>
      <w:r>
        <w:rPr>
          <w:rFonts w:ascii="Times New Roman" w:hAnsi="Times New Roman" w:cs="Times New Roman"/>
          <w:lang w:val="ru-RU"/>
        </w:rPr>
        <w:t>Приложение №</w:t>
      </w:r>
      <w:r w:rsidRPr="0079105C">
        <w:rPr>
          <w:rFonts w:ascii="Times New Roman" w:hAnsi="Times New Roman" w:cs="Times New Roman"/>
          <w:lang w:val="ru-RU"/>
        </w:rPr>
        <w:t>22</w:t>
      </w:r>
      <w:r w:rsidRPr="0079105C">
        <w:rPr>
          <w:rFonts w:ascii="Times New Roman" w:hAnsi="Times New Roman" w:cs="Times New Roman"/>
          <w:vertAlign w:val="superscript"/>
          <w:lang w:val="ru-RU"/>
        </w:rPr>
        <w:t xml:space="preserve">2 </w:t>
      </w:r>
      <w:r>
        <w:rPr>
          <w:rFonts w:ascii="Times New Roman" w:hAnsi="Times New Roman" w:cs="Times New Roman"/>
          <w:lang w:val="ru-RU"/>
        </w:rPr>
        <w:t>к</w:t>
      </w:r>
      <w:r w:rsidRPr="0079105C">
        <w:rPr>
          <w:rFonts w:ascii="Times New Roman" w:hAnsi="Times New Roman" w:cs="Times New Roman"/>
          <w:lang w:val="ru-RU"/>
        </w:rPr>
        <w:t xml:space="preserve"> ПП №351 от 23.03.2002 „О</w:t>
      </w:r>
      <w:r w:rsidRPr="0079105C">
        <w:rPr>
          <w:rFonts w:ascii="Times New Roman" w:hAnsi="Times New Roman" w:cs="Times New Roman"/>
          <w:bCs/>
          <w:lang w:val="ru-RU"/>
        </w:rPr>
        <w:t>б утверждении списков объектов недвижимого имущества, являющихся публичной собственностью государства, и о передаче некоторых объектов недвижимого имущества</w:t>
      </w:r>
      <w:r w:rsidRPr="0079105C">
        <w:rPr>
          <w:rFonts w:ascii="Times New Roman" w:hAnsi="Times New Roman" w:cs="Times New Roman"/>
          <w:lang w:val="ru-RU"/>
        </w:rPr>
        <w:t>”.</w:t>
      </w:r>
    </w:p>
  </w:footnote>
  <w:footnote w:id="147">
    <w:p w14:paraId="70383576" w14:textId="38704D31" w:rsidR="00544800" w:rsidRPr="0079105C" w:rsidRDefault="00544800" w:rsidP="00D75CF5">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79105C">
        <w:rPr>
          <w:rFonts w:ascii="Times New Roman" w:hAnsi="Times New Roman" w:cs="Times New Roman"/>
          <w:lang w:val="ru-RU"/>
        </w:rPr>
        <w:t xml:space="preserve"> </w:t>
      </w:r>
      <w:r>
        <w:rPr>
          <w:rFonts w:ascii="Times New Roman" w:hAnsi="Times New Roman" w:cs="Times New Roman"/>
          <w:lang w:val="ru-RU"/>
        </w:rPr>
        <w:t>Письмо</w:t>
      </w:r>
      <w:r w:rsidRPr="0079105C">
        <w:rPr>
          <w:rFonts w:ascii="Times New Roman" w:hAnsi="Times New Roman" w:cs="Times New Roman"/>
          <w:lang w:val="ru-RU"/>
        </w:rPr>
        <w:t xml:space="preserve"> </w:t>
      </w:r>
      <w:r w:rsidRPr="00E82980">
        <w:rPr>
          <w:rFonts w:ascii="Times New Roman" w:hAnsi="Times New Roman" w:cs="Times New Roman"/>
          <w:lang w:val="fr-FR"/>
        </w:rPr>
        <w:t>M</w:t>
      </w:r>
      <w:r>
        <w:rPr>
          <w:rFonts w:ascii="Times New Roman" w:hAnsi="Times New Roman" w:cs="Times New Roman"/>
          <w:lang w:val="ru-RU"/>
        </w:rPr>
        <w:t>Э</w:t>
      </w:r>
      <w:r w:rsidRPr="0079105C">
        <w:rPr>
          <w:rFonts w:ascii="Times New Roman" w:hAnsi="Times New Roman" w:cs="Times New Roman"/>
          <w:lang w:val="ru-RU"/>
        </w:rPr>
        <w:t xml:space="preserve"> </w:t>
      </w:r>
      <w:r>
        <w:rPr>
          <w:rFonts w:ascii="Times New Roman" w:hAnsi="Times New Roman" w:cs="Times New Roman"/>
          <w:lang w:val="ru-RU"/>
        </w:rPr>
        <w:t>№</w:t>
      </w:r>
      <w:r w:rsidRPr="0079105C">
        <w:rPr>
          <w:rFonts w:ascii="Times New Roman" w:hAnsi="Times New Roman" w:cs="Times New Roman"/>
          <w:lang w:val="ru-RU"/>
        </w:rPr>
        <w:t xml:space="preserve">10-2097 от 05.04.2016 </w:t>
      </w:r>
      <w:r>
        <w:rPr>
          <w:rFonts w:ascii="Times New Roman" w:hAnsi="Times New Roman" w:cs="Times New Roman"/>
          <w:lang w:val="ru-RU"/>
        </w:rPr>
        <w:t>в адрес НБМ</w:t>
      </w:r>
      <w:r w:rsidRPr="0079105C">
        <w:rPr>
          <w:rFonts w:ascii="Times New Roman" w:hAnsi="Times New Roman" w:cs="Times New Roman"/>
          <w:lang w:val="ru-RU"/>
        </w:rPr>
        <w:t xml:space="preserve"> о представлении на рассмотрение и одобрение проекта ПП „Об утверждении изменений и дополнений, которые вносятся в ПП №351 от 23.03.2005”.</w:t>
      </w:r>
    </w:p>
  </w:footnote>
  <w:footnote w:id="148">
    <w:p w14:paraId="7FD44A3A" w14:textId="79E981EF" w:rsidR="00544800" w:rsidRPr="0079105C" w:rsidRDefault="00544800" w:rsidP="003716F4">
      <w:pPr>
        <w:pStyle w:val="a3"/>
        <w:rPr>
          <w:rFonts w:ascii="Times New Roman" w:hAnsi="Times New Roman" w:cs="Times New Roman"/>
          <w:lang w:val="ru-RU"/>
        </w:rPr>
      </w:pPr>
      <w:r w:rsidRPr="005D0E38">
        <w:rPr>
          <w:rStyle w:val="a5"/>
          <w:rFonts w:ascii="Times New Roman" w:hAnsi="Times New Roman" w:cs="Times New Roman"/>
        </w:rPr>
        <w:footnoteRef/>
      </w:r>
      <w:r w:rsidRPr="0079105C">
        <w:rPr>
          <w:rFonts w:ascii="Times New Roman" w:hAnsi="Times New Roman" w:cs="Times New Roman"/>
          <w:lang w:val="ru-RU"/>
        </w:rPr>
        <w:t xml:space="preserve"> </w:t>
      </w:r>
      <w:r>
        <w:rPr>
          <w:rFonts w:ascii="Times New Roman" w:hAnsi="Times New Roman" w:cs="Times New Roman"/>
          <w:lang w:val="ru-RU"/>
        </w:rPr>
        <w:t>Распоряжение Правительства №</w:t>
      </w:r>
      <w:r w:rsidRPr="0079105C">
        <w:rPr>
          <w:rFonts w:ascii="Times New Roman" w:hAnsi="Times New Roman" w:cs="Times New Roman"/>
          <w:lang w:val="ru-RU"/>
        </w:rPr>
        <w:t>6 от 28.01.2008</w:t>
      </w:r>
      <w:r>
        <w:rPr>
          <w:rFonts w:ascii="Times New Roman" w:hAnsi="Times New Roman" w:cs="Times New Roman"/>
          <w:lang w:val="ru-RU"/>
        </w:rPr>
        <w:t>, подписанное Премьер-министром</w:t>
      </w:r>
      <w:r w:rsidRPr="0079105C">
        <w:rPr>
          <w:rFonts w:ascii="Times New Roman" w:hAnsi="Times New Roman" w:cs="Times New Roman"/>
          <w:lang w:val="ru-RU"/>
        </w:rPr>
        <w:t>.</w:t>
      </w:r>
    </w:p>
  </w:footnote>
  <w:footnote w:id="149">
    <w:p w14:paraId="3D514B89" w14:textId="2D65CC8D" w:rsidR="00544800" w:rsidRPr="00671BC9" w:rsidRDefault="00544800" w:rsidP="003716F4">
      <w:pPr>
        <w:pStyle w:val="a3"/>
        <w:rPr>
          <w:rFonts w:ascii="Times New Roman" w:hAnsi="Times New Roman" w:cs="Times New Roman"/>
          <w:lang w:val="ru-RU"/>
        </w:rPr>
      </w:pPr>
      <w:r w:rsidRPr="005D0E38">
        <w:rPr>
          <w:rStyle w:val="a5"/>
          <w:rFonts w:ascii="Times New Roman" w:hAnsi="Times New Roman" w:cs="Times New Roman"/>
        </w:rPr>
        <w:footnoteRef/>
      </w:r>
      <w:r w:rsidRPr="0079105C">
        <w:rPr>
          <w:rFonts w:ascii="Times New Roman" w:hAnsi="Times New Roman" w:cs="Times New Roman"/>
          <w:lang w:val="ru-RU"/>
        </w:rPr>
        <w:t xml:space="preserve"> </w:t>
      </w:r>
      <w:r>
        <w:rPr>
          <w:rFonts w:ascii="Times New Roman" w:hAnsi="Times New Roman" w:cs="Times New Roman"/>
          <w:lang w:val="ru-RU"/>
        </w:rPr>
        <w:t>Стоимость в</w:t>
      </w:r>
      <w:r w:rsidRPr="0079105C">
        <w:rPr>
          <w:rFonts w:ascii="Times New Roman" w:hAnsi="Times New Roman" w:cs="Times New Roman"/>
          <w:lang w:val="ru-RU"/>
        </w:rPr>
        <w:t xml:space="preserve"> 2 342,8 тыс. леев </w:t>
      </w:r>
      <w:r>
        <w:rPr>
          <w:rFonts w:ascii="Times New Roman" w:hAnsi="Times New Roman" w:cs="Times New Roman"/>
          <w:lang w:val="ru-RU"/>
        </w:rPr>
        <w:t>и износ в</w:t>
      </w:r>
      <w:r w:rsidRPr="0079105C">
        <w:rPr>
          <w:rFonts w:ascii="Times New Roman" w:hAnsi="Times New Roman" w:cs="Times New Roman"/>
          <w:lang w:val="ru-RU"/>
        </w:rPr>
        <w:t xml:space="preserve"> 909,5 тыс. леев. </w:t>
      </w:r>
      <w:r>
        <w:rPr>
          <w:rFonts w:ascii="Times New Roman" w:hAnsi="Times New Roman" w:cs="Times New Roman"/>
          <w:lang w:val="ru-RU"/>
        </w:rPr>
        <w:t>Кадастровый номер</w:t>
      </w:r>
      <w:r w:rsidRPr="00671BC9">
        <w:rPr>
          <w:rFonts w:ascii="Times New Roman" w:hAnsi="Times New Roman" w:cs="Times New Roman"/>
          <w:lang w:val="ru-RU"/>
        </w:rPr>
        <w:t xml:space="preserve"> 010051700201.</w:t>
      </w:r>
    </w:p>
  </w:footnote>
  <w:footnote w:id="150">
    <w:p w14:paraId="688CBC76" w14:textId="2A462FF6" w:rsidR="00544800" w:rsidRPr="0079105C" w:rsidRDefault="00544800" w:rsidP="00D544E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71BC9">
        <w:rPr>
          <w:rFonts w:ascii="Times New Roman" w:hAnsi="Times New Roman" w:cs="Times New Roman"/>
          <w:lang w:val="ru-RU"/>
        </w:rPr>
        <w:t xml:space="preserve"> П. </w:t>
      </w:r>
      <w:r w:rsidRPr="00671BC9">
        <w:rPr>
          <w:rFonts w:ascii="Times New Roman" w:hAnsi="Times New Roman" w:cs="Times New Roman"/>
          <w:bCs/>
          <w:lang w:val="ru-RU"/>
        </w:rPr>
        <w:t xml:space="preserve">3.3.6. </w:t>
      </w:r>
      <w:r w:rsidRPr="0079105C">
        <w:rPr>
          <w:rFonts w:ascii="Times New Roman" w:hAnsi="Times New Roman" w:cs="Times New Roman"/>
          <w:bCs/>
          <w:lang w:val="ru-RU"/>
        </w:rPr>
        <w:t>Плана счетов бюджетного учета и Методологические нормы организации бухгалтерского учета и финансовой отчетности  бюджетных учреждений, утвержденных</w:t>
      </w:r>
      <w:r>
        <w:rPr>
          <w:rFonts w:ascii="Times New Roman" w:hAnsi="Times New Roman" w:cs="Times New Roman"/>
          <w:bCs/>
          <w:lang w:val="ru-RU"/>
        </w:rPr>
        <w:t xml:space="preserve"> </w:t>
      </w:r>
      <w:r w:rsidRPr="0079105C">
        <w:rPr>
          <w:rFonts w:ascii="Times New Roman" w:hAnsi="Times New Roman" w:cs="Times New Roman"/>
          <w:color w:val="333333"/>
          <w:shd w:val="clear" w:color="auto" w:fill="FFFFFF"/>
          <w:lang w:val="ru-RU"/>
        </w:rPr>
        <w:t>Приказ</w:t>
      </w:r>
      <w:r>
        <w:rPr>
          <w:rFonts w:ascii="Times New Roman" w:hAnsi="Times New Roman" w:cs="Times New Roman"/>
          <w:color w:val="333333"/>
          <w:shd w:val="clear" w:color="auto" w:fill="FFFFFF"/>
          <w:lang w:val="ru-RU"/>
        </w:rPr>
        <w:t>ом</w:t>
      </w:r>
      <w:r w:rsidRPr="0079105C">
        <w:rPr>
          <w:rFonts w:ascii="Times New Roman" w:hAnsi="Times New Roman" w:cs="Times New Roman"/>
          <w:color w:val="333333"/>
          <w:shd w:val="clear" w:color="auto" w:fill="FFFFFF"/>
          <w:lang w:val="ru-RU"/>
        </w:rPr>
        <w:t xml:space="preserve"> МФ №</w:t>
      </w:r>
      <w:r w:rsidRPr="0079105C">
        <w:rPr>
          <w:rStyle w:val="a9"/>
          <w:rFonts w:ascii="Times New Roman" w:hAnsi="Times New Roman" w:cs="Times New Roman"/>
          <w:b w:val="0"/>
          <w:color w:val="333333"/>
          <w:shd w:val="clear" w:color="auto" w:fill="FFFFFF"/>
          <w:lang w:val="ru-RU"/>
        </w:rPr>
        <w:t>216/2015.</w:t>
      </w:r>
    </w:p>
  </w:footnote>
  <w:footnote w:id="151">
    <w:p w14:paraId="47E42C5A" w14:textId="6330A646" w:rsidR="00544800" w:rsidRPr="00671BC9" w:rsidRDefault="00544800" w:rsidP="00E17CDE">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71BC9">
        <w:rPr>
          <w:rFonts w:ascii="Times New Roman" w:hAnsi="Times New Roman" w:cs="Times New Roman"/>
          <w:lang w:val="ru-RU"/>
        </w:rPr>
        <w:t xml:space="preserve"> ПП № 410 от 21.08.2019 „</w:t>
      </w:r>
      <w:r w:rsidRPr="005360CE">
        <w:rPr>
          <w:rFonts w:ascii="Times New Roman" w:hAnsi="Times New Roman" w:cs="Times New Roman"/>
          <w:lang w:val="ru-RU"/>
        </w:rPr>
        <w:t>О передаче некоторых публичных медико-санитарных учреждений</w:t>
      </w:r>
      <w:r w:rsidRPr="00671BC9">
        <w:rPr>
          <w:rFonts w:ascii="Times New Roman" w:hAnsi="Times New Roman" w:cs="Times New Roman"/>
          <w:lang w:val="ru-RU"/>
        </w:rPr>
        <w:t>”.</w:t>
      </w:r>
    </w:p>
  </w:footnote>
  <w:footnote w:id="152">
    <w:p w14:paraId="525A533E" w14:textId="52F4681B" w:rsidR="00544800" w:rsidRPr="00671BC9" w:rsidRDefault="00544800" w:rsidP="005360CE">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71BC9">
        <w:rPr>
          <w:rFonts w:ascii="Times New Roman" w:hAnsi="Times New Roman" w:cs="Times New Roman"/>
          <w:lang w:val="ru-RU"/>
        </w:rPr>
        <w:t xml:space="preserve"> ПП №916 от 24.09.2018 „</w:t>
      </w:r>
      <w:r w:rsidRPr="005360CE">
        <w:rPr>
          <w:rFonts w:ascii="Times New Roman" w:hAnsi="Times New Roman" w:cs="Times New Roman"/>
          <w:lang w:val="ru-RU"/>
        </w:rPr>
        <w:t xml:space="preserve">Об организации и функционировании </w:t>
      </w:r>
      <w:r w:rsidRPr="00671BC9">
        <w:rPr>
          <w:rFonts w:ascii="Times New Roman" w:hAnsi="Times New Roman" w:cs="Times New Roman"/>
          <w:lang w:val="ru-RU"/>
        </w:rPr>
        <w:t>ПУ „</w:t>
      </w:r>
      <w:r>
        <w:rPr>
          <w:rFonts w:ascii="Times New Roman" w:hAnsi="Times New Roman" w:cs="Times New Roman"/>
          <w:lang w:val="ru-RU"/>
        </w:rPr>
        <w:t>Автобаза Государственной канцелярии</w:t>
      </w:r>
      <w:r w:rsidRPr="00671BC9">
        <w:rPr>
          <w:rFonts w:ascii="Times New Roman" w:hAnsi="Times New Roman" w:cs="Times New Roman"/>
          <w:lang w:val="ru-RU"/>
        </w:rPr>
        <w:t>””.</w:t>
      </w:r>
    </w:p>
  </w:footnote>
  <w:footnote w:id="153">
    <w:p w14:paraId="4C4264B0" w14:textId="292A4160" w:rsidR="00544800" w:rsidRPr="007F1500" w:rsidRDefault="00544800" w:rsidP="0082386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7F1500">
        <w:rPr>
          <w:rFonts w:ascii="Times New Roman" w:hAnsi="Times New Roman" w:cs="Times New Roman"/>
          <w:lang w:val="ru-RU"/>
        </w:rPr>
        <w:t xml:space="preserve"> </w:t>
      </w:r>
      <w:r w:rsidRPr="005360CE">
        <w:rPr>
          <w:rFonts w:ascii="Times New Roman" w:hAnsi="Times New Roman" w:cs="Times New Roman"/>
          <w:lang w:val="ru-RU"/>
        </w:rPr>
        <w:t>ПП</w:t>
      </w:r>
      <w:r w:rsidRPr="007F1500">
        <w:rPr>
          <w:rFonts w:ascii="Times New Roman" w:hAnsi="Times New Roman" w:cs="Times New Roman"/>
          <w:lang w:val="ru-RU"/>
        </w:rPr>
        <w:t xml:space="preserve"> №</w:t>
      </w:r>
      <w:r w:rsidRPr="007F1500">
        <w:rPr>
          <w:rFonts w:ascii="Times New Roman" w:hAnsi="Times New Roman" w:cs="Times New Roman"/>
          <w:bCs/>
          <w:color w:val="333333"/>
          <w:shd w:val="clear" w:color="auto" w:fill="FFFFFF"/>
          <w:lang w:val="ru-RU"/>
        </w:rPr>
        <w:t xml:space="preserve">1404 </w:t>
      </w:r>
      <w:r w:rsidRPr="005360CE">
        <w:rPr>
          <w:rFonts w:ascii="Times New Roman" w:hAnsi="Times New Roman" w:cs="Times New Roman"/>
          <w:bCs/>
          <w:color w:val="333333"/>
          <w:shd w:val="clear" w:color="auto" w:fill="FFFFFF"/>
          <w:lang w:val="ru-RU"/>
        </w:rPr>
        <w:t>от</w:t>
      </w:r>
      <w:r w:rsidRPr="007F1500">
        <w:rPr>
          <w:rFonts w:ascii="Times New Roman" w:hAnsi="Times New Roman" w:cs="Times New Roman"/>
          <w:bCs/>
          <w:color w:val="333333"/>
          <w:shd w:val="clear" w:color="auto" w:fill="FFFFFF"/>
          <w:lang w:val="ru-RU"/>
        </w:rPr>
        <w:t xml:space="preserve"> 30.12.2005 „О порядке использования органами публичного управления служебного легкового автотранспорта”.</w:t>
      </w:r>
    </w:p>
  </w:footnote>
  <w:footnote w:id="154">
    <w:p w14:paraId="2DF7775B" w14:textId="77777777" w:rsidR="00544800" w:rsidRPr="007F1500" w:rsidRDefault="00544800" w:rsidP="007F1500">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7F1500">
        <w:rPr>
          <w:rFonts w:ascii="Times New Roman" w:hAnsi="Times New Roman" w:cs="Times New Roman"/>
          <w:lang w:val="ru-RU"/>
        </w:rPr>
        <w:t xml:space="preserve"> Ст.4 (3) </w:t>
      </w:r>
      <w:r>
        <w:rPr>
          <w:rFonts w:ascii="Times New Roman" w:hAnsi="Times New Roman" w:cs="Times New Roman"/>
          <w:lang w:val="ru-RU"/>
        </w:rPr>
        <w:t>и</w:t>
      </w:r>
      <w:r w:rsidRPr="007F1500">
        <w:rPr>
          <w:rFonts w:ascii="Times New Roman" w:hAnsi="Times New Roman" w:cs="Times New Roman"/>
          <w:lang w:val="ru-RU"/>
        </w:rPr>
        <w:t xml:space="preserve"> ст.42 (1) Закона о кадастре недвижимого имущества №1543 от 25.02.1998. </w:t>
      </w:r>
    </w:p>
  </w:footnote>
  <w:footnote w:id="155">
    <w:p w14:paraId="5547494C" w14:textId="738B3270" w:rsidR="00544800" w:rsidRPr="006B7778" w:rsidRDefault="00544800" w:rsidP="0009528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7778">
        <w:rPr>
          <w:rFonts w:ascii="Times New Roman" w:hAnsi="Times New Roman" w:cs="Times New Roman"/>
          <w:lang w:val="ru-RU"/>
        </w:rPr>
        <w:t xml:space="preserve"> </w:t>
      </w:r>
      <w:r>
        <w:rPr>
          <w:rFonts w:ascii="Times New Roman" w:hAnsi="Times New Roman" w:cs="Times New Roman"/>
          <w:lang w:val="ru-RU"/>
        </w:rPr>
        <w:t>Гараж</w:t>
      </w:r>
      <w:r w:rsidRPr="006B7778">
        <w:rPr>
          <w:rFonts w:ascii="Times New Roman" w:hAnsi="Times New Roman" w:cs="Times New Roman"/>
          <w:lang w:val="ru-RU"/>
        </w:rPr>
        <w:t xml:space="preserve"> – 33,7 </w:t>
      </w:r>
      <w:r w:rsidRPr="00847818">
        <w:rPr>
          <w:rFonts w:ascii="Times New Roman" w:hAnsi="Times New Roman" w:cs="Times New Roman"/>
          <w:lang w:val="fr-FR"/>
        </w:rPr>
        <w:t>m</w:t>
      </w:r>
      <w:r w:rsidRPr="006B7778">
        <w:rPr>
          <w:rFonts w:ascii="Times New Roman" w:hAnsi="Times New Roman" w:cs="Times New Roman"/>
          <w:lang w:val="ru-RU"/>
        </w:rPr>
        <w:t>.</w:t>
      </w:r>
      <w:r w:rsidRPr="00847818">
        <w:rPr>
          <w:rFonts w:ascii="Times New Roman" w:hAnsi="Times New Roman" w:cs="Times New Roman"/>
          <w:lang w:val="fr-FR"/>
        </w:rPr>
        <w:t>p</w:t>
      </w:r>
      <w:r w:rsidRPr="006B7778">
        <w:rPr>
          <w:rFonts w:ascii="Times New Roman" w:hAnsi="Times New Roman" w:cs="Times New Roman"/>
          <w:lang w:val="ru-RU"/>
        </w:rPr>
        <w:t xml:space="preserve">., каменный сарай – 12,83 </w:t>
      </w:r>
      <w:r w:rsidRPr="00847818">
        <w:rPr>
          <w:rFonts w:ascii="Times New Roman" w:hAnsi="Times New Roman" w:cs="Times New Roman"/>
          <w:lang w:val="fr-FR"/>
        </w:rPr>
        <w:t>m</w:t>
      </w:r>
      <w:r w:rsidRPr="006B7778">
        <w:rPr>
          <w:rFonts w:ascii="Times New Roman" w:hAnsi="Times New Roman" w:cs="Times New Roman"/>
          <w:lang w:val="ru-RU"/>
        </w:rPr>
        <w:t>.</w:t>
      </w:r>
      <w:r w:rsidRPr="00847818">
        <w:rPr>
          <w:rFonts w:ascii="Times New Roman" w:hAnsi="Times New Roman" w:cs="Times New Roman"/>
          <w:lang w:val="fr-FR"/>
        </w:rPr>
        <w:t>p</w:t>
      </w:r>
      <w:r w:rsidRPr="006B7778">
        <w:rPr>
          <w:rFonts w:ascii="Times New Roman" w:hAnsi="Times New Roman" w:cs="Times New Roman"/>
          <w:lang w:val="ru-RU"/>
        </w:rPr>
        <w:t xml:space="preserve">., и строение-склад – 18,07 </w:t>
      </w:r>
      <w:r w:rsidRPr="00847818">
        <w:rPr>
          <w:rFonts w:ascii="Times New Roman" w:hAnsi="Times New Roman" w:cs="Times New Roman"/>
          <w:lang w:val="fr-FR"/>
        </w:rPr>
        <w:t>m</w:t>
      </w:r>
      <w:r w:rsidRPr="006B7778">
        <w:rPr>
          <w:rFonts w:ascii="Times New Roman" w:hAnsi="Times New Roman" w:cs="Times New Roman"/>
          <w:lang w:val="ru-RU"/>
        </w:rPr>
        <w:t xml:space="preserve">. </w:t>
      </w:r>
      <w:r w:rsidRPr="00847818">
        <w:rPr>
          <w:rFonts w:ascii="Times New Roman" w:hAnsi="Times New Roman" w:cs="Times New Roman"/>
          <w:lang w:val="fr-FR"/>
        </w:rPr>
        <w:t>p</w:t>
      </w:r>
      <w:r w:rsidRPr="006B7778">
        <w:rPr>
          <w:rFonts w:ascii="Times New Roman" w:hAnsi="Times New Roman" w:cs="Times New Roman"/>
          <w:lang w:val="ru-RU"/>
        </w:rPr>
        <w:t>.</w:t>
      </w:r>
    </w:p>
  </w:footnote>
  <w:footnote w:id="156">
    <w:p w14:paraId="0DB263FF" w14:textId="623383B4" w:rsidR="00544800" w:rsidRPr="006B7778" w:rsidRDefault="00544800" w:rsidP="0009528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7778">
        <w:rPr>
          <w:rFonts w:ascii="Times New Roman" w:hAnsi="Times New Roman" w:cs="Times New Roman"/>
          <w:lang w:val="ru-RU"/>
        </w:rPr>
        <w:t xml:space="preserve"> В Отчет</w:t>
      </w:r>
      <w:r>
        <w:rPr>
          <w:rFonts w:ascii="Times New Roman" w:hAnsi="Times New Roman" w:cs="Times New Roman"/>
          <w:lang w:val="ru-RU"/>
        </w:rPr>
        <w:t>е</w:t>
      </w:r>
      <w:r w:rsidRPr="006B7778">
        <w:rPr>
          <w:rFonts w:ascii="Times New Roman" w:hAnsi="Times New Roman" w:cs="Times New Roman"/>
          <w:lang w:val="ru-RU"/>
        </w:rPr>
        <w:t xml:space="preserve"> ответственные лица ГУОЗП указывают, что склад и сарай не подлежат регистрации в РНИ и должны быть удалены.</w:t>
      </w:r>
    </w:p>
  </w:footnote>
  <w:footnote w:id="157">
    <w:p w14:paraId="092762E7" w14:textId="7EF04263" w:rsidR="00544800" w:rsidRPr="006B7778" w:rsidRDefault="00544800" w:rsidP="0009528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7778">
        <w:rPr>
          <w:rFonts w:ascii="Times New Roman" w:hAnsi="Times New Roman" w:cs="Times New Roman"/>
          <w:lang w:val="ru-RU"/>
        </w:rPr>
        <w:t xml:space="preserve"> </w:t>
      </w:r>
      <w:r>
        <w:rPr>
          <w:rFonts w:ascii="Times New Roman" w:hAnsi="Times New Roman" w:cs="Times New Roman"/>
          <w:lang w:val="ru-RU"/>
        </w:rPr>
        <w:t>Договор аренды №</w:t>
      </w:r>
      <w:r w:rsidRPr="006B7778">
        <w:rPr>
          <w:rFonts w:ascii="Times New Roman" w:hAnsi="Times New Roman" w:cs="Times New Roman"/>
          <w:lang w:val="ru-RU"/>
        </w:rPr>
        <w:t>3 от 30.12.2022.</w:t>
      </w:r>
    </w:p>
  </w:footnote>
  <w:footnote w:id="158">
    <w:p w14:paraId="37802E9A" w14:textId="10A92AB8" w:rsidR="00544800" w:rsidRPr="006B7778" w:rsidRDefault="00544800" w:rsidP="00567DC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7778">
        <w:rPr>
          <w:rFonts w:ascii="Times New Roman" w:hAnsi="Times New Roman" w:cs="Times New Roman"/>
          <w:lang w:val="ru-RU"/>
        </w:rPr>
        <w:t xml:space="preserve"> </w:t>
      </w:r>
      <w:r>
        <w:rPr>
          <w:rFonts w:ascii="Times New Roman" w:hAnsi="Times New Roman" w:cs="Times New Roman"/>
          <w:lang w:val="ru-RU"/>
        </w:rPr>
        <w:t>Кадастровый №</w:t>
      </w:r>
      <w:r w:rsidRPr="006B7778">
        <w:rPr>
          <w:rFonts w:ascii="Times New Roman" w:hAnsi="Times New Roman" w:cs="Times New Roman"/>
          <w:lang w:val="ru-RU"/>
        </w:rPr>
        <w:t>0100519.05.04.</w:t>
      </w:r>
    </w:p>
  </w:footnote>
  <w:footnote w:id="159">
    <w:p w14:paraId="750D6CFD" w14:textId="739D5647" w:rsidR="00544800" w:rsidRPr="006B7778" w:rsidRDefault="00544800" w:rsidP="006B7778">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6B7778">
        <w:rPr>
          <w:rFonts w:ascii="Times New Roman" w:hAnsi="Times New Roman" w:cs="Times New Roman"/>
          <w:lang w:val="ru-RU"/>
        </w:rPr>
        <w:t xml:space="preserve"> </w:t>
      </w:r>
      <w:r>
        <w:rPr>
          <w:rFonts w:ascii="Times New Roman" w:hAnsi="Times New Roman" w:cs="Times New Roman"/>
          <w:lang w:val="ru-RU"/>
        </w:rPr>
        <w:t>Кадастровый №</w:t>
      </w:r>
      <w:r w:rsidRPr="006B7778">
        <w:rPr>
          <w:rFonts w:ascii="Times New Roman" w:hAnsi="Times New Roman" w:cs="Times New Roman"/>
          <w:lang w:val="ru-RU"/>
        </w:rPr>
        <w:t>0100519197.01.</w:t>
      </w:r>
    </w:p>
  </w:footnote>
  <w:footnote w:id="160">
    <w:p w14:paraId="00186052" w14:textId="2B960252" w:rsidR="00544800" w:rsidRPr="00B25D01" w:rsidRDefault="00544800" w:rsidP="00B25D0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25D01">
        <w:rPr>
          <w:rFonts w:ascii="Times New Roman" w:hAnsi="Times New Roman" w:cs="Times New Roman"/>
          <w:lang w:val="ru-RU"/>
        </w:rPr>
        <w:t xml:space="preserve"> </w:t>
      </w:r>
      <w:r w:rsidRPr="00CE69AD">
        <w:rPr>
          <w:rFonts w:ascii="Times New Roman" w:hAnsi="Times New Roman" w:cs="Times New Roman"/>
          <w:lang w:val="ru-RU"/>
        </w:rPr>
        <w:t>Помещение площадью 640,0 кв. м. зарегистрировано как за ГУОЗП от 30.09.2003, так и за ГП „Industrial-proiect” от 15.05.2003, с кадастровым номером 0100212002.01.008, с площадью 642,1 кв. м. зарегистрированой за Национальным Институтом экологии Республики Молдова от 23.07.2003 и за ГУОЗП от 30.09.2005</w:t>
      </w:r>
      <w:r w:rsidRPr="00B25D01">
        <w:rPr>
          <w:rFonts w:ascii="Times New Roman" w:hAnsi="Times New Roman" w:cs="Times New Roman"/>
          <w:bCs/>
          <w:shd w:val="clear" w:color="auto" w:fill="FFFFFF"/>
          <w:lang w:val="ru-RU"/>
        </w:rPr>
        <w:t>.</w:t>
      </w:r>
    </w:p>
  </w:footnote>
  <w:footnote w:id="161">
    <w:p w14:paraId="434563DB" w14:textId="0B50AF57" w:rsidR="00544800" w:rsidRPr="00B25D01" w:rsidRDefault="00544800" w:rsidP="00B25D0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25D01">
        <w:rPr>
          <w:rFonts w:ascii="Times New Roman" w:hAnsi="Times New Roman" w:cs="Times New Roman"/>
          <w:lang w:val="ru-RU"/>
        </w:rPr>
        <w:t xml:space="preserve"> </w:t>
      </w:r>
      <w:r w:rsidRPr="00CE69AD">
        <w:rPr>
          <w:rFonts w:ascii="Times New Roman" w:hAnsi="Times New Roman" w:cs="Times New Roman"/>
          <w:lang w:val="ru-RU"/>
        </w:rPr>
        <w:t>Строение (Гараж (здание автоколонны)), кадастровый №0100202.429.07 с площадью 1 001,7 кв. м; строение (ремонтная зона (</w:t>
      </w:r>
      <w:r w:rsidRPr="00CE69AD">
        <w:rPr>
          <w:rFonts w:ascii="Times New Roman" w:hAnsi="Times New Roman" w:cs="Times New Roman"/>
          <w:lang w:val="fr-FR"/>
        </w:rPr>
        <w:t>PDT</w:t>
      </w:r>
      <w:r w:rsidRPr="00CE69AD">
        <w:rPr>
          <w:rFonts w:ascii="Times New Roman" w:hAnsi="Times New Roman" w:cs="Times New Roman"/>
          <w:lang w:val="ru-RU"/>
        </w:rPr>
        <w:t xml:space="preserve"> Автоколонна), кадастровый №0100202.429.02 с площадью 318,2 кв. м; постройка (Проходной пункт), кадастровый №0100202.429.05, с площадью 14,8 кв. м. и боксы. Первоначальная стоимость указанных объектов недвижимости составляла</w:t>
      </w:r>
      <w:r w:rsidRPr="00B25D01">
        <w:rPr>
          <w:rFonts w:ascii="Times New Roman" w:hAnsi="Times New Roman" w:cs="Times New Roman"/>
          <w:lang w:val="ru-RU"/>
        </w:rPr>
        <w:t xml:space="preserve"> 3.186.7 тыс. леев.</w:t>
      </w:r>
    </w:p>
  </w:footnote>
  <w:footnote w:id="162">
    <w:p w14:paraId="47B95FF9" w14:textId="7C598E48" w:rsidR="00544800" w:rsidRPr="00B25D01" w:rsidRDefault="00544800" w:rsidP="009B33E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25D01">
        <w:rPr>
          <w:rFonts w:ascii="Times New Roman" w:hAnsi="Times New Roman" w:cs="Times New Roman"/>
          <w:lang w:val="ru-RU"/>
        </w:rPr>
        <w:t xml:space="preserve"> ПП № 520 от 15.07.2010 „</w:t>
      </w:r>
      <w:r w:rsidRPr="00CE69AD">
        <w:rPr>
          <w:lang w:val="ru-RU"/>
        </w:rPr>
        <w:t xml:space="preserve"> </w:t>
      </w:r>
      <w:r w:rsidRPr="00CE69AD">
        <w:rPr>
          <w:rFonts w:ascii="Times New Roman" w:hAnsi="Times New Roman" w:cs="Times New Roman"/>
          <w:lang w:val="ru-RU"/>
        </w:rPr>
        <w:t>Об организации и функционировании Публичного учреждения</w:t>
      </w:r>
      <w:r w:rsidRPr="00B25D01">
        <w:rPr>
          <w:rFonts w:ascii="Times New Roman" w:hAnsi="Times New Roman" w:cs="Times New Roman"/>
          <w:lang w:val="ru-RU"/>
        </w:rPr>
        <w:t xml:space="preserve"> „Пансионат Холеркань”.</w:t>
      </w:r>
    </w:p>
  </w:footnote>
  <w:footnote w:id="163">
    <w:p w14:paraId="47DE6797" w14:textId="37B9DA76" w:rsidR="00544800" w:rsidRPr="00B25D01" w:rsidRDefault="00544800" w:rsidP="009B33E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25D01">
        <w:rPr>
          <w:rFonts w:ascii="Times New Roman" w:hAnsi="Times New Roman" w:cs="Times New Roman"/>
          <w:lang w:val="ru-RU"/>
        </w:rPr>
        <w:t xml:space="preserve"> Ст. 14 (3) </w:t>
      </w:r>
      <w:r>
        <w:rPr>
          <w:rFonts w:ascii="Times New Roman" w:hAnsi="Times New Roman" w:cs="Times New Roman"/>
          <w:lang w:val="ru-RU"/>
        </w:rPr>
        <w:t>и</w:t>
      </w:r>
      <w:r w:rsidRPr="00B25D01">
        <w:rPr>
          <w:rFonts w:ascii="Times New Roman" w:hAnsi="Times New Roman" w:cs="Times New Roman"/>
          <w:lang w:val="ru-RU"/>
        </w:rPr>
        <w:t xml:space="preserve"> ст. 24 (3)  </w:t>
      </w:r>
      <w:r w:rsidRPr="00847818">
        <w:rPr>
          <w:rFonts w:ascii="Times New Roman" w:hAnsi="Times New Roman" w:cs="Times New Roman"/>
          <w:lang w:val="fr-FR"/>
        </w:rPr>
        <w:t>a</w:t>
      </w:r>
      <w:r w:rsidRPr="00B25D01">
        <w:rPr>
          <w:rFonts w:ascii="Times New Roman" w:hAnsi="Times New Roman" w:cs="Times New Roman"/>
          <w:lang w:val="ru-RU"/>
        </w:rPr>
        <w:t xml:space="preserve">) </w:t>
      </w:r>
      <w:r w:rsidRPr="00CE69AD">
        <w:rPr>
          <w:rFonts w:ascii="Times New Roman" w:hAnsi="Times New Roman" w:cs="Times New Roman"/>
          <w:lang w:val="ru-RU"/>
        </w:rPr>
        <w:t>Закона о кадастре недвижимого имущества</w:t>
      </w:r>
      <w:r>
        <w:rPr>
          <w:rFonts w:ascii="Times New Roman" w:hAnsi="Times New Roman" w:cs="Times New Roman"/>
          <w:lang w:val="ru-RU"/>
        </w:rPr>
        <w:t xml:space="preserve"> №</w:t>
      </w:r>
      <w:r w:rsidRPr="00B25D01">
        <w:rPr>
          <w:rFonts w:ascii="Times New Roman" w:hAnsi="Times New Roman" w:cs="Times New Roman"/>
          <w:lang w:val="ru-RU"/>
        </w:rPr>
        <w:t>1543 от 25.02.1998.</w:t>
      </w:r>
    </w:p>
  </w:footnote>
  <w:footnote w:id="164">
    <w:p w14:paraId="41271C5F" w14:textId="288722B6" w:rsidR="00544800" w:rsidRPr="00CE69AD" w:rsidRDefault="00544800" w:rsidP="009B33E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CE69AD">
        <w:rPr>
          <w:rFonts w:ascii="Times New Roman" w:hAnsi="Times New Roman" w:cs="Times New Roman"/>
          <w:lang w:val="ru-RU"/>
        </w:rPr>
        <w:t xml:space="preserve"> Только записи о праве на объект недвижимого имущества с кадастровым №3844102.034.02 были обеспечены согласно требованиям.</w:t>
      </w:r>
    </w:p>
  </w:footnote>
  <w:footnote w:id="165">
    <w:p w14:paraId="338D4FFC" w14:textId="4B5BBD6E" w:rsidR="00544800" w:rsidRPr="00064349" w:rsidRDefault="00544800" w:rsidP="00EC7E9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064349">
        <w:rPr>
          <w:rFonts w:ascii="Times New Roman" w:hAnsi="Times New Roman" w:cs="Times New Roman"/>
          <w:lang w:val="ru-RU"/>
        </w:rPr>
        <w:t xml:space="preserve"> ПП №100 от 30.01 2006 „</w:t>
      </w:r>
      <w:r>
        <w:rPr>
          <w:rFonts w:ascii="Times New Roman" w:hAnsi="Times New Roman" w:cs="Times New Roman"/>
          <w:lang w:val="ru-RU"/>
        </w:rPr>
        <w:t>О передаче здания</w:t>
      </w:r>
      <w:r w:rsidRPr="00064349">
        <w:rPr>
          <w:rFonts w:ascii="Times New Roman" w:hAnsi="Times New Roman" w:cs="Times New Roman"/>
          <w:lang w:val="ru-RU"/>
        </w:rPr>
        <w:t>”.</w:t>
      </w:r>
    </w:p>
  </w:footnote>
  <w:footnote w:id="166">
    <w:p w14:paraId="1C2637B4" w14:textId="2E601649" w:rsidR="00544800" w:rsidRPr="008934C6" w:rsidRDefault="00544800" w:rsidP="008934C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934C6">
        <w:rPr>
          <w:rFonts w:ascii="Times New Roman" w:hAnsi="Times New Roman" w:cs="Times New Roman"/>
          <w:lang w:val="ru-RU"/>
        </w:rPr>
        <w:t xml:space="preserve"> П.29 </w:t>
      </w:r>
      <w:r w:rsidRPr="00510EBB">
        <w:rPr>
          <w:rFonts w:ascii="Times New Roman" w:hAnsi="Times New Roman" w:cs="Times New Roman"/>
          <w:lang w:val="ru-RU"/>
        </w:rPr>
        <w:t>Положени</w:t>
      </w:r>
      <w:r>
        <w:rPr>
          <w:rFonts w:ascii="Times New Roman" w:hAnsi="Times New Roman" w:cs="Times New Roman"/>
          <w:lang w:val="ru-RU"/>
        </w:rPr>
        <w:t>я</w:t>
      </w:r>
      <w:r w:rsidRPr="00510EBB">
        <w:rPr>
          <w:rFonts w:ascii="Times New Roman" w:hAnsi="Times New Roman" w:cs="Times New Roman"/>
          <w:lang w:val="ru-RU"/>
        </w:rPr>
        <w:t xml:space="preserve"> о порядке передачи объектов публичной собственности</w:t>
      </w:r>
      <w:r w:rsidRPr="005D0E38">
        <w:rPr>
          <w:rFonts w:ascii="Times New Roman" w:hAnsi="Times New Roman" w:cs="Times New Roman"/>
          <w:lang w:val="ro-RO"/>
        </w:rPr>
        <w:t xml:space="preserve">, </w:t>
      </w:r>
      <w:r>
        <w:rPr>
          <w:rFonts w:ascii="Times New Roman" w:hAnsi="Times New Roman" w:cs="Times New Roman"/>
          <w:lang w:val="ru-RU"/>
        </w:rPr>
        <w:t>утвержденного</w:t>
      </w:r>
      <w:r w:rsidRPr="005D0E38">
        <w:rPr>
          <w:rFonts w:ascii="Times New Roman" w:hAnsi="Times New Roman" w:cs="Times New Roman"/>
          <w:lang w:val="ro-RO"/>
        </w:rPr>
        <w:t xml:space="preserve"> </w:t>
      </w:r>
      <w:r>
        <w:rPr>
          <w:rFonts w:ascii="Times New Roman" w:hAnsi="Times New Roman" w:cs="Times New Roman"/>
          <w:lang w:val="ro-RO"/>
        </w:rPr>
        <w:t>ПП №</w:t>
      </w:r>
      <w:r w:rsidRPr="005D0E38">
        <w:rPr>
          <w:rFonts w:ascii="Times New Roman" w:hAnsi="Times New Roman" w:cs="Times New Roman"/>
          <w:lang w:val="ro-RO"/>
        </w:rPr>
        <w:t xml:space="preserve">901 </w:t>
      </w:r>
      <w:r>
        <w:rPr>
          <w:rFonts w:ascii="Times New Roman" w:hAnsi="Times New Roman" w:cs="Times New Roman"/>
          <w:lang w:val="ro-RO"/>
        </w:rPr>
        <w:t>от</w:t>
      </w:r>
      <w:r w:rsidRPr="005D0E38">
        <w:rPr>
          <w:rFonts w:ascii="Times New Roman" w:hAnsi="Times New Roman" w:cs="Times New Roman"/>
          <w:lang w:val="ro-RO"/>
        </w:rPr>
        <w:t xml:space="preserve"> 31.12.2015.</w:t>
      </w:r>
    </w:p>
  </w:footnote>
  <w:footnote w:id="167">
    <w:p w14:paraId="3D1899A5" w14:textId="338D011D" w:rsidR="00544800" w:rsidRPr="008934C6" w:rsidRDefault="00544800" w:rsidP="008934C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934C6">
        <w:rPr>
          <w:rFonts w:ascii="Times New Roman" w:hAnsi="Times New Roman" w:cs="Times New Roman"/>
          <w:lang w:val="ru-RU"/>
        </w:rPr>
        <w:t xml:space="preserve"> ПП №161 от 07.03.2019 </w:t>
      </w:r>
      <w:r w:rsidRPr="00510EBB">
        <w:rPr>
          <w:rFonts w:ascii="Times New Roman" w:hAnsi="Times New Roman" w:cs="Times New Roman"/>
          <w:lang w:val="ru-RU"/>
        </w:rPr>
        <w:t>„</w:t>
      </w:r>
      <w:r w:rsidRPr="00510EBB">
        <w:rPr>
          <w:rFonts w:ascii="Times New Roman" w:hAnsi="Times New Roman" w:cs="Times New Roman"/>
          <w:color w:val="333333"/>
          <w:shd w:val="clear" w:color="auto" w:fill="FFFFFF"/>
          <w:lang w:val="ru-RU"/>
        </w:rPr>
        <w:t>Об утверждении</w:t>
      </w:r>
      <w:r>
        <w:rPr>
          <w:rFonts w:ascii="Georgia" w:hAnsi="Georgia"/>
          <w:color w:val="333333"/>
          <w:sz w:val="22"/>
          <w:szCs w:val="22"/>
          <w:shd w:val="clear" w:color="auto" w:fill="FFFFFF"/>
          <w:lang w:val="ru-RU"/>
        </w:rPr>
        <w:t xml:space="preserve"> </w:t>
      </w:r>
      <w:r w:rsidRPr="00510EBB">
        <w:rPr>
          <w:rFonts w:ascii="Times New Roman" w:hAnsi="Times New Roman" w:cs="Times New Roman"/>
          <w:lang w:val="ru-RU"/>
        </w:rPr>
        <w:t>Переч</w:t>
      </w:r>
      <w:r>
        <w:rPr>
          <w:rFonts w:ascii="Times New Roman" w:hAnsi="Times New Roman" w:cs="Times New Roman"/>
          <w:lang w:val="ru-RU"/>
        </w:rPr>
        <w:t>ня</w:t>
      </w:r>
      <w:r w:rsidRPr="00510EBB">
        <w:rPr>
          <w:rFonts w:ascii="Times New Roman" w:hAnsi="Times New Roman" w:cs="Times New Roman"/>
          <w:lang w:val="ru-RU"/>
        </w:rPr>
        <w:t xml:space="preserve"> земельных участков публичной собственности государства, находящихся в управлении Агентства публичной собственности</w:t>
      </w:r>
      <w:r w:rsidRPr="008934C6">
        <w:rPr>
          <w:rFonts w:ascii="Times New Roman" w:hAnsi="Times New Roman" w:cs="Times New Roman"/>
          <w:lang w:val="ru-RU"/>
        </w:rPr>
        <w:t xml:space="preserve">”; </w:t>
      </w:r>
      <w:r w:rsidRPr="00510EBB">
        <w:rPr>
          <w:rFonts w:ascii="Times New Roman" w:hAnsi="Times New Roman" w:cs="Times New Roman"/>
          <w:lang w:val="ru-RU"/>
        </w:rPr>
        <w:t>Положени</w:t>
      </w:r>
      <w:r>
        <w:rPr>
          <w:rFonts w:ascii="Times New Roman" w:hAnsi="Times New Roman" w:cs="Times New Roman"/>
          <w:lang w:val="ru-RU"/>
        </w:rPr>
        <w:t>е</w:t>
      </w:r>
      <w:r w:rsidRPr="00510EBB">
        <w:rPr>
          <w:rFonts w:ascii="Times New Roman" w:hAnsi="Times New Roman" w:cs="Times New Roman"/>
          <w:lang w:val="ru-RU"/>
        </w:rPr>
        <w:t xml:space="preserve"> о порядке передачи объектов публичной собственности</w:t>
      </w:r>
      <w:r w:rsidRPr="005D0E38">
        <w:rPr>
          <w:rFonts w:ascii="Times New Roman" w:hAnsi="Times New Roman" w:cs="Times New Roman"/>
          <w:lang w:val="ro-RO"/>
        </w:rPr>
        <w:t xml:space="preserve">, </w:t>
      </w:r>
      <w:r>
        <w:rPr>
          <w:rFonts w:ascii="Times New Roman" w:hAnsi="Times New Roman" w:cs="Times New Roman"/>
          <w:lang w:val="ru-RU"/>
        </w:rPr>
        <w:t>утвержденное</w:t>
      </w:r>
      <w:r w:rsidRPr="008934C6">
        <w:rPr>
          <w:rFonts w:ascii="Times New Roman" w:hAnsi="Times New Roman" w:cs="Times New Roman"/>
          <w:lang w:val="ru-RU"/>
        </w:rPr>
        <w:t xml:space="preserve"> ПП №901 от 31.12.2015.</w:t>
      </w:r>
    </w:p>
  </w:footnote>
  <w:footnote w:id="168">
    <w:p w14:paraId="4F35B491" w14:textId="587E7DD0" w:rsidR="00544800" w:rsidRPr="00544800" w:rsidRDefault="00544800" w:rsidP="00B110A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44800">
        <w:rPr>
          <w:rFonts w:ascii="Times New Roman" w:hAnsi="Times New Roman" w:cs="Times New Roman"/>
          <w:lang w:val="ru-RU"/>
        </w:rPr>
        <w:t xml:space="preserve"> </w:t>
      </w:r>
      <w:r>
        <w:rPr>
          <w:rFonts w:ascii="Times New Roman" w:hAnsi="Times New Roman" w:cs="Times New Roman"/>
          <w:lang w:val="ru-RU"/>
        </w:rPr>
        <w:t>Кадастровый №</w:t>
      </w:r>
      <w:r w:rsidRPr="00544800">
        <w:rPr>
          <w:rFonts w:ascii="Times New Roman" w:hAnsi="Times New Roman" w:cs="Times New Roman"/>
          <w:lang w:val="ru-RU"/>
        </w:rPr>
        <w:t>0100521.005.</w:t>
      </w:r>
    </w:p>
  </w:footnote>
  <w:footnote w:id="169">
    <w:p w14:paraId="4794A10B" w14:textId="73CCE7AA" w:rsidR="00544800" w:rsidRPr="00544800" w:rsidRDefault="00544800" w:rsidP="00B110A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44800">
        <w:rPr>
          <w:rFonts w:ascii="Times New Roman" w:hAnsi="Times New Roman" w:cs="Times New Roman"/>
          <w:lang w:val="ru-RU"/>
        </w:rPr>
        <w:t xml:space="preserve"> Сертификат правообладателя земель от 06.05.1999 (50550/99).</w:t>
      </w:r>
    </w:p>
  </w:footnote>
  <w:footnote w:id="170">
    <w:p w14:paraId="0179B137" w14:textId="64305EDA" w:rsidR="00544800" w:rsidRPr="00847818" w:rsidRDefault="00544800" w:rsidP="009C264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47818">
        <w:rPr>
          <w:rFonts w:ascii="Times New Roman" w:hAnsi="Times New Roman" w:cs="Times New Roman"/>
          <w:lang w:val="ru-RU"/>
        </w:rPr>
        <w:t xml:space="preserve"> П.</w:t>
      </w:r>
      <w:r w:rsidRPr="005D0E38">
        <w:rPr>
          <w:rFonts w:ascii="Times New Roman" w:hAnsi="Times New Roman" w:cs="Times New Roman"/>
          <w:bCs/>
          <w:lang w:val="it-IT"/>
        </w:rPr>
        <w:t xml:space="preserve">3.3.7. </w:t>
      </w:r>
      <w:r>
        <w:rPr>
          <w:rFonts w:ascii="Times New Roman" w:hAnsi="Times New Roman" w:cs="Times New Roman"/>
          <w:bCs/>
          <w:lang w:val="ru-RU"/>
        </w:rPr>
        <w:t>и</w:t>
      </w:r>
      <w:r w:rsidRPr="005D0E38">
        <w:rPr>
          <w:rFonts w:ascii="Times New Roman" w:hAnsi="Times New Roman" w:cs="Times New Roman"/>
          <w:bCs/>
          <w:lang w:val="it-IT"/>
        </w:rPr>
        <w:t xml:space="preserve"> </w:t>
      </w:r>
      <w:r>
        <w:rPr>
          <w:rFonts w:ascii="Times New Roman" w:hAnsi="Times New Roman" w:cs="Times New Roman"/>
          <w:bCs/>
          <w:lang w:val="it-IT"/>
        </w:rPr>
        <w:t>п</w:t>
      </w:r>
      <w:r w:rsidRPr="005D0E38">
        <w:rPr>
          <w:rFonts w:ascii="Times New Roman" w:hAnsi="Times New Roman" w:cs="Times New Roman"/>
          <w:bCs/>
          <w:lang w:val="it-IT"/>
        </w:rPr>
        <w:t>.</w:t>
      </w:r>
      <w:r w:rsidRPr="005D0E38">
        <w:rPr>
          <w:rFonts w:ascii="Times New Roman" w:hAnsi="Times New Roman" w:cs="Times New Roman"/>
          <w:bCs/>
          <w:lang w:val="pt-BR"/>
        </w:rPr>
        <w:t xml:space="preserve">3.3.56 </w:t>
      </w:r>
      <w:r>
        <w:rPr>
          <w:rFonts w:ascii="Times New Roman" w:hAnsi="Times New Roman" w:cs="Times New Roman"/>
          <w:bCs/>
          <w:lang w:val="it-IT"/>
        </w:rPr>
        <w:t>Приказа МФ №</w:t>
      </w:r>
      <w:r w:rsidRPr="005D0E38">
        <w:rPr>
          <w:rFonts w:ascii="Times New Roman" w:hAnsi="Times New Roman" w:cs="Times New Roman"/>
          <w:bCs/>
          <w:lang w:val="it-IT"/>
        </w:rPr>
        <w:t>216/2015.</w:t>
      </w:r>
      <w:r w:rsidRPr="005D0E38">
        <w:rPr>
          <w:rFonts w:ascii="Times New Roman" w:hAnsi="Times New Roman" w:cs="Times New Roman"/>
          <w:b/>
          <w:bCs/>
          <w:lang w:val="it-IT"/>
        </w:rPr>
        <w:t xml:space="preserve"> </w:t>
      </w:r>
    </w:p>
  </w:footnote>
  <w:footnote w:id="171">
    <w:p w14:paraId="43DF4A04" w14:textId="3AFEB457" w:rsidR="00544800" w:rsidRPr="00544800" w:rsidRDefault="00544800" w:rsidP="00BC34A1">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44800">
        <w:rPr>
          <w:rFonts w:ascii="Times New Roman" w:hAnsi="Times New Roman" w:cs="Times New Roman"/>
          <w:lang w:val="ru-RU"/>
        </w:rPr>
        <w:t xml:space="preserve"> </w:t>
      </w:r>
      <w:r>
        <w:rPr>
          <w:rFonts w:ascii="Times New Roman" w:hAnsi="Times New Roman" w:cs="Times New Roman"/>
          <w:lang w:val="ru-RU"/>
        </w:rPr>
        <w:t>Утвержденного</w:t>
      </w:r>
      <w:r w:rsidRPr="00544800">
        <w:rPr>
          <w:rFonts w:ascii="Times New Roman" w:hAnsi="Times New Roman" w:cs="Times New Roman"/>
          <w:lang w:val="ru-RU"/>
        </w:rPr>
        <w:t xml:space="preserve"> ПП № 941 от 22.12.2020 „</w:t>
      </w:r>
      <w:r>
        <w:rPr>
          <w:rFonts w:ascii="Times New Roman" w:hAnsi="Times New Roman" w:cs="Times New Roman"/>
          <w:lang w:val="ru-RU"/>
        </w:rPr>
        <w:t xml:space="preserve">Об утверждении </w:t>
      </w:r>
      <w:r w:rsidRPr="00544800">
        <w:rPr>
          <w:rFonts w:ascii="Times New Roman" w:hAnsi="Times New Roman" w:cs="Times New Roman"/>
          <w:lang w:val="ru-RU"/>
        </w:rPr>
        <w:t>Каталог</w:t>
      </w:r>
      <w:r>
        <w:rPr>
          <w:rFonts w:ascii="Times New Roman" w:hAnsi="Times New Roman" w:cs="Times New Roman"/>
          <w:lang w:val="ru-RU"/>
        </w:rPr>
        <w:t>а</w:t>
      </w:r>
      <w:r w:rsidRPr="00544800">
        <w:rPr>
          <w:rFonts w:ascii="Times New Roman" w:hAnsi="Times New Roman" w:cs="Times New Roman"/>
          <w:lang w:val="ru-RU"/>
        </w:rPr>
        <w:t xml:space="preserve"> основных средств”.</w:t>
      </w:r>
    </w:p>
  </w:footnote>
  <w:footnote w:id="172">
    <w:p w14:paraId="6AEFD151" w14:textId="0BA80E62" w:rsidR="00544800" w:rsidRPr="00544800" w:rsidRDefault="00544800" w:rsidP="003D6FB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44800">
        <w:rPr>
          <w:rFonts w:ascii="Times New Roman" w:hAnsi="Times New Roman" w:cs="Times New Roman"/>
          <w:lang w:val="ru-RU"/>
        </w:rPr>
        <w:t xml:space="preserve"> В соответствии с сертификатами правообладателя были переданы в пользование ПУ „Пансионат Холеркань”.</w:t>
      </w:r>
    </w:p>
  </w:footnote>
  <w:footnote w:id="173">
    <w:p w14:paraId="2C867B53" w14:textId="61AA82FC" w:rsidR="00544800" w:rsidRPr="00544800" w:rsidRDefault="00544800" w:rsidP="003D6FB4">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544800">
        <w:rPr>
          <w:rFonts w:ascii="Times New Roman" w:hAnsi="Times New Roman" w:cs="Times New Roman"/>
          <w:lang w:val="ru-RU"/>
        </w:rPr>
        <w:t xml:space="preserve"> </w:t>
      </w:r>
      <w:r>
        <w:rPr>
          <w:rFonts w:ascii="Times New Roman" w:hAnsi="Times New Roman" w:cs="Times New Roman"/>
          <w:lang w:val="ru-RU"/>
        </w:rPr>
        <w:t>Закон</w:t>
      </w:r>
      <w:r w:rsidRPr="00544800">
        <w:rPr>
          <w:rFonts w:ascii="Times New Roman" w:hAnsi="Times New Roman" w:cs="Times New Roman"/>
          <w:lang w:val="ru-RU"/>
        </w:rPr>
        <w:t xml:space="preserve"> </w:t>
      </w:r>
      <w:r>
        <w:rPr>
          <w:rFonts w:ascii="Times New Roman" w:hAnsi="Times New Roman" w:cs="Times New Roman"/>
          <w:lang w:val="ru-RU"/>
        </w:rPr>
        <w:t>о</w:t>
      </w:r>
      <w:r w:rsidRPr="00544800">
        <w:rPr>
          <w:rFonts w:ascii="Times New Roman" w:hAnsi="Times New Roman" w:cs="Times New Roman"/>
          <w:lang w:val="ru-RU"/>
        </w:rPr>
        <w:t xml:space="preserve"> </w:t>
      </w:r>
      <w:r>
        <w:rPr>
          <w:rFonts w:ascii="Times New Roman" w:hAnsi="Times New Roman" w:cs="Times New Roman"/>
          <w:lang w:val="ru-RU"/>
        </w:rPr>
        <w:t>разграничении публичной собственности №</w:t>
      </w:r>
      <w:r w:rsidRPr="00544800">
        <w:rPr>
          <w:rFonts w:ascii="Times New Roman" w:hAnsi="Times New Roman" w:cs="Times New Roman"/>
          <w:lang w:val="ru-RU"/>
        </w:rPr>
        <w:t>29 от 05.04.2018.</w:t>
      </w:r>
    </w:p>
  </w:footnote>
  <w:footnote w:id="174">
    <w:p w14:paraId="7492FA96" w14:textId="0ABC3622" w:rsidR="00544800" w:rsidRPr="003A6524" w:rsidRDefault="00544800" w:rsidP="00E41B93">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A6524">
        <w:rPr>
          <w:rFonts w:ascii="Times New Roman" w:hAnsi="Times New Roman" w:cs="Times New Roman"/>
          <w:lang w:val="ru-RU"/>
        </w:rPr>
        <w:t xml:space="preserve"> П.23 </w:t>
      </w:r>
      <w:r w:rsidR="003A6524" w:rsidRPr="003A6524">
        <w:rPr>
          <w:rFonts w:ascii="Times New Roman" w:hAnsi="Times New Roman" w:cs="Times New Roman"/>
          <w:lang w:val="ru-RU"/>
        </w:rPr>
        <w:t>Положения о порядке сдачи внаем неиспользованных активов</w:t>
      </w:r>
      <w:r w:rsidRPr="003A6524">
        <w:rPr>
          <w:rFonts w:ascii="Times New Roman" w:hAnsi="Times New Roman" w:cs="Times New Roman"/>
          <w:shd w:val="clear" w:color="auto" w:fill="FFFFFF"/>
          <w:lang w:val="ru-RU"/>
        </w:rPr>
        <w:t xml:space="preserve">, </w:t>
      </w:r>
      <w:r w:rsidR="003A6524" w:rsidRPr="003A6524">
        <w:rPr>
          <w:rFonts w:ascii="Times New Roman" w:hAnsi="Times New Roman" w:cs="Times New Roman"/>
          <w:shd w:val="clear" w:color="auto" w:fill="FFFFFF"/>
          <w:lang w:val="ru-RU"/>
        </w:rPr>
        <w:t>утвержденного</w:t>
      </w:r>
      <w:r w:rsidR="003A6524">
        <w:rPr>
          <w:rFonts w:ascii="Times New Roman" w:hAnsi="Times New Roman" w:cs="Times New Roman"/>
          <w:shd w:val="clear" w:color="auto" w:fill="FFFFFF"/>
          <w:lang w:val="ru-RU"/>
        </w:rPr>
        <w:t xml:space="preserve"> </w:t>
      </w:r>
      <w:r w:rsidRPr="003A6524">
        <w:rPr>
          <w:rFonts w:ascii="Times New Roman" w:hAnsi="Times New Roman" w:cs="Times New Roman"/>
          <w:shd w:val="clear" w:color="auto" w:fill="FFFFFF"/>
          <w:lang w:val="ru-RU"/>
        </w:rPr>
        <w:t>ПП №483 от 29.03.2008.</w:t>
      </w:r>
    </w:p>
  </w:footnote>
  <w:footnote w:id="175">
    <w:p w14:paraId="7D431DEB" w14:textId="5A184483" w:rsidR="00544800" w:rsidRPr="003A6524" w:rsidRDefault="00544800" w:rsidP="003F6D3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A6524">
        <w:rPr>
          <w:rFonts w:ascii="Times New Roman" w:hAnsi="Times New Roman" w:cs="Times New Roman"/>
          <w:lang w:val="ru-RU"/>
        </w:rPr>
        <w:t xml:space="preserve"> П.3 </w:t>
      </w:r>
      <w:r w:rsidR="003A6524">
        <w:rPr>
          <w:rFonts w:ascii="Times New Roman" w:hAnsi="Times New Roman" w:cs="Times New Roman"/>
          <w:lang w:val="ru-RU"/>
        </w:rPr>
        <w:t>и</w:t>
      </w:r>
      <w:r w:rsidRPr="003A6524">
        <w:rPr>
          <w:rFonts w:ascii="Times New Roman" w:hAnsi="Times New Roman" w:cs="Times New Roman"/>
          <w:lang w:val="ru-RU"/>
        </w:rPr>
        <w:t xml:space="preserve"> п.25 </w:t>
      </w:r>
      <w:r w:rsidR="003A6524" w:rsidRPr="003A6524">
        <w:rPr>
          <w:rFonts w:ascii="Times New Roman" w:hAnsi="Times New Roman" w:cs="Times New Roman"/>
          <w:lang w:val="ru-RU"/>
        </w:rPr>
        <w:t>Положения о порядке сдачи внаем неиспользованных активов</w:t>
      </w:r>
      <w:r w:rsidRPr="003A6524">
        <w:rPr>
          <w:rFonts w:ascii="Times New Roman" w:hAnsi="Times New Roman" w:cs="Times New Roman"/>
          <w:shd w:val="clear" w:color="auto" w:fill="FFFFFF"/>
          <w:lang w:val="ru-RU"/>
        </w:rPr>
        <w:t xml:space="preserve">, </w:t>
      </w:r>
      <w:r w:rsidR="003A6524" w:rsidRPr="003A6524">
        <w:rPr>
          <w:rFonts w:ascii="Times New Roman" w:hAnsi="Times New Roman" w:cs="Times New Roman"/>
          <w:shd w:val="clear" w:color="auto" w:fill="FFFFFF"/>
          <w:lang w:val="ru-RU"/>
        </w:rPr>
        <w:t>утвержденного</w:t>
      </w:r>
      <w:r w:rsidR="003A6524">
        <w:rPr>
          <w:rFonts w:ascii="Times New Roman" w:hAnsi="Times New Roman" w:cs="Times New Roman"/>
          <w:shd w:val="clear" w:color="auto" w:fill="FFFFFF"/>
          <w:lang w:val="ru-RU"/>
        </w:rPr>
        <w:t xml:space="preserve"> </w:t>
      </w:r>
      <w:r w:rsidRPr="003A6524">
        <w:rPr>
          <w:rFonts w:ascii="Times New Roman" w:hAnsi="Times New Roman" w:cs="Times New Roman"/>
          <w:shd w:val="clear" w:color="auto" w:fill="FFFFFF"/>
          <w:lang w:val="ru-RU"/>
        </w:rPr>
        <w:t>ПП №483 от 29.03.2008.</w:t>
      </w:r>
    </w:p>
  </w:footnote>
  <w:footnote w:id="176">
    <w:p w14:paraId="2AC2C0B5" w14:textId="3C35216B" w:rsidR="00544800" w:rsidRPr="003673B8" w:rsidRDefault="00544800" w:rsidP="003F6D39">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673B8">
        <w:rPr>
          <w:rFonts w:ascii="Times New Roman" w:hAnsi="Times New Roman" w:cs="Times New Roman"/>
          <w:lang w:val="ru-RU"/>
        </w:rPr>
        <w:t xml:space="preserve"> Ст. 16 Положения о порядке сдачи внаем неиспользованных активов, </w:t>
      </w:r>
      <w:r>
        <w:rPr>
          <w:rFonts w:ascii="Times New Roman" w:hAnsi="Times New Roman" w:cs="Times New Roman"/>
          <w:lang w:val="ru-RU"/>
        </w:rPr>
        <w:t>утвержденного</w:t>
      </w:r>
      <w:r w:rsidRPr="003673B8">
        <w:rPr>
          <w:rFonts w:ascii="Times New Roman" w:hAnsi="Times New Roman" w:cs="Times New Roman"/>
          <w:lang w:val="ru-RU"/>
        </w:rPr>
        <w:t xml:space="preserve"> ПП №483 от 29.03.2008.</w:t>
      </w:r>
    </w:p>
  </w:footnote>
  <w:footnote w:id="177">
    <w:p w14:paraId="6FE69C6F" w14:textId="1040E5ED" w:rsidR="00544800" w:rsidRPr="003673B8" w:rsidRDefault="00544800" w:rsidP="008A4796">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3673B8">
        <w:rPr>
          <w:rFonts w:ascii="Times New Roman" w:hAnsi="Times New Roman" w:cs="Times New Roman"/>
          <w:lang w:val="ru-RU"/>
        </w:rPr>
        <w:t xml:space="preserve"> </w:t>
      </w:r>
      <w:r w:rsidRPr="003673B8">
        <w:rPr>
          <w:rFonts w:ascii="Times New Roman" w:hAnsi="Times New Roman" w:cs="Times New Roman"/>
          <w:shd w:val="clear" w:color="auto" w:fill="FFFFFF"/>
          <w:lang w:val="ru-RU"/>
        </w:rPr>
        <w:t>Объект недвижимости (строение) с кадастровым номером 0100205.209.02, расположенный в муниципии Кишинэу, ул. Влайку Пыркэлаб 45, и изолированное помещение с кадастровым номером 0100205.209.02.001 внутри него.</w:t>
      </w:r>
    </w:p>
  </w:footnote>
  <w:footnote w:id="178">
    <w:p w14:paraId="79626111" w14:textId="21FDC6A5" w:rsidR="00544800" w:rsidRPr="003673B8" w:rsidRDefault="00544800" w:rsidP="008A4796">
      <w:pPr>
        <w:pStyle w:val="4"/>
        <w:shd w:val="clear" w:color="auto" w:fill="FFFFFF"/>
        <w:tabs>
          <w:tab w:val="left" w:pos="2352"/>
          <w:tab w:val="center" w:pos="4844"/>
        </w:tabs>
        <w:spacing w:before="0"/>
        <w:jc w:val="both"/>
        <w:rPr>
          <w:rFonts w:ascii="Times New Roman" w:hAnsi="Times New Roman" w:cs="Times New Roman"/>
          <w:color w:val="auto"/>
          <w:sz w:val="20"/>
          <w:szCs w:val="20"/>
          <w:lang w:val="ru-RU"/>
        </w:rPr>
      </w:pPr>
      <w:r w:rsidRPr="003673B8">
        <w:rPr>
          <w:rStyle w:val="a5"/>
          <w:rFonts w:ascii="Times New Roman" w:hAnsi="Times New Roman" w:cs="Times New Roman"/>
          <w:color w:val="auto"/>
          <w:sz w:val="20"/>
          <w:szCs w:val="20"/>
        </w:rPr>
        <w:footnoteRef/>
      </w:r>
      <w:r w:rsidRPr="003673B8">
        <w:rPr>
          <w:rFonts w:ascii="Times New Roman" w:hAnsi="Times New Roman" w:cs="Times New Roman"/>
          <w:color w:val="auto"/>
          <w:sz w:val="20"/>
          <w:szCs w:val="20"/>
          <w:lang w:val="ru-RU"/>
        </w:rPr>
        <w:t xml:space="preserve"> ПП №331 от 18.05.2022 „О</w:t>
      </w:r>
      <w:r w:rsidRPr="003673B8">
        <w:rPr>
          <w:rFonts w:ascii="Times New Roman" w:hAnsi="Times New Roman" w:cs="Times New Roman"/>
          <w:bCs/>
          <w:color w:val="auto"/>
          <w:sz w:val="20"/>
          <w:szCs w:val="20"/>
          <w:lang w:val="ru-RU"/>
        </w:rPr>
        <w:t xml:space="preserve"> передаче недвижимого имущества и внесении изменений в некоторые</w:t>
      </w:r>
      <w:r w:rsidRPr="003673B8">
        <w:rPr>
          <w:rFonts w:ascii="Times New Roman" w:hAnsi="Times New Roman" w:cs="Times New Roman"/>
          <w:bCs/>
          <w:color w:val="auto"/>
          <w:sz w:val="20"/>
          <w:szCs w:val="20"/>
          <w:lang w:val="ru-RU"/>
        </w:rPr>
        <w:br/>
        <w:t>постановления Правительства</w:t>
      </w:r>
      <w:r w:rsidRPr="003673B8">
        <w:rPr>
          <w:rFonts w:ascii="Times New Roman" w:hAnsi="Times New Roman" w:cs="Times New Roman"/>
          <w:color w:val="auto"/>
          <w:sz w:val="20"/>
          <w:szCs w:val="20"/>
          <w:lang w:val="ru-RU"/>
        </w:rPr>
        <w:t>”.</w:t>
      </w:r>
      <w:r w:rsidRPr="003673B8" w:rsidDel="00302AA3">
        <w:rPr>
          <w:rFonts w:ascii="Times New Roman" w:hAnsi="Times New Roman" w:cs="Times New Roman"/>
          <w:color w:val="auto"/>
          <w:sz w:val="20"/>
          <w:szCs w:val="20"/>
          <w:lang w:val="ru-RU"/>
        </w:rPr>
        <w:t xml:space="preserve"> </w:t>
      </w:r>
      <w:r>
        <w:rPr>
          <w:rFonts w:ascii="Times New Roman" w:hAnsi="Times New Roman" w:cs="Times New Roman"/>
          <w:color w:val="auto"/>
          <w:sz w:val="20"/>
          <w:szCs w:val="20"/>
          <w:lang w:val="ru-RU"/>
        </w:rPr>
        <w:t xml:space="preserve"> </w:t>
      </w:r>
    </w:p>
  </w:footnote>
  <w:footnote w:id="179">
    <w:p w14:paraId="77D3326A" w14:textId="5EA0E985" w:rsidR="00544800" w:rsidRPr="00B85FFC" w:rsidRDefault="00544800" w:rsidP="00E53402">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5FFC">
        <w:rPr>
          <w:rFonts w:ascii="Times New Roman" w:hAnsi="Times New Roman" w:cs="Times New Roman"/>
          <w:lang w:val="ru-RU"/>
        </w:rPr>
        <w:t xml:space="preserve"> </w:t>
      </w:r>
      <w:r w:rsidRPr="00B85FFC">
        <w:rPr>
          <w:rFonts w:ascii="Times New Roman" w:eastAsia="Times New Roman" w:hAnsi="Times New Roman" w:cs="Times New Roman"/>
          <w:lang w:val="ru-RU"/>
        </w:rPr>
        <w:t>Например, на бул. Штефан чел Маре ши Сфынт 124, с одного арендатора и 5 приватизированных экономических агентов применяется ставка 10%. В здании по бул. Штефан чел Маре ши Сфынт 134 взимается плата в размере 20%.</w:t>
      </w:r>
    </w:p>
  </w:footnote>
  <w:footnote w:id="180">
    <w:p w14:paraId="1088188F" w14:textId="73D4E850" w:rsidR="00544800" w:rsidRPr="00B85FFC" w:rsidRDefault="00544800" w:rsidP="00B85FFC">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B85FFC">
        <w:rPr>
          <w:rFonts w:ascii="Times New Roman" w:hAnsi="Times New Roman" w:cs="Times New Roman"/>
          <w:lang w:val="ru-RU"/>
        </w:rPr>
        <w:t xml:space="preserve"> </w:t>
      </w:r>
      <w:r w:rsidRPr="00625DE2">
        <w:rPr>
          <w:rFonts w:ascii="Times New Roman" w:hAnsi="Times New Roman" w:cs="Times New Roman"/>
          <w:lang w:val="ru-RU"/>
        </w:rPr>
        <w:t>на момент приватизации строение/гостиница находилась в сильно запущенном состоянии в результате войны в Приднестровье</w:t>
      </w:r>
      <w:r w:rsidRPr="00B85FFC">
        <w:rPr>
          <w:rFonts w:ascii="Times New Roman" w:hAnsi="Times New Roman" w:cs="Times New Roman"/>
          <w:lang w:val="ru-RU"/>
        </w:rPr>
        <w:t>.</w:t>
      </w:r>
    </w:p>
  </w:footnote>
  <w:footnote w:id="181">
    <w:p w14:paraId="487D2B22" w14:textId="78D2DF20" w:rsidR="00544800" w:rsidRPr="0087791A" w:rsidRDefault="00544800" w:rsidP="00606DDD">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87791A">
        <w:rPr>
          <w:rFonts w:ascii="Times New Roman" w:hAnsi="Times New Roman" w:cs="Times New Roman"/>
          <w:lang w:val="ru-RU"/>
        </w:rPr>
        <w:t xml:space="preserve"> </w:t>
      </w:r>
      <w:r w:rsidR="0087791A">
        <w:rPr>
          <w:rFonts w:ascii="Times New Roman" w:hAnsi="Times New Roman" w:cs="Times New Roman"/>
          <w:lang w:val="ru-RU"/>
        </w:rPr>
        <w:t>Договор купли-продажи №</w:t>
      </w:r>
      <w:r w:rsidRPr="0087791A">
        <w:rPr>
          <w:rFonts w:ascii="Times New Roman" w:hAnsi="Times New Roman" w:cs="Times New Roman"/>
          <w:lang w:val="ru-RU"/>
        </w:rPr>
        <w:t xml:space="preserve">1-226 от 23.10.2020, </w:t>
      </w:r>
      <w:r w:rsidR="0087791A">
        <w:rPr>
          <w:rFonts w:ascii="Times New Roman" w:hAnsi="Times New Roman" w:cs="Times New Roman"/>
          <w:lang w:val="ru-RU"/>
        </w:rPr>
        <w:t>Акт окончательной приемки №</w:t>
      </w:r>
      <w:r w:rsidRPr="0087791A">
        <w:rPr>
          <w:rFonts w:ascii="Times New Roman" w:hAnsi="Times New Roman" w:cs="Times New Roman"/>
          <w:lang w:val="ru-RU"/>
        </w:rPr>
        <w:t>1/21 от 19.07.2021.</w:t>
      </w:r>
    </w:p>
  </w:footnote>
  <w:footnote w:id="182">
    <w:p w14:paraId="038EAEC6" w14:textId="21858149" w:rsidR="00544800" w:rsidRPr="0087791A" w:rsidRDefault="00544800" w:rsidP="00F315D9">
      <w:pPr>
        <w:pStyle w:val="a3"/>
        <w:jc w:val="both"/>
        <w:rPr>
          <w:rFonts w:ascii="Times New Roman" w:hAnsi="Times New Roman" w:cs="Times New Roman"/>
          <w:lang w:val="ru-RU"/>
        </w:rPr>
      </w:pPr>
      <w:r w:rsidRPr="0087791A">
        <w:rPr>
          <w:rStyle w:val="a5"/>
          <w:rFonts w:ascii="Times New Roman" w:hAnsi="Times New Roman" w:cs="Times New Roman"/>
        </w:rPr>
        <w:footnoteRef/>
      </w:r>
      <w:r w:rsidRPr="0087791A">
        <w:rPr>
          <w:rFonts w:ascii="Times New Roman" w:hAnsi="Times New Roman" w:cs="Times New Roman"/>
          <w:lang w:val="ru-RU"/>
        </w:rPr>
        <w:t xml:space="preserve"> </w:t>
      </w:r>
      <w:r w:rsidR="0087791A">
        <w:rPr>
          <w:rFonts w:ascii="Times New Roman" w:hAnsi="Times New Roman" w:cs="Times New Roman"/>
          <w:lang w:val="ru-RU"/>
        </w:rPr>
        <w:t>Распоряжение Правительства №</w:t>
      </w:r>
      <w:r w:rsidRPr="0087791A">
        <w:rPr>
          <w:rFonts w:ascii="Times New Roman" w:hAnsi="Times New Roman" w:cs="Times New Roman"/>
          <w:lang w:val="ru-RU"/>
        </w:rPr>
        <w:t>14-</w:t>
      </w:r>
      <w:r w:rsidRPr="0087791A">
        <w:rPr>
          <w:rFonts w:ascii="Times New Roman" w:hAnsi="Times New Roman" w:cs="Times New Roman"/>
          <w:lang w:val="fr-FR"/>
        </w:rPr>
        <w:t>d</w:t>
      </w:r>
      <w:r w:rsidRPr="0087791A">
        <w:rPr>
          <w:rFonts w:ascii="Times New Roman" w:hAnsi="Times New Roman" w:cs="Times New Roman"/>
          <w:lang w:val="ru-RU"/>
        </w:rPr>
        <w:t xml:space="preserve"> от 27.01.1998.</w:t>
      </w:r>
    </w:p>
  </w:footnote>
  <w:footnote w:id="183">
    <w:p w14:paraId="5DB93FAB" w14:textId="033E1A4D" w:rsidR="00544800" w:rsidRPr="0087791A" w:rsidRDefault="00544800" w:rsidP="00E35C32">
      <w:pPr>
        <w:pStyle w:val="a3"/>
        <w:jc w:val="both"/>
        <w:rPr>
          <w:rFonts w:ascii="Times New Roman" w:hAnsi="Times New Roman" w:cs="Times New Roman"/>
          <w:lang w:val="ru-RU"/>
        </w:rPr>
      </w:pPr>
      <w:r w:rsidRPr="0087791A">
        <w:rPr>
          <w:rStyle w:val="a5"/>
          <w:rFonts w:ascii="Times New Roman" w:hAnsi="Times New Roman" w:cs="Times New Roman"/>
        </w:rPr>
        <w:footnoteRef/>
      </w:r>
      <w:r w:rsidRPr="0087791A">
        <w:rPr>
          <w:rFonts w:ascii="Times New Roman" w:hAnsi="Times New Roman" w:cs="Times New Roman"/>
          <w:lang w:val="ru-RU"/>
        </w:rPr>
        <w:t xml:space="preserve"> </w:t>
      </w:r>
      <w:r w:rsidR="0087791A" w:rsidRPr="0087791A">
        <w:rPr>
          <w:rFonts w:ascii="Times New Roman" w:hAnsi="Times New Roman" w:cs="Times New Roman"/>
          <w:lang w:val="ru-RU"/>
        </w:rPr>
        <w:t>Закон  о государственном внутреннем финансовом контроле №229 от 23.09.2010</w:t>
      </w:r>
      <w:r w:rsidRPr="0087791A">
        <w:rPr>
          <w:rFonts w:ascii="Times New Roman" w:hAnsi="Times New Roman" w:cs="Times New Roman"/>
          <w:lang w:val="ru-RU"/>
        </w:rPr>
        <w:t>.</w:t>
      </w:r>
    </w:p>
  </w:footnote>
  <w:footnote w:id="184">
    <w:p w14:paraId="7F35FB47" w14:textId="4B924CCF" w:rsidR="00544800" w:rsidRPr="0087791A" w:rsidRDefault="00544800" w:rsidP="00F71372">
      <w:pPr>
        <w:pStyle w:val="a3"/>
        <w:jc w:val="both"/>
        <w:rPr>
          <w:rFonts w:ascii="Times New Roman" w:hAnsi="Times New Roman" w:cs="Times New Roman"/>
          <w:lang w:val="ru-RU"/>
        </w:rPr>
      </w:pPr>
      <w:r w:rsidRPr="0087791A">
        <w:rPr>
          <w:rStyle w:val="a5"/>
          <w:rFonts w:ascii="Times New Roman" w:hAnsi="Times New Roman" w:cs="Times New Roman"/>
        </w:rPr>
        <w:footnoteRef/>
      </w:r>
      <w:r w:rsidRPr="0087791A">
        <w:rPr>
          <w:rFonts w:ascii="Times New Roman" w:hAnsi="Times New Roman" w:cs="Times New Roman"/>
          <w:lang w:val="ru-RU"/>
        </w:rPr>
        <w:t xml:space="preserve"> 2018-2020 </w:t>
      </w:r>
      <w:r w:rsidR="0087791A">
        <w:rPr>
          <w:rFonts w:ascii="Times New Roman" w:hAnsi="Times New Roman" w:cs="Times New Roman"/>
          <w:lang w:val="ru-RU"/>
        </w:rPr>
        <w:t xml:space="preserve">годы </w:t>
      </w:r>
      <w:r w:rsidRPr="0087791A">
        <w:rPr>
          <w:rFonts w:ascii="Times New Roman" w:hAnsi="Times New Roman" w:cs="Times New Roman"/>
          <w:lang w:val="ru-RU"/>
        </w:rPr>
        <w:t xml:space="preserve">– </w:t>
      </w:r>
      <w:r w:rsidR="0087791A">
        <w:rPr>
          <w:rFonts w:ascii="Times New Roman" w:hAnsi="Times New Roman" w:cs="Times New Roman"/>
          <w:lang w:val="ru-RU"/>
        </w:rPr>
        <w:t>правильно</w:t>
      </w:r>
      <w:r w:rsidRPr="0087791A">
        <w:rPr>
          <w:rFonts w:ascii="Times New Roman" w:hAnsi="Times New Roman" w:cs="Times New Roman"/>
          <w:lang w:val="ru-RU"/>
        </w:rPr>
        <w:t xml:space="preserve">, </w:t>
      </w:r>
      <w:r w:rsidR="0087791A">
        <w:rPr>
          <w:rFonts w:ascii="Times New Roman" w:hAnsi="Times New Roman" w:cs="Times New Roman"/>
          <w:lang w:val="ru-RU"/>
        </w:rPr>
        <w:t>и</w:t>
      </w:r>
      <w:r w:rsidRPr="0087791A">
        <w:rPr>
          <w:rFonts w:ascii="Times New Roman" w:hAnsi="Times New Roman" w:cs="Times New Roman"/>
          <w:lang w:val="ru-RU"/>
        </w:rPr>
        <w:t xml:space="preserve"> 2021-2022 </w:t>
      </w:r>
      <w:r w:rsidR="0087791A">
        <w:rPr>
          <w:rFonts w:ascii="Times New Roman" w:hAnsi="Times New Roman" w:cs="Times New Roman"/>
          <w:lang w:val="ru-RU"/>
        </w:rPr>
        <w:t xml:space="preserve">годы </w:t>
      </w:r>
      <w:r w:rsidRPr="0087791A">
        <w:rPr>
          <w:rFonts w:ascii="Times New Roman" w:hAnsi="Times New Roman" w:cs="Times New Roman"/>
          <w:lang w:val="ru-RU"/>
        </w:rPr>
        <w:t xml:space="preserve">– </w:t>
      </w:r>
      <w:r w:rsidR="0087791A">
        <w:rPr>
          <w:rFonts w:ascii="Times New Roman" w:hAnsi="Times New Roman" w:cs="Times New Roman"/>
          <w:lang w:val="ru-RU"/>
        </w:rPr>
        <w:t>частично правильно</w:t>
      </w:r>
      <w:r w:rsidRPr="0087791A">
        <w:rPr>
          <w:rFonts w:ascii="Times New Roman" w:hAnsi="Times New Roman" w:cs="Times New Roman"/>
          <w:lang w:val="ru-RU"/>
        </w:rPr>
        <w:t>.</w:t>
      </w:r>
    </w:p>
  </w:footnote>
  <w:footnote w:id="185">
    <w:p w14:paraId="531A53CF" w14:textId="34C38A7D" w:rsidR="00544800" w:rsidRPr="000C6D64" w:rsidRDefault="00544800" w:rsidP="00B6608A">
      <w:pPr>
        <w:pStyle w:val="a3"/>
        <w:jc w:val="both"/>
        <w:rPr>
          <w:rFonts w:ascii="Times New Roman" w:hAnsi="Times New Roman" w:cs="Times New Roman"/>
          <w:lang w:val="ru-RU"/>
        </w:rPr>
      </w:pPr>
      <w:r w:rsidRPr="005D0E38">
        <w:rPr>
          <w:rStyle w:val="a5"/>
          <w:rFonts w:ascii="Times New Roman" w:hAnsi="Times New Roman" w:cs="Times New Roman"/>
        </w:rPr>
        <w:footnoteRef/>
      </w:r>
      <w:r w:rsidRPr="000C6D64">
        <w:rPr>
          <w:rFonts w:ascii="Times New Roman" w:hAnsi="Times New Roman" w:cs="Times New Roman"/>
          <w:lang w:val="ru-RU"/>
        </w:rPr>
        <w:t xml:space="preserve"> П.10 12) </w:t>
      </w:r>
      <w:r w:rsidR="000C6D64">
        <w:rPr>
          <w:rFonts w:ascii="Times New Roman" w:hAnsi="Times New Roman" w:cs="Times New Roman"/>
          <w:lang w:val="ru-RU"/>
        </w:rPr>
        <w:t>Приложения №</w:t>
      </w:r>
      <w:r w:rsidRPr="000C6D64">
        <w:rPr>
          <w:rFonts w:ascii="Times New Roman" w:hAnsi="Times New Roman" w:cs="Times New Roman"/>
          <w:lang w:val="ru-RU"/>
        </w:rPr>
        <w:t xml:space="preserve">1 </w:t>
      </w:r>
      <w:r w:rsidR="000C6D64">
        <w:rPr>
          <w:rFonts w:ascii="Times New Roman" w:hAnsi="Times New Roman" w:cs="Times New Roman"/>
          <w:lang w:val="ru-RU"/>
        </w:rPr>
        <w:t>к</w:t>
      </w:r>
      <w:r w:rsidRPr="000C6D64">
        <w:rPr>
          <w:rFonts w:ascii="Times New Roman" w:hAnsi="Times New Roman" w:cs="Times New Roman"/>
          <w:lang w:val="ru-RU"/>
        </w:rPr>
        <w:t xml:space="preserve"> ПП №520/2020 </w:t>
      </w:r>
      <w:r w:rsidR="000C6D64">
        <w:rPr>
          <w:rFonts w:ascii="Times New Roman" w:hAnsi="Times New Roman" w:cs="Times New Roman"/>
          <w:lang w:val="ru-RU"/>
        </w:rPr>
        <w:t>и</w:t>
      </w:r>
      <w:r w:rsidRPr="000C6D64">
        <w:rPr>
          <w:rFonts w:ascii="Times New Roman" w:hAnsi="Times New Roman" w:cs="Times New Roman"/>
          <w:lang w:val="ru-RU"/>
        </w:rPr>
        <w:t xml:space="preserve"> п. 10 (12) </w:t>
      </w:r>
      <w:r w:rsidR="000C6D64">
        <w:rPr>
          <w:rFonts w:ascii="Times New Roman" w:hAnsi="Times New Roman" w:cs="Times New Roman"/>
          <w:lang w:val="ru-RU"/>
        </w:rPr>
        <w:t>Приложения №</w:t>
      </w:r>
      <w:r w:rsidRPr="000C6D64">
        <w:rPr>
          <w:rFonts w:ascii="Times New Roman" w:hAnsi="Times New Roman" w:cs="Times New Roman"/>
          <w:lang w:val="ru-RU"/>
        </w:rPr>
        <w:t xml:space="preserve">1 </w:t>
      </w:r>
      <w:r w:rsidR="000C6D64">
        <w:rPr>
          <w:rFonts w:ascii="Times New Roman" w:hAnsi="Times New Roman" w:cs="Times New Roman"/>
          <w:lang w:val="ru-RU"/>
        </w:rPr>
        <w:t>к</w:t>
      </w:r>
      <w:r w:rsidRPr="000C6D64">
        <w:rPr>
          <w:rFonts w:ascii="Times New Roman" w:hAnsi="Times New Roman" w:cs="Times New Roman"/>
          <w:lang w:val="ru-RU"/>
        </w:rPr>
        <w:t xml:space="preserve"> ПП №519/2020.</w:t>
      </w:r>
    </w:p>
  </w:footnote>
  <w:footnote w:id="186">
    <w:p w14:paraId="055A5E2A" w14:textId="178E27F2" w:rsidR="00544800" w:rsidRPr="004E6022" w:rsidRDefault="00544800" w:rsidP="00B76FAF">
      <w:pPr>
        <w:pStyle w:val="a3"/>
        <w:jc w:val="both"/>
        <w:rPr>
          <w:rFonts w:ascii="Times New Roman" w:hAnsi="Times New Roman" w:cs="Times New Roman"/>
          <w:lang w:val="ru-RU"/>
        </w:rPr>
      </w:pPr>
      <w:r w:rsidRPr="004E6022">
        <w:rPr>
          <w:rStyle w:val="a5"/>
          <w:rFonts w:ascii="Times New Roman" w:hAnsi="Times New Roman" w:cs="Times New Roman"/>
        </w:rPr>
        <w:footnoteRef/>
      </w:r>
      <w:r w:rsidRPr="004E6022">
        <w:rPr>
          <w:rFonts w:ascii="Times New Roman" w:hAnsi="Times New Roman" w:cs="Times New Roman"/>
          <w:lang w:val="ru-RU"/>
        </w:rPr>
        <w:t xml:space="preserve"> ПУ Дворец Республики, ПУ Пансионат Холеркань, ПУ </w:t>
      </w:r>
      <w:r w:rsidR="004E6022" w:rsidRPr="004E6022">
        <w:rPr>
          <w:rFonts w:ascii="Times New Roman" w:hAnsi="Times New Roman" w:cs="Times New Roman"/>
          <w:lang w:val="ru-RU"/>
        </w:rPr>
        <w:t>Автобаза Лечебно-санаторно-восстановительной Ассоциации Государственной канцелярии</w:t>
      </w:r>
      <w:r w:rsidRPr="004E6022">
        <w:rPr>
          <w:rFonts w:ascii="Times New Roman" w:hAnsi="Times New Roman" w:cs="Times New Roman"/>
          <w:lang w:val="ru-RU"/>
        </w:rPr>
        <w:t xml:space="preserve">, </w:t>
      </w:r>
      <w:r w:rsidR="004E6022">
        <w:rPr>
          <w:rFonts w:ascii="Times New Roman" w:hAnsi="Times New Roman" w:cs="Times New Roman"/>
          <w:lang w:val="ru-RU"/>
        </w:rPr>
        <w:t>ГП</w:t>
      </w:r>
      <w:r w:rsidRPr="004E6022">
        <w:rPr>
          <w:rFonts w:ascii="Times New Roman" w:hAnsi="Times New Roman" w:cs="Times New Roman"/>
          <w:lang w:val="ru-RU"/>
        </w:rPr>
        <w:t xml:space="preserve"> </w:t>
      </w:r>
      <w:r w:rsidRPr="004E6022">
        <w:rPr>
          <w:rFonts w:ascii="Times New Roman" w:hAnsi="Times New Roman" w:cs="Times New Roman"/>
        </w:rPr>
        <w:t>Casa</w:t>
      </w:r>
      <w:r w:rsidRPr="004E6022">
        <w:rPr>
          <w:rFonts w:ascii="Times New Roman" w:hAnsi="Times New Roman" w:cs="Times New Roman"/>
          <w:lang w:val="ru-RU"/>
        </w:rPr>
        <w:t xml:space="preserve"> </w:t>
      </w:r>
      <w:r w:rsidRPr="004E6022">
        <w:rPr>
          <w:rFonts w:ascii="Times New Roman" w:hAnsi="Times New Roman" w:cs="Times New Roman"/>
        </w:rPr>
        <w:t>Presei</w:t>
      </w:r>
      <w:r w:rsidRPr="004E6022">
        <w:rPr>
          <w:rFonts w:ascii="Times New Roman" w:hAnsi="Times New Roman" w:cs="Times New Roman"/>
          <w:lang w:val="ru-RU"/>
        </w:rPr>
        <w:t>.</w:t>
      </w:r>
    </w:p>
  </w:footnote>
  <w:footnote w:id="187">
    <w:p w14:paraId="6B723065" w14:textId="44997DEE" w:rsidR="00544800" w:rsidRPr="004E6022" w:rsidRDefault="00544800" w:rsidP="00B76FAF">
      <w:pPr>
        <w:pStyle w:val="a3"/>
        <w:jc w:val="both"/>
        <w:rPr>
          <w:rFonts w:ascii="Times New Roman" w:hAnsi="Times New Roman" w:cs="Times New Roman"/>
          <w:lang w:val="ru-RU"/>
        </w:rPr>
      </w:pPr>
      <w:r w:rsidRPr="004E6022">
        <w:rPr>
          <w:rStyle w:val="a5"/>
          <w:rFonts w:ascii="Times New Roman" w:hAnsi="Times New Roman" w:cs="Times New Roman"/>
        </w:rPr>
        <w:footnoteRef/>
      </w:r>
      <w:r w:rsidRPr="004E6022">
        <w:rPr>
          <w:rFonts w:ascii="Times New Roman" w:hAnsi="Times New Roman" w:cs="Times New Roman"/>
          <w:lang w:val="ru-RU"/>
        </w:rPr>
        <w:t xml:space="preserve"> ПУ </w:t>
      </w:r>
      <w:r w:rsidR="004E6022" w:rsidRPr="004E6022">
        <w:rPr>
          <w:rFonts w:ascii="Times New Roman" w:hAnsi="Times New Roman" w:cs="Times New Roman"/>
          <w:lang w:val="ru-RU"/>
        </w:rPr>
        <w:t>Лечебно-санаторно-восстановительной Ассоциации Государственной канцелярии</w:t>
      </w:r>
      <w:r w:rsidRPr="004E6022">
        <w:rPr>
          <w:rFonts w:ascii="Times New Roman" w:hAnsi="Times New Roman" w:cs="Times New Roman"/>
          <w:lang w:val="ru-RU"/>
        </w:rPr>
        <w:t>.</w:t>
      </w:r>
    </w:p>
  </w:footnote>
  <w:footnote w:id="188">
    <w:p w14:paraId="775E5FDA" w14:textId="059D56B6" w:rsidR="00544800" w:rsidRPr="005D0E38" w:rsidRDefault="00544800" w:rsidP="00B73D05">
      <w:pPr>
        <w:pStyle w:val="a3"/>
        <w:jc w:val="both"/>
        <w:rPr>
          <w:rFonts w:ascii="Times New Roman" w:hAnsi="Times New Roman" w:cs="Times New Roman"/>
        </w:rPr>
      </w:pPr>
      <w:r w:rsidRPr="004E6022">
        <w:rPr>
          <w:rStyle w:val="a5"/>
          <w:rFonts w:ascii="Times New Roman" w:hAnsi="Times New Roman" w:cs="Times New Roman"/>
        </w:rPr>
        <w:footnoteRef/>
      </w:r>
      <w:r w:rsidRPr="004E6022">
        <w:rPr>
          <w:rFonts w:ascii="Times New Roman" w:hAnsi="Times New Roman" w:cs="Times New Roman"/>
        </w:rPr>
        <w:t xml:space="preserve"> </w:t>
      </w:r>
      <w:r w:rsidR="004E6022">
        <w:rPr>
          <w:rFonts w:ascii="Times New Roman" w:hAnsi="Times New Roman" w:cs="Times New Roman"/>
          <w:lang w:val="ru-RU"/>
        </w:rPr>
        <w:t>ГП</w:t>
      </w:r>
      <w:r w:rsidRPr="004E6022">
        <w:rPr>
          <w:rFonts w:ascii="Times New Roman" w:hAnsi="Times New Roman" w:cs="Times New Roman"/>
        </w:rPr>
        <w:t xml:space="preserve"> „Medisan”, </w:t>
      </w:r>
      <w:r w:rsidR="004E6022">
        <w:rPr>
          <w:rFonts w:ascii="Times New Roman" w:hAnsi="Times New Roman" w:cs="Times New Roman"/>
          <w:lang w:val="ru-RU"/>
        </w:rPr>
        <w:t>ГП</w:t>
      </w:r>
      <w:r w:rsidRPr="004E6022">
        <w:rPr>
          <w:rFonts w:ascii="Times New Roman" w:hAnsi="Times New Roman" w:cs="Times New Roman"/>
        </w:rPr>
        <w:t xml:space="preserve"> „Editura Universul”.</w:t>
      </w:r>
    </w:p>
  </w:footnote>
  <w:footnote w:id="189">
    <w:p w14:paraId="3016C5D9" w14:textId="3C373279" w:rsidR="00544800" w:rsidRPr="002E0BAE" w:rsidRDefault="00544800">
      <w:pPr>
        <w:pStyle w:val="a3"/>
        <w:rPr>
          <w:rFonts w:ascii="Times New Roman" w:hAnsi="Times New Roman" w:cs="Times New Roman"/>
          <w:lang w:val="ru-RU"/>
        </w:rPr>
      </w:pPr>
      <w:r w:rsidRPr="005D0E38">
        <w:rPr>
          <w:rStyle w:val="a5"/>
          <w:rFonts w:ascii="Times New Roman" w:hAnsi="Times New Roman" w:cs="Times New Roman"/>
        </w:rPr>
        <w:footnoteRef/>
      </w:r>
      <w:r w:rsidRPr="002E0BAE">
        <w:rPr>
          <w:rFonts w:ascii="Times New Roman" w:hAnsi="Times New Roman" w:cs="Times New Roman"/>
          <w:lang w:val="ru-RU"/>
        </w:rPr>
        <w:t xml:space="preserve"> </w:t>
      </w:r>
      <w:r>
        <w:rPr>
          <w:rFonts w:ascii="Times New Roman" w:hAnsi="Times New Roman" w:cs="Times New Roman"/>
          <w:lang w:val="ru-RU"/>
        </w:rPr>
        <w:t>ГУОЗП</w:t>
      </w:r>
      <w:r w:rsidRPr="002E0BAE">
        <w:rPr>
          <w:rFonts w:ascii="Times New Roman" w:hAnsi="Times New Roman" w:cs="Times New Roman"/>
          <w:lang w:val="ru-RU"/>
        </w:rPr>
        <w:t xml:space="preserve">, </w:t>
      </w:r>
      <w:r>
        <w:rPr>
          <w:rFonts w:ascii="Times New Roman" w:hAnsi="Times New Roman" w:cs="Times New Roman"/>
          <w:lang w:val="ru-RU"/>
        </w:rPr>
        <w:t>АБ ГК</w:t>
      </w:r>
      <w:r w:rsidRPr="002E0BAE">
        <w:rPr>
          <w:rFonts w:ascii="Times New Roman" w:hAnsi="Times New Roman" w:cs="Times New Roman"/>
          <w:lang w:val="ru-RU"/>
        </w:rPr>
        <w:t xml:space="preserve">, Дворец Республики </w:t>
      </w:r>
      <w:r>
        <w:rPr>
          <w:rFonts w:ascii="Times New Roman" w:hAnsi="Times New Roman" w:cs="Times New Roman"/>
          <w:lang w:val="ru-RU"/>
        </w:rPr>
        <w:t>и</w:t>
      </w:r>
      <w:r w:rsidRPr="002E0BAE">
        <w:rPr>
          <w:rFonts w:ascii="Times New Roman" w:hAnsi="Times New Roman" w:cs="Times New Roman"/>
          <w:lang w:val="ru-RU"/>
        </w:rPr>
        <w:t xml:space="preserve"> Пансионат Холеркань.</w:t>
      </w:r>
    </w:p>
  </w:footnote>
  <w:footnote w:id="190">
    <w:p w14:paraId="0DE45CF3" w14:textId="1564844F" w:rsidR="00544800" w:rsidRPr="00E82980" w:rsidRDefault="00544800" w:rsidP="00E52AC1">
      <w:pPr>
        <w:pStyle w:val="a3"/>
        <w:rPr>
          <w:rFonts w:ascii="Times New Roman" w:hAnsi="Times New Roman" w:cs="Times New Roman"/>
          <w:vertAlign w:val="superscript"/>
          <w:lang w:val="fr-FR"/>
        </w:rPr>
      </w:pPr>
      <w:r w:rsidRPr="005D0E38">
        <w:rPr>
          <w:rStyle w:val="a5"/>
          <w:rFonts w:ascii="Times New Roman" w:hAnsi="Times New Roman" w:cs="Times New Roman"/>
        </w:rPr>
        <w:footnoteRef/>
      </w:r>
      <w:r w:rsidRPr="00E82980">
        <w:rPr>
          <w:rFonts w:ascii="Times New Roman" w:hAnsi="Times New Roman" w:cs="Times New Roman"/>
          <w:vertAlign w:val="superscript"/>
          <w:lang w:val="fr-FR"/>
        </w:rPr>
        <w:t xml:space="preserve"> </w:t>
      </w:r>
      <w:r w:rsidRPr="00E82980">
        <w:rPr>
          <w:rFonts w:ascii="Times New Roman" w:hAnsi="Times New Roman" w:cs="Times New Roman"/>
          <w:lang w:val="fr-FR"/>
        </w:rPr>
        <w:t xml:space="preserve">Hotărârea Curții de Conturi nr.2 </w:t>
      </w:r>
      <w:r>
        <w:rPr>
          <w:rFonts w:ascii="Times New Roman" w:hAnsi="Times New Roman" w:cs="Times New Roman"/>
        </w:rPr>
        <w:t>от</w:t>
      </w:r>
      <w:r w:rsidRPr="00E82980">
        <w:rPr>
          <w:rFonts w:ascii="Times New Roman" w:hAnsi="Times New Roman" w:cs="Times New Roman"/>
          <w:lang w:val="fr-FR"/>
        </w:rPr>
        <w:t xml:space="preserve">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4813"/>
      </v:shape>
    </w:pict>
  </w:numPicBullet>
  <w:abstractNum w:abstractNumId="0" w15:restartNumberingAfterBreak="0">
    <w:nsid w:val="02343B10"/>
    <w:multiLevelType w:val="hybridMultilevel"/>
    <w:tmpl w:val="9BDA96B8"/>
    <w:lvl w:ilvl="0" w:tplc="95E2982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07908"/>
    <w:multiLevelType w:val="hybridMultilevel"/>
    <w:tmpl w:val="F260F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46EE0"/>
    <w:multiLevelType w:val="hybridMultilevel"/>
    <w:tmpl w:val="846E0628"/>
    <w:lvl w:ilvl="0" w:tplc="9038519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05383"/>
    <w:multiLevelType w:val="hybridMultilevel"/>
    <w:tmpl w:val="40D0CFDC"/>
    <w:lvl w:ilvl="0" w:tplc="BB5EBCF2">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E391740"/>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571508"/>
    <w:multiLevelType w:val="multilevel"/>
    <w:tmpl w:val="EDFC6FD4"/>
    <w:lvl w:ilvl="0">
      <w:start w:val="4"/>
      <w:numFmt w:val="decimal"/>
      <w:lvlText w:val="%1"/>
      <w:lvlJc w:val="left"/>
      <w:pPr>
        <w:ind w:left="480" w:hanging="480"/>
      </w:pPr>
      <w:rPr>
        <w:rFonts w:eastAsia="Times New Roman" w:hint="default"/>
        <w:color w:val="0070C0"/>
      </w:rPr>
    </w:lvl>
    <w:lvl w:ilvl="1">
      <w:start w:val="4"/>
      <w:numFmt w:val="decimal"/>
      <w:lvlText w:val="%1.%2"/>
      <w:lvlJc w:val="left"/>
      <w:pPr>
        <w:ind w:left="480" w:hanging="480"/>
      </w:pPr>
      <w:rPr>
        <w:rFonts w:eastAsia="Times New Roman" w:hint="default"/>
        <w:color w:val="0070C0"/>
      </w:rPr>
    </w:lvl>
    <w:lvl w:ilvl="2">
      <w:start w:val="1"/>
      <w:numFmt w:val="decimal"/>
      <w:lvlText w:val="%1.%2.%3"/>
      <w:lvlJc w:val="left"/>
      <w:pPr>
        <w:ind w:left="720" w:hanging="720"/>
      </w:pPr>
      <w:rPr>
        <w:rFonts w:eastAsia="Times New Roman" w:hint="default"/>
        <w:color w:val="0070C0"/>
      </w:rPr>
    </w:lvl>
    <w:lvl w:ilvl="3">
      <w:start w:val="1"/>
      <w:numFmt w:val="decimal"/>
      <w:lvlText w:val="%1.%2.%3.%4"/>
      <w:lvlJc w:val="left"/>
      <w:pPr>
        <w:ind w:left="720" w:hanging="720"/>
      </w:pPr>
      <w:rPr>
        <w:rFonts w:eastAsia="Times New Roman" w:hint="default"/>
        <w:color w:val="0070C0"/>
      </w:rPr>
    </w:lvl>
    <w:lvl w:ilvl="4">
      <w:start w:val="1"/>
      <w:numFmt w:val="decimal"/>
      <w:lvlText w:val="%1.%2.%3.%4.%5"/>
      <w:lvlJc w:val="left"/>
      <w:pPr>
        <w:ind w:left="1080" w:hanging="1080"/>
      </w:pPr>
      <w:rPr>
        <w:rFonts w:eastAsia="Times New Roman" w:hint="default"/>
        <w:color w:val="0070C0"/>
      </w:rPr>
    </w:lvl>
    <w:lvl w:ilvl="5">
      <w:start w:val="1"/>
      <w:numFmt w:val="decimal"/>
      <w:lvlText w:val="%1.%2.%3.%4.%5.%6"/>
      <w:lvlJc w:val="left"/>
      <w:pPr>
        <w:ind w:left="1080" w:hanging="1080"/>
      </w:pPr>
      <w:rPr>
        <w:rFonts w:eastAsia="Times New Roman" w:hint="default"/>
        <w:color w:val="0070C0"/>
      </w:rPr>
    </w:lvl>
    <w:lvl w:ilvl="6">
      <w:start w:val="1"/>
      <w:numFmt w:val="decimal"/>
      <w:lvlText w:val="%1.%2.%3.%4.%5.%6.%7"/>
      <w:lvlJc w:val="left"/>
      <w:pPr>
        <w:ind w:left="1440" w:hanging="1440"/>
      </w:pPr>
      <w:rPr>
        <w:rFonts w:eastAsia="Times New Roman" w:hint="default"/>
        <w:color w:val="0070C0"/>
      </w:rPr>
    </w:lvl>
    <w:lvl w:ilvl="7">
      <w:start w:val="1"/>
      <w:numFmt w:val="decimal"/>
      <w:lvlText w:val="%1.%2.%3.%4.%5.%6.%7.%8"/>
      <w:lvlJc w:val="left"/>
      <w:pPr>
        <w:ind w:left="1440" w:hanging="1440"/>
      </w:pPr>
      <w:rPr>
        <w:rFonts w:eastAsia="Times New Roman" w:hint="default"/>
        <w:color w:val="0070C0"/>
      </w:rPr>
    </w:lvl>
    <w:lvl w:ilvl="8">
      <w:start w:val="1"/>
      <w:numFmt w:val="decimal"/>
      <w:lvlText w:val="%1.%2.%3.%4.%5.%6.%7.%8.%9"/>
      <w:lvlJc w:val="left"/>
      <w:pPr>
        <w:ind w:left="1800" w:hanging="1800"/>
      </w:pPr>
      <w:rPr>
        <w:rFonts w:eastAsia="Times New Roman" w:hint="default"/>
        <w:color w:val="0070C0"/>
      </w:rPr>
    </w:lvl>
  </w:abstractNum>
  <w:abstractNum w:abstractNumId="6" w15:restartNumberingAfterBreak="0">
    <w:nsid w:val="22AE18F9"/>
    <w:multiLevelType w:val="multilevel"/>
    <w:tmpl w:val="7B96AC5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FF2E2E"/>
    <w:multiLevelType w:val="multilevel"/>
    <w:tmpl w:val="7FAA0006"/>
    <w:lvl w:ilvl="0">
      <w:start w:val="1"/>
      <w:numFmt w:val="upperRoman"/>
      <w:lvlText w:val="%1."/>
      <w:lvlJc w:val="right"/>
      <w:pPr>
        <w:ind w:left="1584" w:hanging="360"/>
      </w:pPr>
      <w:rPr>
        <w:rFonts w:hint="default"/>
        <w:b/>
        <w:i w:val="0"/>
        <w:color w:val="2F5496" w:themeColor="accent5" w:themeShade="BF"/>
        <w:sz w:val="28"/>
        <w:szCs w:val="28"/>
      </w:rPr>
    </w:lvl>
    <w:lvl w:ilvl="1">
      <w:start w:val="1"/>
      <w:numFmt w:val="decimal"/>
      <w:isLgl/>
      <w:lvlText w:val="%1.%2."/>
      <w:lvlJc w:val="left"/>
      <w:pPr>
        <w:ind w:left="1620" w:hanging="396"/>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8" w15:restartNumberingAfterBreak="0">
    <w:nsid w:val="2A496A27"/>
    <w:multiLevelType w:val="hybridMultilevel"/>
    <w:tmpl w:val="5E7C2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B25D0"/>
    <w:multiLevelType w:val="hybridMultilevel"/>
    <w:tmpl w:val="F57062EC"/>
    <w:lvl w:ilvl="0" w:tplc="720CD018">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802C9"/>
    <w:multiLevelType w:val="hybridMultilevel"/>
    <w:tmpl w:val="8ADE0D70"/>
    <w:lvl w:ilvl="0" w:tplc="E9D2A83A">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DF4884"/>
    <w:multiLevelType w:val="hybridMultilevel"/>
    <w:tmpl w:val="1620145C"/>
    <w:lvl w:ilvl="0" w:tplc="53544FF2">
      <w:start w:val="1"/>
      <w:numFmt w:val="lowerRoman"/>
      <w:lvlText w:val="(%1)"/>
      <w:lvlJc w:val="left"/>
      <w:pPr>
        <w:ind w:left="3191" w:hanging="360"/>
      </w:pPr>
      <w:rPr>
        <w:rFonts w:hint="default"/>
        <w:b/>
      </w:r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abstractNum w:abstractNumId="12" w15:restartNumberingAfterBreak="0">
    <w:nsid w:val="33B7209B"/>
    <w:multiLevelType w:val="hybridMultilevel"/>
    <w:tmpl w:val="BE66E696"/>
    <w:lvl w:ilvl="0" w:tplc="B8622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82AE0"/>
    <w:multiLevelType w:val="hybridMultilevel"/>
    <w:tmpl w:val="981044C0"/>
    <w:lvl w:ilvl="0" w:tplc="E1448984">
      <w:start w:val="1"/>
      <w:numFmt w:val="lowerRoman"/>
      <w:lvlText w:val="(%1)"/>
      <w:lvlJc w:val="left"/>
      <w:pPr>
        <w:ind w:left="1080" w:hanging="72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A3554"/>
    <w:multiLevelType w:val="hybridMultilevel"/>
    <w:tmpl w:val="C4CEA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67ADD"/>
    <w:multiLevelType w:val="hybridMultilevel"/>
    <w:tmpl w:val="7A965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B1051"/>
    <w:multiLevelType w:val="hybridMultilevel"/>
    <w:tmpl w:val="E60E3040"/>
    <w:lvl w:ilvl="0" w:tplc="00000003">
      <w:start w:val="1"/>
      <w:numFmt w:val="bullet"/>
      <w:lvlText w:val=""/>
      <w:lvlJc w:val="left"/>
      <w:pPr>
        <w:ind w:left="720" w:hanging="360"/>
      </w:pPr>
      <w:rPr>
        <w:rFonts w:ascii="Wingdings" w:hAnsi="Wingdings" w:cs="Open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C2FB9"/>
    <w:multiLevelType w:val="multilevel"/>
    <w:tmpl w:val="6F5479E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1004" w:hanging="720"/>
      </w:pPr>
      <w:rPr>
        <w:rFonts w:hint="default"/>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F45BDB"/>
    <w:multiLevelType w:val="hybridMultilevel"/>
    <w:tmpl w:val="2500BD90"/>
    <w:lvl w:ilvl="0" w:tplc="0409000D">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15:restartNumberingAfterBreak="0">
    <w:nsid w:val="417278D3"/>
    <w:multiLevelType w:val="hybridMultilevel"/>
    <w:tmpl w:val="69369664"/>
    <w:lvl w:ilvl="0" w:tplc="EB78FB5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45D97"/>
    <w:multiLevelType w:val="hybridMultilevel"/>
    <w:tmpl w:val="45BCB332"/>
    <w:lvl w:ilvl="0" w:tplc="08A279A4">
      <w:start w:val="1"/>
      <w:numFmt w:val="decimal"/>
      <w:lvlText w:val="(%1)"/>
      <w:lvlJc w:val="left"/>
      <w:pPr>
        <w:ind w:left="720" w:hanging="360"/>
      </w:pPr>
      <w:rPr>
        <w:rFonts w:asciiTheme="minorHAnsi" w:eastAsiaTheme="minorHAnsi" w:hAnsiTheme="minorHAnsi" w:cstheme="minorHAnsi"/>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57559"/>
    <w:multiLevelType w:val="hybridMultilevel"/>
    <w:tmpl w:val="04208A5C"/>
    <w:lvl w:ilvl="0" w:tplc="04090017">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4E77A5"/>
    <w:multiLevelType w:val="hybridMultilevel"/>
    <w:tmpl w:val="963E39AA"/>
    <w:lvl w:ilvl="0" w:tplc="215E6E5E">
      <w:start w:val="2"/>
      <w:numFmt w:val="bullet"/>
      <w:lvlText w:val="-"/>
      <w:lvlJc w:val="left"/>
      <w:pPr>
        <w:ind w:left="399" w:hanging="360"/>
      </w:pPr>
      <w:rPr>
        <w:rFonts w:ascii="Calibri Light" w:eastAsia="Calibri" w:hAnsi="Calibri Light" w:cs="Calibri Light"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3" w15:restartNumberingAfterBreak="0">
    <w:nsid w:val="43DB6A2E"/>
    <w:multiLevelType w:val="multilevel"/>
    <w:tmpl w:val="62DE43F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850A8"/>
    <w:multiLevelType w:val="multilevel"/>
    <w:tmpl w:val="C9D2F3E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7597756"/>
    <w:multiLevelType w:val="hybridMultilevel"/>
    <w:tmpl w:val="89BC9810"/>
    <w:lvl w:ilvl="0" w:tplc="49D4D6F0">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71988"/>
    <w:multiLevelType w:val="hybridMultilevel"/>
    <w:tmpl w:val="C5D2BA88"/>
    <w:lvl w:ilvl="0" w:tplc="A92A3D7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097BF6"/>
    <w:multiLevelType w:val="hybridMultilevel"/>
    <w:tmpl w:val="37F083C4"/>
    <w:lvl w:ilvl="0" w:tplc="04090017">
      <w:start w:val="1"/>
      <w:numFmt w:val="lowerLetter"/>
      <w:lvlText w:val="%1)"/>
      <w:lvlJc w:val="left"/>
      <w:pPr>
        <w:ind w:left="720" w:hanging="720"/>
      </w:pPr>
      <w:rPr>
        <w:rFonts w:hint="default"/>
        <w:b/>
        <w:color w:val="2F5496" w:themeColor="accent5" w:themeShade="BF"/>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8" w15:restartNumberingAfterBreak="0">
    <w:nsid w:val="4A9744E8"/>
    <w:multiLevelType w:val="hybridMultilevel"/>
    <w:tmpl w:val="33BAEB8C"/>
    <w:lvl w:ilvl="0" w:tplc="604CD6A6">
      <w:start w:val="1"/>
      <w:numFmt w:val="lowerLetter"/>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32115D"/>
    <w:multiLevelType w:val="multilevel"/>
    <w:tmpl w:val="D0A6F0AE"/>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840" w:hanging="480"/>
      </w:pPr>
      <w:rPr>
        <w:rFonts w:hint="default"/>
        <w:b/>
        <w:sz w:val="24"/>
        <w:szCs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30" w15:restartNumberingAfterBreak="0">
    <w:nsid w:val="4E596AE1"/>
    <w:multiLevelType w:val="hybridMultilevel"/>
    <w:tmpl w:val="254C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B7322"/>
    <w:multiLevelType w:val="hybridMultilevel"/>
    <w:tmpl w:val="2C18EBE2"/>
    <w:lvl w:ilvl="0" w:tplc="C7DCB61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0D4530"/>
    <w:multiLevelType w:val="hybridMultilevel"/>
    <w:tmpl w:val="04488A22"/>
    <w:lvl w:ilvl="0" w:tplc="31DC1F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E24A7"/>
    <w:multiLevelType w:val="hybridMultilevel"/>
    <w:tmpl w:val="73F4F806"/>
    <w:lvl w:ilvl="0" w:tplc="A036D6C8">
      <w:start w:val="1"/>
      <w:numFmt w:val="upperRoman"/>
      <w:lvlText w:val="%1."/>
      <w:lvlJc w:val="left"/>
      <w:pPr>
        <w:ind w:left="862" w:hanging="72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4021A3"/>
    <w:multiLevelType w:val="hybridMultilevel"/>
    <w:tmpl w:val="331625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13F9"/>
    <w:multiLevelType w:val="hybridMultilevel"/>
    <w:tmpl w:val="06BCA94C"/>
    <w:lvl w:ilvl="0" w:tplc="463825C4">
      <w:start w:val="1"/>
      <w:numFmt w:val="low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71D2A"/>
    <w:multiLevelType w:val="hybridMultilevel"/>
    <w:tmpl w:val="8E10954E"/>
    <w:lvl w:ilvl="0" w:tplc="D3B087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460E6"/>
    <w:multiLevelType w:val="multilevel"/>
    <w:tmpl w:val="747062BE"/>
    <w:lvl w:ilvl="0">
      <w:start w:val="4"/>
      <w:numFmt w:val="decimal"/>
      <w:lvlText w:val="%1."/>
      <w:lvlJc w:val="left"/>
      <w:pPr>
        <w:ind w:left="444" w:hanging="444"/>
      </w:pPr>
      <w:rPr>
        <w:rFonts w:hint="default"/>
      </w:rPr>
    </w:lvl>
    <w:lvl w:ilvl="1">
      <w:start w:val="1"/>
      <w:numFmt w:val="decimal"/>
      <w:lvlText w:val="%1.%2."/>
      <w:lvlJc w:val="left"/>
      <w:pPr>
        <w:ind w:left="720" w:hanging="720"/>
      </w:pPr>
      <w:rPr>
        <w:rFonts w:hint="default"/>
        <w:b/>
        <w:color w:val="1F3864" w:themeColor="accent5" w:themeShade="80"/>
      </w:rPr>
    </w:lvl>
    <w:lvl w:ilvl="2">
      <w:start w:val="1"/>
      <w:numFmt w:val="decimal"/>
      <w:lvlText w:val="%1.%2.%3."/>
      <w:lvlJc w:val="left"/>
      <w:pPr>
        <w:ind w:left="1288" w:hanging="720"/>
      </w:pPr>
      <w:rPr>
        <w:rFonts w:ascii="Times New Roman" w:hAnsi="Times New Roman" w:cs="Times New Roman"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0F6162B"/>
    <w:multiLevelType w:val="hybridMultilevel"/>
    <w:tmpl w:val="CB40E9DC"/>
    <w:lvl w:ilvl="0" w:tplc="8C8AEDAC">
      <w:start w:val="1"/>
      <w:numFmt w:val="lowerRoman"/>
      <w:lvlText w:val="(%1)"/>
      <w:lvlJc w:val="left"/>
      <w:pPr>
        <w:ind w:left="928" w:hanging="360"/>
      </w:pPr>
      <w:rPr>
        <w:rFonts w:hint="default"/>
        <w:b/>
        <w:i/>
        <w:color w:val="2E74B5" w:themeColor="accent1" w:themeShade="BF"/>
        <w:sz w:val="24"/>
      </w:rPr>
    </w:lvl>
    <w:lvl w:ilvl="1" w:tplc="569E61E8">
      <w:start w:val="1"/>
      <w:numFmt w:val="decimal"/>
      <w:lvlText w:val="%2)"/>
      <w:lvlJc w:val="left"/>
      <w:pPr>
        <w:ind w:left="1724" w:hanging="360"/>
      </w:pPr>
      <w:rPr>
        <w:rFonts w:cstheme="majorHAnsi" w:hint="default"/>
        <w:b/>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68705C8B"/>
    <w:multiLevelType w:val="hybridMultilevel"/>
    <w:tmpl w:val="95683D56"/>
    <w:lvl w:ilvl="0" w:tplc="FA92654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EE6C56"/>
    <w:multiLevelType w:val="hybridMultilevel"/>
    <w:tmpl w:val="85BAC638"/>
    <w:lvl w:ilvl="0" w:tplc="B072A020">
      <w:start w:val="5"/>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7A1333"/>
    <w:multiLevelType w:val="hybridMultilevel"/>
    <w:tmpl w:val="F7306E4E"/>
    <w:lvl w:ilvl="0" w:tplc="FA424FC0">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74610F16"/>
    <w:multiLevelType w:val="hybridMultilevel"/>
    <w:tmpl w:val="EC6A4F78"/>
    <w:lvl w:ilvl="0" w:tplc="0409000B">
      <w:start w:val="1"/>
      <w:numFmt w:val="bullet"/>
      <w:lvlText w:val=""/>
      <w:lvlJc w:val="left"/>
      <w:pPr>
        <w:ind w:left="126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BE34C4"/>
    <w:multiLevelType w:val="hybridMultilevel"/>
    <w:tmpl w:val="513009A2"/>
    <w:lvl w:ilvl="0" w:tplc="F2D22A18">
      <w:start w:val="1"/>
      <w:numFmt w:val="decimal"/>
      <w:lvlText w:val="(%1)"/>
      <w:lvlJc w:val="left"/>
      <w:pPr>
        <w:ind w:left="1080" w:hanging="720"/>
      </w:pPr>
      <w:rPr>
        <w:rFonts w:asciiTheme="majorHAnsi" w:eastAsiaTheme="minorHAnsi" w:hAnsiTheme="majorHAnsi" w:cstheme="majorHAnsi"/>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96129"/>
    <w:multiLevelType w:val="hybridMultilevel"/>
    <w:tmpl w:val="987ECA22"/>
    <w:lvl w:ilvl="0" w:tplc="32509414">
      <w:start w:val="1"/>
      <w:numFmt w:val="lowerRoman"/>
      <w:lvlText w:val="(%1)"/>
      <w:lvlJc w:val="left"/>
      <w:pPr>
        <w:ind w:left="759" w:hanging="720"/>
      </w:pPr>
      <w:rPr>
        <w:rFonts w:hint="default"/>
        <w:b/>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abstractNum w:abstractNumId="45" w15:restartNumberingAfterBreak="0">
    <w:nsid w:val="7A9A27A5"/>
    <w:multiLevelType w:val="hybridMultilevel"/>
    <w:tmpl w:val="3C9EE948"/>
    <w:lvl w:ilvl="0" w:tplc="22465A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724F1F"/>
    <w:multiLevelType w:val="hybridMultilevel"/>
    <w:tmpl w:val="33F238D0"/>
    <w:lvl w:ilvl="0" w:tplc="0B3C67DC">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C12E99"/>
    <w:multiLevelType w:val="hybridMultilevel"/>
    <w:tmpl w:val="C834FCEE"/>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4"/>
  </w:num>
  <w:num w:numId="4">
    <w:abstractNumId w:val="37"/>
  </w:num>
  <w:num w:numId="5">
    <w:abstractNumId w:val="15"/>
  </w:num>
  <w:num w:numId="6">
    <w:abstractNumId w:val="7"/>
  </w:num>
  <w:num w:numId="7">
    <w:abstractNumId w:val="18"/>
  </w:num>
  <w:num w:numId="8">
    <w:abstractNumId w:val="35"/>
  </w:num>
  <w:num w:numId="9">
    <w:abstractNumId w:val="0"/>
  </w:num>
  <w:num w:numId="10">
    <w:abstractNumId w:val="46"/>
  </w:num>
  <w:num w:numId="11">
    <w:abstractNumId w:val="20"/>
  </w:num>
  <w:num w:numId="12">
    <w:abstractNumId w:val="12"/>
  </w:num>
  <w:num w:numId="13">
    <w:abstractNumId w:val="8"/>
  </w:num>
  <w:num w:numId="14">
    <w:abstractNumId w:val="42"/>
  </w:num>
  <w:num w:numId="15">
    <w:abstractNumId w:val="21"/>
  </w:num>
  <w:num w:numId="16">
    <w:abstractNumId w:val="43"/>
  </w:num>
  <w:num w:numId="17">
    <w:abstractNumId w:val="40"/>
  </w:num>
  <w:num w:numId="18">
    <w:abstractNumId w:val="28"/>
  </w:num>
  <w:num w:numId="19">
    <w:abstractNumId w:val="9"/>
  </w:num>
  <w:num w:numId="20">
    <w:abstractNumId w:val="27"/>
  </w:num>
  <w:num w:numId="21">
    <w:abstractNumId w:val="47"/>
  </w:num>
  <w:num w:numId="22">
    <w:abstractNumId w:val="16"/>
  </w:num>
  <w:num w:numId="23">
    <w:abstractNumId w:val="29"/>
  </w:num>
  <w:num w:numId="24">
    <w:abstractNumId w:val="39"/>
  </w:num>
  <w:num w:numId="25">
    <w:abstractNumId w:val="14"/>
  </w:num>
  <w:num w:numId="26">
    <w:abstractNumId w:val="34"/>
  </w:num>
  <w:num w:numId="27">
    <w:abstractNumId w:val="32"/>
  </w:num>
  <w:num w:numId="28">
    <w:abstractNumId w:val="17"/>
  </w:num>
  <w:num w:numId="29">
    <w:abstractNumId w:val="25"/>
  </w:num>
  <w:num w:numId="30">
    <w:abstractNumId w:val="26"/>
  </w:num>
  <w:num w:numId="31">
    <w:abstractNumId w:val="33"/>
  </w:num>
  <w:num w:numId="32">
    <w:abstractNumId w:val="36"/>
  </w:num>
  <w:num w:numId="33">
    <w:abstractNumId w:val="11"/>
  </w:num>
  <w:num w:numId="34">
    <w:abstractNumId w:val="19"/>
  </w:num>
  <w:num w:numId="35">
    <w:abstractNumId w:val="31"/>
  </w:num>
  <w:num w:numId="36">
    <w:abstractNumId w:val="44"/>
  </w:num>
  <w:num w:numId="37">
    <w:abstractNumId w:val="13"/>
  </w:num>
  <w:num w:numId="38">
    <w:abstractNumId w:val="2"/>
  </w:num>
  <w:num w:numId="39">
    <w:abstractNumId w:val="10"/>
  </w:num>
  <w:num w:numId="40">
    <w:abstractNumId w:val="41"/>
  </w:num>
  <w:num w:numId="41">
    <w:abstractNumId w:val="3"/>
  </w:num>
  <w:num w:numId="42">
    <w:abstractNumId w:val="5"/>
  </w:num>
  <w:num w:numId="43">
    <w:abstractNumId w:val="45"/>
  </w:num>
  <w:num w:numId="44">
    <w:abstractNumId w:val="23"/>
  </w:num>
  <w:num w:numId="45">
    <w:abstractNumId w:val="22"/>
  </w:num>
  <w:num w:numId="46">
    <w:abstractNumId w:val="1"/>
  </w:num>
  <w:num w:numId="47">
    <w:abstractNumId w:val="30"/>
  </w:num>
  <w:num w:numId="4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F8"/>
    <w:rsid w:val="00000AC6"/>
    <w:rsid w:val="000010CE"/>
    <w:rsid w:val="00003C34"/>
    <w:rsid w:val="00005A8D"/>
    <w:rsid w:val="0000644F"/>
    <w:rsid w:val="000077C8"/>
    <w:rsid w:val="00007B0C"/>
    <w:rsid w:val="00007F17"/>
    <w:rsid w:val="0001034F"/>
    <w:rsid w:val="000113C4"/>
    <w:rsid w:val="000131CD"/>
    <w:rsid w:val="00013775"/>
    <w:rsid w:val="00015043"/>
    <w:rsid w:val="000156A9"/>
    <w:rsid w:val="00015A39"/>
    <w:rsid w:val="00015BF3"/>
    <w:rsid w:val="00015EAC"/>
    <w:rsid w:val="00015F79"/>
    <w:rsid w:val="00017049"/>
    <w:rsid w:val="00017AFF"/>
    <w:rsid w:val="000212DA"/>
    <w:rsid w:val="00021984"/>
    <w:rsid w:val="000222A1"/>
    <w:rsid w:val="00024331"/>
    <w:rsid w:val="0002485E"/>
    <w:rsid w:val="00024BA2"/>
    <w:rsid w:val="0002627D"/>
    <w:rsid w:val="000263E6"/>
    <w:rsid w:val="000265C6"/>
    <w:rsid w:val="00026BCC"/>
    <w:rsid w:val="00027C56"/>
    <w:rsid w:val="00031FD3"/>
    <w:rsid w:val="0003258B"/>
    <w:rsid w:val="000340F4"/>
    <w:rsid w:val="000345F6"/>
    <w:rsid w:val="0003536F"/>
    <w:rsid w:val="000359D3"/>
    <w:rsid w:val="0003678A"/>
    <w:rsid w:val="000372C8"/>
    <w:rsid w:val="0003793F"/>
    <w:rsid w:val="00040AD8"/>
    <w:rsid w:val="000411DA"/>
    <w:rsid w:val="000416B4"/>
    <w:rsid w:val="00041A31"/>
    <w:rsid w:val="00042137"/>
    <w:rsid w:val="000426C2"/>
    <w:rsid w:val="000428B3"/>
    <w:rsid w:val="000436DA"/>
    <w:rsid w:val="000442EB"/>
    <w:rsid w:val="0004515E"/>
    <w:rsid w:val="00045402"/>
    <w:rsid w:val="00047F12"/>
    <w:rsid w:val="0005014E"/>
    <w:rsid w:val="000513BC"/>
    <w:rsid w:val="00051445"/>
    <w:rsid w:val="00052D62"/>
    <w:rsid w:val="00055A63"/>
    <w:rsid w:val="00056343"/>
    <w:rsid w:val="0005649E"/>
    <w:rsid w:val="0005722C"/>
    <w:rsid w:val="00060556"/>
    <w:rsid w:val="000620A6"/>
    <w:rsid w:val="00062366"/>
    <w:rsid w:val="00062985"/>
    <w:rsid w:val="0006316C"/>
    <w:rsid w:val="00064349"/>
    <w:rsid w:val="00064A8C"/>
    <w:rsid w:val="00071056"/>
    <w:rsid w:val="000754ED"/>
    <w:rsid w:val="00076589"/>
    <w:rsid w:val="00080136"/>
    <w:rsid w:val="000808E0"/>
    <w:rsid w:val="00081A9C"/>
    <w:rsid w:val="00084322"/>
    <w:rsid w:val="0008569C"/>
    <w:rsid w:val="0008595C"/>
    <w:rsid w:val="00086804"/>
    <w:rsid w:val="00086E9F"/>
    <w:rsid w:val="000873E8"/>
    <w:rsid w:val="000911BF"/>
    <w:rsid w:val="00092F28"/>
    <w:rsid w:val="00093811"/>
    <w:rsid w:val="00094633"/>
    <w:rsid w:val="00095282"/>
    <w:rsid w:val="00096C79"/>
    <w:rsid w:val="000971CC"/>
    <w:rsid w:val="00097357"/>
    <w:rsid w:val="00097A4B"/>
    <w:rsid w:val="00097F41"/>
    <w:rsid w:val="000A01CC"/>
    <w:rsid w:val="000A0F06"/>
    <w:rsid w:val="000A142D"/>
    <w:rsid w:val="000A148C"/>
    <w:rsid w:val="000A255D"/>
    <w:rsid w:val="000A54D0"/>
    <w:rsid w:val="000A675A"/>
    <w:rsid w:val="000A7C4D"/>
    <w:rsid w:val="000B097F"/>
    <w:rsid w:val="000B12E1"/>
    <w:rsid w:val="000B31E0"/>
    <w:rsid w:val="000B3EA9"/>
    <w:rsid w:val="000B4C5C"/>
    <w:rsid w:val="000B4F78"/>
    <w:rsid w:val="000B694F"/>
    <w:rsid w:val="000B6E27"/>
    <w:rsid w:val="000C031C"/>
    <w:rsid w:val="000C2711"/>
    <w:rsid w:val="000C3CF3"/>
    <w:rsid w:val="000C4EDC"/>
    <w:rsid w:val="000C6D64"/>
    <w:rsid w:val="000D029D"/>
    <w:rsid w:val="000D06E1"/>
    <w:rsid w:val="000D097D"/>
    <w:rsid w:val="000D15D6"/>
    <w:rsid w:val="000D2035"/>
    <w:rsid w:val="000D3EE4"/>
    <w:rsid w:val="000D43B2"/>
    <w:rsid w:val="000D451C"/>
    <w:rsid w:val="000D4888"/>
    <w:rsid w:val="000D4E6C"/>
    <w:rsid w:val="000D5943"/>
    <w:rsid w:val="000D5D29"/>
    <w:rsid w:val="000D631B"/>
    <w:rsid w:val="000D692C"/>
    <w:rsid w:val="000D6AD0"/>
    <w:rsid w:val="000D6B43"/>
    <w:rsid w:val="000E050C"/>
    <w:rsid w:val="000E07D1"/>
    <w:rsid w:val="000E11D3"/>
    <w:rsid w:val="000E2016"/>
    <w:rsid w:val="000E61ED"/>
    <w:rsid w:val="000E64DC"/>
    <w:rsid w:val="000E6534"/>
    <w:rsid w:val="000E67D0"/>
    <w:rsid w:val="000E7FC0"/>
    <w:rsid w:val="000F02B6"/>
    <w:rsid w:val="000F039F"/>
    <w:rsid w:val="000F096B"/>
    <w:rsid w:val="000F29B9"/>
    <w:rsid w:val="000F2E9D"/>
    <w:rsid w:val="000F332A"/>
    <w:rsid w:val="000F3421"/>
    <w:rsid w:val="000F4356"/>
    <w:rsid w:val="000F4443"/>
    <w:rsid w:val="000F5043"/>
    <w:rsid w:val="000F51EF"/>
    <w:rsid w:val="000F638E"/>
    <w:rsid w:val="000F6AA1"/>
    <w:rsid w:val="000F6CA4"/>
    <w:rsid w:val="000F711A"/>
    <w:rsid w:val="000F72D5"/>
    <w:rsid w:val="000F7B0C"/>
    <w:rsid w:val="001021A4"/>
    <w:rsid w:val="00103BA5"/>
    <w:rsid w:val="0010441E"/>
    <w:rsid w:val="00105EF6"/>
    <w:rsid w:val="00106B0F"/>
    <w:rsid w:val="00107655"/>
    <w:rsid w:val="001078DB"/>
    <w:rsid w:val="001100FA"/>
    <w:rsid w:val="001105CF"/>
    <w:rsid w:val="001128AE"/>
    <w:rsid w:val="00113505"/>
    <w:rsid w:val="00113EFB"/>
    <w:rsid w:val="0011499E"/>
    <w:rsid w:val="00114E67"/>
    <w:rsid w:val="00114EF7"/>
    <w:rsid w:val="00115642"/>
    <w:rsid w:val="001156F4"/>
    <w:rsid w:val="00117B3C"/>
    <w:rsid w:val="00117D9F"/>
    <w:rsid w:val="001208AD"/>
    <w:rsid w:val="001213C4"/>
    <w:rsid w:val="001217DD"/>
    <w:rsid w:val="00121B98"/>
    <w:rsid w:val="00121C90"/>
    <w:rsid w:val="0012279A"/>
    <w:rsid w:val="001245BD"/>
    <w:rsid w:val="00124A85"/>
    <w:rsid w:val="00124C80"/>
    <w:rsid w:val="00127432"/>
    <w:rsid w:val="001277BE"/>
    <w:rsid w:val="00130DFC"/>
    <w:rsid w:val="001317DF"/>
    <w:rsid w:val="00131C38"/>
    <w:rsid w:val="00132E6C"/>
    <w:rsid w:val="00134BFD"/>
    <w:rsid w:val="00137837"/>
    <w:rsid w:val="001400DD"/>
    <w:rsid w:val="0014037F"/>
    <w:rsid w:val="001429A1"/>
    <w:rsid w:val="00142A16"/>
    <w:rsid w:val="00142F6B"/>
    <w:rsid w:val="001431AE"/>
    <w:rsid w:val="001434E1"/>
    <w:rsid w:val="0014434B"/>
    <w:rsid w:val="00144409"/>
    <w:rsid w:val="00144B47"/>
    <w:rsid w:val="00144C50"/>
    <w:rsid w:val="0014714C"/>
    <w:rsid w:val="00147318"/>
    <w:rsid w:val="00147BCB"/>
    <w:rsid w:val="00151991"/>
    <w:rsid w:val="0015226A"/>
    <w:rsid w:val="0015372C"/>
    <w:rsid w:val="0015384F"/>
    <w:rsid w:val="0015432F"/>
    <w:rsid w:val="00154C0B"/>
    <w:rsid w:val="00156BDC"/>
    <w:rsid w:val="0015745A"/>
    <w:rsid w:val="001610E3"/>
    <w:rsid w:val="00161D23"/>
    <w:rsid w:val="001625B0"/>
    <w:rsid w:val="0016276F"/>
    <w:rsid w:val="00162ADB"/>
    <w:rsid w:val="00162ADE"/>
    <w:rsid w:val="00163753"/>
    <w:rsid w:val="00163CE6"/>
    <w:rsid w:val="00166ECF"/>
    <w:rsid w:val="00167DF5"/>
    <w:rsid w:val="001703C6"/>
    <w:rsid w:val="0017077E"/>
    <w:rsid w:val="001715EF"/>
    <w:rsid w:val="001718BA"/>
    <w:rsid w:val="00171DFB"/>
    <w:rsid w:val="001744FA"/>
    <w:rsid w:val="00175192"/>
    <w:rsid w:val="00175B3D"/>
    <w:rsid w:val="00175FEB"/>
    <w:rsid w:val="0017622E"/>
    <w:rsid w:val="00177463"/>
    <w:rsid w:val="00177643"/>
    <w:rsid w:val="00177ADA"/>
    <w:rsid w:val="00177D57"/>
    <w:rsid w:val="00180345"/>
    <w:rsid w:val="00180DE8"/>
    <w:rsid w:val="00183975"/>
    <w:rsid w:val="00184208"/>
    <w:rsid w:val="001861CC"/>
    <w:rsid w:val="0018763D"/>
    <w:rsid w:val="001876E0"/>
    <w:rsid w:val="00187DAB"/>
    <w:rsid w:val="0019113A"/>
    <w:rsid w:val="00192485"/>
    <w:rsid w:val="00192553"/>
    <w:rsid w:val="001943A1"/>
    <w:rsid w:val="001954EB"/>
    <w:rsid w:val="00196C70"/>
    <w:rsid w:val="001976E5"/>
    <w:rsid w:val="00197975"/>
    <w:rsid w:val="00197CC5"/>
    <w:rsid w:val="00197D01"/>
    <w:rsid w:val="001A0454"/>
    <w:rsid w:val="001A04A1"/>
    <w:rsid w:val="001A192E"/>
    <w:rsid w:val="001A3FD6"/>
    <w:rsid w:val="001A4E00"/>
    <w:rsid w:val="001A5E41"/>
    <w:rsid w:val="001A60BB"/>
    <w:rsid w:val="001A664E"/>
    <w:rsid w:val="001A6DCB"/>
    <w:rsid w:val="001A7462"/>
    <w:rsid w:val="001A74D5"/>
    <w:rsid w:val="001A76A4"/>
    <w:rsid w:val="001B0470"/>
    <w:rsid w:val="001B1C80"/>
    <w:rsid w:val="001B1C8A"/>
    <w:rsid w:val="001B2B12"/>
    <w:rsid w:val="001B484F"/>
    <w:rsid w:val="001B5986"/>
    <w:rsid w:val="001B5A7E"/>
    <w:rsid w:val="001B5D08"/>
    <w:rsid w:val="001B62DA"/>
    <w:rsid w:val="001B6757"/>
    <w:rsid w:val="001C1193"/>
    <w:rsid w:val="001C3855"/>
    <w:rsid w:val="001C47A9"/>
    <w:rsid w:val="001C5CA5"/>
    <w:rsid w:val="001D0548"/>
    <w:rsid w:val="001D1762"/>
    <w:rsid w:val="001D1988"/>
    <w:rsid w:val="001D2DE1"/>
    <w:rsid w:val="001D40A8"/>
    <w:rsid w:val="001D50FA"/>
    <w:rsid w:val="001D5134"/>
    <w:rsid w:val="001D7106"/>
    <w:rsid w:val="001D7A25"/>
    <w:rsid w:val="001E04C6"/>
    <w:rsid w:val="001E0EDA"/>
    <w:rsid w:val="001E219C"/>
    <w:rsid w:val="001E38FC"/>
    <w:rsid w:val="001E586D"/>
    <w:rsid w:val="001E5AFB"/>
    <w:rsid w:val="001F1B17"/>
    <w:rsid w:val="001F23A6"/>
    <w:rsid w:val="001F3C72"/>
    <w:rsid w:val="001F48EE"/>
    <w:rsid w:val="001F4953"/>
    <w:rsid w:val="001F4AB8"/>
    <w:rsid w:val="001F4EA9"/>
    <w:rsid w:val="001F64DF"/>
    <w:rsid w:val="00201E5C"/>
    <w:rsid w:val="00202C38"/>
    <w:rsid w:val="0020388B"/>
    <w:rsid w:val="00203E6C"/>
    <w:rsid w:val="002041B8"/>
    <w:rsid w:val="002043C9"/>
    <w:rsid w:val="002052E2"/>
    <w:rsid w:val="0020571A"/>
    <w:rsid w:val="00205E72"/>
    <w:rsid w:val="00206B4C"/>
    <w:rsid w:val="00210C5E"/>
    <w:rsid w:val="00210CD1"/>
    <w:rsid w:val="00210FDF"/>
    <w:rsid w:val="00211B82"/>
    <w:rsid w:val="002126BB"/>
    <w:rsid w:val="0021465C"/>
    <w:rsid w:val="002155DA"/>
    <w:rsid w:val="00216848"/>
    <w:rsid w:val="0021690D"/>
    <w:rsid w:val="00216952"/>
    <w:rsid w:val="002210E7"/>
    <w:rsid w:val="00221653"/>
    <w:rsid w:val="00221CAF"/>
    <w:rsid w:val="00224647"/>
    <w:rsid w:val="002267E9"/>
    <w:rsid w:val="0022723E"/>
    <w:rsid w:val="002308A2"/>
    <w:rsid w:val="00231A57"/>
    <w:rsid w:val="00231FC0"/>
    <w:rsid w:val="00232EF9"/>
    <w:rsid w:val="00234A39"/>
    <w:rsid w:val="00235737"/>
    <w:rsid w:val="00237E71"/>
    <w:rsid w:val="00240EF1"/>
    <w:rsid w:val="0024104F"/>
    <w:rsid w:val="0024133D"/>
    <w:rsid w:val="0024350A"/>
    <w:rsid w:val="002452B2"/>
    <w:rsid w:val="0024546F"/>
    <w:rsid w:val="00245A1A"/>
    <w:rsid w:val="002466A5"/>
    <w:rsid w:val="00246BC8"/>
    <w:rsid w:val="00250C63"/>
    <w:rsid w:val="00250E50"/>
    <w:rsid w:val="002518A8"/>
    <w:rsid w:val="00253FAD"/>
    <w:rsid w:val="002540F1"/>
    <w:rsid w:val="00256EE6"/>
    <w:rsid w:val="00257612"/>
    <w:rsid w:val="00257CDC"/>
    <w:rsid w:val="002607A7"/>
    <w:rsid w:val="00262286"/>
    <w:rsid w:val="00262595"/>
    <w:rsid w:val="002631CB"/>
    <w:rsid w:val="0026328F"/>
    <w:rsid w:val="002635FA"/>
    <w:rsid w:val="00263759"/>
    <w:rsid w:val="00263768"/>
    <w:rsid w:val="002647CF"/>
    <w:rsid w:val="002658B7"/>
    <w:rsid w:val="00267B35"/>
    <w:rsid w:val="00272966"/>
    <w:rsid w:val="0027358E"/>
    <w:rsid w:val="00275280"/>
    <w:rsid w:val="00276BF4"/>
    <w:rsid w:val="00276F73"/>
    <w:rsid w:val="00277549"/>
    <w:rsid w:val="002779D7"/>
    <w:rsid w:val="00277CE5"/>
    <w:rsid w:val="002814DC"/>
    <w:rsid w:val="002834D0"/>
    <w:rsid w:val="00283743"/>
    <w:rsid w:val="0028633B"/>
    <w:rsid w:val="002868BE"/>
    <w:rsid w:val="00286980"/>
    <w:rsid w:val="00287380"/>
    <w:rsid w:val="002908AF"/>
    <w:rsid w:val="00290FDB"/>
    <w:rsid w:val="00291452"/>
    <w:rsid w:val="00291C57"/>
    <w:rsid w:val="002921C1"/>
    <w:rsid w:val="00292B89"/>
    <w:rsid w:val="00293221"/>
    <w:rsid w:val="002935BF"/>
    <w:rsid w:val="002935C9"/>
    <w:rsid w:val="00294567"/>
    <w:rsid w:val="0029504F"/>
    <w:rsid w:val="002956C3"/>
    <w:rsid w:val="002966A5"/>
    <w:rsid w:val="002968A6"/>
    <w:rsid w:val="00296C54"/>
    <w:rsid w:val="00296E7E"/>
    <w:rsid w:val="002A08BE"/>
    <w:rsid w:val="002A0926"/>
    <w:rsid w:val="002A4A49"/>
    <w:rsid w:val="002A78CC"/>
    <w:rsid w:val="002A7E7F"/>
    <w:rsid w:val="002B0A85"/>
    <w:rsid w:val="002B1475"/>
    <w:rsid w:val="002B1697"/>
    <w:rsid w:val="002B2158"/>
    <w:rsid w:val="002B268E"/>
    <w:rsid w:val="002B3033"/>
    <w:rsid w:val="002B3632"/>
    <w:rsid w:val="002B374D"/>
    <w:rsid w:val="002B3D0E"/>
    <w:rsid w:val="002B5FE6"/>
    <w:rsid w:val="002B65A4"/>
    <w:rsid w:val="002B6B5B"/>
    <w:rsid w:val="002B6F3A"/>
    <w:rsid w:val="002B748B"/>
    <w:rsid w:val="002C2374"/>
    <w:rsid w:val="002C2580"/>
    <w:rsid w:val="002C4B4F"/>
    <w:rsid w:val="002C4BB5"/>
    <w:rsid w:val="002C53ED"/>
    <w:rsid w:val="002C5740"/>
    <w:rsid w:val="002C6245"/>
    <w:rsid w:val="002D07A3"/>
    <w:rsid w:val="002D0E1E"/>
    <w:rsid w:val="002D1D37"/>
    <w:rsid w:val="002D4DF2"/>
    <w:rsid w:val="002E0BAE"/>
    <w:rsid w:val="002E1C5A"/>
    <w:rsid w:val="002E20C1"/>
    <w:rsid w:val="002E43FB"/>
    <w:rsid w:val="002E45D3"/>
    <w:rsid w:val="002E528C"/>
    <w:rsid w:val="002E540A"/>
    <w:rsid w:val="002E5BAF"/>
    <w:rsid w:val="002E6272"/>
    <w:rsid w:val="002E6616"/>
    <w:rsid w:val="002E73A1"/>
    <w:rsid w:val="002F070A"/>
    <w:rsid w:val="002F18F5"/>
    <w:rsid w:val="002F2E8E"/>
    <w:rsid w:val="002F305F"/>
    <w:rsid w:val="002F36EF"/>
    <w:rsid w:val="002F4691"/>
    <w:rsid w:val="002F525B"/>
    <w:rsid w:val="002F5663"/>
    <w:rsid w:val="002F6965"/>
    <w:rsid w:val="002F7213"/>
    <w:rsid w:val="00300394"/>
    <w:rsid w:val="003010E0"/>
    <w:rsid w:val="00301244"/>
    <w:rsid w:val="003019F5"/>
    <w:rsid w:val="003023A5"/>
    <w:rsid w:val="00304FB5"/>
    <w:rsid w:val="003063E0"/>
    <w:rsid w:val="003066C2"/>
    <w:rsid w:val="003069F1"/>
    <w:rsid w:val="00306C8A"/>
    <w:rsid w:val="003103EA"/>
    <w:rsid w:val="0031293D"/>
    <w:rsid w:val="003130F3"/>
    <w:rsid w:val="003143D1"/>
    <w:rsid w:val="00315DFD"/>
    <w:rsid w:val="00315F1A"/>
    <w:rsid w:val="00315F3C"/>
    <w:rsid w:val="003169D2"/>
    <w:rsid w:val="00317F56"/>
    <w:rsid w:val="00320551"/>
    <w:rsid w:val="00320E94"/>
    <w:rsid w:val="00320F59"/>
    <w:rsid w:val="00322C05"/>
    <w:rsid w:val="00322C2F"/>
    <w:rsid w:val="00323592"/>
    <w:rsid w:val="00323B65"/>
    <w:rsid w:val="00324018"/>
    <w:rsid w:val="00324C44"/>
    <w:rsid w:val="0032539A"/>
    <w:rsid w:val="00325AE4"/>
    <w:rsid w:val="00325B8B"/>
    <w:rsid w:val="00325DA0"/>
    <w:rsid w:val="003264FB"/>
    <w:rsid w:val="003325E6"/>
    <w:rsid w:val="00333ED6"/>
    <w:rsid w:val="00334130"/>
    <w:rsid w:val="00334AA6"/>
    <w:rsid w:val="00335043"/>
    <w:rsid w:val="00335A40"/>
    <w:rsid w:val="00335AE3"/>
    <w:rsid w:val="00336908"/>
    <w:rsid w:val="003376FB"/>
    <w:rsid w:val="00341EE8"/>
    <w:rsid w:val="003425D1"/>
    <w:rsid w:val="00343D88"/>
    <w:rsid w:val="00343F53"/>
    <w:rsid w:val="00344062"/>
    <w:rsid w:val="0034406A"/>
    <w:rsid w:val="00344869"/>
    <w:rsid w:val="00344D7C"/>
    <w:rsid w:val="00345DE3"/>
    <w:rsid w:val="00347047"/>
    <w:rsid w:val="00347636"/>
    <w:rsid w:val="0034781A"/>
    <w:rsid w:val="00351D0C"/>
    <w:rsid w:val="00352B47"/>
    <w:rsid w:val="00352BBF"/>
    <w:rsid w:val="00353117"/>
    <w:rsid w:val="003535F5"/>
    <w:rsid w:val="003543AB"/>
    <w:rsid w:val="003543E8"/>
    <w:rsid w:val="00354F7A"/>
    <w:rsid w:val="0035518C"/>
    <w:rsid w:val="00355579"/>
    <w:rsid w:val="003561FD"/>
    <w:rsid w:val="003567F7"/>
    <w:rsid w:val="00357B14"/>
    <w:rsid w:val="003602B9"/>
    <w:rsid w:val="00362240"/>
    <w:rsid w:val="003636C7"/>
    <w:rsid w:val="00363A95"/>
    <w:rsid w:val="00364CEA"/>
    <w:rsid w:val="003673A9"/>
    <w:rsid w:val="003673B8"/>
    <w:rsid w:val="00367A7B"/>
    <w:rsid w:val="003700EF"/>
    <w:rsid w:val="0037034E"/>
    <w:rsid w:val="003716F4"/>
    <w:rsid w:val="0037377E"/>
    <w:rsid w:val="00374459"/>
    <w:rsid w:val="00374E77"/>
    <w:rsid w:val="00374FF9"/>
    <w:rsid w:val="0037666F"/>
    <w:rsid w:val="0038050D"/>
    <w:rsid w:val="003806AB"/>
    <w:rsid w:val="0038109B"/>
    <w:rsid w:val="00381675"/>
    <w:rsid w:val="003828E4"/>
    <w:rsid w:val="0038589F"/>
    <w:rsid w:val="00385B89"/>
    <w:rsid w:val="00385CA1"/>
    <w:rsid w:val="00385F5E"/>
    <w:rsid w:val="00386CEF"/>
    <w:rsid w:val="003870D2"/>
    <w:rsid w:val="00387EB5"/>
    <w:rsid w:val="003904CB"/>
    <w:rsid w:val="003905ED"/>
    <w:rsid w:val="003908E4"/>
    <w:rsid w:val="003909B8"/>
    <w:rsid w:val="00390ABC"/>
    <w:rsid w:val="00393654"/>
    <w:rsid w:val="00396E32"/>
    <w:rsid w:val="003973A8"/>
    <w:rsid w:val="003A007E"/>
    <w:rsid w:val="003A1F29"/>
    <w:rsid w:val="003A5ACD"/>
    <w:rsid w:val="003A6524"/>
    <w:rsid w:val="003A7156"/>
    <w:rsid w:val="003B0F33"/>
    <w:rsid w:val="003B174D"/>
    <w:rsid w:val="003B1B1E"/>
    <w:rsid w:val="003B1D21"/>
    <w:rsid w:val="003B237C"/>
    <w:rsid w:val="003B329E"/>
    <w:rsid w:val="003B3604"/>
    <w:rsid w:val="003B4055"/>
    <w:rsid w:val="003B4EAD"/>
    <w:rsid w:val="003B502A"/>
    <w:rsid w:val="003B529A"/>
    <w:rsid w:val="003B5FA5"/>
    <w:rsid w:val="003B6446"/>
    <w:rsid w:val="003B6EE1"/>
    <w:rsid w:val="003B7FFA"/>
    <w:rsid w:val="003C0A4D"/>
    <w:rsid w:val="003C0F3C"/>
    <w:rsid w:val="003C1E58"/>
    <w:rsid w:val="003C2768"/>
    <w:rsid w:val="003C29F5"/>
    <w:rsid w:val="003C2BA0"/>
    <w:rsid w:val="003C4FD6"/>
    <w:rsid w:val="003C52CB"/>
    <w:rsid w:val="003C54FC"/>
    <w:rsid w:val="003C5DA2"/>
    <w:rsid w:val="003C5DF4"/>
    <w:rsid w:val="003C6034"/>
    <w:rsid w:val="003C6369"/>
    <w:rsid w:val="003C7E08"/>
    <w:rsid w:val="003C7EC0"/>
    <w:rsid w:val="003D1FA7"/>
    <w:rsid w:val="003D3410"/>
    <w:rsid w:val="003D3727"/>
    <w:rsid w:val="003D3C80"/>
    <w:rsid w:val="003D46DA"/>
    <w:rsid w:val="003D501F"/>
    <w:rsid w:val="003D53BC"/>
    <w:rsid w:val="003D5830"/>
    <w:rsid w:val="003D6FB4"/>
    <w:rsid w:val="003D7634"/>
    <w:rsid w:val="003E099F"/>
    <w:rsid w:val="003E103C"/>
    <w:rsid w:val="003E17E5"/>
    <w:rsid w:val="003E2245"/>
    <w:rsid w:val="003E2E30"/>
    <w:rsid w:val="003E2F47"/>
    <w:rsid w:val="003E3446"/>
    <w:rsid w:val="003E4630"/>
    <w:rsid w:val="003E4682"/>
    <w:rsid w:val="003E580F"/>
    <w:rsid w:val="003E58F8"/>
    <w:rsid w:val="003E67AC"/>
    <w:rsid w:val="003F0D52"/>
    <w:rsid w:val="003F1244"/>
    <w:rsid w:val="003F1373"/>
    <w:rsid w:val="003F222E"/>
    <w:rsid w:val="003F2CFD"/>
    <w:rsid w:val="003F4D65"/>
    <w:rsid w:val="003F5876"/>
    <w:rsid w:val="003F67BF"/>
    <w:rsid w:val="003F6D39"/>
    <w:rsid w:val="003F6E1A"/>
    <w:rsid w:val="003F7E90"/>
    <w:rsid w:val="00401691"/>
    <w:rsid w:val="00402BAD"/>
    <w:rsid w:val="004031D2"/>
    <w:rsid w:val="00403467"/>
    <w:rsid w:val="004040F0"/>
    <w:rsid w:val="004054B2"/>
    <w:rsid w:val="0041009D"/>
    <w:rsid w:val="00411949"/>
    <w:rsid w:val="004120B6"/>
    <w:rsid w:val="00412716"/>
    <w:rsid w:val="0041416E"/>
    <w:rsid w:val="00414687"/>
    <w:rsid w:val="00416558"/>
    <w:rsid w:val="004167B3"/>
    <w:rsid w:val="00416DBA"/>
    <w:rsid w:val="00417130"/>
    <w:rsid w:val="00417674"/>
    <w:rsid w:val="00420502"/>
    <w:rsid w:val="00421EBB"/>
    <w:rsid w:val="00421F36"/>
    <w:rsid w:val="00423D8F"/>
    <w:rsid w:val="00424BC0"/>
    <w:rsid w:val="004266BE"/>
    <w:rsid w:val="00427CBB"/>
    <w:rsid w:val="00430407"/>
    <w:rsid w:val="0043201C"/>
    <w:rsid w:val="00433123"/>
    <w:rsid w:val="0043323C"/>
    <w:rsid w:val="0043369C"/>
    <w:rsid w:val="00434BCD"/>
    <w:rsid w:val="00434DEF"/>
    <w:rsid w:val="00436800"/>
    <w:rsid w:val="00437034"/>
    <w:rsid w:val="004378A7"/>
    <w:rsid w:val="00437E8C"/>
    <w:rsid w:val="00440347"/>
    <w:rsid w:val="004416C3"/>
    <w:rsid w:val="004439A1"/>
    <w:rsid w:val="0044533B"/>
    <w:rsid w:val="0044583D"/>
    <w:rsid w:val="004464DD"/>
    <w:rsid w:val="00446ED2"/>
    <w:rsid w:val="0044798B"/>
    <w:rsid w:val="00447CBE"/>
    <w:rsid w:val="00450503"/>
    <w:rsid w:val="0045092A"/>
    <w:rsid w:val="0045125C"/>
    <w:rsid w:val="004518DD"/>
    <w:rsid w:val="00451B75"/>
    <w:rsid w:val="00452296"/>
    <w:rsid w:val="0045625F"/>
    <w:rsid w:val="0046162D"/>
    <w:rsid w:val="00462C3F"/>
    <w:rsid w:val="004642CE"/>
    <w:rsid w:val="00464C16"/>
    <w:rsid w:val="00464DC4"/>
    <w:rsid w:val="00465C5C"/>
    <w:rsid w:val="00465F6D"/>
    <w:rsid w:val="00466287"/>
    <w:rsid w:val="0046646C"/>
    <w:rsid w:val="0046667A"/>
    <w:rsid w:val="00470ED8"/>
    <w:rsid w:val="00471560"/>
    <w:rsid w:val="004728C9"/>
    <w:rsid w:val="0047378D"/>
    <w:rsid w:val="00475593"/>
    <w:rsid w:val="004773CE"/>
    <w:rsid w:val="00477763"/>
    <w:rsid w:val="0048053D"/>
    <w:rsid w:val="00480614"/>
    <w:rsid w:val="00482F5A"/>
    <w:rsid w:val="004831CA"/>
    <w:rsid w:val="00483A16"/>
    <w:rsid w:val="004841A7"/>
    <w:rsid w:val="00484422"/>
    <w:rsid w:val="00484811"/>
    <w:rsid w:val="0048492E"/>
    <w:rsid w:val="00484FD2"/>
    <w:rsid w:val="00485FC1"/>
    <w:rsid w:val="00486830"/>
    <w:rsid w:val="004871E1"/>
    <w:rsid w:val="004902DD"/>
    <w:rsid w:val="0049056B"/>
    <w:rsid w:val="0049062E"/>
    <w:rsid w:val="00490FD6"/>
    <w:rsid w:val="00491479"/>
    <w:rsid w:val="00491D77"/>
    <w:rsid w:val="00492D09"/>
    <w:rsid w:val="00493678"/>
    <w:rsid w:val="00494871"/>
    <w:rsid w:val="00495978"/>
    <w:rsid w:val="00495A0A"/>
    <w:rsid w:val="004968D8"/>
    <w:rsid w:val="004A1371"/>
    <w:rsid w:val="004A1FB3"/>
    <w:rsid w:val="004A1FE3"/>
    <w:rsid w:val="004A3AC4"/>
    <w:rsid w:val="004A42B7"/>
    <w:rsid w:val="004A53A9"/>
    <w:rsid w:val="004A5876"/>
    <w:rsid w:val="004A6710"/>
    <w:rsid w:val="004A70D7"/>
    <w:rsid w:val="004B22A5"/>
    <w:rsid w:val="004B22B6"/>
    <w:rsid w:val="004B2BF1"/>
    <w:rsid w:val="004B2F13"/>
    <w:rsid w:val="004B3A94"/>
    <w:rsid w:val="004B5485"/>
    <w:rsid w:val="004B5FA4"/>
    <w:rsid w:val="004B688B"/>
    <w:rsid w:val="004B6B1B"/>
    <w:rsid w:val="004B6CAB"/>
    <w:rsid w:val="004B7B99"/>
    <w:rsid w:val="004B7F29"/>
    <w:rsid w:val="004C15BB"/>
    <w:rsid w:val="004C1675"/>
    <w:rsid w:val="004C1878"/>
    <w:rsid w:val="004C2835"/>
    <w:rsid w:val="004C2B4E"/>
    <w:rsid w:val="004C3CBB"/>
    <w:rsid w:val="004C3E12"/>
    <w:rsid w:val="004C4125"/>
    <w:rsid w:val="004C5A81"/>
    <w:rsid w:val="004C6DD5"/>
    <w:rsid w:val="004C7035"/>
    <w:rsid w:val="004C7466"/>
    <w:rsid w:val="004D0174"/>
    <w:rsid w:val="004D13D9"/>
    <w:rsid w:val="004D1754"/>
    <w:rsid w:val="004D1B14"/>
    <w:rsid w:val="004D3B72"/>
    <w:rsid w:val="004D46EC"/>
    <w:rsid w:val="004D4C46"/>
    <w:rsid w:val="004D52C3"/>
    <w:rsid w:val="004D6681"/>
    <w:rsid w:val="004E072F"/>
    <w:rsid w:val="004E294D"/>
    <w:rsid w:val="004E29AF"/>
    <w:rsid w:val="004E5799"/>
    <w:rsid w:val="004E6022"/>
    <w:rsid w:val="004E6241"/>
    <w:rsid w:val="004E74AC"/>
    <w:rsid w:val="004E7C03"/>
    <w:rsid w:val="004F0167"/>
    <w:rsid w:val="004F13DA"/>
    <w:rsid w:val="004F13F9"/>
    <w:rsid w:val="004F1476"/>
    <w:rsid w:val="004F1D10"/>
    <w:rsid w:val="004F2035"/>
    <w:rsid w:val="004F2192"/>
    <w:rsid w:val="004F50B2"/>
    <w:rsid w:val="004F549E"/>
    <w:rsid w:val="004F5A41"/>
    <w:rsid w:val="004F6096"/>
    <w:rsid w:val="004F79C1"/>
    <w:rsid w:val="0050000E"/>
    <w:rsid w:val="0050081D"/>
    <w:rsid w:val="00501B3B"/>
    <w:rsid w:val="00501F6D"/>
    <w:rsid w:val="0050236D"/>
    <w:rsid w:val="00502474"/>
    <w:rsid w:val="005024B2"/>
    <w:rsid w:val="00503AA3"/>
    <w:rsid w:val="00503E39"/>
    <w:rsid w:val="005059F1"/>
    <w:rsid w:val="00506941"/>
    <w:rsid w:val="00507088"/>
    <w:rsid w:val="0050758F"/>
    <w:rsid w:val="0050798B"/>
    <w:rsid w:val="00510D8E"/>
    <w:rsid w:val="00510EBB"/>
    <w:rsid w:val="005111E2"/>
    <w:rsid w:val="00513F26"/>
    <w:rsid w:val="00514035"/>
    <w:rsid w:val="005148DF"/>
    <w:rsid w:val="00514BBC"/>
    <w:rsid w:val="00514E8E"/>
    <w:rsid w:val="0051528E"/>
    <w:rsid w:val="00515374"/>
    <w:rsid w:val="00516258"/>
    <w:rsid w:val="00516724"/>
    <w:rsid w:val="00516ADD"/>
    <w:rsid w:val="00517EFA"/>
    <w:rsid w:val="00520490"/>
    <w:rsid w:val="00522A46"/>
    <w:rsid w:val="00522D4D"/>
    <w:rsid w:val="00523E91"/>
    <w:rsid w:val="00524FEB"/>
    <w:rsid w:val="00525245"/>
    <w:rsid w:val="0052527A"/>
    <w:rsid w:val="00531257"/>
    <w:rsid w:val="00531368"/>
    <w:rsid w:val="00531982"/>
    <w:rsid w:val="005335A0"/>
    <w:rsid w:val="00533F7C"/>
    <w:rsid w:val="0053469D"/>
    <w:rsid w:val="0053536D"/>
    <w:rsid w:val="005360CE"/>
    <w:rsid w:val="005408A2"/>
    <w:rsid w:val="00540F3E"/>
    <w:rsid w:val="0054125E"/>
    <w:rsid w:val="00541E5F"/>
    <w:rsid w:val="005423D8"/>
    <w:rsid w:val="00542AF4"/>
    <w:rsid w:val="0054459C"/>
    <w:rsid w:val="00544800"/>
    <w:rsid w:val="00544E67"/>
    <w:rsid w:val="005451A9"/>
    <w:rsid w:val="005502EF"/>
    <w:rsid w:val="005506AF"/>
    <w:rsid w:val="005518FA"/>
    <w:rsid w:val="005528F6"/>
    <w:rsid w:val="0055377C"/>
    <w:rsid w:val="0055653E"/>
    <w:rsid w:val="00556E1E"/>
    <w:rsid w:val="00556EEC"/>
    <w:rsid w:val="00556F33"/>
    <w:rsid w:val="00557C06"/>
    <w:rsid w:val="0056387B"/>
    <w:rsid w:val="00564A5B"/>
    <w:rsid w:val="00564B70"/>
    <w:rsid w:val="00567DC2"/>
    <w:rsid w:val="00571735"/>
    <w:rsid w:val="00572F49"/>
    <w:rsid w:val="00573F43"/>
    <w:rsid w:val="00575505"/>
    <w:rsid w:val="0057636D"/>
    <w:rsid w:val="00577CDC"/>
    <w:rsid w:val="005809BA"/>
    <w:rsid w:val="00580D11"/>
    <w:rsid w:val="00580FFD"/>
    <w:rsid w:val="005816F3"/>
    <w:rsid w:val="0058271F"/>
    <w:rsid w:val="00584C37"/>
    <w:rsid w:val="00584CA7"/>
    <w:rsid w:val="00585351"/>
    <w:rsid w:val="005854E2"/>
    <w:rsid w:val="00587CDB"/>
    <w:rsid w:val="005915E1"/>
    <w:rsid w:val="00592281"/>
    <w:rsid w:val="00592D2A"/>
    <w:rsid w:val="00593DA6"/>
    <w:rsid w:val="00593FD4"/>
    <w:rsid w:val="005943FF"/>
    <w:rsid w:val="00594D0D"/>
    <w:rsid w:val="005969C5"/>
    <w:rsid w:val="00596D90"/>
    <w:rsid w:val="00596F53"/>
    <w:rsid w:val="005973E7"/>
    <w:rsid w:val="005A10AC"/>
    <w:rsid w:val="005A1782"/>
    <w:rsid w:val="005A1848"/>
    <w:rsid w:val="005A21E6"/>
    <w:rsid w:val="005A273C"/>
    <w:rsid w:val="005A2F47"/>
    <w:rsid w:val="005A330B"/>
    <w:rsid w:val="005A4345"/>
    <w:rsid w:val="005A558F"/>
    <w:rsid w:val="005A5FE5"/>
    <w:rsid w:val="005A68E9"/>
    <w:rsid w:val="005B2079"/>
    <w:rsid w:val="005B49F7"/>
    <w:rsid w:val="005B4C5E"/>
    <w:rsid w:val="005B5369"/>
    <w:rsid w:val="005B7DBB"/>
    <w:rsid w:val="005C02BF"/>
    <w:rsid w:val="005C0C4D"/>
    <w:rsid w:val="005C18D4"/>
    <w:rsid w:val="005C211D"/>
    <w:rsid w:val="005C2F6D"/>
    <w:rsid w:val="005C371C"/>
    <w:rsid w:val="005C52E8"/>
    <w:rsid w:val="005C6721"/>
    <w:rsid w:val="005D062D"/>
    <w:rsid w:val="005D0E38"/>
    <w:rsid w:val="005D1984"/>
    <w:rsid w:val="005D1B54"/>
    <w:rsid w:val="005D1B85"/>
    <w:rsid w:val="005D1BC2"/>
    <w:rsid w:val="005D339E"/>
    <w:rsid w:val="005D34AA"/>
    <w:rsid w:val="005D3C7F"/>
    <w:rsid w:val="005D3F34"/>
    <w:rsid w:val="005D4007"/>
    <w:rsid w:val="005D4C54"/>
    <w:rsid w:val="005D5D63"/>
    <w:rsid w:val="005D6249"/>
    <w:rsid w:val="005D6542"/>
    <w:rsid w:val="005D67BF"/>
    <w:rsid w:val="005D6DCA"/>
    <w:rsid w:val="005D7F2C"/>
    <w:rsid w:val="005D7F48"/>
    <w:rsid w:val="005E02D0"/>
    <w:rsid w:val="005E0BF8"/>
    <w:rsid w:val="005E1FF5"/>
    <w:rsid w:val="005E33F4"/>
    <w:rsid w:val="005E5615"/>
    <w:rsid w:val="005E5AAA"/>
    <w:rsid w:val="005E5E8C"/>
    <w:rsid w:val="005E7D29"/>
    <w:rsid w:val="005F05C7"/>
    <w:rsid w:val="005F1AD1"/>
    <w:rsid w:val="005F27AD"/>
    <w:rsid w:val="005F2C85"/>
    <w:rsid w:val="005F42AA"/>
    <w:rsid w:val="005F47C9"/>
    <w:rsid w:val="006000F6"/>
    <w:rsid w:val="0060034A"/>
    <w:rsid w:val="0060049A"/>
    <w:rsid w:val="00601372"/>
    <w:rsid w:val="00601BC2"/>
    <w:rsid w:val="00602967"/>
    <w:rsid w:val="006040A3"/>
    <w:rsid w:val="006049D5"/>
    <w:rsid w:val="00604ABC"/>
    <w:rsid w:val="00604E9D"/>
    <w:rsid w:val="006054EE"/>
    <w:rsid w:val="00605DB0"/>
    <w:rsid w:val="00605F09"/>
    <w:rsid w:val="00605F34"/>
    <w:rsid w:val="00606D71"/>
    <w:rsid w:val="00606DDD"/>
    <w:rsid w:val="00611E8E"/>
    <w:rsid w:val="00612B40"/>
    <w:rsid w:val="00613024"/>
    <w:rsid w:val="00613328"/>
    <w:rsid w:val="006134B7"/>
    <w:rsid w:val="00613613"/>
    <w:rsid w:val="00613681"/>
    <w:rsid w:val="00613A9C"/>
    <w:rsid w:val="006140B3"/>
    <w:rsid w:val="00616428"/>
    <w:rsid w:val="00617D17"/>
    <w:rsid w:val="00617FE6"/>
    <w:rsid w:val="006226B6"/>
    <w:rsid w:val="0062279B"/>
    <w:rsid w:val="0062311D"/>
    <w:rsid w:val="006238E4"/>
    <w:rsid w:val="0062396D"/>
    <w:rsid w:val="00623F50"/>
    <w:rsid w:val="00624004"/>
    <w:rsid w:val="0062482C"/>
    <w:rsid w:val="00624A63"/>
    <w:rsid w:val="00624B19"/>
    <w:rsid w:val="00624F0F"/>
    <w:rsid w:val="00625708"/>
    <w:rsid w:val="00625DE2"/>
    <w:rsid w:val="006270E4"/>
    <w:rsid w:val="00627E16"/>
    <w:rsid w:val="00631944"/>
    <w:rsid w:val="006328E6"/>
    <w:rsid w:val="0063341D"/>
    <w:rsid w:val="0063396C"/>
    <w:rsid w:val="0063492C"/>
    <w:rsid w:val="006359E7"/>
    <w:rsid w:val="006366CE"/>
    <w:rsid w:val="006366EF"/>
    <w:rsid w:val="00636D21"/>
    <w:rsid w:val="006374F7"/>
    <w:rsid w:val="00640B49"/>
    <w:rsid w:val="00641F55"/>
    <w:rsid w:val="006421EF"/>
    <w:rsid w:val="00642559"/>
    <w:rsid w:val="006425D6"/>
    <w:rsid w:val="00647810"/>
    <w:rsid w:val="006503DB"/>
    <w:rsid w:val="00650A9E"/>
    <w:rsid w:val="00651920"/>
    <w:rsid w:val="006527C9"/>
    <w:rsid w:val="006545A6"/>
    <w:rsid w:val="00654C5E"/>
    <w:rsid w:val="00654D08"/>
    <w:rsid w:val="0065510D"/>
    <w:rsid w:val="00655D76"/>
    <w:rsid w:val="00661217"/>
    <w:rsid w:val="00663299"/>
    <w:rsid w:val="00663628"/>
    <w:rsid w:val="00663CB1"/>
    <w:rsid w:val="00663E54"/>
    <w:rsid w:val="00666294"/>
    <w:rsid w:val="006667EC"/>
    <w:rsid w:val="00666DA2"/>
    <w:rsid w:val="0066705D"/>
    <w:rsid w:val="00667516"/>
    <w:rsid w:val="0067083C"/>
    <w:rsid w:val="00670D15"/>
    <w:rsid w:val="006712EF"/>
    <w:rsid w:val="00671BC9"/>
    <w:rsid w:val="00672AE4"/>
    <w:rsid w:val="00672E49"/>
    <w:rsid w:val="00673E00"/>
    <w:rsid w:val="00674123"/>
    <w:rsid w:val="00674AFB"/>
    <w:rsid w:val="006752DD"/>
    <w:rsid w:val="00676E95"/>
    <w:rsid w:val="0067755F"/>
    <w:rsid w:val="00677B1C"/>
    <w:rsid w:val="00680866"/>
    <w:rsid w:val="006819D3"/>
    <w:rsid w:val="00681DAF"/>
    <w:rsid w:val="00682BB4"/>
    <w:rsid w:val="006833A4"/>
    <w:rsid w:val="006833FD"/>
    <w:rsid w:val="00683D94"/>
    <w:rsid w:val="00685DC8"/>
    <w:rsid w:val="0068626A"/>
    <w:rsid w:val="00690AB9"/>
    <w:rsid w:val="006919C3"/>
    <w:rsid w:val="00691C49"/>
    <w:rsid w:val="006926B7"/>
    <w:rsid w:val="0069289B"/>
    <w:rsid w:val="00695D3A"/>
    <w:rsid w:val="00695F05"/>
    <w:rsid w:val="006965EB"/>
    <w:rsid w:val="006974BB"/>
    <w:rsid w:val="006975B0"/>
    <w:rsid w:val="0069766E"/>
    <w:rsid w:val="00697BE0"/>
    <w:rsid w:val="006A1A92"/>
    <w:rsid w:val="006A26ED"/>
    <w:rsid w:val="006A3114"/>
    <w:rsid w:val="006A42B7"/>
    <w:rsid w:val="006A4868"/>
    <w:rsid w:val="006A5D8A"/>
    <w:rsid w:val="006A60FE"/>
    <w:rsid w:val="006B051D"/>
    <w:rsid w:val="006B0985"/>
    <w:rsid w:val="006B1B15"/>
    <w:rsid w:val="006B3DF5"/>
    <w:rsid w:val="006B43CB"/>
    <w:rsid w:val="006B4652"/>
    <w:rsid w:val="006B4E82"/>
    <w:rsid w:val="006B51B9"/>
    <w:rsid w:val="006B6F52"/>
    <w:rsid w:val="006B7778"/>
    <w:rsid w:val="006C0FB3"/>
    <w:rsid w:val="006C16AD"/>
    <w:rsid w:val="006C1F58"/>
    <w:rsid w:val="006C2DA6"/>
    <w:rsid w:val="006C3338"/>
    <w:rsid w:val="006C47A3"/>
    <w:rsid w:val="006C4CDA"/>
    <w:rsid w:val="006D431D"/>
    <w:rsid w:val="006D466E"/>
    <w:rsid w:val="006D57EF"/>
    <w:rsid w:val="006D62A5"/>
    <w:rsid w:val="006D6BBF"/>
    <w:rsid w:val="006D769D"/>
    <w:rsid w:val="006E076A"/>
    <w:rsid w:val="006E0F9A"/>
    <w:rsid w:val="006E2189"/>
    <w:rsid w:val="006E2DF9"/>
    <w:rsid w:val="006E5461"/>
    <w:rsid w:val="006E5AB7"/>
    <w:rsid w:val="006E6991"/>
    <w:rsid w:val="006F08AD"/>
    <w:rsid w:val="006F21F6"/>
    <w:rsid w:val="006F2602"/>
    <w:rsid w:val="006F2FD7"/>
    <w:rsid w:val="006F4A07"/>
    <w:rsid w:val="006F73BD"/>
    <w:rsid w:val="00700880"/>
    <w:rsid w:val="00700988"/>
    <w:rsid w:val="0070294A"/>
    <w:rsid w:val="00703119"/>
    <w:rsid w:val="00703801"/>
    <w:rsid w:val="00703E40"/>
    <w:rsid w:val="007049DB"/>
    <w:rsid w:val="00705DE5"/>
    <w:rsid w:val="00706D35"/>
    <w:rsid w:val="00706F7C"/>
    <w:rsid w:val="007077A5"/>
    <w:rsid w:val="007079DD"/>
    <w:rsid w:val="00707C75"/>
    <w:rsid w:val="007101FD"/>
    <w:rsid w:val="00710614"/>
    <w:rsid w:val="00711A14"/>
    <w:rsid w:val="007126F6"/>
    <w:rsid w:val="00713EE0"/>
    <w:rsid w:val="00716529"/>
    <w:rsid w:val="007175FD"/>
    <w:rsid w:val="00717C78"/>
    <w:rsid w:val="007207F4"/>
    <w:rsid w:val="00720A05"/>
    <w:rsid w:val="00722FC1"/>
    <w:rsid w:val="0072325D"/>
    <w:rsid w:val="00724836"/>
    <w:rsid w:val="00725296"/>
    <w:rsid w:val="0072540E"/>
    <w:rsid w:val="007264F8"/>
    <w:rsid w:val="0072787C"/>
    <w:rsid w:val="0072799A"/>
    <w:rsid w:val="00730529"/>
    <w:rsid w:val="00730991"/>
    <w:rsid w:val="00730992"/>
    <w:rsid w:val="00731BE1"/>
    <w:rsid w:val="00732944"/>
    <w:rsid w:val="00734A33"/>
    <w:rsid w:val="00736573"/>
    <w:rsid w:val="00736629"/>
    <w:rsid w:val="00740EA1"/>
    <w:rsid w:val="00741A43"/>
    <w:rsid w:val="00741DB3"/>
    <w:rsid w:val="0074323D"/>
    <w:rsid w:val="007459F1"/>
    <w:rsid w:val="00745C65"/>
    <w:rsid w:val="00747981"/>
    <w:rsid w:val="007501BC"/>
    <w:rsid w:val="00751462"/>
    <w:rsid w:val="00752494"/>
    <w:rsid w:val="007525A8"/>
    <w:rsid w:val="007526E3"/>
    <w:rsid w:val="007535D1"/>
    <w:rsid w:val="00753832"/>
    <w:rsid w:val="00753DCF"/>
    <w:rsid w:val="00753EA2"/>
    <w:rsid w:val="007544D4"/>
    <w:rsid w:val="00754698"/>
    <w:rsid w:val="00754F1F"/>
    <w:rsid w:val="00755E71"/>
    <w:rsid w:val="00757981"/>
    <w:rsid w:val="007602BC"/>
    <w:rsid w:val="00760900"/>
    <w:rsid w:val="00760FF6"/>
    <w:rsid w:val="00762666"/>
    <w:rsid w:val="00763667"/>
    <w:rsid w:val="007648EE"/>
    <w:rsid w:val="007650A5"/>
    <w:rsid w:val="00765111"/>
    <w:rsid w:val="00766674"/>
    <w:rsid w:val="00766728"/>
    <w:rsid w:val="00766FB0"/>
    <w:rsid w:val="00767602"/>
    <w:rsid w:val="00770A92"/>
    <w:rsid w:val="00770AC9"/>
    <w:rsid w:val="007711B6"/>
    <w:rsid w:val="00771B35"/>
    <w:rsid w:val="007723B3"/>
    <w:rsid w:val="00772502"/>
    <w:rsid w:val="00772958"/>
    <w:rsid w:val="00774B03"/>
    <w:rsid w:val="00775540"/>
    <w:rsid w:val="007766B6"/>
    <w:rsid w:val="007770CF"/>
    <w:rsid w:val="00780213"/>
    <w:rsid w:val="0078026D"/>
    <w:rsid w:val="00780CEB"/>
    <w:rsid w:val="00781C66"/>
    <w:rsid w:val="00782059"/>
    <w:rsid w:val="0078252C"/>
    <w:rsid w:val="00783754"/>
    <w:rsid w:val="0078382B"/>
    <w:rsid w:val="007846B5"/>
    <w:rsid w:val="00784A5E"/>
    <w:rsid w:val="00785163"/>
    <w:rsid w:val="00785BB1"/>
    <w:rsid w:val="00785EB6"/>
    <w:rsid w:val="00786FBA"/>
    <w:rsid w:val="00787AC4"/>
    <w:rsid w:val="00790348"/>
    <w:rsid w:val="0079105C"/>
    <w:rsid w:val="007912B3"/>
    <w:rsid w:val="00792E4D"/>
    <w:rsid w:val="007943AE"/>
    <w:rsid w:val="007949A8"/>
    <w:rsid w:val="007954CA"/>
    <w:rsid w:val="007966A2"/>
    <w:rsid w:val="007969B3"/>
    <w:rsid w:val="007973F6"/>
    <w:rsid w:val="007978CE"/>
    <w:rsid w:val="007A0A5F"/>
    <w:rsid w:val="007A131F"/>
    <w:rsid w:val="007A1A46"/>
    <w:rsid w:val="007A4DC8"/>
    <w:rsid w:val="007A6500"/>
    <w:rsid w:val="007A6E89"/>
    <w:rsid w:val="007B0E78"/>
    <w:rsid w:val="007B3F8F"/>
    <w:rsid w:val="007B50A9"/>
    <w:rsid w:val="007B58E5"/>
    <w:rsid w:val="007B63FE"/>
    <w:rsid w:val="007B6413"/>
    <w:rsid w:val="007B6938"/>
    <w:rsid w:val="007B6F94"/>
    <w:rsid w:val="007C0CA7"/>
    <w:rsid w:val="007C1455"/>
    <w:rsid w:val="007C1785"/>
    <w:rsid w:val="007C22EB"/>
    <w:rsid w:val="007C2D7A"/>
    <w:rsid w:val="007C3D72"/>
    <w:rsid w:val="007C5F58"/>
    <w:rsid w:val="007C62DA"/>
    <w:rsid w:val="007C6BAE"/>
    <w:rsid w:val="007C7D7F"/>
    <w:rsid w:val="007D09C8"/>
    <w:rsid w:val="007D1714"/>
    <w:rsid w:val="007D4682"/>
    <w:rsid w:val="007D506E"/>
    <w:rsid w:val="007D5202"/>
    <w:rsid w:val="007D5C0B"/>
    <w:rsid w:val="007D713B"/>
    <w:rsid w:val="007D7688"/>
    <w:rsid w:val="007E0678"/>
    <w:rsid w:val="007E0AC2"/>
    <w:rsid w:val="007E0DCD"/>
    <w:rsid w:val="007E2258"/>
    <w:rsid w:val="007E33D6"/>
    <w:rsid w:val="007E3757"/>
    <w:rsid w:val="007E38B0"/>
    <w:rsid w:val="007E3FF3"/>
    <w:rsid w:val="007E41CA"/>
    <w:rsid w:val="007E4D4F"/>
    <w:rsid w:val="007E56F8"/>
    <w:rsid w:val="007E5B5B"/>
    <w:rsid w:val="007E6004"/>
    <w:rsid w:val="007E6971"/>
    <w:rsid w:val="007E7898"/>
    <w:rsid w:val="007E7DF9"/>
    <w:rsid w:val="007E7FDD"/>
    <w:rsid w:val="007F1500"/>
    <w:rsid w:val="007F1829"/>
    <w:rsid w:val="007F1E31"/>
    <w:rsid w:val="007F20DA"/>
    <w:rsid w:val="007F352A"/>
    <w:rsid w:val="007F3C5C"/>
    <w:rsid w:val="007F4C7A"/>
    <w:rsid w:val="007F6CD5"/>
    <w:rsid w:val="007F6ECF"/>
    <w:rsid w:val="007F7316"/>
    <w:rsid w:val="007F787A"/>
    <w:rsid w:val="0080137B"/>
    <w:rsid w:val="00802D69"/>
    <w:rsid w:val="0080384E"/>
    <w:rsid w:val="00803D7F"/>
    <w:rsid w:val="0080554B"/>
    <w:rsid w:val="00807244"/>
    <w:rsid w:val="00810280"/>
    <w:rsid w:val="008112C0"/>
    <w:rsid w:val="0081155B"/>
    <w:rsid w:val="00813917"/>
    <w:rsid w:val="00813B80"/>
    <w:rsid w:val="00813D39"/>
    <w:rsid w:val="008159E0"/>
    <w:rsid w:val="0081604E"/>
    <w:rsid w:val="00816773"/>
    <w:rsid w:val="00817F46"/>
    <w:rsid w:val="00820DC5"/>
    <w:rsid w:val="008216C4"/>
    <w:rsid w:val="008226D0"/>
    <w:rsid w:val="008233A0"/>
    <w:rsid w:val="00823869"/>
    <w:rsid w:val="00824D90"/>
    <w:rsid w:val="00825CD9"/>
    <w:rsid w:val="00825F87"/>
    <w:rsid w:val="008269BF"/>
    <w:rsid w:val="008300C2"/>
    <w:rsid w:val="00830553"/>
    <w:rsid w:val="00830DCB"/>
    <w:rsid w:val="00831986"/>
    <w:rsid w:val="00836671"/>
    <w:rsid w:val="008377AC"/>
    <w:rsid w:val="00837AA3"/>
    <w:rsid w:val="00837C3F"/>
    <w:rsid w:val="00841587"/>
    <w:rsid w:val="00842E9A"/>
    <w:rsid w:val="008432DB"/>
    <w:rsid w:val="00843A04"/>
    <w:rsid w:val="0084511F"/>
    <w:rsid w:val="00845263"/>
    <w:rsid w:val="00845521"/>
    <w:rsid w:val="008466C7"/>
    <w:rsid w:val="00847818"/>
    <w:rsid w:val="00847BE0"/>
    <w:rsid w:val="00847C83"/>
    <w:rsid w:val="008500D6"/>
    <w:rsid w:val="00850790"/>
    <w:rsid w:val="00850F90"/>
    <w:rsid w:val="008511AF"/>
    <w:rsid w:val="00851565"/>
    <w:rsid w:val="00851D12"/>
    <w:rsid w:val="008544CB"/>
    <w:rsid w:val="00854636"/>
    <w:rsid w:val="0085590C"/>
    <w:rsid w:val="00855FE6"/>
    <w:rsid w:val="00856070"/>
    <w:rsid w:val="0085614E"/>
    <w:rsid w:val="00857A93"/>
    <w:rsid w:val="00857D70"/>
    <w:rsid w:val="00862117"/>
    <w:rsid w:val="008632D1"/>
    <w:rsid w:val="00865F6E"/>
    <w:rsid w:val="00867667"/>
    <w:rsid w:val="00870F13"/>
    <w:rsid w:val="00871B83"/>
    <w:rsid w:val="0087221A"/>
    <w:rsid w:val="00872531"/>
    <w:rsid w:val="008728F1"/>
    <w:rsid w:val="00872FFF"/>
    <w:rsid w:val="00875BA3"/>
    <w:rsid w:val="008769DB"/>
    <w:rsid w:val="0087791A"/>
    <w:rsid w:val="008805EB"/>
    <w:rsid w:val="00883864"/>
    <w:rsid w:val="0088387D"/>
    <w:rsid w:val="00884207"/>
    <w:rsid w:val="00884959"/>
    <w:rsid w:val="00885B40"/>
    <w:rsid w:val="008865C7"/>
    <w:rsid w:val="00890D83"/>
    <w:rsid w:val="00890E5F"/>
    <w:rsid w:val="008912A3"/>
    <w:rsid w:val="008915EC"/>
    <w:rsid w:val="0089248F"/>
    <w:rsid w:val="008925C6"/>
    <w:rsid w:val="008933E1"/>
    <w:rsid w:val="008934C6"/>
    <w:rsid w:val="00894EFF"/>
    <w:rsid w:val="00895A2E"/>
    <w:rsid w:val="0089650C"/>
    <w:rsid w:val="00896DBD"/>
    <w:rsid w:val="00897A28"/>
    <w:rsid w:val="00897E4B"/>
    <w:rsid w:val="008A0268"/>
    <w:rsid w:val="008A19B4"/>
    <w:rsid w:val="008A1AFE"/>
    <w:rsid w:val="008A370E"/>
    <w:rsid w:val="008A3DB5"/>
    <w:rsid w:val="008A4608"/>
    <w:rsid w:val="008A4796"/>
    <w:rsid w:val="008A498A"/>
    <w:rsid w:val="008B0891"/>
    <w:rsid w:val="008B13EA"/>
    <w:rsid w:val="008B19AF"/>
    <w:rsid w:val="008B4FCA"/>
    <w:rsid w:val="008B54FE"/>
    <w:rsid w:val="008B554C"/>
    <w:rsid w:val="008C0FA0"/>
    <w:rsid w:val="008C14B6"/>
    <w:rsid w:val="008C1571"/>
    <w:rsid w:val="008C1606"/>
    <w:rsid w:val="008C1884"/>
    <w:rsid w:val="008C1B8F"/>
    <w:rsid w:val="008C3226"/>
    <w:rsid w:val="008C3246"/>
    <w:rsid w:val="008C492B"/>
    <w:rsid w:val="008C56CC"/>
    <w:rsid w:val="008C57A7"/>
    <w:rsid w:val="008C5B71"/>
    <w:rsid w:val="008C5DBC"/>
    <w:rsid w:val="008C690D"/>
    <w:rsid w:val="008C6D7C"/>
    <w:rsid w:val="008C7055"/>
    <w:rsid w:val="008C78A3"/>
    <w:rsid w:val="008C7F2F"/>
    <w:rsid w:val="008D071F"/>
    <w:rsid w:val="008D2FA1"/>
    <w:rsid w:val="008D3FF2"/>
    <w:rsid w:val="008D6D87"/>
    <w:rsid w:val="008D6F0C"/>
    <w:rsid w:val="008E09D1"/>
    <w:rsid w:val="008E0C37"/>
    <w:rsid w:val="008E1B21"/>
    <w:rsid w:val="008E30CA"/>
    <w:rsid w:val="008E3143"/>
    <w:rsid w:val="008E3D42"/>
    <w:rsid w:val="008E5349"/>
    <w:rsid w:val="008E551C"/>
    <w:rsid w:val="008E696F"/>
    <w:rsid w:val="008F14DF"/>
    <w:rsid w:val="008F22FD"/>
    <w:rsid w:val="008F3AB1"/>
    <w:rsid w:val="008F3F65"/>
    <w:rsid w:val="008F43DE"/>
    <w:rsid w:val="008F4985"/>
    <w:rsid w:val="008F553D"/>
    <w:rsid w:val="008F63CB"/>
    <w:rsid w:val="008F699B"/>
    <w:rsid w:val="009001ED"/>
    <w:rsid w:val="00901119"/>
    <w:rsid w:val="00901339"/>
    <w:rsid w:val="00901D85"/>
    <w:rsid w:val="00902101"/>
    <w:rsid w:val="009033EA"/>
    <w:rsid w:val="00905775"/>
    <w:rsid w:val="00905C51"/>
    <w:rsid w:val="00905F50"/>
    <w:rsid w:val="00906578"/>
    <w:rsid w:val="0090729B"/>
    <w:rsid w:val="009075C9"/>
    <w:rsid w:val="009103BE"/>
    <w:rsid w:val="0091139C"/>
    <w:rsid w:val="00911E0B"/>
    <w:rsid w:val="00912D1B"/>
    <w:rsid w:val="00912FFF"/>
    <w:rsid w:val="00913ADE"/>
    <w:rsid w:val="00913E23"/>
    <w:rsid w:val="009150C9"/>
    <w:rsid w:val="0091560E"/>
    <w:rsid w:val="00915D65"/>
    <w:rsid w:val="00916D36"/>
    <w:rsid w:val="00917489"/>
    <w:rsid w:val="009177D0"/>
    <w:rsid w:val="009177FC"/>
    <w:rsid w:val="00917A58"/>
    <w:rsid w:val="00917A74"/>
    <w:rsid w:val="0092060A"/>
    <w:rsid w:val="00921854"/>
    <w:rsid w:val="0092222F"/>
    <w:rsid w:val="00923D9A"/>
    <w:rsid w:val="00924156"/>
    <w:rsid w:val="00925CB5"/>
    <w:rsid w:val="0092639A"/>
    <w:rsid w:val="0092678A"/>
    <w:rsid w:val="009308E7"/>
    <w:rsid w:val="00930E4A"/>
    <w:rsid w:val="00932A14"/>
    <w:rsid w:val="0093385B"/>
    <w:rsid w:val="00933C61"/>
    <w:rsid w:val="00934B5E"/>
    <w:rsid w:val="00934E6F"/>
    <w:rsid w:val="009351B3"/>
    <w:rsid w:val="00935E7D"/>
    <w:rsid w:val="00940816"/>
    <w:rsid w:val="00942A1F"/>
    <w:rsid w:val="00942D1D"/>
    <w:rsid w:val="00945A8C"/>
    <w:rsid w:val="00950FD9"/>
    <w:rsid w:val="009547A2"/>
    <w:rsid w:val="00954F4F"/>
    <w:rsid w:val="00955D0D"/>
    <w:rsid w:val="00955E44"/>
    <w:rsid w:val="00955F0F"/>
    <w:rsid w:val="0096039E"/>
    <w:rsid w:val="009623EB"/>
    <w:rsid w:val="00962E63"/>
    <w:rsid w:val="00963662"/>
    <w:rsid w:val="00963847"/>
    <w:rsid w:val="00964B71"/>
    <w:rsid w:val="00967242"/>
    <w:rsid w:val="009678DC"/>
    <w:rsid w:val="00967C2A"/>
    <w:rsid w:val="00967C87"/>
    <w:rsid w:val="00970140"/>
    <w:rsid w:val="009701EA"/>
    <w:rsid w:val="00970F21"/>
    <w:rsid w:val="00971A21"/>
    <w:rsid w:val="00971A29"/>
    <w:rsid w:val="0097312D"/>
    <w:rsid w:val="00973F92"/>
    <w:rsid w:val="009743C0"/>
    <w:rsid w:val="00974667"/>
    <w:rsid w:val="00974A0C"/>
    <w:rsid w:val="00977664"/>
    <w:rsid w:val="00977A31"/>
    <w:rsid w:val="0098140B"/>
    <w:rsid w:val="00982140"/>
    <w:rsid w:val="00985032"/>
    <w:rsid w:val="0098544B"/>
    <w:rsid w:val="0098669E"/>
    <w:rsid w:val="009871EE"/>
    <w:rsid w:val="00987256"/>
    <w:rsid w:val="00987EFC"/>
    <w:rsid w:val="009906F2"/>
    <w:rsid w:val="0099071B"/>
    <w:rsid w:val="00991051"/>
    <w:rsid w:val="00991C60"/>
    <w:rsid w:val="009953A5"/>
    <w:rsid w:val="00996F2B"/>
    <w:rsid w:val="0099716B"/>
    <w:rsid w:val="009972A6"/>
    <w:rsid w:val="00997D30"/>
    <w:rsid w:val="00997DA7"/>
    <w:rsid w:val="009A0673"/>
    <w:rsid w:val="009A09E6"/>
    <w:rsid w:val="009A100B"/>
    <w:rsid w:val="009A11FB"/>
    <w:rsid w:val="009A2551"/>
    <w:rsid w:val="009A331A"/>
    <w:rsid w:val="009A3844"/>
    <w:rsid w:val="009A5E8D"/>
    <w:rsid w:val="009A6056"/>
    <w:rsid w:val="009B0595"/>
    <w:rsid w:val="009B0680"/>
    <w:rsid w:val="009B0FFD"/>
    <w:rsid w:val="009B23A4"/>
    <w:rsid w:val="009B2672"/>
    <w:rsid w:val="009B2D03"/>
    <w:rsid w:val="009B33E2"/>
    <w:rsid w:val="009B4E78"/>
    <w:rsid w:val="009B5090"/>
    <w:rsid w:val="009B587B"/>
    <w:rsid w:val="009B5C03"/>
    <w:rsid w:val="009B5DD3"/>
    <w:rsid w:val="009B5E04"/>
    <w:rsid w:val="009B6A90"/>
    <w:rsid w:val="009B6EAC"/>
    <w:rsid w:val="009B6FF1"/>
    <w:rsid w:val="009C057B"/>
    <w:rsid w:val="009C09DF"/>
    <w:rsid w:val="009C13DA"/>
    <w:rsid w:val="009C264D"/>
    <w:rsid w:val="009C3F10"/>
    <w:rsid w:val="009C4F31"/>
    <w:rsid w:val="009C55EB"/>
    <w:rsid w:val="009C5F65"/>
    <w:rsid w:val="009C6D60"/>
    <w:rsid w:val="009C738D"/>
    <w:rsid w:val="009C7E71"/>
    <w:rsid w:val="009D028C"/>
    <w:rsid w:val="009D0581"/>
    <w:rsid w:val="009D0C1C"/>
    <w:rsid w:val="009D2D9F"/>
    <w:rsid w:val="009D3DCA"/>
    <w:rsid w:val="009D4D90"/>
    <w:rsid w:val="009D576D"/>
    <w:rsid w:val="009D699F"/>
    <w:rsid w:val="009D6C87"/>
    <w:rsid w:val="009D7D99"/>
    <w:rsid w:val="009E1280"/>
    <w:rsid w:val="009E1C92"/>
    <w:rsid w:val="009E33A0"/>
    <w:rsid w:val="009E3AE5"/>
    <w:rsid w:val="009E432A"/>
    <w:rsid w:val="009E46C0"/>
    <w:rsid w:val="009E4CB0"/>
    <w:rsid w:val="009E52E8"/>
    <w:rsid w:val="009E5B96"/>
    <w:rsid w:val="009E5D7B"/>
    <w:rsid w:val="009E5E97"/>
    <w:rsid w:val="009E6104"/>
    <w:rsid w:val="009E6E33"/>
    <w:rsid w:val="009E7DAA"/>
    <w:rsid w:val="009E7EFF"/>
    <w:rsid w:val="009F0E32"/>
    <w:rsid w:val="009F297F"/>
    <w:rsid w:val="009F38D6"/>
    <w:rsid w:val="009F39C8"/>
    <w:rsid w:val="009F475C"/>
    <w:rsid w:val="009F586C"/>
    <w:rsid w:val="009F5D93"/>
    <w:rsid w:val="009F7C41"/>
    <w:rsid w:val="00A00577"/>
    <w:rsid w:val="00A00D16"/>
    <w:rsid w:val="00A01D1B"/>
    <w:rsid w:val="00A0345F"/>
    <w:rsid w:val="00A035BF"/>
    <w:rsid w:val="00A03BCD"/>
    <w:rsid w:val="00A0400D"/>
    <w:rsid w:val="00A04184"/>
    <w:rsid w:val="00A04DA6"/>
    <w:rsid w:val="00A052F8"/>
    <w:rsid w:val="00A05427"/>
    <w:rsid w:val="00A0698C"/>
    <w:rsid w:val="00A07E5F"/>
    <w:rsid w:val="00A11516"/>
    <w:rsid w:val="00A1293B"/>
    <w:rsid w:val="00A13CFD"/>
    <w:rsid w:val="00A13DF3"/>
    <w:rsid w:val="00A15148"/>
    <w:rsid w:val="00A16255"/>
    <w:rsid w:val="00A16E21"/>
    <w:rsid w:val="00A176C9"/>
    <w:rsid w:val="00A17BC9"/>
    <w:rsid w:val="00A20150"/>
    <w:rsid w:val="00A211DD"/>
    <w:rsid w:val="00A22258"/>
    <w:rsid w:val="00A224EB"/>
    <w:rsid w:val="00A25419"/>
    <w:rsid w:val="00A25A2C"/>
    <w:rsid w:val="00A26F73"/>
    <w:rsid w:val="00A30870"/>
    <w:rsid w:val="00A30C28"/>
    <w:rsid w:val="00A30D7C"/>
    <w:rsid w:val="00A31753"/>
    <w:rsid w:val="00A31FAB"/>
    <w:rsid w:val="00A32DC5"/>
    <w:rsid w:val="00A3301F"/>
    <w:rsid w:val="00A33856"/>
    <w:rsid w:val="00A345C3"/>
    <w:rsid w:val="00A34AFE"/>
    <w:rsid w:val="00A36096"/>
    <w:rsid w:val="00A37006"/>
    <w:rsid w:val="00A37EA2"/>
    <w:rsid w:val="00A37ECE"/>
    <w:rsid w:val="00A4078B"/>
    <w:rsid w:val="00A420A0"/>
    <w:rsid w:val="00A42920"/>
    <w:rsid w:val="00A42DFF"/>
    <w:rsid w:val="00A43434"/>
    <w:rsid w:val="00A439D5"/>
    <w:rsid w:val="00A43AF5"/>
    <w:rsid w:val="00A440D7"/>
    <w:rsid w:val="00A44192"/>
    <w:rsid w:val="00A44853"/>
    <w:rsid w:val="00A44E61"/>
    <w:rsid w:val="00A4581F"/>
    <w:rsid w:val="00A4587F"/>
    <w:rsid w:val="00A45B0F"/>
    <w:rsid w:val="00A46525"/>
    <w:rsid w:val="00A46636"/>
    <w:rsid w:val="00A46CEE"/>
    <w:rsid w:val="00A5373C"/>
    <w:rsid w:val="00A5388E"/>
    <w:rsid w:val="00A53C46"/>
    <w:rsid w:val="00A553D5"/>
    <w:rsid w:val="00A57892"/>
    <w:rsid w:val="00A57EC9"/>
    <w:rsid w:val="00A6022F"/>
    <w:rsid w:val="00A61C27"/>
    <w:rsid w:val="00A6419D"/>
    <w:rsid w:val="00A6454A"/>
    <w:rsid w:val="00A65182"/>
    <w:rsid w:val="00A6633C"/>
    <w:rsid w:val="00A671CB"/>
    <w:rsid w:val="00A67D0F"/>
    <w:rsid w:val="00A7085F"/>
    <w:rsid w:val="00A70FC9"/>
    <w:rsid w:val="00A7119A"/>
    <w:rsid w:val="00A729BE"/>
    <w:rsid w:val="00A733AF"/>
    <w:rsid w:val="00A749E6"/>
    <w:rsid w:val="00A7530E"/>
    <w:rsid w:val="00A80350"/>
    <w:rsid w:val="00A8110C"/>
    <w:rsid w:val="00A81381"/>
    <w:rsid w:val="00A83311"/>
    <w:rsid w:val="00A8450D"/>
    <w:rsid w:val="00A84A32"/>
    <w:rsid w:val="00A85022"/>
    <w:rsid w:val="00A86530"/>
    <w:rsid w:val="00A86C48"/>
    <w:rsid w:val="00A86D34"/>
    <w:rsid w:val="00A878CE"/>
    <w:rsid w:val="00A9351F"/>
    <w:rsid w:val="00A93737"/>
    <w:rsid w:val="00A94810"/>
    <w:rsid w:val="00A97945"/>
    <w:rsid w:val="00A97C36"/>
    <w:rsid w:val="00AA0369"/>
    <w:rsid w:val="00AA106B"/>
    <w:rsid w:val="00AA2674"/>
    <w:rsid w:val="00AA5075"/>
    <w:rsid w:val="00AA5CB5"/>
    <w:rsid w:val="00AA5D61"/>
    <w:rsid w:val="00AB1F1C"/>
    <w:rsid w:val="00AB2332"/>
    <w:rsid w:val="00AB23A4"/>
    <w:rsid w:val="00AB35E9"/>
    <w:rsid w:val="00AB3654"/>
    <w:rsid w:val="00AB37E9"/>
    <w:rsid w:val="00AB389E"/>
    <w:rsid w:val="00AB4496"/>
    <w:rsid w:val="00AB4E45"/>
    <w:rsid w:val="00AB5986"/>
    <w:rsid w:val="00AB6D63"/>
    <w:rsid w:val="00AB7741"/>
    <w:rsid w:val="00AB7F1F"/>
    <w:rsid w:val="00AB7FC7"/>
    <w:rsid w:val="00AC00BB"/>
    <w:rsid w:val="00AC0739"/>
    <w:rsid w:val="00AC1D6C"/>
    <w:rsid w:val="00AC38BE"/>
    <w:rsid w:val="00AC3956"/>
    <w:rsid w:val="00AC4AB5"/>
    <w:rsid w:val="00AC5103"/>
    <w:rsid w:val="00AC6088"/>
    <w:rsid w:val="00AC6671"/>
    <w:rsid w:val="00AC69E1"/>
    <w:rsid w:val="00AC6BE8"/>
    <w:rsid w:val="00AC77D1"/>
    <w:rsid w:val="00AC7861"/>
    <w:rsid w:val="00AC7B67"/>
    <w:rsid w:val="00AD0500"/>
    <w:rsid w:val="00AD1079"/>
    <w:rsid w:val="00AD298B"/>
    <w:rsid w:val="00AD2E33"/>
    <w:rsid w:val="00AD31A4"/>
    <w:rsid w:val="00AD3402"/>
    <w:rsid w:val="00AD38BE"/>
    <w:rsid w:val="00AD3EFA"/>
    <w:rsid w:val="00AD4295"/>
    <w:rsid w:val="00AD5BD7"/>
    <w:rsid w:val="00AD5C98"/>
    <w:rsid w:val="00AD62EE"/>
    <w:rsid w:val="00AD7B85"/>
    <w:rsid w:val="00AE13CF"/>
    <w:rsid w:val="00AE240E"/>
    <w:rsid w:val="00AE304A"/>
    <w:rsid w:val="00AE32AA"/>
    <w:rsid w:val="00AE392E"/>
    <w:rsid w:val="00AE3F2F"/>
    <w:rsid w:val="00AF2CD6"/>
    <w:rsid w:val="00AF4630"/>
    <w:rsid w:val="00AF5118"/>
    <w:rsid w:val="00AF5230"/>
    <w:rsid w:val="00AF6A29"/>
    <w:rsid w:val="00AF71AB"/>
    <w:rsid w:val="00B00347"/>
    <w:rsid w:val="00B01B24"/>
    <w:rsid w:val="00B04DC1"/>
    <w:rsid w:val="00B052A2"/>
    <w:rsid w:val="00B0532A"/>
    <w:rsid w:val="00B05F9B"/>
    <w:rsid w:val="00B0661F"/>
    <w:rsid w:val="00B071AC"/>
    <w:rsid w:val="00B07CEE"/>
    <w:rsid w:val="00B10187"/>
    <w:rsid w:val="00B10CF8"/>
    <w:rsid w:val="00B110A4"/>
    <w:rsid w:val="00B11B48"/>
    <w:rsid w:val="00B11CD9"/>
    <w:rsid w:val="00B12444"/>
    <w:rsid w:val="00B137AF"/>
    <w:rsid w:val="00B1411F"/>
    <w:rsid w:val="00B1472E"/>
    <w:rsid w:val="00B14FDA"/>
    <w:rsid w:val="00B16A3C"/>
    <w:rsid w:val="00B16E5C"/>
    <w:rsid w:val="00B17AB7"/>
    <w:rsid w:val="00B204EC"/>
    <w:rsid w:val="00B20641"/>
    <w:rsid w:val="00B21B8A"/>
    <w:rsid w:val="00B21F87"/>
    <w:rsid w:val="00B221E8"/>
    <w:rsid w:val="00B228DC"/>
    <w:rsid w:val="00B228E7"/>
    <w:rsid w:val="00B22C30"/>
    <w:rsid w:val="00B23EAE"/>
    <w:rsid w:val="00B24271"/>
    <w:rsid w:val="00B25D01"/>
    <w:rsid w:val="00B26964"/>
    <w:rsid w:val="00B2727C"/>
    <w:rsid w:val="00B279B2"/>
    <w:rsid w:val="00B3175F"/>
    <w:rsid w:val="00B322D2"/>
    <w:rsid w:val="00B32A8E"/>
    <w:rsid w:val="00B33BAB"/>
    <w:rsid w:val="00B34FB3"/>
    <w:rsid w:val="00B35194"/>
    <w:rsid w:val="00B35784"/>
    <w:rsid w:val="00B35FDD"/>
    <w:rsid w:val="00B37697"/>
    <w:rsid w:val="00B40FD9"/>
    <w:rsid w:val="00B41D4D"/>
    <w:rsid w:val="00B422A0"/>
    <w:rsid w:val="00B42405"/>
    <w:rsid w:val="00B42489"/>
    <w:rsid w:val="00B429FD"/>
    <w:rsid w:val="00B43DA9"/>
    <w:rsid w:val="00B44018"/>
    <w:rsid w:val="00B45E5B"/>
    <w:rsid w:val="00B467EE"/>
    <w:rsid w:val="00B47873"/>
    <w:rsid w:val="00B50379"/>
    <w:rsid w:val="00B50AA4"/>
    <w:rsid w:val="00B51A19"/>
    <w:rsid w:val="00B51B16"/>
    <w:rsid w:val="00B5471B"/>
    <w:rsid w:val="00B55E95"/>
    <w:rsid w:val="00B56510"/>
    <w:rsid w:val="00B56683"/>
    <w:rsid w:val="00B571FB"/>
    <w:rsid w:val="00B60A08"/>
    <w:rsid w:val="00B611C6"/>
    <w:rsid w:val="00B61893"/>
    <w:rsid w:val="00B62249"/>
    <w:rsid w:val="00B642CB"/>
    <w:rsid w:val="00B6450F"/>
    <w:rsid w:val="00B65959"/>
    <w:rsid w:val="00B6608A"/>
    <w:rsid w:val="00B66B2C"/>
    <w:rsid w:val="00B672BC"/>
    <w:rsid w:val="00B67BD5"/>
    <w:rsid w:val="00B71921"/>
    <w:rsid w:val="00B73D05"/>
    <w:rsid w:val="00B73F79"/>
    <w:rsid w:val="00B75EDF"/>
    <w:rsid w:val="00B76376"/>
    <w:rsid w:val="00B7677C"/>
    <w:rsid w:val="00B76E03"/>
    <w:rsid w:val="00B76FAF"/>
    <w:rsid w:val="00B80474"/>
    <w:rsid w:val="00B83691"/>
    <w:rsid w:val="00B83B98"/>
    <w:rsid w:val="00B85FFC"/>
    <w:rsid w:val="00B87C2A"/>
    <w:rsid w:val="00B87CB3"/>
    <w:rsid w:val="00B90E5F"/>
    <w:rsid w:val="00B90F54"/>
    <w:rsid w:val="00B91791"/>
    <w:rsid w:val="00B91858"/>
    <w:rsid w:val="00B921CC"/>
    <w:rsid w:val="00B927CA"/>
    <w:rsid w:val="00B94129"/>
    <w:rsid w:val="00B94290"/>
    <w:rsid w:val="00B94415"/>
    <w:rsid w:val="00B94BFB"/>
    <w:rsid w:val="00B94FE5"/>
    <w:rsid w:val="00B96430"/>
    <w:rsid w:val="00B96FA0"/>
    <w:rsid w:val="00BA0C41"/>
    <w:rsid w:val="00BA0CAE"/>
    <w:rsid w:val="00BA0D1D"/>
    <w:rsid w:val="00BA0F33"/>
    <w:rsid w:val="00BA2C89"/>
    <w:rsid w:val="00BA2E52"/>
    <w:rsid w:val="00BA3F96"/>
    <w:rsid w:val="00BA5060"/>
    <w:rsid w:val="00BA5DED"/>
    <w:rsid w:val="00BA60D4"/>
    <w:rsid w:val="00BA69A9"/>
    <w:rsid w:val="00BB057F"/>
    <w:rsid w:val="00BB1D45"/>
    <w:rsid w:val="00BB304C"/>
    <w:rsid w:val="00BB4C28"/>
    <w:rsid w:val="00BB4E95"/>
    <w:rsid w:val="00BB5912"/>
    <w:rsid w:val="00BB5EC0"/>
    <w:rsid w:val="00BB6BBB"/>
    <w:rsid w:val="00BB6CDD"/>
    <w:rsid w:val="00BC1587"/>
    <w:rsid w:val="00BC34A1"/>
    <w:rsid w:val="00BC39E4"/>
    <w:rsid w:val="00BC50E3"/>
    <w:rsid w:val="00BC66B0"/>
    <w:rsid w:val="00BC67A6"/>
    <w:rsid w:val="00BC6E90"/>
    <w:rsid w:val="00BC7515"/>
    <w:rsid w:val="00BD07DD"/>
    <w:rsid w:val="00BD2237"/>
    <w:rsid w:val="00BD2789"/>
    <w:rsid w:val="00BD2C46"/>
    <w:rsid w:val="00BD37DA"/>
    <w:rsid w:val="00BD3BD4"/>
    <w:rsid w:val="00BD4189"/>
    <w:rsid w:val="00BD44E8"/>
    <w:rsid w:val="00BD5C31"/>
    <w:rsid w:val="00BD5D21"/>
    <w:rsid w:val="00BD6A7B"/>
    <w:rsid w:val="00BD6B0F"/>
    <w:rsid w:val="00BD7993"/>
    <w:rsid w:val="00BD7C66"/>
    <w:rsid w:val="00BE1AA0"/>
    <w:rsid w:val="00BE2CA6"/>
    <w:rsid w:val="00BE315A"/>
    <w:rsid w:val="00BE3327"/>
    <w:rsid w:val="00BE4EBE"/>
    <w:rsid w:val="00BE6067"/>
    <w:rsid w:val="00BE632A"/>
    <w:rsid w:val="00BE6A29"/>
    <w:rsid w:val="00BF2248"/>
    <w:rsid w:val="00BF3178"/>
    <w:rsid w:val="00BF3485"/>
    <w:rsid w:val="00BF4118"/>
    <w:rsid w:val="00BF4C8B"/>
    <w:rsid w:val="00BF5745"/>
    <w:rsid w:val="00BF5852"/>
    <w:rsid w:val="00BF6A61"/>
    <w:rsid w:val="00BF710E"/>
    <w:rsid w:val="00BF76D3"/>
    <w:rsid w:val="00C013B0"/>
    <w:rsid w:val="00C01644"/>
    <w:rsid w:val="00C029C9"/>
    <w:rsid w:val="00C0360E"/>
    <w:rsid w:val="00C039FE"/>
    <w:rsid w:val="00C03F43"/>
    <w:rsid w:val="00C0762D"/>
    <w:rsid w:val="00C079ED"/>
    <w:rsid w:val="00C07AC5"/>
    <w:rsid w:val="00C10F5A"/>
    <w:rsid w:val="00C11F7C"/>
    <w:rsid w:val="00C12734"/>
    <w:rsid w:val="00C134A0"/>
    <w:rsid w:val="00C1371D"/>
    <w:rsid w:val="00C139A6"/>
    <w:rsid w:val="00C13CB1"/>
    <w:rsid w:val="00C1479D"/>
    <w:rsid w:val="00C16203"/>
    <w:rsid w:val="00C17306"/>
    <w:rsid w:val="00C206BF"/>
    <w:rsid w:val="00C20FF3"/>
    <w:rsid w:val="00C220EE"/>
    <w:rsid w:val="00C23BC9"/>
    <w:rsid w:val="00C24A8A"/>
    <w:rsid w:val="00C25376"/>
    <w:rsid w:val="00C253A5"/>
    <w:rsid w:val="00C25B66"/>
    <w:rsid w:val="00C2770C"/>
    <w:rsid w:val="00C300D7"/>
    <w:rsid w:val="00C30DF8"/>
    <w:rsid w:val="00C32B62"/>
    <w:rsid w:val="00C3403C"/>
    <w:rsid w:val="00C340E2"/>
    <w:rsid w:val="00C35926"/>
    <w:rsid w:val="00C3689F"/>
    <w:rsid w:val="00C37875"/>
    <w:rsid w:val="00C40D7A"/>
    <w:rsid w:val="00C41529"/>
    <w:rsid w:val="00C42E4D"/>
    <w:rsid w:val="00C44D69"/>
    <w:rsid w:val="00C44EA3"/>
    <w:rsid w:val="00C44F5D"/>
    <w:rsid w:val="00C45520"/>
    <w:rsid w:val="00C45967"/>
    <w:rsid w:val="00C475D8"/>
    <w:rsid w:val="00C47626"/>
    <w:rsid w:val="00C5127E"/>
    <w:rsid w:val="00C514ED"/>
    <w:rsid w:val="00C5167E"/>
    <w:rsid w:val="00C54641"/>
    <w:rsid w:val="00C54D39"/>
    <w:rsid w:val="00C554CC"/>
    <w:rsid w:val="00C560E3"/>
    <w:rsid w:val="00C60B51"/>
    <w:rsid w:val="00C61E61"/>
    <w:rsid w:val="00C62E11"/>
    <w:rsid w:val="00C661E5"/>
    <w:rsid w:val="00C6634F"/>
    <w:rsid w:val="00C679D6"/>
    <w:rsid w:val="00C703EB"/>
    <w:rsid w:val="00C712EE"/>
    <w:rsid w:val="00C71C4C"/>
    <w:rsid w:val="00C72511"/>
    <w:rsid w:val="00C729C2"/>
    <w:rsid w:val="00C72B65"/>
    <w:rsid w:val="00C73180"/>
    <w:rsid w:val="00C73208"/>
    <w:rsid w:val="00C73931"/>
    <w:rsid w:val="00C74345"/>
    <w:rsid w:val="00C75107"/>
    <w:rsid w:val="00C76007"/>
    <w:rsid w:val="00C7779D"/>
    <w:rsid w:val="00C80A8F"/>
    <w:rsid w:val="00C8223A"/>
    <w:rsid w:val="00C8254B"/>
    <w:rsid w:val="00C840B3"/>
    <w:rsid w:val="00C85571"/>
    <w:rsid w:val="00C85C42"/>
    <w:rsid w:val="00C85DFA"/>
    <w:rsid w:val="00C87E87"/>
    <w:rsid w:val="00C87FF3"/>
    <w:rsid w:val="00C92B80"/>
    <w:rsid w:val="00C92D3C"/>
    <w:rsid w:val="00C931E2"/>
    <w:rsid w:val="00C93665"/>
    <w:rsid w:val="00C939AF"/>
    <w:rsid w:val="00C944A3"/>
    <w:rsid w:val="00C96DB7"/>
    <w:rsid w:val="00C96DCA"/>
    <w:rsid w:val="00C97EE8"/>
    <w:rsid w:val="00C97F5C"/>
    <w:rsid w:val="00CA0B42"/>
    <w:rsid w:val="00CA0B81"/>
    <w:rsid w:val="00CA2583"/>
    <w:rsid w:val="00CA4225"/>
    <w:rsid w:val="00CA42EB"/>
    <w:rsid w:val="00CA4440"/>
    <w:rsid w:val="00CA4EDB"/>
    <w:rsid w:val="00CA5D35"/>
    <w:rsid w:val="00CA7321"/>
    <w:rsid w:val="00CA7FD2"/>
    <w:rsid w:val="00CB0325"/>
    <w:rsid w:val="00CB0A67"/>
    <w:rsid w:val="00CB0EA6"/>
    <w:rsid w:val="00CB233C"/>
    <w:rsid w:val="00CB40A0"/>
    <w:rsid w:val="00CB60DF"/>
    <w:rsid w:val="00CB7E69"/>
    <w:rsid w:val="00CC0039"/>
    <w:rsid w:val="00CC05D2"/>
    <w:rsid w:val="00CC0B60"/>
    <w:rsid w:val="00CC1230"/>
    <w:rsid w:val="00CC4604"/>
    <w:rsid w:val="00CC7B7D"/>
    <w:rsid w:val="00CD130F"/>
    <w:rsid w:val="00CD1DA8"/>
    <w:rsid w:val="00CD28DC"/>
    <w:rsid w:val="00CD2AEA"/>
    <w:rsid w:val="00CD3726"/>
    <w:rsid w:val="00CE1459"/>
    <w:rsid w:val="00CE18A6"/>
    <w:rsid w:val="00CE1928"/>
    <w:rsid w:val="00CE19FD"/>
    <w:rsid w:val="00CE23E3"/>
    <w:rsid w:val="00CE364F"/>
    <w:rsid w:val="00CE390C"/>
    <w:rsid w:val="00CE3DB1"/>
    <w:rsid w:val="00CE6366"/>
    <w:rsid w:val="00CE69AD"/>
    <w:rsid w:val="00CE7174"/>
    <w:rsid w:val="00CF13D3"/>
    <w:rsid w:val="00CF3A1D"/>
    <w:rsid w:val="00CF40B6"/>
    <w:rsid w:val="00CF44AC"/>
    <w:rsid w:val="00CF4D2D"/>
    <w:rsid w:val="00CF54DB"/>
    <w:rsid w:val="00CF6EC2"/>
    <w:rsid w:val="00D00279"/>
    <w:rsid w:val="00D00A56"/>
    <w:rsid w:val="00D0147B"/>
    <w:rsid w:val="00D01F30"/>
    <w:rsid w:val="00D02C3C"/>
    <w:rsid w:val="00D02FF5"/>
    <w:rsid w:val="00D03E8C"/>
    <w:rsid w:val="00D03EB2"/>
    <w:rsid w:val="00D0494C"/>
    <w:rsid w:val="00D05634"/>
    <w:rsid w:val="00D06A05"/>
    <w:rsid w:val="00D07EB7"/>
    <w:rsid w:val="00D10754"/>
    <w:rsid w:val="00D10C9A"/>
    <w:rsid w:val="00D111C1"/>
    <w:rsid w:val="00D12004"/>
    <w:rsid w:val="00D141A4"/>
    <w:rsid w:val="00D1651D"/>
    <w:rsid w:val="00D17504"/>
    <w:rsid w:val="00D17847"/>
    <w:rsid w:val="00D17AED"/>
    <w:rsid w:val="00D17DE5"/>
    <w:rsid w:val="00D215F6"/>
    <w:rsid w:val="00D21915"/>
    <w:rsid w:val="00D2257A"/>
    <w:rsid w:val="00D23692"/>
    <w:rsid w:val="00D238C3"/>
    <w:rsid w:val="00D24037"/>
    <w:rsid w:val="00D2426B"/>
    <w:rsid w:val="00D24B82"/>
    <w:rsid w:val="00D26007"/>
    <w:rsid w:val="00D260F3"/>
    <w:rsid w:val="00D269B6"/>
    <w:rsid w:val="00D271C3"/>
    <w:rsid w:val="00D27AE3"/>
    <w:rsid w:val="00D27D5B"/>
    <w:rsid w:val="00D303A7"/>
    <w:rsid w:val="00D3166D"/>
    <w:rsid w:val="00D319CE"/>
    <w:rsid w:val="00D33461"/>
    <w:rsid w:val="00D33F0A"/>
    <w:rsid w:val="00D34307"/>
    <w:rsid w:val="00D347E2"/>
    <w:rsid w:val="00D357D7"/>
    <w:rsid w:val="00D422D3"/>
    <w:rsid w:val="00D43FF8"/>
    <w:rsid w:val="00D44396"/>
    <w:rsid w:val="00D44802"/>
    <w:rsid w:val="00D44C9B"/>
    <w:rsid w:val="00D4504C"/>
    <w:rsid w:val="00D459DA"/>
    <w:rsid w:val="00D459EC"/>
    <w:rsid w:val="00D4649D"/>
    <w:rsid w:val="00D47FB8"/>
    <w:rsid w:val="00D51BF2"/>
    <w:rsid w:val="00D52288"/>
    <w:rsid w:val="00D536DB"/>
    <w:rsid w:val="00D544ED"/>
    <w:rsid w:val="00D547D9"/>
    <w:rsid w:val="00D54B23"/>
    <w:rsid w:val="00D54DFD"/>
    <w:rsid w:val="00D55F57"/>
    <w:rsid w:val="00D56865"/>
    <w:rsid w:val="00D60027"/>
    <w:rsid w:val="00D60531"/>
    <w:rsid w:val="00D63C83"/>
    <w:rsid w:val="00D64214"/>
    <w:rsid w:val="00D64B68"/>
    <w:rsid w:val="00D64DBD"/>
    <w:rsid w:val="00D652C7"/>
    <w:rsid w:val="00D65656"/>
    <w:rsid w:val="00D65DAB"/>
    <w:rsid w:val="00D66D31"/>
    <w:rsid w:val="00D66F27"/>
    <w:rsid w:val="00D6714D"/>
    <w:rsid w:val="00D67688"/>
    <w:rsid w:val="00D676F1"/>
    <w:rsid w:val="00D70233"/>
    <w:rsid w:val="00D70624"/>
    <w:rsid w:val="00D7216E"/>
    <w:rsid w:val="00D722DC"/>
    <w:rsid w:val="00D72A44"/>
    <w:rsid w:val="00D73DE4"/>
    <w:rsid w:val="00D73FF7"/>
    <w:rsid w:val="00D74555"/>
    <w:rsid w:val="00D75CF5"/>
    <w:rsid w:val="00D7716A"/>
    <w:rsid w:val="00D774CA"/>
    <w:rsid w:val="00D77D11"/>
    <w:rsid w:val="00D8079B"/>
    <w:rsid w:val="00D8084B"/>
    <w:rsid w:val="00D81151"/>
    <w:rsid w:val="00D81729"/>
    <w:rsid w:val="00D81CB6"/>
    <w:rsid w:val="00D82566"/>
    <w:rsid w:val="00D84E6D"/>
    <w:rsid w:val="00D85FAB"/>
    <w:rsid w:val="00D86465"/>
    <w:rsid w:val="00D8704D"/>
    <w:rsid w:val="00D876BC"/>
    <w:rsid w:val="00D915D7"/>
    <w:rsid w:val="00D9230B"/>
    <w:rsid w:val="00D92CCE"/>
    <w:rsid w:val="00D93C64"/>
    <w:rsid w:val="00D9482D"/>
    <w:rsid w:val="00D94A5F"/>
    <w:rsid w:val="00D955A9"/>
    <w:rsid w:val="00D957AB"/>
    <w:rsid w:val="00D965E8"/>
    <w:rsid w:val="00D97D42"/>
    <w:rsid w:val="00DA04B4"/>
    <w:rsid w:val="00DA1349"/>
    <w:rsid w:val="00DA26B2"/>
    <w:rsid w:val="00DA2FF6"/>
    <w:rsid w:val="00DA3566"/>
    <w:rsid w:val="00DA3BCC"/>
    <w:rsid w:val="00DA6F4E"/>
    <w:rsid w:val="00DA72B2"/>
    <w:rsid w:val="00DA7395"/>
    <w:rsid w:val="00DA7801"/>
    <w:rsid w:val="00DB27DB"/>
    <w:rsid w:val="00DB46CC"/>
    <w:rsid w:val="00DB4F31"/>
    <w:rsid w:val="00DB4FF9"/>
    <w:rsid w:val="00DB565B"/>
    <w:rsid w:val="00DB5FD4"/>
    <w:rsid w:val="00DB6926"/>
    <w:rsid w:val="00DC1286"/>
    <w:rsid w:val="00DC3502"/>
    <w:rsid w:val="00DC3508"/>
    <w:rsid w:val="00DC3914"/>
    <w:rsid w:val="00DC398C"/>
    <w:rsid w:val="00DC449C"/>
    <w:rsid w:val="00DC58E0"/>
    <w:rsid w:val="00DC5B63"/>
    <w:rsid w:val="00DC5F48"/>
    <w:rsid w:val="00DC6653"/>
    <w:rsid w:val="00DD069A"/>
    <w:rsid w:val="00DD0A25"/>
    <w:rsid w:val="00DD0D06"/>
    <w:rsid w:val="00DD11D7"/>
    <w:rsid w:val="00DD1BE3"/>
    <w:rsid w:val="00DD273B"/>
    <w:rsid w:val="00DD39DB"/>
    <w:rsid w:val="00DD4090"/>
    <w:rsid w:val="00DD43BD"/>
    <w:rsid w:val="00DD472F"/>
    <w:rsid w:val="00DD541F"/>
    <w:rsid w:val="00DD57BB"/>
    <w:rsid w:val="00DD5C1A"/>
    <w:rsid w:val="00DD603B"/>
    <w:rsid w:val="00DD6273"/>
    <w:rsid w:val="00DD6B4D"/>
    <w:rsid w:val="00DE0AA1"/>
    <w:rsid w:val="00DE0B96"/>
    <w:rsid w:val="00DE1A3F"/>
    <w:rsid w:val="00DE1EEA"/>
    <w:rsid w:val="00DE4CE7"/>
    <w:rsid w:val="00DE4FCD"/>
    <w:rsid w:val="00DE6808"/>
    <w:rsid w:val="00DF0B7E"/>
    <w:rsid w:val="00DF12F8"/>
    <w:rsid w:val="00DF26C3"/>
    <w:rsid w:val="00DF436A"/>
    <w:rsid w:val="00DF5544"/>
    <w:rsid w:val="00DF5953"/>
    <w:rsid w:val="00DF5B80"/>
    <w:rsid w:val="00DF5D9E"/>
    <w:rsid w:val="00DF67E0"/>
    <w:rsid w:val="00DF7451"/>
    <w:rsid w:val="00E02BD3"/>
    <w:rsid w:val="00E04ACA"/>
    <w:rsid w:val="00E04EE6"/>
    <w:rsid w:val="00E05279"/>
    <w:rsid w:val="00E05C88"/>
    <w:rsid w:val="00E06816"/>
    <w:rsid w:val="00E06FC5"/>
    <w:rsid w:val="00E100AD"/>
    <w:rsid w:val="00E10C35"/>
    <w:rsid w:val="00E11439"/>
    <w:rsid w:val="00E119C1"/>
    <w:rsid w:val="00E11BAE"/>
    <w:rsid w:val="00E121AC"/>
    <w:rsid w:val="00E12BCC"/>
    <w:rsid w:val="00E1320F"/>
    <w:rsid w:val="00E14070"/>
    <w:rsid w:val="00E15B28"/>
    <w:rsid w:val="00E15EE6"/>
    <w:rsid w:val="00E15FC5"/>
    <w:rsid w:val="00E1638D"/>
    <w:rsid w:val="00E179A8"/>
    <w:rsid w:val="00E17CDE"/>
    <w:rsid w:val="00E20A2B"/>
    <w:rsid w:val="00E21617"/>
    <w:rsid w:val="00E21CF5"/>
    <w:rsid w:val="00E234E0"/>
    <w:rsid w:val="00E2364B"/>
    <w:rsid w:val="00E24DA3"/>
    <w:rsid w:val="00E258E9"/>
    <w:rsid w:val="00E25B6F"/>
    <w:rsid w:val="00E262B5"/>
    <w:rsid w:val="00E270AA"/>
    <w:rsid w:val="00E30730"/>
    <w:rsid w:val="00E30CB7"/>
    <w:rsid w:val="00E30CCE"/>
    <w:rsid w:val="00E30E54"/>
    <w:rsid w:val="00E31AF9"/>
    <w:rsid w:val="00E32514"/>
    <w:rsid w:val="00E33E48"/>
    <w:rsid w:val="00E34459"/>
    <w:rsid w:val="00E35C32"/>
    <w:rsid w:val="00E3794B"/>
    <w:rsid w:val="00E41B93"/>
    <w:rsid w:val="00E43339"/>
    <w:rsid w:val="00E43613"/>
    <w:rsid w:val="00E4481B"/>
    <w:rsid w:val="00E46C2F"/>
    <w:rsid w:val="00E46D8A"/>
    <w:rsid w:val="00E47A2D"/>
    <w:rsid w:val="00E5040A"/>
    <w:rsid w:val="00E512A5"/>
    <w:rsid w:val="00E517E1"/>
    <w:rsid w:val="00E52AC1"/>
    <w:rsid w:val="00E53402"/>
    <w:rsid w:val="00E5437B"/>
    <w:rsid w:val="00E545FE"/>
    <w:rsid w:val="00E54FE3"/>
    <w:rsid w:val="00E55D86"/>
    <w:rsid w:val="00E56251"/>
    <w:rsid w:val="00E56A71"/>
    <w:rsid w:val="00E56E79"/>
    <w:rsid w:val="00E5705F"/>
    <w:rsid w:val="00E576CC"/>
    <w:rsid w:val="00E60147"/>
    <w:rsid w:val="00E61551"/>
    <w:rsid w:val="00E6361E"/>
    <w:rsid w:val="00E63CC0"/>
    <w:rsid w:val="00E64C97"/>
    <w:rsid w:val="00E65026"/>
    <w:rsid w:val="00E655F3"/>
    <w:rsid w:val="00E66BC2"/>
    <w:rsid w:val="00E72B47"/>
    <w:rsid w:val="00E742FD"/>
    <w:rsid w:val="00E750EA"/>
    <w:rsid w:val="00E7601E"/>
    <w:rsid w:val="00E764CF"/>
    <w:rsid w:val="00E7677A"/>
    <w:rsid w:val="00E768E8"/>
    <w:rsid w:val="00E7773F"/>
    <w:rsid w:val="00E77980"/>
    <w:rsid w:val="00E77B07"/>
    <w:rsid w:val="00E80718"/>
    <w:rsid w:val="00E80F95"/>
    <w:rsid w:val="00E81472"/>
    <w:rsid w:val="00E8188C"/>
    <w:rsid w:val="00E81BA9"/>
    <w:rsid w:val="00E81E25"/>
    <w:rsid w:val="00E82980"/>
    <w:rsid w:val="00E85034"/>
    <w:rsid w:val="00E8508F"/>
    <w:rsid w:val="00E8757F"/>
    <w:rsid w:val="00E9089E"/>
    <w:rsid w:val="00E9119B"/>
    <w:rsid w:val="00E913E3"/>
    <w:rsid w:val="00E921B8"/>
    <w:rsid w:val="00E925DB"/>
    <w:rsid w:val="00E92672"/>
    <w:rsid w:val="00E927E8"/>
    <w:rsid w:val="00E93355"/>
    <w:rsid w:val="00E93970"/>
    <w:rsid w:val="00E93E9A"/>
    <w:rsid w:val="00E9548E"/>
    <w:rsid w:val="00E964E5"/>
    <w:rsid w:val="00E96B1B"/>
    <w:rsid w:val="00E96E0E"/>
    <w:rsid w:val="00EA10CB"/>
    <w:rsid w:val="00EA14CD"/>
    <w:rsid w:val="00EA2001"/>
    <w:rsid w:val="00EA40A4"/>
    <w:rsid w:val="00EA4BCB"/>
    <w:rsid w:val="00EA5EA7"/>
    <w:rsid w:val="00EA6C94"/>
    <w:rsid w:val="00EA727A"/>
    <w:rsid w:val="00EB100B"/>
    <w:rsid w:val="00EB1031"/>
    <w:rsid w:val="00EB3783"/>
    <w:rsid w:val="00EB38D2"/>
    <w:rsid w:val="00EB5507"/>
    <w:rsid w:val="00EB6B73"/>
    <w:rsid w:val="00EB79F0"/>
    <w:rsid w:val="00EC050D"/>
    <w:rsid w:val="00EC0D78"/>
    <w:rsid w:val="00EC1734"/>
    <w:rsid w:val="00EC200D"/>
    <w:rsid w:val="00EC26B0"/>
    <w:rsid w:val="00EC3307"/>
    <w:rsid w:val="00EC3CAA"/>
    <w:rsid w:val="00EC5FFF"/>
    <w:rsid w:val="00EC64E4"/>
    <w:rsid w:val="00EC7E93"/>
    <w:rsid w:val="00ED1318"/>
    <w:rsid w:val="00ED24B9"/>
    <w:rsid w:val="00ED3311"/>
    <w:rsid w:val="00ED41C7"/>
    <w:rsid w:val="00ED593D"/>
    <w:rsid w:val="00ED6640"/>
    <w:rsid w:val="00ED7030"/>
    <w:rsid w:val="00EE1702"/>
    <w:rsid w:val="00EE36BB"/>
    <w:rsid w:val="00EE5265"/>
    <w:rsid w:val="00EE58BE"/>
    <w:rsid w:val="00EE60EA"/>
    <w:rsid w:val="00EE69E6"/>
    <w:rsid w:val="00EF02D3"/>
    <w:rsid w:val="00EF145F"/>
    <w:rsid w:val="00EF6152"/>
    <w:rsid w:val="00EF64D6"/>
    <w:rsid w:val="00EF665B"/>
    <w:rsid w:val="00EF787E"/>
    <w:rsid w:val="00F0001E"/>
    <w:rsid w:val="00F0056E"/>
    <w:rsid w:val="00F00A95"/>
    <w:rsid w:val="00F00F56"/>
    <w:rsid w:val="00F02A7F"/>
    <w:rsid w:val="00F03A15"/>
    <w:rsid w:val="00F0636E"/>
    <w:rsid w:val="00F06893"/>
    <w:rsid w:val="00F06EDE"/>
    <w:rsid w:val="00F11CE0"/>
    <w:rsid w:val="00F125D4"/>
    <w:rsid w:val="00F12680"/>
    <w:rsid w:val="00F14BA4"/>
    <w:rsid w:val="00F14FE2"/>
    <w:rsid w:val="00F151E3"/>
    <w:rsid w:val="00F15CD3"/>
    <w:rsid w:val="00F1636A"/>
    <w:rsid w:val="00F17FF0"/>
    <w:rsid w:val="00F213F2"/>
    <w:rsid w:val="00F233AC"/>
    <w:rsid w:val="00F23675"/>
    <w:rsid w:val="00F268F7"/>
    <w:rsid w:val="00F26B30"/>
    <w:rsid w:val="00F303EA"/>
    <w:rsid w:val="00F315D9"/>
    <w:rsid w:val="00F32F50"/>
    <w:rsid w:val="00F33F3E"/>
    <w:rsid w:val="00F35C77"/>
    <w:rsid w:val="00F363BE"/>
    <w:rsid w:val="00F368D2"/>
    <w:rsid w:val="00F36F21"/>
    <w:rsid w:val="00F37DD3"/>
    <w:rsid w:val="00F4131A"/>
    <w:rsid w:val="00F41E55"/>
    <w:rsid w:val="00F43D7A"/>
    <w:rsid w:val="00F44F8F"/>
    <w:rsid w:val="00F455F7"/>
    <w:rsid w:val="00F45A00"/>
    <w:rsid w:val="00F45FC2"/>
    <w:rsid w:val="00F50AC9"/>
    <w:rsid w:val="00F5103C"/>
    <w:rsid w:val="00F524C0"/>
    <w:rsid w:val="00F53B2B"/>
    <w:rsid w:val="00F53D64"/>
    <w:rsid w:val="00F54153"/>
    <w:rsid w:val="00F542AC"/>
    <w:rsid w:val="00F545A9"/>
    <w:rsid w:val="00F5462D"/>
    <w:rsid w:val="00F54F8A"/>
    <w:rsid w:val="00F5532F"/>
    <w:rsid w:val="00F556C6"/>
    <w:rsid w:val="00F55996"/>
    <w:rsid w:val="00F5711D"/>
    <w:rsid w:val="00F612B3"/>
    <w:rsid w:val="00F6134A"/>
    <w:rsid w:val="00F61D20"/>
    <w:rsid w:val="00F62524"/>
    <w:rsid w:val="00F634FD"/>
    <w:rsid w:val="00F65A5D"/>
    <w:rsid w:val="00F70307"/>
    <w:rsid w:val="00F71372"/>
    <w:rsid w:val="00F74488"/>
    <w:rsid w:val="00F7484C"/>
    <w:rsid w:val="00F74B80"/>
    <w:rsid w:val="00F7518D"/>
    <w:rsid w:val="00F76757"/>
    <w:rsid w:val="00F76DDE"/>
    <w:rsid w:val="00F771FA"/>
    <w:rsid w:val="00F77992"/>
    <w:rsid w:val="00F81806"/>
    <w:rsid w:val="00F831F0"/>
    <w:rsid w:val="00F85036"/>
    <w:rsid w:val="00F85498"/>
    <w:rsid w:val="00F85702"/>
    <w:rsid w:val="00F85796"/>
    <w:rsid w:val="00F86CE7"/>
    <w:rsid w:val="00F8775E"/>
    <w:rsid w:val="00F90CE5"/>
    <w:rsid w:val="00F92BFC"/>
    <w:rsid w:val="00F92F85"/>
    <w:rsid w:val="00F936B6"/>
    <w:rsid w:val="00F938DF"/>
    <w:rsid w:val="00F93B9B"/>
    <w:rsid w:val="00F94284"/>
    <w:rsid w:val="00F955B0"/>
    <w:rsid w:val="00F955E8"/>
    <w:rsid w:val="00F9563B"/>
    <w:rsid w:val="00F96E2E"/>
    <w:rsid w:val="00F96FDD"/>
    <w:rsid w:val="00F973A9"/>
    <w:rsid w:val="00F97F66"/>
    <w:rsid w:val="00FA1848"/>
    <w:rsid w:val="00FA1CE9"/>
    <w:rsid w:val="00FA27CA"/>
    <w:rsid w:val="00FA50AC"/>
    <w:rsid w:val="00FA5423"/>
    <w:rsid w:val="00FA5CEF"/>
    <w:rsid w:val="00FA5F31"/>
    <w:rsid w:val="00FA6422"/>
    <w:rsid w:val="00FA6463"/>
    <w:rsid w:val="00FA7611"/>
    <w:rsid w:val="00FB0017"/>
    <w:rsid w:val="00FB0AC1"/>
    <w:rsid w:val="00FB1342"/>
    <w:rsid w:val="00FB3FC9"/>
    <w:rsid w:val="00FB7918"/>
    <w:rsid w:val="00FB7D8B"/>
    <w:rsid w:val="00FC374A"/>
    <w:rsid w:val="00FC3E2D"/>
    <w:rsid w:val="00FC4608"/>
    <w:rsid w:val="00FC54D2"/>
    <w:rsid w:val="00FC7848"/>
    <w:rsid w:val="00FD03A1"/>
    <w:rsid w:val="00FD0D1D"/>
    <w:rsid w:val="00FD26D3"/>
    <w:rsid w:val="00FD37DA"/>
    <w:rsid w:val="00FD3C82"/>
    <w:rsid w:val="00FD3F21"/>
    <w:rsid w:val="00FD5761"/>
    <w:rsid w:val="00FD73F6"/>
    <w:rsid w:val="00FE207F"/>
    <w:rsid w:val="00FE2716"/>
    <w:rsid w:val="00FE2859"/>
    <w:rsid w:val="00FE4A87"/>
    <w:rsid w:val="00FE4BF7"/>
    <w:rsid w:val="00FE5037"/>
    <w:rsid w:val="00FE522B"/>
    <w:rsid w:val="00FE55F3"/>
    <w:rsid w:val="00FE72DE"/>
    <w:rsid w:val="00FF0526"/>
    <w:rsid w:val="00FF069D"/>
    <w:rsid w:val="00FF0FB3"/>
    <w:rsid w:val="00FF12B4"/>
    <w:rsid w:val="00FF37B9"/>
    <w:rsid w:val="00FF3A98"/>
    <w:rsid w:val="00FF3F1E"/>
    <w:rsid w:val="00FF462C"/>
    <w:rsid w:val="00FF4654"/>
    <w:rsid w:val="00FF5119"/>
    <w:rsid w:val="00FF5FCB"/>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7DD9"/>
  <w15:chartTrackingRefBased/>
  <w15:docId w15:val="{44193BE3-E71B-4A6F-9075-04B1A58A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E6C"/>
  </w:style>
  <w:style w:type="paragraph" w:styleId="1">
    <w:name w:val="heading 1"/>
    <w:basedOn w:val="a"/>
    <w:next w:val="a"/>
    <w:link w:val="10"/>
    <w:uiPriority w:val="9"/>
    <w:qFormat/>
    <w:rsid w:val="000D4E6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
    <w:next w:val="a"/>
    <w:link w:val="20"/>
    <w:uiPriority w:val="9"/>
    <w:unhideWhenUsed/>
    <w:qFormat/>
    <w:rsid w:val="000D4E6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0D4E6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
    <w:next w:val="a"/>
    <w:link w:val="40"/>
    <w:uiPriority w:val="9"/>
    <w:unhideWhenUsed/>
    <w:qFormat/>
    <w:rsid w:val="000D4E6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0"/>
    <w:uiPriority w:val="9"/>
    <w:semiHidden/>
    <w:unhideWhenUsed/>
    <w:qFormat/>
    <w:rsid w:val="000D4E6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0"/>
    <w:uiPriority w:val="9"/>
    <w:semiHidden/>
    <w:unhideWhenUsed/>
    <w:qFormat/>
    <w:rsid w:val="000D4E6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0"/>
    <w:uiPriority w:val="9"/>
    <w:semiHidden/>
    <w:unhideWhenUsed/>
    <w:qFormat/>
    <w:rsid w:val="000D4E6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0"/>
    <w:uiPriority w:val="9"/>
    <w:semiHidden/>
    <w:unhideWhenUsed/>
    <w:qFormat/>
    <w:rsid w:val="000D4E6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0"/>
    <w:uiPriority w:val="9"/>
    <w:semiHidden/>
    <w:unhideWhenUsed/>
    <w:qFormat/>
    <w:rsid w:val="000D4E6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E6C"/>
    <w:rPr>
      <w:rFonts w:asciiTheme="majorHAnsi" w:eastAsiaTheme="majorEastAsia" w:hAnsiTheme="majorHAnsi" w:cstheme="majorBidi"/>
      <w:color w:val="1F4E79" w:themeColor="accent1" w:themeShade="80"/>
      <w:sz w:val="36"/>
      <w:szCs w:val="36"/>
    </w:rPr>
  </w:style>
  <w:style w:type="character" w:customStyle="1" w:styleId="20">
    <w:name w:val="Заголовок 2 Знак"/>
    <w:basedOn w:val="a0"/>
    <w:link w:val="2"/>
    <w:uiPriority w:val="9"/>
    <w:rsid w:val="000D4E6C"/>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0D4E6C"/>
    <w:rPr>
      <w:rFonts w:asciiTheme="majorHAnsi" w:eastAsiaTheme="majorEastAsia" w:hAnsiTheme="majorHAnsi" w:cstheme="majorBidi"/>
      <w:color w:val="2E74B5" w:themeColor="accent1" w:themeShade="BF"/>
      <w:sz w:val="28"/>
      <w:szCs w:val="28"/>
    </w:rPr>
  </w:style>
  <w:style w:type="character" w:customStyle="1" w:styleId="40">
    <w:name w:val="Заголовок 4 Знак"/>
    <w:basedOn w:val="a0"/>
    <w:link w:val="4"/>
    <w:uiPriority w:val="9"/>
    <w:rsid w:val="000D4E6C"/>
    <w:rPr>
      <w:rFonts w:asciiTheme="majorHAnsi" w:eastAsiaTheme="majorEastAsia" w:hAnsiTheme="majorHAnsi" w:cstheme="majorBidi"/>
      <w:color w:val="2E74B5" w:themeColor="accent1" w:themeShade="BF"/>
      <w:sz w:val="24"/>
      <w:szCs w:val="24"/>
    </w:rPr>
  </w:style>
  <w:style w:type="paragraph" w:styleId="a3">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4"/>
    <w:uiPriority w:val="99"/>
    <w:unhideWhenUsed/>
    <w:qFormat/>
    <w:rsid w:val="006049D5"/>
    <w:pPr>
      <w:spacing w:after="0" w:line="240" w:lineRule="auto"/>
    </w:pPr>
    <w:rPr>
      <w:sz w:val="20"/>
      <w:szCs w:val="20"/>
    </w:rPr>
  </w:style>
  <w:style w:type="character" w:customStyle="1" w:styleId="a4">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3"/>
    <w:uiPriority w:val="99"/>
    <w:qFormat/>
    <w:rsid w:val="006049D5"/>
    <w:rPr>
      <w:sz w:val="20"/>
      <w:szCs w:val="20"/>
      <w:lang w:val="ro-MD"/>
    </w:rPr>
  </w:style>
  <w:style w:type="character" w:styleId="a5">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6049D5"/>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5"/>
    <w:uiPriority w:val="99"/>
    <w:rsid w:val="006049D5"/>
    <w:pPr>
      <w:spacing w:line="240" w:lineRule="exact"/>
    </w:pPr>
    <w:rPr>
      <w:vertAlign w:val="superscript"/>
    </w:rPr>
  </w:style>
  <w:style w:type="character" w:customStyle="1" w:styleId="LegturInternet">
    <w:name w:val="Legătură Internet"/>
    <w:basedOn w:val="a0"/>
    <w:rsid w:val="006049D5"/>
    <w:rPr>
      <w:color w:val="0563C1"/>
      <w:u w:val="single"/>
    </w:rPr>
  </w:style>
  <w:style w:type="table" w:customStyle="1" w:styleId="TableGrid6">
    <w:name w:val="Table Grid6"/>
    <w:basedOn w:val="a1"/>
    <w:next w:val="a6"/>
    <w:uiPriority w:val="39"/>
    <w:rsid w:val="006049D5"/>
    <w:pPr>
      <w:spacing w:after="0" w:line="240" w:lineRule="auto"/>
    </w:pPr>
    <w:rPr>
      <w:lang w:val="ro-M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04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List Paragraph 1,Scriptoria bullet points,Абзац списка1,strikethrough,standaard met opsomming,Bullets,References,Liste 1,List Paragraph nowy,Numbered List Paragraph,List Paragraph (numbered (a)),Medium Grid 1 - Accent 21,Dot pt,Stil3,3"/>
    <w:basedOn w:val="a"/>
    <w:link w:val="a8"/>
    <w:uiPriority w:val="34"/>
    <w:qFormat/>
    <w:rsid w:val="006049D5"/>
    <w:pPr>
      <w:ind w:left="720"/>
      <w:contextualSpacing/>
    </w:pPr>
  </w:style>
  <w:style w:type="character" w:customStyle="1" w:styleId="a8">
    <w:name w:val="Абзац списка Знак"/>
    <w:aliases w:val="List Paragraph 1 Знак,Scriptoria bullet points Знак,Абзац списка1 Знак,strikethrough Знак,standaard met opsomming Знак,Bullets Знак,References Знак,Liste 1 Знак,List Paragraph nowy Знак,Numbered List Paragraph Знак,Dot pt Знак,3 Знак"/>
    <w:link w:val="a7"/>
    <w:uiPriority w:val="34"/>
    <w:rsid w:val="006049D5"/>
  </w:style>
  <w:style w:type="table" w:styleId="-45">
    <w:name w:val="Grid Table 4 Accent 5"/>
    <w:basedOn w:val="a1"/>
    <w:uiPriority w:val="49"/>
    <w:rsid w:val="006049D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b">
    <w:name w:val="cb"/>
    <w:basedOn w:val="a"/>
    <w:rsid w:val="006049D5"/>
    <w:pPr>
      <w:spacing w:after="0" w:line="240" w:lineRule="auto"/>
      <w:jc w:val="center"/>
    </w:pPr>
    <w:rPr>
      <w:rFonts w:ascii="Times New Roman" w:eastAsia="Times New Roman" w:hAnsi="Times New Roman" w:cs="Times New Roman"/>
      <w:b/>
      <w:bCs/>
      <w:sz w:val="24"/>
      <w:szCs w:val="24"/>
    </w:rPr>
  </w:style>
  <w:style w:type="character" w:styleId="a9">
    <w:name w:val="Strong"/>
    <w:basedOn w:val="a0"/>
    <w:uiPriority w:val="22"/>
    <w:qFormat/>
    <w:rsid w:val="000D4E6C"/>
    <w:rPr>
      <w:b/>
      <w:bCs/>
    </w:rPr>
  </w:style>
  <w:style w:type="table" w:styleId="-15">
    <w:name w:val="List Table 1 Light Accent 5"/>
    <w:basedOn w:val="a1"/>
    <w:uiPriority w:val="46"/>
    <w:rsid w:val="006049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3">
    <w:name w:val="Grid Table 4 Accent 3"/>
    <w:basedOn w:val="a1"/>
    <w:uiPriority w:val="49"/>
    <w:rsid w:val="006049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t">
    <w:name w:val="tt"/>
    <w:basedOn w:val="a"/>
    <w:rsid w:val="006049D5"/>
    <w:pPr>
      <w:spacing w:after="0" w:line="240" w:lineRule="auto"/>
      <w:jc w:val="center"/>
    </w:pPr>
    <w:rPr>
      <w:rFonts w:ascii="Times New Roman" w:eastAsia="Times New Roman" w:hAnsi="Times New Roman" w:cs="Times New Roman"/>
      <w:b/>
      <w:bCs/>
      <w:sz w:val="24"/>
      <w:szCs w:val="24"/>
    </w:rPr>
  </w:style>
  <w:style w:type="paragraph" w:customStyle="1" w:styleId="cp">
    <w:name w:val="cp"/>
    <w:basedOn w:val="a"/>
    <w:rsid w:val="006049D5"/>
    <w:pPr>
      <w:spacing w:after="0" w:line="240" w:lineRule="auto"/>
      <w:jc w:val="center"/>
    </w:pPr>
    <w:rPr>
      <w:rFonts w:ascii="Times New Roman" w:eastAsia="Times New Roman" w:hAnsi="Times New Roman" w:cs="Times New Roman"/>
      <w:b/>
      <w:bCs/>
      <w:sz w:val="24"/>
      <w:szCs w:val="24"/>
    </w:rPr>
  </w:style>
  <w:style w:type="paragraph" w:styleId="aa">
    <w:name w:val="header"/>
    <w:basedOn w:val="a"/>
    <w:link w:val="ab"/>
    <w:uiPriority w:val="99"/>
    <w:unhideWhenUsed/>
    <w:rsid w:val="006049D5"/>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6049D5"/>
    <w:rPr>
      <w:lang w:val="ro-MD"/>
    </w:rPr>
  </w:style>
  <w:style w:type="paragraph" w:styleId="ac">
    <w:name w:val="footer"/>
    <w:basedOn w:val="a"/>
    <w:link w:val="ad"/>
    <w:uiPriority w:val="99"/>
    <w:unhideWhenUsed/>
    <w:rsid w:val="006049D5"/>
    <w:pPr>
      <w:tabs>
        <w:tab w:val="center" w:pos="4680"/>
        <w:tab w:val="right" w:pos="9360"/>
      </w:tabs>
      <w:spacing w:after="0" w:line="240" w:lineRule="auto"/>
    </w:pPr>
  </w:style>
  <w:style w:type="character" w:customStyle="1" w:styleId="ad">
    <w:name w:val="Нижний колонтитул Знак"/>
    <w:basedOn w:val="a0"/>
    <w:link w:val="ac"/>
    <w:uiPriority w:val="99"/>
    <w:rsid w:val="006049D5"/>
    <w:rPr>
      <w:lang w:val="ro-MD"/>
    </w:rPr>
  </w:style>
  <w:style w:type="paragraph" w:styleId="ae">
    <w:name w:val="Balloon Text"/>
    <w:basedOn w:val="a"/>
    <w:link w:val="af"/>
    <w:uiPriority w:val="99"/>
    <w:semiHidden/>
    <w:unhideWhenUsed/>
    <w:rsid w:val="006049D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049D5"/>
    <w:rPr>
      <w:rFonts w:ascii="Segoe UI" w:hAnsi="Segoe UI" w:cs="Segoe UI"/>
      <w:sz w:val="18"/>
      <w:szCs w:val="18"/>
      <w:lang w:val="ro-MD"/>
    </w:rPr>
  </w:style>
  <w:style w:type="character" w:customStyle="1" w:styleId="Heading2">
    <w:name w:val="Heading #2_"/>
    <w:basedOn w:val="a0"/>
    <w:link w:val="Heading20"/>
    <w:rsid w:val="006049D5"/>
    <w:rPr>
      <w:rFonts w:ascii="Times New Roman" w:eastAsia="Times New Roman" w:hAnsi="Times New Roman" w:cs="Times New Roman"/>
      <w:b/>
      <w:bCs/>
      <w:sz w:val="28"/>
      <w:szCs w:val="28"/>
      <w:shd w:val="clear" w:color="auto" w:fill="FFFFFF"/>
    </w:rPr>
  </w:style>
  <w:style w:type="paragraph" w:customStyle="1" w:styleId="Heading20">
    <w:name w:val="Heading #2"/>
    <w:basedOn w:val="a"/>
    <w:link w:val="Heading2"/>
    <w:rsid w:val="006049D5"/>
    <w:pPr>
      <w:widowControl w:val="0"/>
      <w:shd w:val="clear" w:color="auto" w:fill="FFFFFF"/>
      <w:spacing w:before="300" w:after="640" w:line="310" w:lineRule="exact"/>
      <w:jc w:val="both"/>
      <w:outlineLvl w:val="1"/>
    </w:pPr>
    <w:rPr>
      <w:rFonts w:ascii="Times New Roman" w:eastAsia="Times New Roman" w:hAnsi="Times New Roman" w:cs="Times New Roman"/>
      <w:b/>
      <w:bCs/>
      <w:sz w:val="28"/>
      <w:szCs w:val="28"/>
    </w:rPr>
  </w:style>
  <w:style w:type="character" w:customStyle="1" w:styleId="Bodytext2">
    <w:name w:val="Body text (2)_"/>
    <w:basedOn w:val="a0"/>
    <w:link w:val="Bodytext20"/>
    <w:rsid w:val="006049D5"/>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6049D5"/>
    <w:pPr>
      <w:widowControl w:val="0"/>
      <w:shd w:val="clear" w:color="auto" w:fill="FFFFFF"/>
      <w:spacing w:before="320" w:after="320" w:line="322" w:lineRule="exact"/>
      <w:jc w:val="both"/>
    </w:pPr>
    <w:rPr>
      <w:rFonts w:ascii="Times New Roman" w:eastAsia="Times New Roman" w:hAnsi="Times New Roman" w:cs="Times New Roman"/>
      <w:sz w:val="28"/>
      <w:szCs w:val="28"/>
    </w:rPr>
  </w:style>
  <w:style w:type="paragraph" w:styleId="af0">
    <w:name w:val="Normal (Web)"/>
    <w:aliases w:val="Знак, Знак,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Обычный (веб)1,Знак2,Char1,A Знак Знак,Текст сноски2"/>
    <w:basedOn w:val="a"/>
    <w:link w:val="af1"/>
    <w:uiPriority w:val="99"/>
    <w:unhideWhenUsed/>
    <w:rsid w:val="006049D5"/>
    <w:rPr>
      <w:rFonts w:ascii="Times New Roman" w:hAnsi="Times New Roman" w:cs="Times New Roman"/>
      <w:sz w:val="24"/>
      <w:szCs w:val="24"/>
    </w:rPr>
  </w:style>
  <w:style w:type="paragraph" w:styleId="af2">
    <w:name w:val="Subtitle"/>
    <w:basedOn w:val="a"/>
    <w:next w:val="a"/>
    <w:link w:val="af3"/>
    <w:uiPriority w:val="11"/>
    <w:qFormat/>
    <w:rsid w:val="000D4E6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f3">
    <w:name w:val="Подзаголовок Знак"/>
    <w:basedOn w:val="a0"/>
    <w:link w:val="af2"/>
    <w:uiPriority w:val="11"/>
    <w:rsid w:val="000D4E6C"/>
    <w:rPr>
      <w:rFonts w:asciiTheme="majorHAnsi" w:eastAsiaTheme="majorEastAsia" w:hAnsiTheme="majorHAnsi" w:cstheme="majorBidi"/>
      <w:color w:val="5B9BD5" w:themeColor="accent1"/>
      <w:sz w:val="28"/>
      <w:szCs w:val="28"/>
    </w:rPr>
  </w:style>
  <w:style w:type="table" w:styleId="-33">
    <w:name w:val="Grid Table 3 Accent 3"/>
    <w:basedOn w:val="a1"/>
    <w:uiPriority w:val="48"/>
    <w:rsid w:val="006049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
    <w:name w:val="Grid Table 3"/>
    <w:basedOn w:val="a1"/>
    <w:uiPriority w:val="48"/>
    <w:rsid w:val="006049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f4">
    <w:name w:val="Hyperlink"/>
    <w:basedOn w:val="a0"/>
    <w:uiPriority w:val="99"/>
    <w:unhideWhenUsed/>
    <w:rsid w:val="006049D5"/>
    <w:rPr>
      <w:color w:val="0000FF"/>
      <w:u w:val="single"/>
    </w:rPr>
  </w:style>
  <w:style w:type="numbering" w:customStyle="1" w:styleId="Style1">
    <w:name w:val="Style1"/>
    <w:uiPriority w:val="99"/>
    <w:rsid w:val="006049D5"/>
    <w:pPr>
      <w:numPr>
        <w:numId w:val="2"/>
      </w:numPr>
    </w:pPr>
  </w:style>
  <w:style w:type="numbering" w:customStyle="1" w:styleId="Style2">
    <w:name w:val="Style2"/>
    <w:uiPriority w:val="99"/>
    <w:rsid w:val="006049D5"/>
    <w:pPr>
      <w:numPr>
        <w:numId w:val="3"/>
      </w:numPr>
    </w:pPr>
  </w:style>
  <w:style w:type="character" w:styleId="af5">
    <w:name w:val="Emphasis"/>
    <w:basedOn w:val="a0"/>
    <w:uiPriority w:val="20"/>
    <w:qFormat/>
    <w:rsid w:val="000D4E6C"/>
    <w:rPr>
      <w:i/>
      <w:iCs/>
    </w:rPr>
  </w:style>
  <w:style w:type="paragraph" w:styleId="af6">
    <w:name w:val="TOC Heading"/>
    <w:basedOn w:val="1"/>
    <w:next w:val="a"/>
    <w:uiPriority w:val="39"/>
    <w:unhideWhenUsed/>
    <w:qFormat/>
    <w:rsid w:val="000D4E6C"/>
    <w:pPr>
      <w:outlineLvl w:val="9"/>
    </w:pPr>
  </w:style>
  <w:style w:type="paragraph" w:styleId="11">
    <w:name w:val="toc 1"/>
    <w:basedOn w:val="a"/>
    <w:next w:val="a"/>
    <w:autoRedefine/>
    <w:uiPriority w:val="39"/>
    <w:unhideWhenUsed/>
    <w:rsid w:val="009F475C"/>
    <w:pPr>
      <w:tabs>
        <w:tab w:val="left" w:pos="440"/>
        <w:tab w:val="right" w:leader="dot" w:pos="9345"/>
      </w:tabs>
      <w:spacing w:after="240"/>
    </w:pPr>
    <w:rPr>
      <w:rFonts w:asciiTheme="majorHAnsi" w:eastAsiaTheme="majorEastAsia" w:hAnsiTheme="majorHAnsi" w:cstheme="majorHAnsi"/>
      <w:b/>
      <w:noProof/>
    </w:rPr>
  </w:style>
  <w:style w:type="paragraph" w:styleId="31">
    <w:name w:val="toc 3"/>
    <w:basedOn w:val="a"/>
    <w:next w:val="a"/>
    <w:autoRedefine/>
    <w:uiPriority w:val="39"/>
    <w:unhideWhenUsed/>
    <w:rsid w:val="0046667A"/>
    <w:pPr>
      <w:tabs>
        <w:tab w:val="left" w:pos="709"/>
        <w:tab w:val="left" w:pos="851"/>
        <w:tab w:val="right" w:leader="dot" w:pos="9345"/>
      </w:tabs>
      <w:spacing w:after="100"/>
      <w:ind w:left="426" w:right="180" w:hanging="142"/>
      <w:jc w:val="both"/>
    </w:pPr>
    <w:rPr>
      <w:rFonts w:eastAsia="Times New Roman" w:cstheme="majorHAnsi"/>
      <w:bCs/>
      <w:i/>
      <w:noProof/>
      <w:color w:val="1F4E79" w:themeColor="accent1" w:themeShade="80"/>
    </w:rPr>
  </w:style>
  <w:style w:type="paragraph" w:styleId="21">
    <w:name w:val="toc 2"/>
    <w:basedOn w:val="a"/>
    <w:next w:val="a"/>
    <w:autoRedefine/>
    <w:uiPriority w:val="39"/>
    <w:unhideWhenUsed/>
    <w:rsid w:val="009F475C"/>
    <w:pPr>
      <w:tabs>
        <w:tab w:val="left" w:pos="567"/>
        <w:tab w:val="right" w:leader="dot" w:pos="9345"/>
      </w:tabs>
      <w:spacing w:after="120"/>
      <w:ind w:left="221" w:right="181" w:hanging="79"/>
      <w:jc w:val="both"/>
    </w:pPr>
    <w:rPr>
      <w:rFonts w:ascii="Times New Roman" w:eastAsia="Times New Roman" w:hAnsi="Times New Roman" w:cs="Times New Roman"/>
      <w:b/>
      <w:noProof/>
      <w:shd w:val="clear" w:color="auto" w:fill="FFFFFF"/>
      <w:lang w:val="ro-RO" w:eastAsia="ro-RO" w:bidi="ro-RO"/>
    </w:rPr>
  </w:style>
  <w:style w:type="table" w:customStyle="1" w:styleId="12">
    <w:name w:val="Сетка таблицы1"/>
    <w:basedOn w:val="a1"/>
    <w:next w:val="a6"/>
    <w:uiPriority w:val="39"/>
    <w:rsid w:val="00604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Grid Table 3 Accent 1"/>
    <w:basedOn w:val="a1"/>
    <w:uiPriority w:val="48"/>
    <w:rsid w:val="006049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
    <w:name w:val="Grid Table 3 Accent 2"/>
    <w:basedOn w:val="a1"/>
    <w:uiPriority w:val="48"/>
    <w:rsid w:val="006049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2">
    <w:name w:val="List Table 7 Colorful Accent 2"/>
    <w:basedOn w:val="a1"/>
    <w:uiPriority w:val="52"/>
    <w:rsid w:val="006049D5"/>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Grid Table 2 Accent 5"/>
    <w:basedOn w:val="a1"/>
    <w:uiPriority w:val="47"/>
    <w:rsid w:val="006049D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2">
    <w:name w:val="Grid Table 5 Dark Accent 2"/>
    <w:basedOn w:val="a1"/>
    <w:uiPriority w:val="50"/>
    <w:rsid w:val="006049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22">
    <w:name w:val="List Table 2 Accent 2"/>
    <w:basedOn w:val="a1"/>
    <w:uiPriority w:val="47"/>
    <w:rsid w:val="006049D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3">
    <w:name w:val="Стиль1"/>
    <w:basedOn w:val="af0"/>
    <w:link w:val="14"/>
    <w:autoRedefine/>
    <w:rsid w:val="006049D5"/>
    <w:pPr>
      <w:spacing w:after="0" w:line="240" w:lineRule="auto"/>
      <w:ind w:right="-1"/>
      <w:jc w:val="both"/>
    </w:pPr>
    <w:rPr>
      <w:rFonts w:asciiTheme="majorHAnsi" w:eastAsiaTheme="majorEastAsia" w:hAnsiTheme="majorHAnsi" w:cstheme="majorHAnsi"/>
      <w:sz w:val="16"/>
      <w:szCs w:val="16"/>
    </w:rPr>
  </w:style>
  <w:style w:type="character" w:customStyle="1" w:styleId="14">
    <w:name w:val="Стиль1 Знак"/>
    <w:basedOn w:val="a0"/>
    <w:link w:val="13"/>
    <w:rsid w:val="006049D5"/>
    <w:rPr>
      <w:rFonts w:asciiTheme="majorHAnsi" w:eastAsiaTheme="majorEastAsia" w:hAnsiTheme="majorHAnsi" w:cstheme="majorHAnsi"/>
      <w:sz w:val="16"/>
      <w:szCs w:val="16"/>
      <w:lang w:val="ro-MD"/>
    </w:rPr>
  </w:style>
  <w:style w:type="character" w:customStyle="1" w:styleId="Footnote">
    <w:name w:val="Footnote_"/>
    <w:basedOn w:val="a0"/>
    <w:link w:val="Footnote0"/>
    <w:rsid w:val="006049D5"/>
    <w:rPr>
      <w:rFonts w:ascii="Calibri" w:eastAsia="Calibri" w:hAnsi="Calibri" w:cs="Calibri"/>
      <w:sz w:val="20"/>
      <w:szCs w:val="20"/>
      <w:shd w:val="clear" w:color="auto" w:fill="FFFFFF"/>
    </w:rPr>
  </w:style>
  <w:style w:type="paragraph" w:customStyle="1" w:styleId="Footnote0">
    <w:name w:val="Footnote"/>
    <w:basedOn w:val="a"/>
    <w:link w:val="Footnote"/>
    <w:rsid w:val="006049D5"/>
    <w:pPr>
      <w:widowControl w:val="0"/>
      <w:shd w:val="clear" w:color="auto" w:fill="FFFFFF"/>
      <w:spacing w:after="0" w:line="192" w:lineRule="exact"/>
      <w:jc w:val="both"/>
    </w:pPr>
    <w:rPr>
      <w:rFonts w:ascii="Calibri" w:eastAsia="Calibri" w:hAnsi="Calibri" w:cs="Calibri"/>
      <w:sz w:val="20"/>
      <w:szCs w:val="20"/>
    </w:rPr>
  </w:style>
  <w:style w:type="table" w:customStyle="1" w:styleId="TableGrid12">
    <w:name w:val="Table Grid12"/>
    <w:basedOn w:val="a1"/>
    <w:next w:val="a6"/>
    <w:uiPriority w:val="39"/>
    <w:rsid w:val="00A7119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C52E8"/>
    <w:rPr>
      <w:sz w:val="16"/>
      <w:szCs w:val="16"/>
    </w:rPr>
  </w:style>
  <w:style w:type="paragraph" w:styleId="af8">
    <w:name w:val="annotation text"/>
    <w:basedOn w:val="a"/>
    <w:link w:val="af9"/>
    <w:uiPriority w:val="99"/>
    <w:semiHidden/>
    <w:unhideWhenUsed/>
    <w:rsid w:val="005C52E8"/>
    <w:pPr>
      <w:spacing w:line="240" w:lineRule="auto"/>
    </w:pPr>
    <w:rPr>
      <w:sz w:val="20"/>
      <w:szCs w:val="20"/>
    </w:rPr>
  </w:style>
  <w:style w:type="character" w:customStyle="1" w:styleId="af9">
    <w:name w:val="Текст примечания Знак"/>
    <w:basedOn w:val="a0"/>
    <w:link w:val="af8"/>
    <w:uiPriority w:val="99"/>
    <w:semiHidden/>
    <w:rsid w:val="005C52E8"/>
    <w:rPr>
      <w:sz w:val="20"/>
      <w:szCs w:val="20"/>
      <w:lang w:val="ro-MD"/>
    </w:rPr>
  </w:style>
  <w:style w:type="paragraph" w:styleId="afa">
    <w:name w:val="annotation subject"/>
    <w:basedOn w:val="af8"/>
    <w:next w:val="af8"/>
    <w:link w:val="afb"/>
    <w:uiPriority w:val="99"/>
    <w:semiHidden/>
    <w:unhideWhenUsed/>
    <w:rsid w:val="005C52E8"/>
    <w:rPr>
      <w:b/>
      <w:bCs/>
    </w:rPr>
  </w:style>
  <w:style w:type="character" w:customStyle="1" w:styleId="afb">
    <w:name w:val="Тема примечания Знак"/>
    <w:basedOn w:val="af9"/>
    <w:link w:val="afa"/>
    <w:uiPriority w:val="99"/>
    <w:semiHidden/>
    <w:rsid w:val="005C52E8"/>
    <w:rPr>
      <w:b/>
      <w:bCs/>
      <w:sz w:val="20"/>
      <w:szCs w:val="20"/>
      <w:lang w:val="ro-MD"/>
    </w:rPr>
  </w:style>
  <w:style w:type="character" w:customStyle="1" w:styleId="af1">
    <w:name w:val="Обычный (веб) Знак"/>
    <w:aliases w:val="Знак Знак, Знак Знак,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Знак2 Знак"/>
    <w:link w:val="af0"/>
    <w:uiPriority w:val="99"/>
    <w:locked/>
    <w:rsid w:val="00192485"/>
    <w:rPr>
      <w:rFonts w:ascii="Times New Roman" w:hAnsi="Times New Roman" w:cs="Times New Roman"/>
      <w:sz w:val="24"/>
      <w:szCs w:val="24"/>
      <w:lang w:val="ro-MD"/>
    </w:rPr>
  </w:style>
  <w:style w:type="paragraph" w:styleId="afc">
    <w:name w:val="No Spacing"/>
    <w:uiPriority w:val="1"/>
    <w:qFormat/>
    <w:rsid w:val="000D4E6C"/>
    <w:pPr>
      <w:spacing w:after="0" w:line="240" w:lineRule="auto"/>
    </w:pPr>
  </w:style>
  <w:style w:type="paragraph" w:customStyle="1" w:styleId="rg">
    <w:name w:val="rg"/>
    <w:basedOn w:val="a"/>
    <w:rsid w:val="00130DFC"/>
    <w:pPr>
      <w:spacing w:after="0" w:line="240" w:lineRule="auto"/>
      <w:jc w:val="right"/>
    </w:pPr>
    <w:rPr>
      <w:rFonts w:ascii="Times New Roman" w:eastAsia="Times New Roman" w:hAnsi="Times New Roman" w:cs="Times New Roman"/>
      <w:sz w:val="24"/>
      <w:szCs w:val="24"/>
    </w:rPr>
  </w:style>
  <w:style w:type="table" w:styleId="-35">
    <w:name w:val="Grid Table 3 Accent 5"/>
    <w:basedOn w:val="a1"/>
    <w:uiPriority w:val="48"/>
    <w:rsid w:val="009B587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5">
    <w:name w:val="Grid Table 5 Dark Accent 5"/>
    <w:basedOn w:val="a1"/>
    <w:uiPriority w:val="50"/>
    <w:rsid w:val="009B58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22">
    <w:name w:val="Plain Table 2"/>
    <w:basedOn w:val="a1"/>
    <w:uiPriority w:val="42"/>
    <w:rsid w:val="00E52AC1"/>
    <w:pPr>
      <w:spacing w:after="0" w:line="240" w:lineRule="auto"/>
    </w:pPr>
    <w:rPr>
      <w:lang w:val="ro-M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50">
    <w:name w:val="Заголовок 5 Знак"/>
    <w:basedOn w:val="a0"/>
    <w:link w:val="5"/>
    <w:uiPriority w:val="9"/>
    <w:semiHidden/>
    <w:rsid w:val="000D4E6C"/>
    <w:rPr>
      <w:rFonts w:asciiTheme="majorHAnsi" w:eastAsiaTheme="majorEastAsia" w:hAnsiTheme="majorHAnsi" w:cstheme="majorBidi"/>
      <w:caps/>
      <w:color w:val="2E74B5" w:themeColor="accent1" w:themeShade="BF"/>
    </w:rPr>
  </w:style>
  <w:style w:type="character" w:customStyle="1" w:styleId="60">
    <w:name w:val="Заголовок 6 Знак"/>
    <w:basedOn w:val="a0"/>
    <w:link w:val="6"/>
    <w:uiPriority w:val="9"/>
    <w:semiHidden/>
    <w:rsid w:val="000D4E6C"/>
    <w:rPr>
      <w:rFonts w:asciiTheme="majorHAnsi" w:eastAsiaTheme="majorEastAsia" w:hAnsiTheme="majorHAnsi" w:cstheme="majorBidi"/>
      <w:i/>
      <w:iCs/>
      <w:caps/>
      <w:color w:val="1F4E79" w:themeColor="accent1" w:themeShade="80"/>
    </w:rPr>
  </w:style>
  <w:style w:type="character" w:customStyle="1" w:styleId="70">
    <w:name w:val="Заголовок 7 Знак"/>
    <w:basedOn w:val="a0"/>
    <w:link w:val="7"/>
    <w:uiPriority w:val="9"/>
    <w:semiHidden/>
    <w:rsid w:val="000D4E6C"/>
    <w:rPr>
      <w:rFonts w:asciiTheme="majorHAnsi" w:eastAsiaTheme="majorEastAsia" w:hAnsiTheme="majorHAnsi" w:cstheme="majorBidi"/>
      <w:b/>
      <w:bCs/>
      <w:color w:val="1F4E79" w:themeColor="accent1" w:themeShade="80"/>
    </w:rPr>
  </w:style>
  <w:style w:type="character" w:customStyle="1" w:styleId="80">
    <w:name w:val="Заголовок 8 Знак"/>
    <w:basedOn w:val="a0"/>
    <w:link w:val="8"/>
    <w:uiPriority w:val="9"/>
    <w:semiHidden/>
    <w:rsid w:val="000D4E6C"/>
    <w:rPr>
      <w:rFonts w:asciiTheme="majorHAnsi" w:eastAsiaTheme="majorEastAsia" w:hAnsiTheme="majorHAnsi" w:cstheme="majorBidi"/>
      <w:b/>
      <w:bCs/>
      <w:i/>
      <w:iCs/>
      <w:color w:val="1F4E79" w:themeColor="accent1" w:themeShade="80"/>
    </w:rPr>
  </w:style>
  <w:style w:type="character" w:customStyle="1" w:styleId="90">
    <w:name w:val="Заголовок 9 Знак"/>
    <w:basedOn w:val="a0"/>
    <w:link w:val="9"/>
    <w:uiPriority w:val="9"/>
    <w:semiHidden/>
    <w:rsid w:val="000D4E6C"/>
    <w:rPr>
      <w:rFonts w:asciiTheme="majorHAnsi" w:eastAsiaTheme="majorEastAsia" w:hAnsiTheme="majorHAnsi" w:cstheme="majorBidi"/>
      <w:i/>
      <w:iCs/>
      <w:color w:val="1F4E79" w:themeColor="accent1" w:themeShade="80"/>
    </w:rPr>
  </w:style>
  <w:style w:type="paragraph" w:styleId="afd">
    <w:name w:val="caption"/>
    <w:basedOn w:val="a"/>
    <w:next w:val="a"/>
    <w:uiPriority w:val="35"/>
    <w:semiHidden/>
    <w:unhideWhenUsed/>
    <w:qFormat/>
    <w:rsid w:val="000D4E6C"/>
    <w:pPr>
      <w:spacing w:line="240" w:lineRule="auto"/>
    </w:pPr>
    <w:rPr>
      <w:b/>
      <w:bCs/>
      <w:smallCaps/>
      <w:color w:val="44546A" w:themeColor="text2"/>
    </w:rPr>
  </w:style>
  <w:style w:type="paragraph" w:styleId="afe">
    <w:name w:val="Title"/>
    <w:basedOn w:val="a"/>
    <w:next w:val="a"/>
    <w:link w:val="aff"/>
    <w:uiPriority w:val="10"/>
    <w:qFormat/>
    <w:rsid w:val="000D4E6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ff">
    <w:name w:val="Название Знак"/>
    <w:basedOn w:val="a0"/>
    <w:link w:val="afe"/>
    <w:uiPriority w:val="10"/>
    <w:rsid w:val="000D4E6C"/>
    <w:rPr>
      <w:rFonts w:asciiTheme="majorHAnsi" w:eastAsiaTheme="majorEastAsia" w:hAnsiTheme="majorHAnsi" w:cstheme="majorBidi"/>
      <w:caps/>
      <w:color w:val="44546A" w:themeColor="text2"/>
      <w:spacing w:val="-15"/>
      <w:sz w:val="72"/>
      <w:szCs w:val="72"/>
    </w:rPr>
  </w:style>
  <w:style w:type="paragraph" w:styleId="23">
    <w:name w:val="Quote"/>
    <w:basedOn w:val="a"/>
    <w:next w:val="a"/>
    <w:link w:val="24"/>
    <w:uiPriority w:val="29"/>
    <w:qFormat/>
    <w:rsid w:val="000D4E6C"/>
    <w:pPr>
      <w:spacing w:before="120" w:after="120"/>
      <w:ind w:left="720"/>
    </w:pPr>
    <w:rPr>
      <w:color w:val="44546A" w:themeColor="text2"/>
      <w:sz w:val="24"/>
      <w:szCs w:val="24"/>
    </w:rPr>
  </w:style>
  <w:style w:type="character" w:customStyle="1" w:styleId="24">
    <w:name w:val="Цитата 2 Знак"/>
    <w:basedOn w:val="a0"/>
    <w:link w:val="23"/>
    <w:uiPriority w:val="29"/>
    <w:rsid w:val="000D4E6C"/>
    <w:rPr>
      <w:color w:val="44546A" w:themeColor="text2"/>
      <w:sz w:val="24"/>
      <w:szCs w:val="24"/>
    </w:rPr>
  </w:style>
  <w:style w:type="paragraph" w:styleId="aff0">
    <w:name w:val="Intense Quote"/>
    <w:basedOn w:val="a"/>
    <w:next w:val="a"/>
    <w:link w:val="aff1"/>
    <w:uiPriority w:val="30"/>
    <w:qFormat/>
    <w:rsid w:val="000D4E6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f1">
    <w:name w:val="Выделенная цитата Знак"/>
    <w:basedOn w:val="a0"/>
    <w:link w:val="aff0"/>
    <w:uiPriority w:val="30"/>
    <w:rsid w:val="000D4E6C"/>
    <w:rPr>
      <w:rFonts w:asciiTheme="majorHAnsi" w:eastAsiaTheme="majorEastAsia" w:hAnsiTheme="majorHAnsi" w:cstheme="majorBidi"/>
      <w:color w:val="44546A" w:themeColor="text2"/>
      <w:spacing w:val="-6"/>
      <w:sz w:val="32"/>
      <w:szCs w:val="32"/>
    </w:rPr>
  </w:style>
  <w:style w:type="character" w:styleId="aff2">
    <w:name w:val="Subtle Emphasis"/>
    <w:basedOn w:val="a0"/>
    <w:uiPriority w:val="19"/>
    <w:qFormat/>
    <w:rsid w:val="000D4E6C"/>
    <w:rPr>
      <w:i/>
      <w:iCs/>
      <w:color w:val="595959" w:themeColor="text1" w:themeTint="A6"/>
    </w:rPr>
  </w:style>
  <w:style w:type="character" w:styleId="aff3">
    <w:name w:val="Intense Emphasis"/>
    <w:basedOn w:val="a0"/>
    <w:uiPriority w:val="21"/>
    <w:qFormat/>
    <w:rsid w:val="000D4E6C"/>
    <w:rPr>
      <w:b/>
      <w:bCs/>
      <w:i/>
      <w:iCs/>
    </w:rPr>
  </w:style>
  <w:style w:type="character" w:styleId="aff4">
    <w:name w:val="Subtle Reference"/>
    <w:basedOn w:val="a0"/>
    <w:uiPriority w:val="31"/>
    <w:qFormat/>
    <w:rsid w:val="000D4E6C"/>
    <w:rPr>
      <w:smallCaps/>
      <w:color w:val="595959" w:themeColor="text1" w:themeTint="A6"/>
      <w:u w:val="none" w:color="7F7F7F" w:themeColor="text1" w:themeTint="80"/>
      <w:bdr w:val="none" w:sz="0" w:space="0" w:color="auto"/>
    </w:rPr>
  </w:style>
  <w:style w:type="character" w:styleId="aff5">
    <w:name w:val="Intense Reference"/>
    <w:basedOn w:val="a0"/>
    <w:uiPriority w:val="32"/>
    <w:qFormat/>
    <w:rsid w:val="000D4E6C"/>
    <w:rPr>
      <w:b/>
      <w:bCs/>
      <w:smallCaps/>
      <w:color w:val="44546A" w:themeColor="text2"/>
      <w:u w:val="single"/>
    </w:rPr>
  </w:style>
  <w:style w:type="character" w:styleId="aff6">
    <w:name w:val="Book Title"/>
    <w:basedOn w:val="a0"/>
    <w:uiPriority w:val="33"/>
    <w:qFormat/>
    <w:rsid w:val="000D4E6C"/>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59381">
      <w:bodyDiv w:val="1"/>
      <w:marLeft w:val="0"/>
      <w:marRight w:val="0"/>
      <w:marTop w:val="0"/>
      <w:marBottom w:val="0"/>
      <w:divBdr>
        <w:top w:val="none" w:sz="0" w:space="0" w:color="auto"/>
        <w:left w:val="none" w:sz="0" w:space="0" w:color="auto"/>
        <w:bottom w:val="none" w:sz="0" w:space="0" w:color="auto"/>
        <w:right w:val="none" w:sz="0" w:space="0" w:color="auto"/>
      </w:divBdr>
    </w:div>
    <w:div w:id="98139291">
      <w:bodyDiv w:val="1"/>
      <w:marLeft w:val="0"/>
      <w:marRight w:val="0"/>
      <w:marTop w:val="0"/>
      <w:marBottom w:val="0"/>
      <w:divBdr>
        <w:top w:val="none" w:sz="0" w:space="0" w:color="auto"/>
        <w:left w:val="none" w:sz="0" w:space="0" w:color="auto"/>
        <w:bottom w:val="none" w:sz="0" w:space="0" w:color="auto"/>
        <w:right w:val="none" w:sz="0" w:space="0" w:color="auto"/>
      </w:divBdr>
    </w:div>
    <w:div w:id="111289620">
      <w:bodyDiv w:val="1"/>
      <w:marLeft w:val="0"/>
      <w:marRight w:val="0"/>
      <w:marTop w:val="0"/>
      <w:marBottom w:val="0"/>
      <w:divBdr>
        <w:top w:val="none" w:sz="0" w:space="0" w:color="auto"/>
        <w:left w:val="none" w:sz="0" w:space="0" w:color="auto"/>
        <w:bottom w:val="none" w:sz="0" w:space="0" w:color="auto"/>
        <w:right w:val="none" w:sz="0" w:space="0" w:color="auto"/>
      </w:divBdr>
    </w:div>
    <w:div w:id="113445140">
      <w:bodyDiv w:val="1"/>
      <w:marLeft w:val="0"/>
      <w:marRight w:val="0"/>
      <w:marTop w:val="0"/>
      <w:marBottom w:val="0"/>
      <w:divBdr>
        <w:top w:val="none" w:sz="0" w:space="0" w:color="auto"/>
        <w:left w:val="none" w:sz="0" w:space="0" w:color="auto"/>
        <w:bottom w:val="none" w:sz="0" w:space="0" w:color="auto"/>
        <w:right w:val="none" w:sz="0" w:space="0" w:color="auto"/>
      </w:divBdr>
    </w:div>
    <w:div w:id="177429746">
      <w:bodyDiv w:val="1"/>
      <w:marLeft w:val="0"/>
      <w:marRight w:val="0"/>
      <w:marTop w:val="0"/>
      <w:marBottom w:val="0"/>
      <w:divBdr>
        <w:top w:val="none" w:sz="0" w:space="0" w:color="auto"/>
        <w:left w:val="none" w:sz="0" w:space="0" w:color="auto"/>
        <w:bottom w:val="none" w:sz="0" w:space="0" w:color="auto"/>
        <w:right w:val="none" w:sz="0" w:space="0" w:color="auto"/>
      </w:divBdr>
    </w:div>
    <w:div w:id="177819332">
      <w:bodyDiv w:val="1"/>
      <w:marLeft w:val="0"/>
      <w:marRight w:val="0"/>
      <w:marTop w:val="0"/>
      <w:marBottom w:val="0"/>
      <w:divBdr>
        <w:top w:val="none" w:sz="0" w:space="0" w:color="auto"/>
        <w:left w:val="none" w:sz="0" w:space="0" w:color="auto"/>
        <w:bottom w:val="none" w:sz="0" w:space="0" w:color="auto"/>
        <w:right w:val="none" w:sz="0" w:space="0" w:color="auto"/>
      </w:divBdr>
    </w:div>
    <w:div w:id="189808133">
      <w:bodyDiv w:val="1"/>
      <w:marLeft w:val="0"/>
      <w:marRight w:val="0"/>
      <w:marTop w:val="0"/>
      <w:marBottom w:val="0"/>
      <w:divBdr>
        <w:top w:val="none" w:sz="0" w:space="0" w:color="auto"/>
        <w:left w:val="none" w:sz="0" w:space="0" w:color="auto"/>
        <w:bottom w:val="none" w:sz="0" w:space="0" w:color="auto"/>
        <w:right w:val="none" w:sz="0" w:space="0" w:color="auto"/>
      </w:divBdr>
    </w:div>
    <w:div w:id="201331580">
      <w:bodyDiv w:val="1"/>
      <w:marLeft w:val="0"/>
      <w:marRight w:val="0"/>
      <w:marTop w:val="0"/>
      <w:marBottom w:val="0"/>
      <w:divBdr>
        <w:top w:val="none" w:sz="0" w:space="0" w:color="auto"/>
        <w:left w:val="none" w:sz="0" w:space="0" w:color="auto"/>
        <w:bottom w:val="none" w:sz="0" w:space="0" w:color="auto"/>
        <w:right w:val="none" w:sz="0" w:space="0" w:color="auto"/>
      </w:divBdr>
    </w:div>
    <w:div w:id="280380162">
      <w:bodyDiv w:val="1"/>
      <w:marLeft w:val="0"/>
      <w:marRight w:val="0"/>
      <w:marTop w:val="0"/>
      <w:marBottom w:val="0"/>
      <w:divBdr>
        <w:top w:val="none" w:sz="0" w:space="0" w:color="auto"/>
        <w:left w:val="none" w:sz="0" w:space="0" w:color="auto"/>
        <w:bottom w:val="none" w:sz="0" w:space="0" w:color="auto"/>
        <w:right w:val="none" w:sz="0" w:space="0" w:color="auto"/>
      </w:divBdr>
    </w:div>
    <w:div w:id="285162785">
      <w:bodyDiv w:val="1"/>
      <w:marLeft w:val="0"/>
      <w:marRight w:val="0"/>
      <w:marTop w:val="0"/>
      <w:marBottom w:val="0"/>
      <w:divBdr>
        <w:top w:val="none" w:sz="0" w:space="0" w:color="auto"/>
        <w:left w:val="none" w:sz="0" w:space="0" w:color="auto"/>
        <w:bottom w:val="none" w:sz="0" w:space="0" w:color="auto"/>
        <w:right w:val="none" w:sz="0" w:space="0" w:color="auto"/>
      </w:divBdr>
    </w:div>
    <w:div w:id="670764693">
      <w:bodyDiv w:val="1"/>
      <w:marLeft w:val="0"/>
      <w:marRight w:val="0"/>
      <w:marTop w:val="0"/>
      <w:marBottom w:val="0"/>
      <w:divBdr>
        <w:top w:val="none" w:sz="0" w:space="0" w:color="auto"/>
        <w:left w:val="none" w:sz="0" w:space="0" w:color="auto"/>
        <w:bottom w:val="none" w:sz="0" w:space="0" w:color="auto"/>
        <w:right w:val="none" w:sz="0" w:space="0" w:color="auto"/>
      </w:divBdr>
    </w:div>
    <w:div w:id="856578840">
      <w:bodyDiv w:val="1"/>
      <w:marLeft w:val="0"/>
      <w:marRight w:val="0"/>
      <w:marTop w:val="0"/>
      <w:marBottom w:val="0"/>
      <w:divBdr>
        <w:top w:val="none" w:sz="0" w:space="0" w:color="auto"/>
        <w:left w:val="none" w:sz="0" w:space="0" w:color="auto"/>
        <w:bottom w:val="none" w:sz="0" w:space="0" w:color="auto"/>
        <w:right w:val="none" w:sz="0" w:space="0" w:color="auto"/>
      </w:divBdr>
    </w:div>
    <w:div w:id="877855736">
      <w:bodyDiv w:val="1"/>
      <w:marLeft w:val="0"/>
      <w:marRight w:val="0"/>
      <w:marTop w:val="0"/>
      <w:marBottom w:val="0"/>
      <w:divBdr>
        <w:top w:val="none" w:sz="0" w:space="0" w:color="auto"/>
        <w:left w:val="none" w:sz="0" w:space="0" w:color="auto"/>
        <w:bottom w:val="none" w:sz="0" w:space="0" w:color="auto"/>
        <w:right w:val="none" w:sz="0" w:space="0" w:color="auto"/>
      </w:divBdr>
    </w:div>
    <w:div w:id="908688011">
      <w:bodyDiv w:val="1"/>
      <w:marLeft w:val="0"/>
      <w:marRight w:val="0"/>
      <w:marTop w:val="0"/>
      <w:marBottom w:val="0"/>
      <w:divBdr>
        <w:top w:val="none" w:sz="0" w:space="0" w:color="auto"/>
        <w:left w:val="none" w:sz="0" w:space="0" w:color="auto"/>
        <w:bottom w:val="none" w:sz="0" w:space="0" w:color="auto"/>
        <w:right w:val="none" w:sz="0" w:space="0" w:color="auto"/>
      </w:divBdr>
    </w:div>
    <w:div w:id="936476439">
      <w:bodyDiv w:val="1"/>
      <w:marLeft w:val="0"/>
      <w:marRight w:val="0"/>
      <w:marTop w:val="0"/>
      <w:marBottom w:val="0"/>
      <w:divBdr>
        <w:top w:val="none" w:sz="0" w:space="0" w:color="auto"/>
        <w:left w:val="none" w:sz="0" w:space="0" w:color="auto"/>
        <w:bottom w:val="none" w:sz="0" w:space="0" w:color="auto"/>
        <w:right w:val="none" w:sz="0" w:space="0" w:color="auto"/>
      </w:divBdr>
    </w:div>
    <w:div w:id="959529601">
      <w:bodyDiv w:val="1"/>
      <w:marLeft w:val="0"/>
      <w:marRight w:val="0"/>
      <w:marTop w:val="0"/>
      <w:marBottom w:val="0"/>
      <w:divBdr>
        <w:top w:val="none" w:sz="0" w:space="0" w:color="auto"/>
        <w:left w:val="none" w:sz="0" w:space="0" w:color="auto"/>
        <w:bottom w:val="none" w:sz="0" w:space="0" w:color="auto"/>
        <w:right w:val="none" w:sz="0" w:space="0" w:color="auto"/>
      </w:divBdr>
    </w:div>
    <w:div w:id="1023748784">
      <w:bodyDiv w:val="1"/>
      <w:marLeft w:val="0"/>
      <w:marRight w:val="0"/>
      <w:marTop w:val="0"/>
      <w:marBottom w:val="0"/>
      <w:divBdr>
        <w:top w:val="none" w:sz="0" w:space="0" w:color="auto"/>
        <w:left w:val="none" w:sz="0" w:space="0" w:color="auto"/>
        <w:bottom w:val="none" w:sz="0" w:space="0" w:color="auto"/>
        <w:right w:val="none" w:sz="0" w:space="0" w:color="auto"/>
      </w:divBdr>
    </w:div>
    <w:div w:id="1059283512">
      <w:bodyDiv w:val="1"/>
      <w:marLeft w:val="0"/>
      <w:marRight w:val="0"/>
      <w:marTop w:val="0"/>
      <w:marBottom w:val="0"/>
      <w:divBdr>
        <w:top w:val="none" w:sz="0" w:space="0" w:color="auto"/>
        <w:left w:val="none" w:sz="0" w:space="0" w:color="auto"/>
        <w:bottom w:val="none" w:sz="0" w:space="0" w:color="auto"/>
        <w:right w:val="none" w:sz="0" w:space="0" w:color="auto"/>
      </w:divBdr>
    </w:div>
    <w:div w:id="1085298850">
      <w:bodyDiv w:val="1"/>
      <w:marLeft w:val="0"/>
      <w:marRight w:val="0"/>
      <w:marTop w:val="0"/>
      <w:marBottom w:val="0"/>
      <w:divBdr>
        <w:top w:val="none" w:sz="0" w:space="0" w:color="auto"/>
        <w:left w:val="none" w:sz="0" w:space="0" w:color="auto"/>
        <w:bottom w:val="none" w:sz="0" w:space="0" w:color="auto"/>
        <w:right w:val="none" w:sz="0" w:space="0" w:color="auto"/>
      </w:divBdr>
    </w:div>
    <w:div w:id="1093279418">
      <w:bodyDiv w:val="1"/>
      <w:marLeft w:val="0"/>
      <w:marRight w:val="0"/>
      <w:marTop w:val="0"/>
      <w:marBottom w:val="0"/>
      <w:divBdr>
        <w:top w:val="none" w:sz="0" w:space="0" w:color="auto"/>
        <w:left w:val="none" w:sz="0" w:space="0" w:color="auto"/>
        <w:bottom w:val="none" w:sz="0" w:space="0" w:color="auto"/>
        <w:right w:val="none" w:sz="0" w:space="0" w:color="auto"/>
      </w:divBdr>
    </w:div>
    <w:div w:id="1138299234">
      <w:bodyDiv w:val="1"/>
      <w:marLeft w:val="0"/>
      <w:marRight w:val="0"/>
      <w:marTop w:val="0"/>
      <w:marBottom w:val="0"/>
      <w:divBdr>
        <w:top w:val="none" w:sz="0" w:space="0" w:color="auto"/>
        <w:left w:val="none" w:sz="0" w:space="0" w:color="auto"/>
        <w:bottom w:val="none" w:sz="0" w:space="0" w:color="auto"/>
        <w:right w:val="none" w:sz="0" w:space="0" w:color="auto"/>
      </w:divBdr>
    </w:div>
    <w:div w:id="1149205023">
      <w:bodyDiv w:val="1"/>
      <w:marLeft w:val="0"/>
      <w:marRight w:val="0"/>
      <w:marTop w:val="0"/>
      <w:marBottom w:val="0"/>
      <w:divBdr>
        <w:top w:val="none" w:sz="0" w:space="0" w:color="auto"/>
        <w:left w:val="none" w:sz="0" w:space="0" w:color="auto"/>
        <w:bottom w:val="none" w:sz="0" w:space="0" w:color="auto"/>
        <w:right w:val="none" w:sz="0" w:space="0" w:color="auto"/>
      </w:divBdr>
      <w:divsChild>
        <w:div w:id="258802493">
          <w:marLeft w:val="0"/>
          <w:marRight w:val="0"/>
          <w:marTop w:val="0"/>
          <w:marBottom w:val="0"/>
          <w:divBdr>
            <w:top w:val="none" w:sz="0" w:space="0" w:color="auto"/>
            <w:left w:val="none" w:sz="0" w:space="0" w:color="auto"/>
            <w:bottom w:val="none" w:sz="0" w:space="0" w:color="auto"/>
            <w:right w:val="none" w:sz="0" w:space="0" w:color="auto"/>
          </w:divBdr>
        </w:div>
        <w:div w:id="1959028587">
          <w:marLeft w:val="0"/>
          <w:marRight w:val="0"/>
          <w:marTop w:val="0"/>
          <w:marBottom w:val="0"/>
          <w:divBdr>
            <w:top w:val="none" w:sz="0" w:space="0" w:color="auto"/>
            <w:left w:val="none" w:sz="0" w:space="0" w:color="auto"/>
            <w:bottom w:val="none" w:sz="0" w:space="0" w:color="auto"/>
            <w:right w:val="none" w:sz="0" w:space="0" w:color="auto"/>
          </w:divBdr>
        </w:div>
      </w:divsChild>
    </w:div>
    <w:div w:id="1241136028">
      <w:bodyDiv w:val="1"/>
      <w:marLeft w:val="0"/>
      <w:marRight w:val="0"/>
      <w:marTop w:val="0"/>
      <w:marBottom w:val="0"/>
      <w:divBdr>
        <w:top w:val="none" w:sz="0" w:space="0" w:color="auto"/>
        <w:left w:val="none" w:sz="0" w:space="0" w:color="auto"/>
        <w:bottom w:val="none" w:sz="0" w:space="0" w:color="auto"/>
        <w:right w:val="none" w:sz="0" w:space="0" w:color="auto"/>
      </w:divBdr>
    </w:div>
    <w:div w:id="1250850902">
      <w:bodyDiv w:val="1"/>
      <w:marLeft w:val="0"/>
      <w:marRight w:val="0"/>
      <w:marTop w:val="0"/>
      <w:marBottom w:val="0"/>
      <w:divBdr>
        <w:top w:val="none" w:sz="0" w:space="0" w:color="auto"/>
        <w:left w:val="none" w:sz="0" w:space="0" w:color="auto"/>
        <w:bottom w:val="none" w:sz="0" w:space="0" w:color="auto"/>
        <w:right w:val="none" w:sz="0" w:space="0" w:color="auto"/>
      </w:divBdr>
    </w:div>
    <w:div w:id="1264874992">
      <w:bodyDiv w:val="1"/>
      <w:marLeft w:val="0"/>
      <w:marRight w:val="0"/>
      <w:marTop w:val="0"/>
      <w:marBottom w:val="0"/>
      <w:divBdr>
        <w:top w:val="none" w:sz="0" w:space="0" w:color="auto"/>
        <w:left w:val="none" w:sz="0" w:space="0" w:color="auto"/>
        <w:bottom w:val="none" w:sz="0" w:space="0" w:color="auto"/>
        <w:right w:val="none" w:sz="0" w:space="0" w:color="auto"/>
      </w:divBdr>
    </w:div>
    <w:div w:id="1273854740">
      <w:bodyDiv w:val="1"/>
      <w:marLeft w:val="0"/>
      <w:marRight w:val="0"/>
      <w:marTop w:val="0"/>
      <w:marBottom w:val="0"/>
      <w:divBdr>
        <w:top w:val="none" w:sz="0" w:space="0" w:color="auto"/>
        <w:left w:val="none" w:sz="0" w:space="0" w:color="auto"/>
        <w:bottom w:val="none" w:sz="0" w:space="0" w:color="auto"/>
        <w:right w:val="none" w:sz="0" w:space="0" w:color="auto"/>
      </w:divBdr>
    </w:div>
    <w:div w:id="1276668269">
      <w:bodyDiv w:val="1"/>
      <w:marLeft w:val="0"/>
      <w:marRight w:val="0"/>
      <w:marTop w:val="0"/>
      <w:marBottom w:val="0"/>
      <w:divBdr>
        <w:top w:val="none" w:sz="0" w:space="0" w:color="auto"/>
        <w:left w:val="none" w:sz="0" w:space="0" w:color="auto"/>
        <w:bottom w:val="none" w:sz="0" w:space="0" w:color="auto"/>
        <w:right w:val="none" w:sz="0" w:space="0" w:color="auto"/>
      </w:divBdr>
    </w:div>
    <w:div w:id="1363938713">
      <w:bodyDiv w:val="1"/>
      <w:marLeft w:val="0"/>
      <w:marRight w:val="0"/>
      <w:marTop w:val="0"/>
      <w:marBottom w:val="0"/>
      <w:divBdr>
        <w:top w:val="none" w:sz="0" w:space="0" w:color="auto"/>
        <w:left w:val="none" w:sz="0" w:space="0" w:color="auto"/>
        <w:bottom w:val="none" w:sz="0" w:space="0" w:color="auto"/>
        <w:right w:val="none" w:sz="0" w:space="0" w:color="auto"/>
      </w:divBdr>
    </w:div>
    <w:div w:id="1457601053">
      <w:bodyDiv w:val="1"/>
      <w:marLeft w:val="0"/>
      <w:marRight w:val="0"/>
      <w:marTop w:val="0"/>
      <w:marBottom w:val="0"/>
      <w:divBdr>
        <w:top w:val="none" w:sz="0" w:space="0" w:color="auto"/>
        <w:left w:val="none" w:sz="0" w:space="0" w:color="auto"/>
        <w:bottom w:val="none" w:sz="0" w:space="0" w:color="auto"/>
        <w:right w:val="none" w:sz="0" w:space="0" w:color="auto"/>
      </w:divBdr>
    </w:div>
    <w:div w:id="1461803633">
      <w:bodyDiv w:val="1"/>
      <w:marLeft w:val="0"/>
      <w:marRight w:val="0"/>
      <w:marTop w:val="0"/>
      <w:marBottom w:val="0"/>
      <w:divBdr>
        <w:top w:val="none" w:sz="0" w:space="0" w:color="auto"/>
        <w:left w:val="none" w:sz="0" w:space="0" w:color="auto"/>
        <w:bottom w:val="none" w:sz="0" w:space="0" w:color="auto"/>
        <w:right w:val="none" w:sz="0" w:space="0" w:color="auto"/>
      </w:divBdr>
    </w:div>
    <w:div w:id="1580749078">
      <w:bodyDiv w:val="1"/>
      <w:marLeft w:val="0"/>
      <w:marRight w:val="0"/>
      <w:marTop w:val="0"/>
      <w:marBottom w:val="0"/>
      <w:divBdr>
        <w:top w:val="none" w:sz="0" w:space="0" w:color="auto"/>
        <w:left w:val="none" w:sz="0" w:space="0" w:color="auto"/>
        <w:bottom w:val="none" w:sz="0" w:space="0" w:color="auto"/>
        <w:right w:val="none" w:sz="0" w:space="0" w:color="auto"/>
      </w:divBdr>
    </w:div>
    <w:div w:id="1612205147">
      <w:bodyDiv w:val="1"/>
      <w:marLeft w:val="0"/>
      <w:marRight w:val="0"/>
      <w:marTop w:val="0"/>
      <w:marBottom w:val="0"/>
      <w:divBdr>
        <w:top w:val="none" w:sz="0" w:space="0" w:color="auto"/>
        <w:left w:val="none" w:sz="0" w:space="0" w:color="auto"/>
        <w:bottom w:val="none" w:sz="0" w:space="0" w:color="auto"/>
        <w:right w:val="none" w:sz="0" w:space="0" w:color="auto"/>
      </w:divBdr>
    </w:div>
    <w:div w:id="1638023128">
      <w:bodyDiv w:val="1"/>
      <w:marLeft w:val="0"/>
      <w:marRight w:val="0"/>
      <w:marTop w:val="0"/>
      <w:marBottom w:val="0"/>
      <w:divBdr>
        <w:top w:val="none" w:sz="0" w:space="0" w:color="auto"/>
        <w:left w:val="none" w:sz="0" w:space="0" w:color="auto"/>
        <w:bottom w:val="none" w:sz="0" w:space="0" w:color="auto"/>
        <w:right w:val="none" w:sz="0" w:space="0" w:color="auto"/>
      </w:divBdr>
    </w:div>
    <w:div w:id="1662269317">
      <w:bodyDiv w:val="1"/>
      <w:marLeft w:val="0"/>
      <w:marRight w:val="0"/>
      <w:marTop w:val="0"/>
      <w:marBottom w:val="0"/>
      <w:divBdr>
        <w:top w:val="none" w:sz="0" w:space="0" w:color="auto"/>
        <w:left w:val="none" w:sz="0" w:space="0" w:color="auto"/>
        <w:bottom w:val="none" w:sz="0" w:space="0" w:color="auto"/>
        <w:right w:val="none" w:sz="0" w:space="0" w:color="auto"/>
      </w:divBdr>
    </w:div>
    <w:div w:id="1728798289">
      <w:bodyDiv w:val="1"/>
      <w:marLeft w:val="0"/>
      <w:marRight w:val="0"/>
      <w:marTop w:val="0"/>
      <w:marBottom w:val="0"/>
      <w:divBdr>
        <w:top w:val="none" w:sz="0" w:space="0" w:color="auto"/>
        <w:left w:val="none" w:sz="0" w:space="0" w:color="auto"/>
        <w:bottom w:val="none" w:sz="0" w:space="0" w:color="auto"/>
        <w:right w:val="none" w:sz="0" w:space="0" w:color="auto"/>
      </w:divBdr>
    </w:div>
    <w:div w:id="1828745466">
      <w:bodyDiv w:val="1"/>
      <w:marLeft w:val="0"/>
      <w:marRight w:val="0"/>
      <w:marTop w:val="0"/>
      <w:marBottom w:val="0"/>
      <w:divBdr>
        <w:top w:val="none" w:sz="0" w:space="0" w:color="auto"/>
        <w:left w:val="none" w:sz="0" w:space="0" w:color="auto"/>
        <w:bottom w:val="none" w:sz="0" w:space="0" w:color="auto"/>
        <w:right w:val="none" w:sz="0" w:space="0" w:color="auto"/>
      </w:divBdr>
    </w:div>
    <w:div w:id="1951279625">
      <w:bodyDiv w:val="1"/>
      <w:marLeft w:val="0"/>
      <w:marRight w:val="0"/>
      <w:marTop w:val="0"/>
      <w:marBottom w:val="0"/>
      <w:divBdr>
        <w:top w:val="none" w:sz="0" w:space="0" w:color="auto"/>
        <w:left w:val="none" w:sz="0" w:space="0" w:color="auto"/>
        <w:bottom w:val="none" w:sz="0" w:space="0" w:color="auto"/>
        <w:right w:val="none" w:sz="0" w:space="0" w:color="auto"/>
      </w:divBdr>
    </w:div>
    <w:div w:id="1963924513">
      <w:bodyDiv w:val="1"/>
      <w:marLeft w:val="0"/>
      <w:marRight w:val="0"/>
      <w:marTop w:val="0"/>
      <w:marBottom w:val="0"/>
      <w:divBdr>
        <w:top w:val="none" w:sz="0" w:space="0" w:color="auto"/>
        <w:left w:val="none" w:sz="0" w:space="0" w:color="auto"/>
        <w:bottom w:val="none" w:sz="0" w:space="0" w:color="auto"/>
        <w:right w:val="none" w:sz="0" w:space="0" w:color="auto"/>
      </w:divBdr>
    </w:div>
    <w:div w:id="2004165383">
      <w:bodyDiv w:val="1"/>
      <w:marLeft w:val="0"/>
      <w:marRight w:val="0"/>
      <w:marTop w:val="0"/>
      <w:marBottom w:val="0"/>
      <w:divBdr>
        <w:top w:val="none" w:sz="0" w:space="0" w:color="auto"/>
        <w:left w:val="none" w:sz="0" w:space="0" w:color="auto"/>
        <w:bottom w:val="none" w:sz="0" w:space="0" w:color="auto"/>
        <w:right w:val="none" w:sz="0" w:space="0" w:color="auto"/>
      </w:divBdr>
    </w:div>
    <w:div w:id="206687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crm@ccrm.md"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a_certan\Desktop\CANCELARIA%20DE%20STAT\EXECUTARE\subventii_granturi_imprumuturi\Granturi%20&#537;i%20subven&#539;i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67908914028305"/>
          <c:y val="0.1490066225165563"/>
          <c:w val="0.3160057531056184"/>
          <c:h val="0.75234482279119086"/>
        </c:manualLayout>
      </c:layout>
      <c:doughnutChart>
        <c:varyColors val="1"/>
        <c:ser>
          <c:idx val="0"/>
          <c:order val="0"/>
          <c:tx>
            <c:strRef>
              <c:f>Sheet1!$B$1</c:f>
              <c:strCache>
                <c:ptCount val="1"/>
                <c:pt idx="0">
                  <c:v>Sales</c:v>
                </c:pt>
              </c:strCache>
            </c:strRef>
          </c:tx>
          <c:dPt>
            <c:idx val="0"/>
            <c:bubble3D val="0"/>
            <c:spPr>
              <a:solidFill>
                <a:schemeClr val="accent1">
                  <a:lumMod val="5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6D9-463A-9E47-384977DC2FB3}"/>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6D9-463A-9E47-384977DC2FB3}"/>
              </c:ext>
            </c:extLst>
          </c:dPt>
          <c:dPt>
            <c:idx val="2"/>
            <c:bubble3D val="0"/>
            <c:spPr>
              <a:solidFill>
                <a:schemeClr val="accent5">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6D9-463A-9E47-384977DC2FB3}"/>
              </c:ext>
            </c:extLst>
          </c:dPt>
          <c:dPt>
            <c:idx val="3"/>
            <c:bubble3D val="0"/>
            <c:spPr>
              <a:solidFill>
                <a:schemeClr val="accent3">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6D9-463A-9E47-384977DC2FB3}"/>
              </c:ext>
            </c:extLst>
          </c:dPt>
          <c:dLbls>
            <c:dLbl>
              <c:idx val="0"/>
              <c:layout>
                <c:manualLayout>
                  <c:x val="0.21952425317064375"/>
                  <c:y val="-4.4957329435616955E-3"/>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accent1">
                            <a:lumMod val="50000"/>
                          </a:schemeClr>
                        </a:solidFill>
                        <a:latin typeface="+mn-lt"/>
                        <a:ea typeface="+mn-ea"/>
                        <a:cs typeface="+mn-cs"/>
                      </a:defRPr>
                    </a:pPr>
                    <a:r>
                      <a:rPr lang="en-US" sz="1600">
                        <a:solidFill>
                          <a:schemeClr val="accent1">
                            <a:lumMod val="50000"/>
                          </a:schemeClr>
                        </a:solidFill>
                      </a:rPr>
                      <a:t>67%</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1">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6D9-463A-9E47-384977DC2FB3}"/>
                </c:ext>
                <c:ext xmlns:c15="http://schemas.microsoft.com/office/drawing/2012/chart" uri="{CE6537A1-D6FC-4f65-9D91-7224C49458BB}"/>
              </c:extLst>
            </c:dLbl>
            <c:dLbl>
              <c:idx val="1"/>
              <c:layout>
                <c:manualLayout>
                  <c:x val="-0.21528671034441305"/>
                  <c:y val="2.0884215820327848E-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4">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6D9-463A-9E47-384977DC2FB3}"/>
                </c:ext>
                <c:ext xmlns:c15="http://schemas.microsoft.com/office/drawing/2012/chart" uri="{CE6537A1-D6FC-4f65-9D91-7224C49458BB}"/>
              </c:extLst>
            </c:dLbl>
            <c:dLbl>
              <c:idx val="2"/>
              <c:layout>
                <c:manualLayout>
                  <c:x val="-0.21649419299686776"/>
                  <c:y val="-0.2196803243905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accent5">
                          <a:lumMod val="75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6D9-463A-9E47-384977DC2FB3}"/>
                </c:ext>
                <c:ext xmlns:c15="http://schemas.microsoft.com/office/drawing/2012/chart" uri="{CE6537A1-D6FC-4f65-9D91-7224C49458BB}"/>
              </c:extLst>
            </c:dLbl>
            <c:dLbl>
              <c:idx val="3"/>
              <c:layout>
                <c:manualLayout>
                  <c:x val="0.35418611795662946"/>
                  <c:y val="-0.1814571644113348"/>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bg2">
                            <a:lumMod val="50000"/>
                          </a:schemeClr>
                        </a:solidFill>
                        <a:latin typeface="+mn-lt"/>
                        <a:ea typeface="+mn-ea"/>
                        <a:cs typeface="+mn-cs"/>
                      </a:defRPr>
                    </a:pPr>
                    <a:r>
                      <a:rPr lang="en-US" sz="1600">
                        <a:solidFill>
                          <a:schemeClr val="bg2">
                            <a:lumMod val="50000"/>
                          </a:schemeClr>
                        </a:solidFill>
                      </a:rPr>
                      <a:t>13%</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lumMod val="50000"/>
                        </a:schemeClr>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6D9-463A-9E47-384977DC2F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Аукционы</c:v>
                </c:pt>
                <c:pt idx="1">
                  <c:v>ЗЦО</c:v>
                </c:pt>
                <c:pt idx="2">
                  <c:v>ПБП</c:v>
                </c:pt>
                <c:pt idx="3">
                  <c:v>НС</c:v>
                </c:pt>
              </c:strCache>
            </c:strRef>
          </c:cat>
          <c:val>
            <c:numRef>
              <c:f>Sheet1!$B$2:$B$5</c:f>
              <c:numCache>
                <c:formatCode>General</c:formatCode>
                <c:ptCount val="4"/>
                <c:pt idx="0">
                  <c:v>66</c:v>
                </c:pt>
                <c:pt idx="1">
                  <c:v>6</c:v>
                </c:pt>
                <c:pt idx="2">
                  <c:v>14</c:v>
                </c:pt>
                <c:pt idx="3">
                  <c:v>14</c:v>
                </c:pt>
              </c:numCache>
            </c:numRef>
          </c:val>
          <c:extLst xmlns:c16r2="http://schemas.microsoft.com/office/drawing/2015/06/chart">
            <c:ext xmlns:c16="http://schemas.microsoft.com/office/drawing/2014/chart" uri="{C3380CC4-5D6E-409C-BE32-E72D297353CC}">
              <c16:uniqueId val="{00000008-F6D9-463A-9E47-384977DC2FB3}"/>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90645348720722874"/>
          <c:y val="0.32761052697754095"/>
          <c:w val="9.3546512792771139E-2"/>
          <c:h val="0.33682870479513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diagrama!$B$5</c:f>
              <c:strCache>
                <c:ptCount val="1"/>
                <c:pt idx="0">
                  <c:v>Precizat</c:v>
                </c:pt>
              </c:strCache>
            </c:strRef>
          </c:tx>
          <c:spPr>
            <a:solidFill>
              <a:schemeClr val="accent6">
                <a:lumMod val="75000"/>
              </a:schemeClr>
            </a:solidFill>
            <a:ln>
              <a:solidFill>
                <a:srgbClr val="7030A0"/>
              </a:solidFill>
            </a:ln>
            <a:effectLst/>
          </c:spPr>
          <c:invertIfNegative val="0"/>
          <c:dLbls>
            <c:dLbl>
              <c:idx val="1"/>
              <c:layout>
                <c:manualLayout>
                  <c:x val="-9.8183603338242512E-3"/>
                  <c:y val="-4.80307396733909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7D-4019-BD70-5BB16F73DE7E}"/>
                </c:ext>
                <c:ext xmlns:c15="http://schemas.microsoft.com/office/drawing/2012/chart" uri="{CE6537A1-D6FC-4f65-9D91-7224C49458BB}"/>
              </c:extLst>
            </c:dLbl>
            <c:dLbl>
              <c:idx val="2"/>
              <c:layout>
                <c:manualLayout>
                  <c:x val="-1.472754050073637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7D-4019-BD70-5BB16F73DE7E}"/>
                </c:ext>
                <c:ext xmlns:c15="http://schemas.microsoft.com/office/drawing/2012/chart" uri="{CE6537A1-D6FC-4f65-9D91-7224C49458BB}"/>
              </c:extLst>
            </c:dLbl>
            <c:dLbl>
              <c:idx val="4"/>
              <c:layout>
                <c:manualLayout>
                  <c:x val="-1.681075888568692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7D-4019-BD70-5BB16F73D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diagrama!$B$6:$B$10</c:f>
              <c:numCache>
                <c:formatCode>#,##0.0</c:formatCode>
                <c:ptCount val="5"/>
                <c:pt idx="0">
                  <c:v>71.599999999999994</c:v>
                </c:pt>
                <c:pt idx="1">
                  <c:v>148.69999999999999</c:v>
                </c:pt>
                <c:pt idx="2">
                  <c:v>102.2</c:v>
                </c:pt>
                <c:pt idx="3">
                  <c:v>135</c:v>
                </c:pt>
                <c:pt idx="4">
                  <c:v>109.7</c:v>
                </c:pt>
              </c:numCache>
            </c:numRef>
          </c:val>
          <c:extLst xmlns:c16r2="http://schemas.microsoft.com/office/drawing/2015/06/chart">
            <c:ext xmlns:c16="http://schemas.microsoft.com/office/drawing/2014/chart" uri="{C3380CC4-5D6E-409C-BE32-E72D297353CC}">
              <c16:uniqueId val="{00000003-3F7D-4019-BD70-5BB16F73DE7E}"/>
            </c:ext>
          </c:extLst>
        </c:ser>
        <c:ser>
          <c:idx val="1"/>
          <c:order val="1"/>
          <c:tx>
            <c:strRef>
              <c:f>diagrama!$C$5</c:f>
              <c:strCache>
                <c:ptCount val="1"/>
                <c:pt idx="0">
                  <c:v>Transferate beneficiarilor  de CS </c:v>
                </c:pt>
              </c:strCache>
            </c:strRef>
          </c:tx>
          <c:spPr>
            <a:solidFill>
              <a:schemeClr val="accent4">
                <a:lumMod val="40000"/>
                <a:lumOff val="60000"/>
              </a:schemeClr>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diagrama!$C$6:$C$10</c:f>
              <c:numCache>
                <c:formatCode>#,##0.0</c:formatCode>
                <c:ptCount val="5"/>
                <c:pt idx="0">
                  <c:v>65.3</c:v>
                </c:pt>
                <c:pt idx="1">
                  <c:v>142</c:v>
                </c:pt>
                <c:pt idx="2">
                  <c:v>98.8</c:v>
                </c:pt>
                <c:pt idx="3">
                  <c:v>128.9</c:v>
                </c:pt>
                <c:pt idx="4">
                  <c:v>109.4</c:v>
                </c:pt>
              </c:numCache>
            </c:numRef>
          </c:val>
          <c:extLst xmlns:c16r2="http://schemas.microsoft.com/office/drawing/2015/06/chart">
            <c:ext xmlns:c16="http://schemas.microsoft.com/office/drawing/2014/chart" uri="{C3380CC4-5D6E-409C-BE32-E72D297353CC}">
              <c16:uniqueId val="{00000004-3F7D-4019-BD70-5BB16F73DE7E}"/>
            </c:ext>
          </c:extLst>
        </c:ser>
        <c:ser>
          <c:idx val="2"/>
          <c:order val="2"/>
          <c:tx>
            <c:strRef>
              <c:f>diagrama!$D$5</c:f>
              <c:strCache>
                <c:ptCount val="1"/>
                <c:pt idx="0">
                  <c:v>Executat de IP</c:v>
                </c:pt>
              </c:strCache>
            </c:strRef>
          </c:tx>
          <c:spPr>
            <a:solidFill>
              <a:schemeClr val="accent5">
                <a:lumMod val="75000"/>
              </a:schemeClr>
            </a:solidFill>
            <a:ln>
              <a:solidFill>
                <a:srgbClr val="7030A0"/>
              </a:solidFill>
            </a:ln>
            <a:effectLst/>
          </c:spPr>
          <c:invertIfNegative val="0"/>
          <c:dLbls>
            <c:dLbl>
              <c:idx val="2"/>
              <c:layout>
                <c:manualLayout>
                  <c:x val="7.3637702503681884E-3"/>
                  <c:y val="4.80307396733909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7D-4019-BD70-5BB16F73D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diagrama!$D$6:$D$10</c:f>
              <c:numCache>
                <c:formatCode>#,##0.0</c:formatCode>
                <c:ptCount val="5"/>
                <c:pt idx="0">
                  <c:v>64.8</c:v>
                </c:pt>
                <c:pt idx="1">
                  <c:v>115.9</c:v>
                </c:pt>
                <c:pt idx="2">
                  <c:v>99.7</c:v>
                </c:pt>
                <c:pt idx="3">
                  <c:v>122</c:v>
                </c:pt>
                <c:pt idx="4">
                  <c:v>137</c:v>
                </c:pt>
              </c:numCache>
            </c:numRef>
          </c:val>
          <c:extLst xmlns:c16r2="http://schemas.microsoft.com/office/drawing/2015/06/chart">
            <c:ext xmlns:c16="http://schemas.microsoft.com/office/drawing/2014/chart" uri="{C3380CC4-5D6E-409C-BE32-E72D297353CC}">
              <c16:uniqueId val="{00000006-3F7D-4019-BD70-5BB16F73DE7E}"/>
            </c:ext>
          </c:extLst>
        </c:ser>
        <c:dLbls>
          <c:dLblPos val="outEnd"/>
          <c:showLegendKey val="0"/>
          <c:showVal val="1"/>
          <c:showCatName val="0"/>
          <c:showSerName val="0"/>
          <c:showPercent val="0"/>
          <c:showBubbleSize val="0"/>
        </c:dLbls>
        <c:gapWidth val="219"/>
        <c:overlap val="-27"/>
        <c:axId val="445098800"/>
        <c:axId val="445098016"/>
      </c:barChart>
      <c:catAx>
        <c:axId val="445098800"/>
        <c:scaling>
          <c:orientation val="minMax"/>
        </c:scaling>
        <c:delete val="1"/>
        <c:axPos val="b"/>
        <c:numFmt formatCode="General" sourceLinked="1"/>
        <c:majorTickMark val="none"/>
        <c:minorTickMark val="none"/>
        <c:tickLblPos val="nextTo"/>
        <c:crossAx val="445098016"/>
        <c:crosses val="autoZero"/>
        <c:auto val="1"/>
        <c:lblAlgn val="ctr"/>
        <c:lblOffset val="100"/>
        <c:noMultiLvlLbl val="0"/>
      </c:catAx>
      <c:valAx>
        <c:axId val="4450980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5098800"/>
        <c:crosses val="autoZero"/>
        <c:crossBetween val="between"/>
      </c:valAx>
      <c:spPr>
        <a:noFill/>
        <a:ln>
          <a:noFill/>
        </a:ln>
        <a:effectLst/>
      </c:spPr>
    </c:plotArea>
    <c:legend>
      <c:legendPos val="b"/>
      <c:layout>
        <c:manualLayout>
          <c:xMode val="edge"/>
          <c:yMode val="edge"/>
          <c:x val="0.10743946992216749"/>
          <c:y val="0.91062917561441181"/>
          <c:w val="0.81964911086402381"/>
          <c:h val="7.7055333836695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a:t>Total cheltuieli pentru achiziții publice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9413950993352111E-2"/>
          <c:y val="0.12268270944741536"/>
          <c:w val="0.90382205873900801"/>
          <c:h val="0.61685158673347662"/>
        </c:manualLayout>
      </c:layout>
      <c:barChart>
        <c:barDir val="col"/>
        <c:grouping val="clustered"/>
        <c:varyColors val="0"/>
        <c:ser>
          <c:idx val="0"/>
          <c:order val="0"/>
          <c:tx>
            <c:strRef>
              <c:f>Лист1!$B$1</c:f>
              <c:strCache>
                <c:ptCount val="1"/>
                <c:pt idx="0">
                  <c:v>Cancelaria de Stat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50.7</c:v>
                </c:pt>
                <c:pt idx="1">
                  <c:v>25.1</c:v>
                </c:pt>
                <c:pt idx="2">
                  <c:v>18.600000000000001</c:v>
                </c:pt>
                <c:pt idx="3">
                  <c:v>25.4</c:v>
                </c:pt>
                <c:pt idx="4">
                  <c:v>23.9</c:v>
                </c:pt>
              </c:numCache>
            </c:numRef>
          </c:val>
          <c:extLst xmlns:c16r2="http://schemas.microsoft.com/office/drawing/2015/06/chart">
            <c:ext xmlns:c16="http://schemas.microsoft.com/office/drawing/2014/chart" uri="{C3380CC4-5D6E-409C-BE32-E72D297353CC}">
              <c16:uniqueId val="{00000000-06E8-4A8F-ABB6-9711825EAC63}"/>
            </c:ext>
          </c:extLst>
        </c:ser>
        <c:ser>
          <c:idx val="1"/>
          <c:order val="1"/>
          <c:tx>
            <c:strRef>
              <c:f>Лист1!$C$1</c:f>
              <c:strCache>
                <c:ptCount val="1"/>
                <c:pt idx="0">
                  <c:v>IP AGE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6.1</c:v>
                </c:pt>
                <c:pt idx="1">
                  <c:v>2.9</c:v>
                </c:pt>
                <c:pt idx="2">
                  <c:v>3.7</c:v>
                </c:pt>
                <c:pt idx="3">
                  <c:v>8.3000000000000007</c:v>
                </c:pt>
                <c:pt idx="4">
                  <c:v>4.5999999999999996</c:v>
                </c:pt>
              </c:numCache>
            </c:numRef>
          </c:val>
          <c:extLst xmlns:c16r2="http://schemas.microsoft.com/office/drawing/2015/06/chart">
            <c:ext xmlns:c16="http://schemas.microsoft.com/office/drawing/2014/chart" uri="{C3380CC4-5D6E-409C-BE32-E72D297353CC}">
              <c16:uniqueId val="{00000001-06E8-4A8F-ABB6-9711825EAC63}"/>
            </c:ext>
          </c:extLst>
        </c:ser>
        <c:ser>
          <c:idx val="2"/>
          <c:order val="2"/>
          <c:tx>
            <c:strRef>
              <c:f>Лист1!$D$1</c:f>
              <c:strCache>
                <c:ptCount val="1"/>
                <c:pt idx="0">
                  <c:v>IP ASP</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22.1</c:v>
                </c:pt>
                <c:pt idx="1">
                  <c:v>135.36000000000001</c:v>
                </c:pt>
                <c:pt idx="2">
                  <c:v>55.62</c:v>
                </c:pt>
                <c:pt idx="3">
                  <c:v>98.81</c:v>
                </c:pt>
                <c:pt idx="4">
                  <c:v>281.2</c:v>
                </c:pt>
              </c:numCache>
            </c:numRef>
          </c:val>
          <c:extLst xmlns:c16r2="http://schemas.microsoft.com/office/drawing/2015/06/chart">
            <c:ext xmlns:c16="http://schemas.microsoft.com/office/drawing/2014/chart" uri="{C3380CC4-5D6E-409C-BE32-E72D297353CC}">
              <c16:uniqueId val="{00000002-06E8-4A8F-ABB6-9711825EAC63}"/>
            </c:ext>
          </c:extLst>
        </c:ser>
        <c:ser>
          <c:idx val="3"/>
          <c:order val="3"/>
          <c:tx>
            <c:strRef>
              <c:f>Лист1!$E$1</c:f>
              <c:strCache>
                <c:ptCount val="1"/>
                <c:pt idx="0">
                  <c:v>IP DGACG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47.1</c:v>
                </c:pt>
                <c:pt idx="1">
                  <c:v>10.3</c:v>
                </c:pt>
                <c:pt idx="2">
                  <c:v>25.6</c:v>
                </c:pt>
                <c:pt idx="3">
                  <c:v>10.1</c:v>
                </c:pt>
                <c:pt idx="4">
                  <c:v>11.7</c:v>
                </c:pt>
              </c:numCache>
            </c:numRef>
          </c:val>
          <c:extLst xmlns:c16r2="http://schemas.microsoft.com/office/drawing/2015/06/chart">
            <c:ext xmlns:c16="http://schemas.microsoft.com/office/drawing/2014/chart" uri="{C3380CC4-5D6E-409C-BE32-E72D297353CC}">
              <c16:uniqueId val="{00000003-06E8-4A8F-ABB6-9711825EAC63}"/>
            </c:ext>
          </c:extLst>
        </c:ser>
        <c:ser>
          <c:idx val="4"/>
          <c:order val="4"/>
          <c:tx>
            <c:strRef>
              <c:f>Лист1!$F$1</c:f>
              <c:strCache>
                <c:ptCount val="1"/>
                <c:pt idx="0">
                  <c:v>IP Pensiunea de la Holercani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14.7</c:v>
                </c:pt>
                <c:pt idx="1">
                  <c:v>2.2999999999999998</c:v>
                </c:pt>
                <c:pt idx="2">
                  <c:v>0.4</c:v>
                </c:pt>
                <c:pt idx="3">
                  <c:v>1</c:v>
                </c:pt>
                <c:pt idx="4">
                  <c:v>0.8</c:v>
                </c:pt>
              </c:numCache>
            </c:numRef>
          </c:val>
          <c:extLst xmlns:c16r2="http://schemas.microsoft.com/office/drawing/2015/06/chart">
            <c:ext xmlns:c16="http://schemas.microsoft.com/office/drawing/2014/chart" uri="{C3380CC4-5D6E-409C-BE32-E72D297353CC}">
              <c16:uniqueId val="{00000004-06E8-4A8F-ABB6-9711825EAC63}"/>
            </c:ext>
          </c:extLst>
        </c:ser>
        <c:ser>
          <c:idx val="5"/>
          <c:order val="5"/>
          <c:tx>
            <c:strRef>
              <c:f>Лист1!$G$1</c:f>
              <c:strCache>
                <c:ptCount val="1"/>
                <c:pt idx="0">
                  <c:v>IP STISC</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13.12</c:v>
                </c:pt>
                <c:pt idx="1">
                  <c:v>44.06</c:v>
                </c:pt>
                <c:pt idx="2">
                  <c:v>49.79</c:v>
                </c:pt>
                <c:pt idx="3">
                  <c:v>36.42</c:v>
                </c:pt>
                <c:pt idx="4">
                  <c:v>56.28</c:v>
                </c:pt>
              </c:numCache>
            </c:numRef>
          </c:val>
          <c:extLst xmlns:c16r2="http://schemas.microsoft.com/office/drawing/2015/06/chart">
            <c:ext xmlns:c16="http://schemas.microsoft.com/office/drawing/2014/chart" uri="{C3380CC4-5D6E-409C-BE32-E72D297353CC}">
              <c16:uniqueId val="{00000005-06E8-4A8F-ABB6-9711825EAC63}"/>
            </c:ext>
          </c:extLst>
        </c:ser>
        <c:ser>
          <c:idx val="6"/>
          <c:order val="6"/>
          <c:tx>
            <c:strRef>
              <c:f>Лист1!$H$1</c:f>
              <c:strCache>
                <c:ptCount val="1"/>
                <c:pt idx="0">
                  <c:v>IP Baza auto a CS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Лист1!$H$2:$H$6</c:f>
              <c:numCache>
                <c:formatCode>General</c:formatCode>
                <c:ptCount val="5"/>
                <c:pt idx="0">
                  <c:v>11.1</c:v>
                </c:pt>
                <c:pt idx="1">
                  <c:v>11</c:v>
                </c:pt>
                <c:pt idx="2">
                  <c:v>14.1</c:v>
                </c:pt>
                <c:pt idx="3">
                  <c:v>10.6</c:v>
                </c:pt>
                <c:pt idx="4">
                  <c:v>13.1</c:v>
                </c:pt>
              </c:numCache>
            </c:numRef>
          </c:val>
          <c:extLst xmlns:c16r2="http://schemas.microsoft.com/office/drawing/2015/06/chart">
            <c:ext xmlns:c16="http://schemas.microsoft.com/office/drawing/2014/chart" uri="{C3380CC4-5D6E-409C-BE32-E72D297353CC}">
              <c16:uniqueId val="{00000006-06E8-4A8F-ABB6-9711825EAC63}"/>
            </c:ext>
          </c:extLst>
        </c:ser>
        <c:ser>
          <c:idx val="7"/>
          <c:order val="7"/>
          <c:tx>
            <c:strRef>
              <c:f>Лист1!$I$1</c:f>
              <c:strCache>
                <c:ptCount val="1"/>
                <c:pt idx="0">
                  <c:v>IP Palatul Republicii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Лист1!$A$2:$A$6</c:f>
              <c:numCache>
                <c:formatCode>General</c:formatCode>
                <c:ptCount val="5"/>
                <c:pt idx="0">
                  <c:v>2018</c:v>
                </c:pt>
                <c:pt idx="1">
                  <c:v>2019</c:v>
                </c:pt>
                <c:pt idx="2">
                  <c:v>2020</c:v>
                </c:pt>
                <c:pt idx="3">
                  <c:v>2021</c:v>
                </c:pt>
                <c:pt idx="4">
                  <c:v>2022</c:v>
                </c:pt>
              </c:numCache>
            </c:numRef>
          </c:cat>
          <c:val>
            <c:numRef>
              <c:f>Лист1!$I$2:$I$6</c:f>
              <c:numCache>
                <c:formatCode>General</c:formatCode>
                <c:ptCount val="5"/>
                <c:pt idx="0">
                  <c:v>4.7</c:v>
                </c:pt>
                <c:pt idx="1">
                  <c:v>10.8</c:v>
                </c:pt>
                <c:pt idx="2">
                  <c:v>13</c:v>
                </c:pt>
                <c:pt idx="3">
                  <c:v>4</c:v>
                </c:pt>
                <c:pt idx="4">
                  <c:v>5</c:v>
                </c:pt>
              </c:numCache>
            </c:numRef>
          </c:val>
          <c:extLst xmlns:c16r2="http://schemas.microsoft.com/office/drawing/2015/06/chart">
            <c:ext xmlns:c16="http://schemas.microsoft.com/office/drawing/2014/chart" uri="{C3380CC4-5D6E-409C-BE32-E72D297353CC}">
              <c16:uniqueId val="{00000007-06E8-4A8F-ABB6-9711825EAC63}"/>
            </c:ext>
          </c:extLst>
        </c:ser>
        <c:dLbls>
          <c:showLegendKey val="0"/>
          <c:showVal val="1"/>
          <c:showCatName val="0"/>
          <c:showSerName val="0"/>
          <c:showPercent val="0"/>
          <c:showBubbleSize val="0"/>
        </c:dLbls>
        <c:gapWidth val="219"/>
        <c:axId val="443492576"/>
        <c:axId val="443493360"/>
      </c:barChart>
      <c:catAx>
        <c:axId val="443492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93360"/>
        <c:crosses val="autoZero"/>
        <c:auto val="1"/>
        <c:lblAlgn val="ctr"/>
        <c:lblOffset val="100"/>
        <c:noMultiLvlLbl val="0"/>
      </c:catAx>
      <c:valAx>
        <c:axId val="44349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92576"/>
        <c:crosses val="autoZero"/>
        <c:crossBetween val="between"/>
      </c:valAx>
      <c:spPr>
        <a:noFill/>
        <a:ln>
          <a:noFill/>
        </a:ln>
        <a:effectLst/>
      </c:spPr>
    </c:plotArea>
    <c:legend>
      <c:legendPos val="b"/>
      <c:layout>
        <c:manualLayout>
          <c:xMode val="edge"/>
          <c:yMode val="edge"/>
          <c:x val="1.8513383127880218E-2"/>
          <c:y val="0.8094760175703426"/>
          <c:w val="0.94583527316154892"/>
          <c:h val="0.16461724667836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0.63104</cdr:x>
      <cdr:y>0.71856</cdr:y>
    </cdr:from>
    <cdr:to>
      <cdr:x>0.89059</cdr:x>
      <cdr:y>0.72323</cdr:y>
    </cdr:to>
    <cdr:cxnSp macro="">
      <cdr:nvCxnSpPr>
        <cdr:cNvPr id="3" name="Straight Connector 2"/>
        <cdr:cNvCxnSpPr/>
      </cdr:nvCxnSpPr>
      <cdr:spPr>
        <a:xfrm xmlns:a="http://schemas.openxmlformats.org/drawingml/2006/main" flipV="1">
          <a:off x="3779520" y="1828800"/>
          <a:ext cx="1554480" cy="11877"/>
        </a:xfrm>
        <a:prstGeom xmlns:a="http://schemas.openxmlformats.org/drawingml/2006/main" prst="line">
          <a:avLst/>
        </a:prstGeom>
        <a:ln xmlns:a="http://schemas.openxmlformats.org/drawingml/2006/main">
          <a:solidFill>
            <a:schemeClr val="accent5">
              <a:lumMod val="50000"/>
            </a:schemeClr>
          </a:solidFill>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0.68957</cdr:x>
      <cdr:y>0.70917</cdr:y>
    </cdr:from>
    <cdr:to>
      <cdr:x>1</cdr:x>
      <cdr:y>0.9521</cdr:y>
    </cdr:to>
    <cdr:sp macro="" textlink="">
      <cdr:nvSpPr>
        <cdr:cNvPr id="4" name="Rectangle 3"/>
        <cdr:cNvSpPr/>
      </cdr:nvSpPr>
      <cdr:spPr>
        <a:xfrm xmlns:a="http://schemas.openxmlformats.org/drawingml/2006/main">
          <a:off x="4130040" y="180488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vertOverflow="clip"/>
        <a:lstStyle xmlns:a="http://schemas.openxmlformats.org/drawingml/2006/main"/>
        <a:p xmlns:a="http://schemas.openxmlformats.org/drawingml/2006/main">
          <a:r>
            <a:rPr lang="ro-MD" sz="1200" b="1" i="1">
              <a:solidFill>
                <a:schemeClr val="tx1"/>
              </a:solidFill>
              <a:latin typeface="Bahnschrift Light SemiCondensed" panose="020B0502040204020203" pitchFamily="34" charset="0"/>
            </a:rPr>
            <a:t>784,8</a:t>
          </a:r>
          <a:r>
            <a:rPr lang="ro-MD" sz="1200" b="1" i="1" baseline="0">
              <a:solidFill>
                <a:schemeClr val="tx1"/>
              </a:solidFill>
              <a:latin typeface="Bahnschrift Light SemiCondensed" panose="020B0502040204020203" pitchFamily="34" charset="0"/>
            </a:rPr>
            <a:t> </a:t>
          </a:r>
          <a:r>
            <a:rPr lang="ru-RU" sz="1200" b="1" i="1" baseline="0">
              <a:solidFill>
                <a:schemeClr val="tx1"/>
              </a:solidFill>
              <a:latin typeface="Bahnschrift Light SemiCondensed" panose="020B0502040204020203" pitchFamily="34" charset="0"/>
            </a:rPr>
            <a:t>млн. леев</a:t>
          </a:r>
          <a:r>
            <a:rPr lang="ro-MD" sz="1200" b="1" i="1" baseline="0">
              <a:solidFill>
                <a:schemeClr val="tx1"/>
              </a:solidFill>
              <a:latin typeface="Bahnschrift Light SemiCondensed" panose="020B0502040204020203" pitchFamily="34" charset="0"/>
            </a:rPr>
            <a:t> </a:t>
          </a:r>
        </a:p>
        <a:p xmlns:a="http://schemas.openxmlformats.org/drawingml/2006/main">
          <a:r>
            <a:rPr lang="ru-RU" sz="1200" b="1" i="1" baseline="0">
              <a:solidFill>
                <a:schemeClr val="tx1"/>
              </a:solidFill>
              <a:latin typeface="Bahnschrift Light SemiCondensed" panose="020B0502040204020203" pitchFamily="34" charset="0"/>
            </a:rPr>
            <a:t>№</a:t>
          </a:r>
          <a:r>
            <a:rPr lang="ro-MD" sz="1200" b="1" i="1" baseline="0">
              <a:solidFill>
                <a:schemeClr val="tx1"/>
              </a:solidFill>
              <a:latin typeface="Bahnschrift Light SemiCondensed" panose="020B0502040204020203" pitchFamily="34" charset="0"/>
            </a:rPr>
            <a:t>488 _</a:t>
          </a:r>
          <a:r>
            <a:rPr lang="ru-RU" sz="1200" b="1" i="1" baseline="0">
              <a:solidFill>
                <a:schemeClr val="tx1"/>
              </a:solidFill>
              <a:latin typeface="Bahnschrift Light SemiCondensed" panose="020B0502040204020203" pitchFamily="34" charset="0"/>
            </a:rPr>
            <a:t>Аукцион</a:t>
          </a:r>
          <a:endParaRPr lang="en-US" sz="1200" b="1" i="1">
            <a:solidFill>
              <a:schemeClr val="tx1"/>
            </a:solidFill>
            <a:latin typeface="Bahnschrift Light SemiCondensed" panose="020B0502040204020203" pitchFamily="34" charset="0"/>
          </a:endParaRPr>
        </a:p>
      </cdr:txBody>
    </cdr:sp>
  </cdr:relSizeAnchor>
  <cdr:relSizeAnchor xmlns:cdr="http://schemas.openxmlformats.org/drawingml/2006/chartDrawing">
    <cdr:from>
      <cdr:x>0.11705</cdr:x>
      <cdr:y>0.70427</cdr:y>
    </cdr:from>
    <cdr:to>
      <cdr:x>0.35581</cdr:x>
      <cdr:y>0.70958</cdr:y>
    </cdr:to>
    <cdr:cxnSp macro="">
      <cdr:nvCxnSpPr>
        <cdr:cNvPr id="6" name="Straight Connector 5"/>
        <cdr:cNvCxnSpPr/>
      </cdr:nvCxnSpPr>
      <cdr:spPr>
        <a:xfrm xmlns:a="http://schemas.openxmlformats.org/drawingml/2006/main" flipV="1">
          <a:off x="701040" y="1792417"/>
          <a:ext cx="1430020" cy="13523"/>
        </a:xfrm>
        <a:prstGeom xmlns:a="http://schemas.openxmlformats.org/drawingml/2006/main" prst="line">
          <a:avLst/>
        </a:prstGeom>
        <a:ln xmlns:a="http://schemas.openxmlformats.org/drawingml/2006/main">
          <a:solidFill>
            <a:schemeClr val="accent4">
              <a:lumMod val="50000"/>
            </a:schemeClr>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0.12553</cdr:x>
      <cdr:y>0.6932</cdr:y>
    </cdr:from>
    <cdr:to>
      <cdr:x>0.46565</cdr:x>
      <cdr:y>0.93613</cdr:y>
    </cdr:to>
    <cdr:sp macro="" textlink="">
      <cdr:nvSpPr>
        <cdr:cNvPr id="8" name="Rectangle 7"/>
        <cdr:cNvSpPr/>
      </cdr:nvSpPr>
      <cdr:spPr>
        <a:xfrm xmlns:a="http://schemas.openxmlformats.org/drawingml/2006/main">
          <a:off x="751840" y="1764248"/>
          <a:ext cx="20370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a:solidFill>
                <a:schemeClr val="tx1"/>
              </a:solidFill>
              <a:latin typeface="Bahnschrift Light SemiCondensed" panose="020B0502040204020203" pitchFamily="34" charset="0"/>
            </a:rPr>
            <a:t>74,0</a:t>
          </a:r>
          <a:r>
            <a:rPr lang="ro-MD" sz="1200" b="1" i="1" baseline="0">
              <a:solidFill>
                <a:schemeClr val="tx1"/>
              </a:solidFill>
              <a:latin typeface="Bahnschrift Light SemiCondensed" panose="020B0502040204020203" pitchFamily="34" charset="0"/>
            </a:rPr>
            <a:t> </a:t>
          </a:r>
          <a:r>
            <a:rPr lang="ru-RU" sz="1200" b="1" i="1" baseline="0">
              <a:solidFill>
                <a:schemeClr val="tx1"/>
              </a:solidFill>
              <a:latin typeface="Bahnschrift Light SemiCondensed" panose="020B0502040204020203" pitchFamily="34" charset="0"/>
            </a:rPr>
            <a:t>млн. леев</a:t>
          </a:r>
          <a:r>
            <a:rPr lang="ro-MD" sz="1200" b="1" i="1" baseline="0">
              <a:solidFill>
                <a:schemeClr val="tx1"/>
              </a:solidFill>
              <a:latin typeface="Bahnschrift Light SemiCondensed" panose="020B0502040204020203" pitchFamily="34" charset="0"/>
            </a:rPr>
            <a:t> </a:t>
          </a:r>
        </a:p>
        <a:p xmlns:a="http://schemas.openxmlformats.org/drawingml/2006/main">
          <a:r>
            <a:rPr lang="ru-RU" sz="1200" b="1" i="1" baseline="0">
              <a:solidFill>
                <a:schemeClr val="tx1"/>
              </a:solidFill>
              <a:latin typeface="Bahnschrift Light SemiCondensed" panose="020B0502040204020203" pitchFamily="34" charset="0"/>
            </a:rPr>
            <a:t>№</a:t>
          </a:r>
          <a:r>
            <a:rPr lang="ro-MD" sz="1200" b="1" i="1" baseline="0">
              <a:solidFill>
                <a:schemeClr val="tx1"/>
              </a:solidFill>
              <a:latin typeface="Bahnschrift Light SemiCondensed" panose="020B0502040204020203" pitchFamily="34" charset="0"/>
            </a:rPr>
            <a:t>296 _</a:t>
          </a:r>
          <a:r>
            <a:rPr lang="ru-RU" sz="1200" b="1" i="1" baseline="0">
              <a:solidFill>
                <a:schemeClr val="tx1"/>
              </a:solidFill>
              <a:latin typeface="Bahnschrift Light SemiCondensed" panose="020B0502040204020203" pitchFamily="34" charset="0"/>
            </a:rPr>
            <a:t>ЗЦО</a:t>
          </a:r>
          <a:r>
            <a:rPr lang="ro-MD" sz="1200" b="1" i="1" baseline="0">
              <a:solidFill>
                <a:schemeClr val="tx1"/>
              </a:solidFill>
              <a:latin typeface="Bahnschrift Light SemiCondensed" panose="020B0502040204020203" pitchFamily="34" charset="0"/>
            </a:rPr>
            <a:t> </a:t>
          </a:r>
          <a:r>
            <a:rPr lang="ro-MD" sz="1200" b="1" i="1" baseline="0">
              <a:solidFill>
                <a:schemeClr val="accent4">
                  <a:lumMod val="50000"/>
                </a:schemeClr>
              </a:solidFill>
              <a:latin typeface="Bahnschrift Light SemiCondensed" panose="020B0502040204020203" pitchFamily="34" charset="0"/>
            </a:rPr>
            <a:t> </a:t>
          </a:r>
          <a:endParaRPr lang="en-US" sz="1200" b="1" i="1">
            <a:solidFill>
              <a:schemeClr val="accent4">
                <a:lumMod val="50000"/>
              </a:schemeClr>
            </a:solidFill>
            <a:latin typeface="Bahnschrift Light SemiCondensed" panose="020B0502040204020203" pitchFamily="34" charset="0"/>
          </a:endParaRPr>
        </a:p>
      </cdr:txBody>
    </cdr:sp>
  </cdr:relSizeAnchor>
  <cdr:relSizeAnchor xmlns:cdr="http://schemas.openxmlformats.org/drawingml/2006/chartDrawing">
    <cdr:from>
      <cdr:x>0.11959</cdr:x>
      <cdr:y>0.31138</cdr:y>
    </cdr:from>
    <cdr:to>
      <cdr:x>0.36472</cdr:x>
      <cdr:y>0.31505</cdr:y>
    </cdr:to>
    <cdr:cxnSp macro="">
      <cdr:nvCxnSpPr>
        <cdr:cNvPr id="9" name="Straight Connector 8"/>
        <cdr:cNvCxnSpPr/>
      </cdr:nvCxnSpPr>
      <cdr:spPr>
        <a:xfrm xmlns:a="http://schemas.openxmlformats.org/drawingml/2006/main">
          <a:off x="716280" y="792480"/>
          <a:ext cx="1468120" cy="9338"/>
        </a:xfrm>
        <a:prstGeom xmlns:a="http://schemas.openxmlformats.org/drawingml/2006/main" prst="line">
          <a:avLst/>
        </a:prstGeom>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0.09966</cdr:x>
      <cdr:y>0.30897</cdr:y>
    </cdr:from>
    <cdr:to>
      <cdr:x>0.41009</cdr:x>
      <cdr:y>0.5519</cdr:y>
    </cdr:to>
    <cdr:sp macro="" textlink="">
      <cdr:nvSpPr>
        <cdr:cNvPr id="12" name="Rectangle 11"/>
        <cdr:cNvSpPr/>
      </cdr:nvSpPr>
      <cdr:spPr>
        <a:xfrm xmlns:a="http://schemas.openxmlformats.org/drawingml/2006/main">
          <a:off x="596900" y="78634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a:solidFill>
                <a:schemeClr val="tx1"/>
              </a:solidFill>
              <a:latin typeface="Bahnschrift Light SemiCondensed" panose="020B0502040204020203" pitchFamily="34" charset="0"/>
            </a:rPr>
            <a:t>165,2</a:t>
          </a:r>
          <a:r>
            <a:rPr lang="ro-MD" sz="1200" b="1" i="1" baseline="0">
              <a:solidFill>
                <a:schemeClr val="tx1"/>
              </a:solidFill>
              <a:latin typeface="Bahnschrift Light SemiCondensed" panose="020B0502040204020203" pitchFamily="34" charset="0"/>
            </a:rPr>
            <a:t> </a:t>
          </a:r>
          <a:r>
            <a:rPr lang="ru-RU" sz="1200" b="1" i="1" baseline="0">
              <a:solidFill>
                <a:schemeClr val="tx1"/>
              </a:solidFill>
              <a:latin typeface="Bahnschrift Light SemiCondensed" panose="020B0502040204020203" pitchFamily="34" charset="0"/>
            </a:rPr>
            <a:t>млн. леев</a:t>
          </a:r>
          <a:r>
            <a:rPr lang="ro-MD" sz="1200" b="1" i="1" baseline="0">
              <a:solidFill>
                <a:schemeClr val="tx1"/>
              </a:solidFill>
              <a:latin typeface="Bahnschrift Light SemiCondensed" panose="020B0502040204020203" pitchFamily="34" charset="0"/>
            </a:rPr>
            <a:t> </a:t>
          </a:r>
        </a:p>
        <a:p xmlns:a="http://schemas.openxmlformats.org/drawingml/2006/main">
          <a:r>
            <a:rPr lang="ru-RU" sz="1200" b="1" i="1" baseline="0">
              <a:solidFill>
                <a:schemeClr val="tx1"/>
              </a:solidFill>
              <a:latin typeface="Bahnschrift Light SemiCondensed" panose="020B0502040204020203" pitchFamily="34" charset="0"/>
            </a:rPr>
            <a:t>№</a:t>
          </a:r>
          <a:r>
            <a:rPr lang="ro-MD" sz="1200" b="1" i="1" baseline="0">
              <a:solidFill>
                <a:schemeClr val="tx1"/>
              </a:solidFill>
              <a:latin typeface="Bahnschrift Light SemiCondensed" panose="020B0502040204020203" pitchFamily="34" charset="0"/>
            </a:rPr>
            <a:t>148 _</a:t>
          </a:r>
          <a:r>
            <a:rPr lang="ru-RU" sz="1200" b="1" i="1" baseline="0">
              <a:solidFill>
                <a:schemeClr val="tx1"/>
              </a:solidFill>
              <a:latin typeface="Bahnschrift Light SemiCondensed" panose="020B0502040204020203" pitchFamily="34" charset="0"/>
            </a:rPr>
            <a:t>ПБП</a:t>
          </a:r>
          <a:endParaRPr lang="en-US" sz="1200" b="1" i="1">
            <a:solidFill>
              <a:schemeClr val="accent1">
                <a:lumMod val="75000"/>
              </a:schemeClr>
            </a:solidFill>
            <a:latin typeface="Bahnschrift Light SemiCondensed" panose="020B0502040204020203" pitchFamily="34" charset="0"/>
          </a:endParaRPr>
        </a:p>
      </cdr:txBody>
    </cdr:sp>
  </cdr:relSizeAnchor>
  <cdr:relSizeAnchor xmlns:cdr="http://schemas.openxmlformats.org/drawingml/2006/chartDrawing">
    <cdr:from>
      <cdr:x>0.47583</cdr:x>
      <cdr:y>0.15269</cdr:y>
    </cdr:from>
    <cdr:to>
      <cdr:x>0.88804</cdr:x>
      <cdr:y>0.15269</cdr:y>
    </cdr:to>
    <cdr:cxnSp macro="">
      <cdr:nvCxnSpPr>
        <cdr:cNvPr id="13" name="Straight Connector 12"/>
        <cdr:cNvCxnSpPr/>
      </cdr:nvCxnSpPr>
      <cdr:spPr>
        <a:xfrm xmlns:a="http://schemas.openxmlformats.org/drawingml/2006/main">
          <a:off x="2849898" y="388608"/>
          <a:ext cx="2468862" cy="12"/>
        </a:xfrm>
        <a:prstGeom xmlns:a="http://schemas.openxmlformats.org/drawingml/2006/main" prst="line">
          <a:avLst/>
        </a:prstGeom>
        <a:ln xmlns:a="http://schemas.openxmlformats.org/drawingml/2006/main">
          <a:solidFill>
            <a:schemeClr val="accent3">
              <a:lumMod val="75000"/>
            </a:schemeClr>
          </a:solidFill>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0.68957</cdr:x>
      <cdr:y>0.15428</cdr:y>
    </cdr:from>
    <cdr:to>
      <cdr:x>1</cdr:x>
      <cdr:y>0.39721</cdr:y>
    </cdr:to>
    <cdr:sp macro="" textlink="">
      <cdr:nvSpPr>
        <cdr:cNvPr id="18" name="Rectangle 17"/>
        <cdr:cNvSpPr/>
      </cdr:nvSpPr>
      <cdr:spPr>
        <a:xfrm xmlns:a="http://schemas.openxmlformats.org/drawingml/2006/main">
          <a:off x="4130040" y="392648"/>
          <a:ext cx="1859280" cy="6182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r>
            <a:rPr lang="ro-MD" sz="1200" b="1" i="1" baseline="0">
              <a:solidFill>
                <a:schemeClr val="tx1"/>
              </a:solidFill>
              <a:latin typeface="Bahnschrift Light SemiCondensed" panose="020B0502040204020203" pitchFamily="34" charset="0"/>
            </a:rPr>
            <a:t>145,2 </a:t>
          </a:r>
          <a:r>
            <a:rPr lang="ru-RU" sz="1200" b="1" i="1" baseline="0">
              <a:solidFill>
                <a:schemeClr val="tx1"/>
              </a:solidFill>
              <a:latin typeface="Bahnschrift Light SemiCondensed" panose="020B0502040204020203" pitchFamily="34" charset="0"/>
            </a:rPr>
            <a:t>млн. леев</a:t>
          </a:r>
          <a:r>
            <a:rPr lang="ro-MD" sz="1200" b="1" i="1" baseline="0">
              <a:solidFill>
                <a:schemeClr val="tx1"/>
              </a:solidFill>
              <a:latin typeface="Bahnschrift Light SemiCondensed" panose="020B0502040204020203" pitchFamily="34" charset="0"/>
            </a:rPr>
            <a:t> </a:t>
          </a:r>
        </a:p>
        <a:p xmlns:a="http://schemas.openxmlformats.org/drawingml/2006/main">
          <a:r>
            <a:rPr lang="ru-RU" sz="1200" b="1" i="1" baseline="0">
              <a:solidFill>
                <a:schemeClr val="tx1"/>
              </a:solidFill>
              <a:latin typeface="Bahnschrift Light SemiCondensed" panose="020B0502040204020203" pitchFamily="34" charset="0"/>
            </a:rPr>
            <a:t>№</a:t>
          </a:r>
          <a:r>
            <a:rPr lang="ro-MD" sz="1200" b="1" i="1" baseline="0">
              <a:solidFill>
                <a:schemeClr val="tx1"/>
              </a:solidFill>
              <a:latin typeface="Bahnschrift Light SemiCondensed" panose="020B0502040204020203" pitchFamily="34" charset="0"/>
            </a:rPr>
            <a:t>3862 _</a:t>
          </a:r>
          <a:r>
            <a:rPr lang="ru-RU" sz="1200" b="1" i="1" baseline="0">
              <a:solidFill>
                <a:schemeClr val="tx1"/>
              </a:solidFill>
              <a:latin typeface="Bahnschrift Light SemiCondensed" panose="020B0502040204020203" pitchFamily="34" charset="0"/>
            </a:rPr>
            <a:t>НС </a:t>
          </a:r>
          <a:r>
            <a:rPr lang="ro-MD" sz="1200" b="1" i="1" baseline="0">
              <a:solidFill>
                <a:schemeClr val="accent3">
                  <a:lumMod val="75000"/>
                </a:schemeClr>
              </a:solidFill>
              <a:latin typeface="Bahnschrift Light SemiCondensed" panose="020B0502040204020203" pitchFamily="34" charset="0"/>
            </a:rPr>
            <a:t>(81%)</a:t>
          </a:r>
          <a:endParaRPr lang="en-US" sz="1200" b="1" i="1">
            <a:solidFill>
              <a:schemeClr val="accent3">
                <a:lumMod val="75000"/>
              </a:schemeClr>
            </a:solidFill>
            <a:latin typeface="Bahnschrift Light SemiCondensed" panose="020B05020402040202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0.06894</cdr:x>
      <cdr:y>0.84627</cdr:y>
    </cdr:from>
    <cdr:to>
      <cdr:x>0.93962</cdr:x>
      <cdr:y>0.94524</cdr:y>
    </cdr:to>
    <cdr:sp macro="" textlink="">
      <cdr:nvSpPr>
        <cdr:cNvPr id="2" name="TextBox 1"/>
        <cdr:cNvSpPr txBox="1"/>
      </cdr:nvSpPr>
      <cdr:spPr>
        <a:xfrm xmlns:a="http://schemas.openxmlformats.org/drawingml/2006/main">
          <a:off x="356692" y="2237664"/>
          <a:ext cx="4504868" cy="2616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MD" sz="1100" b="1" i="1">
              <a:solidFill>
                <a:sysClr val="windowText" lastClr="000000"/>
              </a:solidFill>
            </a:rPr>
            <a:t>2018                     2019                      2020                       2021</a:t>
          </a:r>
          <a:r>
            <a:rPr lang="ro-MD" sz="1100" b="1" i="1" baseline="0">
              <a:solidFill>
                <a:sysClr val="windowText" lastClr="000000"/>
              </a:solidFill>
            </a:rPr>
            <a:t>                     2022</a:t>
          </a:r>
          <a:endParaRPr lang="en-US" sz="1100" b="1"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5CB9D-640A-46F8-A6A9-8C69A683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42981</Words>
  <Characters>244997</Characters>
  <Application>Microsoft Office Word</Application>
  <DocSecurity>0</DocSecurity>
  <Lines>2041</Lines>
  <Paragraphs>574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Frunze</dc:creator>
  <cp:keywords/>
  <dc:description/>
  <cp:lastModifiedBy>Paiu Eugenia</cp:lastModifiedBy>
  <cp:revision>3</cp:revision>
  <cp:lastPrinted>2024-02-09T14:41:00Z</cp:lastPrinted>
  <dcterms:created xsi:type="dcterms:W3CDTF">2024-03-25T12:15:00Z</dcterms:created>
  <dcterms:modified xsi:type="dcterms:W3CDTF">2024-03-25T12:15:00Z</dcterms:modified>
</cp:coreProperties>
</file>