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B34A" w14:textId="77777777" w:rsidR="00E3497A" w:rsidRPr="00614F0F" w:rsidRDefault="00E3497A" w:rsidP="00E3497A">
      <w:pPr>
        <w:pStyle w:val="cn"/>
        <w:spacing w:line="276" w:lineRule="auto"/>
        <w:rPr>
          <w:color w:val="000000" w:themeColor="text1"/>
          <w:lang w:val="ru-MD"/>
        </w:rPr>
      </w:pPr>
      <w:bookmarkStart w:id="0" w:name="_GoBack"/>
      <w:bookmarkEnd w:id="0"/>
      <w:r w:rsidRPr="00614F0F">
        <w:rPr>
          <w:noProof/>
          <w:color w:val="000000" w:themeColor="text1"/>
          <w:lang w:val="ru-RU" w:eastAsia="ru-RU"/>
        </w:rPr>
        <w:drawing>
          <wp:inline distT="0" distB="0" distL="0" distR="0" wp14:anchorId="36B5F59D" wp14:editId="7D9C62B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634B5597" w14:textId="77777777" w:rsidR="00137758" w:rsidRPr="00614F0F" w:rsidRDefault="00137758" w:rsidP="00137758">
      <w:pPr>
        <w:spacing w:after="0" w:line="276" w:lineRule="auto"/>
        <w:jc w:val="right"/>
        <w:rPr>
          <w:rFonts w:ascii="Times New Roman" w:hAnsi="Times New Roman" w:cs="Times New Roman"/>
          <w:b/>
          <w:bCs/>
          <w:sz w:val="24"/>
          <w:szCs w:val="24"/>
          <w:lang w:val="ru-MD"/>
        </w:rPr>
      </w:pPr>
      <w:r w:rsidRPr="00614F0F">
        <w:rPr>
          <w:rFonts w:ascii="Times New Roman" w:hAnsi="Times New Roman" w:cs="Times New Roman"/>
          <w:b/>
          <w:bCs/>
          <w:sz w:val="24"/>
          <w:szCs w:val="24"/>
          <w:u w:val="single"/>
          <w:lang w:val="ru-MD"/>
        </w:rPr>
        <w:t>ПЕРЕВОД</w:t>
      </w:r>
    </w:p>
    <w:p w14:paraId="5C1F6F53" w14:textId="77777777" w:rsidR="00137758" w:rsidRPr="00614F0F" w:rsidRDefault="00137758" w:rsidP="00137758">
      <w:pPr>
        <w:spacing w:after="0" w:line="276" w:lineRule="auto"/>
        <w:jc w:val="center"/>
        <w:rPr>
          <w:rFonts w:ascii="Times New Roman" w:hAnsi="Times New Roman" w:cs="Times New Roman"/>
          <w:bCs/>
          <w:sz w:val="24"/>
          <w:szCs w:val="24"/>
          <w:lang w:val="ru-MD"/>
        </w:rPr>
      </w:pPr>
      <w:r w:rsidRPr="00614F0F">
        <w:rPr>
          <w:rFonts w:ascii="Times New Roman" w:hAnsi="Times New Roman" w:cs="Times New Roman"/>
          <w:bCs/>
          <w:sz w:val="24"/>
          <w:szCs w:val="24"/>
          <w:lang w:val="ru-MD"/>
        </w:rPr>
        <w:t>СЧЕТНАЯ ПАЛАТА РЕСПУБЛИКИ МОЛДОВА</w:t>
      </w:r>
    </w:p>
    <w:p w14:paraId="3CFEAB74" w14:textId="77777777" w:rsidR="00137758" w:rsidRPr="00614F0F" w:rsidRDefault="00137758" w:rsidP="00137758">
      <w:pPr>
        <w:spacing w:after="0" w:line="276" w:lineRule="auto"/>
        <w:jc w:val="center"/>
        <w:rPr>
          <w:rFonts w:ascii="Times New Roman" w:hAnsi="Times New Roman" w:cs="Times New Roman"/>
          <w:b/>
          <w:bCs/>
          <w:sz w:val="24"/>
          <w:szCs w:val="24"/>
          <w:lang w:val="ru-MD"/>
        </w:rPr>
      </w:pPr>
    </w:p>
    <w:p w14:paraId="110454FD" w14:textId="2D9F77CF" w:rsidR="00137758" w:rsidRPr="00614F0F" w:rsidRDefault="00137758" w:rsidP="00137758">
      <w:pPr>
        <w:spacing w:after="0" w:line="276" w:lineRule="auto"/>
        <w:jc w:val="center"/>
        <w:rPr>
          <w:rFonts w:ascii="Times New Roman" w:hAnsi="Times New Roman" w:cs="Times New Roman"/>
          <w:b/>
          <w:bCs/>
          <w:sz w:val="24"/>
          <w:szCs w:val="24"/>
          <w:lang w:val="ru-MD"/>
        </w:rPr>
      </w:pPr>
      <w:r w:rsidRPr="00614F0F">
        <w:rPr>
          <w:rFonts w:ascii="Times New Roman" w:hAnsi="Times New Roman" w:cs="Times New Roman"/>
          <w:b/>
          <w:bCs/>
          <w:sz w:val="24"/>
          <w:szCs w:val="24"/>
          <w:lang w:val="ru-MD"/>
        </w:rPr>
        <w:t>П О С Т А Н О В Л Е Н И Е №</w:t>
      </w:r>
      <w:r w:rsidR="006259FB" w:rsidRPr="00614F0F">
        <w:rPr>
          <w:rFonts w:ascii="Times New Roman" w:hAnsi="Times New Roman" w:cs="Times New Roman"/>
          <w:b/>
          <w:bCs/>
          <w:sz w:val="24"/>
          <w:szCs w:val="24"/>
          <w:lang w:val="ru-MD"/>
        </w:rPr>
        <w:t>29</w:t>
      </w:r>
    </w:p>
    <w:p w14:paraId="6E3D2B33" w14:textId="784E4ED7" w:rsidR="00137758" w:rsidRPr="00614F0F" w:rsidRDefault="00137758" w:rsidP="00137758">
      <w:pPr>
        <w:spacing w:after="0" w:line="276" w:lineRule="auto"/>
        <w:jc w:val="center"/>
        <w:rPr>
          <w:rFonts w:ascii="Times New Roman" w:hAnsi="Times New Roman" w:cs="Times New Roman"/>
          <w:bCs/>
          <w:sz w:val="24"/>
          <w:szCs w:val="24"/>
          <w:lang w:val="ru-MD"/>
        </w:rPr>
      </w:pPr>
      <w:r w:rsidRPr="00614F0F">
        <w:rPr>
          <w:rFonts w:ascii="Times New Roman" w:hAnsi="Times New Roman" w:cs="Times New Roman"/>
          <w:bCs/>
          <w:sz w:val="24"/>
          <w:szCs w:val="24"/>
          <w:lang w:val="ru-MD"/>
        </w:rPr>
        <w:t xml:space="preserve">от </w:t>
      </w:r>
      <w:r w:rsidR="006259FB" w:rsidRPr="00614F0F">
        <w:rPr>
          <w:rFonts w:ascii="Times New Roman" w:hAnsi="Times New Roman" w:cs="Times New Roman"/>
          <w:bCs/>
          <w:sz w:val="24"/>
          <w:szCs w:val="24"/>
          <w:lang w:val="ru-MD"/>
        </w:rPr>
        <w:t>04</w:t>
      </w:r>
      <w:r w:rsidRPr="00614F0F">
        <w:rPr>
          <w:rFonts w:ascii="Times New Roman" w:hAnsi="Times New Roman" w:cs="Times New Roman"/>
          <w:bCs/>
          <w:sz w:val="24"/>
          <w:szCs w:val="24"/>
          <w:lang w:val="ru-MD"/>
        </w:rPr>
        <w:t xml:space="preserve"> </w:t>
      </w:r>
      <w:r w:rsidR="006259FB" w:rsidRPr="00614F0F">
        <w:rPr>
          <w:rFonts w:ascii="Times New Roman" w:hAnsi="Times New Roman" w:cs="Times New Roman"/>
          <w:bCs/>
          <w:sz w:val="24"/>
          <w:szCs w:val="24"/>
          <w:lang w:val="ru-MD"/>
        </w:rPr>
        <w:t>июня</w:t>
      </w:r>
      <w:r w:rsidRPr="00614F0F">
        <w:rPr>
          <w:rFonts w:ascii="Times New Roman" w:hAnsi="Times New Roman" w:cs="Times New Roman"/>
          <w:bCs/>
          <w:sz w:val="24"/>
          <w:szCs w:val="24"/>
          <w:lang w:val="ru-MD"/>
        </w:rPr>
        <w:t xml:space="preserve"> 2024 года</w:t>
      </w:r>
    </w:p>
    <w:p w14:paraId="3BAF33B2" w14:textId="77777777" w:rsidR="00137758" w:rsidRPr="00614F0F" w:rsidRDefault="00137758" w:rsidP="00137758">
      <w:pPr>
        <w:spacing w:after="0" w:line="276" w:lineRule="auto"/>
        <w:jc w:val="center"/>
        <w:rPr>
          <w:rFonts w:ascii="Times New Roman" w:hAnsi="Times New Roman" w:cs="Times New Roman"/>
          <w:b/>
          <w:bCs/>
          <w:sz w:val="24"/>
          <w:szCs w:val="24"/>
          <w:lang w:val="ru-MD"/>
        </w:rPr>
      </w:pPr>
    </w:p>
    <w:p w14:paraId="052E3A8F" w14:textId="77777777" w:rsidR="006259FB" w:rsidRPr="00614F0F" w:rsidRDefault="00137758" w:rsidP="00137758">
      <w:pPr>
        <w:spacing w:after="0" w:line="276" w:lineRule="auto"/>
        <w:jc w:val="center"/>
        <w:rPr>
          <w:rFonts w:ascii="Times New Roman" w:hAnsi="Times New Roman" w:cs="Times New Roman"/>
          <w:b/>
          <w:bCs/>
          <w:sz w:val="24"/>
          <w:szCs w:val="24"/>
          <w:lang w:val="ru-MD"/>
        </w:rPr>
      </w:pPr>
      <w:r w:rsidRPr="00614F0F">
        <w:rPr>
          <w:rFonts w:ascii="Times New Roman" w:hAnsi="Times New Roman" w:cs="Times New Roman"/>
          <w:b/>
          <w:bCs/>
          <w:sz w:val="24"/>
          <w:szCs w:val="24"/>
          <w:lang w:val="ru-MD"/>
        </w:rPr>
        <w:t>по Отчету аудита консолидированной финансовой отчетности</w:t>
      </w:r>
    </w:p>
    <w:p w14:paraId="4B5F0A5B" w14:textId="7F3B0BCB" w:rsidR="00137758" w:rsidRPr="00614F0F" w:rsidRDefault="00137758" w:rsidP="00137758">
      <w:pPr>
        <w:spacing w:after="0" w:line="276" w:lineRule="auto"/>
        <w:jc w:val="center"/>
        <w:rPr>
          <w:rFonts w:ascii="Times New Roman" w:hAnsi="Times New Roman" w:cs="Times New Roman"/>
          <w:b/>
          <w:bCs/>
          <w:sz w:val="24"/>
          <w:szCs w:val="24"/>
          <w:lang w:val="ru-MD"/>
        </w:rPr>
      </w:pPr>
      <w:r w:rsidRPr="00614F0F">
        <w:rPr>
          <w:rFonts w:ascii="Times New Roman" w:hAnsi="Times New Roman" w:cs="Times New Roman"/>
          <w:b/>
          <w:bCs/>
          <w:sz w:val="24"/>
          <w:szCs w:val="24"/>
          <w:lang w:val="ru-MD"/>
        </w:rPr>
        <w:t xml:space="preserve">Министерства </w:t>
      </w:r>
      <w:r w:rsidR="0083489F">
        <w:rPr>
          <w:rFonts w:ascii="Times New Roman" w:hAnsi="Times New Roman" w:cs="Times New Roman"/>
          <w:b/>
          <w:bCs/>
          <w:sz w:val="24"/>
          <w:szCs w:val="24"/>
          <w:lang w:val="ru-MD"/>
        </w:rPr>
        <w:t>э</w:t>
      </w:r>
      <w:r w:rsidR="006259FB" w:rsidRPr="00614F0F">
        <w:rPr>
          <w:rFonts w:ascii="Times New Roman" w:hAnsi="Times New Roman" w:cs="Times New Roman"/>
          <w:b/>
          <w:bCs/>
          <w:sz w:val="24"/>
          <w:szCs w:val="24"/>
          <w:lang w:val="ru-MD"/>
        </w:rPr>
        <w:t>нергетики</w:t>
      </w:r>
    </w:p>
    <w:p w14:paraId="181D24F8" w14:textId="77777777" w:rsidR="00137758" w:rsidRPr="00614F0F" w:rsidRDefault="00137758" w:rsidP="00137758">
      <w:pPr>
        <w:spacing w:after="0" w:line="276" w:lineRule="auto"/>
        <w:jc w:val="center"/>
        <w:rPr>
          <w:rFonts w:ascii="Times New Roman" w:hAnsi="Times New Roman" w:cs="Times New Roman"/>
          <w:b/>
          <w:bCs/>
          <w:sz w:val="24"/>
          <w:szCs w:val="24"/>
          <w:lang w:val="ru-MD"/>
        </w:rPr>
      </w:pPr>
      <w:r w:rsidRPr="00614F0F">
        <w:rPr>
          <w:rFonts w:ascii="Times New Roman" w:hAnsi="Times New Roman" w:cs="Times New Roman"/>
          <w:b/>
          <w:bCs/>
          <w:sz w:val="24"/>
          <w:szCs w:val="24"/>
          <w:lang w:val="ru-MD"/>
        </w:rPr>
        <w:t xml:space="preserve"> по состоянию на 31 декабря 2023 года</w:t>
      </w:r>
    </w:p>
    <w:p w14:paraId="174C02F7" w14:textId="77777777" w:rsidR="00E3497A" w:rsidRPr="00614F0F" w:rsidRDefault="00E3497A" w:rsidP="00E3497A">
      <w:pPr>
        <w:spacing w:after="0" w:line="276" w:lineRule="auto"/>
        <w:jc w:val="center"/>
        <w:rPr>
          <w:rFonts w:ascii="Times New Roman" w:eastAsia="Times New Roman" w:hAnsi="Times New Roman" w:cs="Times New Roman"/>
          <w:b/>
          <w:bCs/>
          <w:color w:val="000000" w:themeColor="text1"/>
          <w:sz w:val="24"/>
          <w:szCs w:val="24"/>
          <w:lang w:val="ru-MD"/>
        </w:rPr>
      </w:pPr>
    </w:p>
    <w:p w14:paraId="6525D71E" w14:textId="051E528C" w:rsidR="00E3497A" w:rsidRPr="00614F0F" w:rsidRDefault="005B7F46" w:rsidP="00E3497A">
      <w:pPr>
        <w:spacing w:after="0" w:line="276" w:lineRule="auto"/>
        <w:ind w:firstLine="567"/>
        <w:jc w:val="both"/>
        <w:rPr>
          <w:rFonts w:ascii="Times New Roman" w:eastAsia="Times New Roman" w:hAnsi="Times New Roman" w:cs="Times New Roman"/>
          <w:bCs/>
          <w:color w:val="000000" w:themeColor="text1"/>
          <w:sz w:val="24"/>
          <w:szCs w:val="24"/>
          <w:lang w:val="ru-MD" w:eastAsia="ru-RU"/>
        </w:rPr>
      </w:pPr>
      <w:r w:rsidRPr="00614F0F">
        <w:rPr>
          <w:rFonts w:ascii="Times New Roman" w:hAnsi="Times New Roman" w:cs="Times New Roman"/>
          <w:noProof/>
          <w:color w:val="000000" w:themeColor="text1"/>
          <w:sz w:val="24"/>
          <w:szCs w:val="24"/>
          <w:lang w:val="ru-MD"/>
        </w:rPr>
        <w:t>Счетная палата в присутствии г-на Виктора Парликова, министра энергетики; г-на Андрея Грицко, генерального секретаря Министерства энергетики; г-на Александра Морков, начальника Кабинета министра энергетики; г-жи Ирины Грати-Морозан, начальника Финансово-административной службы, главного бухгалтера Министерства энергетики; г-на Ион Андроник, начальника Управления электроэнергии Министерства энергетики; г-жи Татьяны Фондос, начальника Управления мониторинга и контроля Государственной канцелярии; г-жи Анастасии Палецки, начальника Финансового управления Агентства публичной собственности; г-на Виктора Кочуг, начальника Управления администрирования недвижимого имущества и земельных отношений Агентства публичной собственности; г-на Олега Попа, финансового директора Государственного предприятия „Moldelectrica”</w:t>
      </w:r>
      <w:r w:rsidR="00BF443C" w:rsidRPr="00614F0F">
        <w:rPr>
          <w:rFonts w:ascii="Times New Roman" w:hAnsi="Times New Roman" w:cs="Times New Roman"/>
          <w:noProof/>
          <w:color w:val="000000" w:themeColor="text1"/>
          <w:sz w:val="24"/>
          <w:szCs w:val="24"/>
          <w:lang w:val="ru-MD"/>
        </w:rPr>
        <w:t xml:space="preserve">, </w:t>
      </w:r>
      <w:r w:rsidR="00025B0C" w:rsidRPr="00614F0F">
        <w:rPr>
          <w:rFonts w:ascii="Times New Roman" w:hAnsi="Times New Roman" w:cs="Times New Roman"/>
          <w:color w:val="000000"/>
          <w:sz w:val="24"/>
          <w:szCs w:val="24"/>
          <w:lang w:val="ru-MD"/>
        </w:rPr>
        <w:t>в рамках видеозаседания, руководствуясь ст.3 (1) и ст.5 (1) а) Закона об организации и функционировании Счетной палаты Республики Молдова</w:t>
      </w:r>
      <w:r w:rsidR="00025B0C" w:rsidRPr="00614F0F">
        <w:rPr>
          <w:rFonts w:ascii="Times New Roman" w:hAnsi="Times New Roman" w:cs="Times New Roman"/>
          <w:color w:val="000000"/>
          <w:sz w:val="24"/>
          <w:szCs w:val="24"/>
          <w:vertAlign w:val="superscript"/>
          <w:lang w:val="ru-MD"/>
        </w:rPr>
        <w:footnoteReference w:id="1"/>
      </w:r>
      <w:r w:rsidR="00025B0C" w:rsidRPr="00614F0F">
        <w:rPr>
          <w:rFonts w:ascii="Times New Roman" w:hAnsi="Times New Roman" w:cs="Times New Roman"/>
          <w:color w:val="000000"/>
          <w:sz w:val="24"/>
          <w:szCs w:val="24"/>
          <w:lang w:val="ru-MD"/>
        </w:rPr>
        <w:t xml:space="preserve">, рассмотрела Отчет аудита консолидированной финансовой отчетности </w:t>
      </w:r>
      <w:r w:rsidR="00025B0C" w:rsidRPr="00614F0F">
        <w:rPr>
          <w:rFonts w:ascii="Times New Roman" w:hAnsi="Times New Roman" w:cs="Times New Roman"/>
          <w:noProof/>
          <w:color w:val="000000" w:themeColor="text1"/>
          <w:sz w:val="24"/>
          <w:szCs w:val="24"/>
          <w:lang w:val="ru-MD"/>
        </w:rPr>
        <w:t>Министерства энергетики</w:t>
      </w:r>
      <w:r w:rsidR="00025B0C" w:rsidRPr="00614F0F">
        <w:rPr>
          <w:rFonts w:ascii="Times New Roman" w:hAnsi="Times New Roman" w:cs="Times New Roman"/>
          <w:color w:val="000000"/>
          <w:sz w:val="24"/>
          <w:szCs w:val="24"/>
          <w:lang w:val="ru-MD"/>
        </w:rPr>
        <w:t xml:space="preserve"> по состоянию на 31 декабря 2023 года</w:t>
      </w:r>
      <w:r w:rsidR="00E3497A" w:rsidRPr="00614F0F">
        <w:rPr>
          <w:rFonts w:ascii="Times New Roman" w:eastAsia="Times New Roman" w:hAnsi="Times New Roman" w:cs="Times New Roman"/>
          <w:bCs/>
          <w:color w:val="000000" w:themeColor="text1"/>
          <w:sz w:val="24"/>
          <w:szCs w:val="24"/>
          <w:lang w:val="ru-MD" w:eastAsia="ru-RU"/>
        </w:rPr>
        <w:t>.</w:t>
      </w:r>
    </w:p>
    <w:p w14:paraId="77BA741C" w14:textId="3C3372C6" w:rsidR="00083671" w:rsidRPr="00614F0F" w:rsidRDefault="00025B0C" w:rsidP="00083671">
      <w:pPr>
        <w:spacing w:after="0" w:line="276" w:lineRule="auto"/>
        <w:ind w:firstLine="567"/>
        <w:jc w:val="both"/>
        <w:rPr>
          <w:rFonts w:ascii="Times New Roman" w:eastAsia="Times New Roman" w:hAnsi="Times New Roman" w:cs="Times New Roman"/>
          <w:color w:val="000000" w:themeColor="text1"/>
          <w:sz w:val="24"/>
          <w:szCs w:val="24"/>
          <w:lang w:val="ru-MD"/>
        </w:rPr>
      </w:pPr>
      <w:r w:rsidRPr="00614F0F">
        <w:rPr>
          <w:rFonts w:ascii="Times New Roman" w:eastAsia="Times New Roman" w:hAnsi="Times New Roman"/>
          <w:sz w:val="24"/>
          <w:szCs w:val="24"/>
          <w:lang w:val="ru-MD" w:eastAsia="ro-MD"/>
        </w:rPr>
        <w:t>Миссия внешнего публичного аудита была проведена в соответствии с Программами аудиторской деятельности Счетной палаты на 2023 и, соответственно, 2024 годы</w:t>
      </w:r>
      <w:r w:rsidRPr="00614F0F">
        <w:rPr>
          <w:rFonts w:ascii="Times New Roman" w:hAnsi="Times New Roman" w:cs="Times New Roman"/>
          <w:sz w:val="24"/>
          <w:szCs w:val="24"/>
          <w:vertAlign w:val="superscript"/>
          <w:lang w:val="ru-MD"/>
        </w:rPr>
        <w:footnoteReference w:id="2"/>
      </w:r>
      <w:r w:rsidRPr="00614F0F">
        <w:rPr>
          <w:rFonts w:ascii="Times New Roman" w:eastAsia="Times New Roman" w:hAnsi="Times New Roman"/>
          <w:sz w:val="24"/>
          <w:szCs w:val="24"/>
          <w:lang w:val="ru-MD" w:eastAsia="ro-MD"/>
        </w:rPr>
        <w:t xml:space="preserve">, с целью предоставления разумной уверенности в том, что консолидированная финансовая отчетность </w:t>
      </w:r>
      <w:r w:rsidRPr="00614F0F">
        <w:rPr>
          <w:rFonts w:ascii="Times New Roman" w:hAnsi="Times New Roman" w:cs="Times New Roman"/>
          <w:noProof/>
          <w:color w:val="000000" w:themeColor="text1"/>
          <w:sz w:val="24"/>
          <w:szCs w:val="24"/>
          <w:lang w:val="ru-MD"/>
        </w:rPr>
        <w:t>Министерства энергетики</w:t>
      </w:r>
      <w:r w:rsidRPr="00614F0F">
        <w:rPr>
          <w:rFonts w:ascii="Times New Roman" w:eastAsia="Times New Roman" w:hAnsi="Times New Roman"/>
          <w:sz w:val="24"/>
          <w:szCs w:val="24"/>
          <w:lang w:val="ru-MD" w:eastAsia="ro-MD"/>
        </w:rPr>
        <w:t xml:space="preserve"> по состоянию на 31 декабря 2023 года не содержит, в ее совокупности, существенных искажений вследствие мошенничества или ошибок, а также вынесения соответствующего мнения</w:t>
      </w:r>
      <w:r w:rsidR="00083671" w:rsidRPr="00614F0F">
        <w:rPr>
          <w:rFonts w:ascii="Times New Roman" w:eastAsia="Times New Roman" w:hAnsi="Times New Roman" w:cs="Times New Roman"/>
          <w:color w:val="000000" w:themeColor="text1"/>
          <w:sz w:val="24"/>
          <w:szCs w:val="24"/>
          <w:lang w:val="ru-MD"/>
        </w:rPr>
        <w:t>.</w:t>
      </w:r>
    </w:p>
    <w:p w14:paraId="47054AAF" w14:textId="5B74786D" w:rsidR="00E3497A" w:rsidRPr="00614F0F" w:rsidRDefault="00025B0C" w:rsidP="00E3497A">
      <w:pPr>
        <w:spacing w:after="0" w:line="276" w:lineRule="auto"/>
        <w:ind w:firstLine="567"/>
        <w:jc w:val="both"/>
        <w:rPr>
          <w:rFonts w:ascii="Times New Roman" w:eastAsia="Times New Roman" w:hAnsi="Times New Roman" w:cs="Times New Roman"/>
          <w:color w:val="000000" w:themeColor="text1"/>
          <w:sz w:val="24"/>
          <w:szCs w:val="24"/>
          <w:lang w:val="ru-MD"/>
        </w:rPr>
      </w:pPr>
      <w:r w:rsidRPr="00614F0F">
        <w:rPr>
          <w:rFonts w:ascii="Times New Roman" w:eastAsia="Times New Roman" w:hAnsi="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614F0F">
        <w:rPr>
          <w:rFonts w:ascii="Times New Roman" w:eastAsia="Times New Roman" w:hAnsi="Times New Roman"/>
          <w:sz w:val="24"/>
          <w:szCs w:val="24"/>
          <w:vertAlign w:val="superscript"/>
          <w:lang w:val="ru-MD"/>
        </w:rPr>
        <w:footnoteReference w:id="3"/>
      </w:r>
      <w:r w:rsidR="00E3497A" w:rsidRPr="00614F0F">
        <w:rPr>
          <w:rFonts w:ascii="Times New Roman" w:eastAsia="Times New Roman" w:hAnsi="Times New Roman" w:cs="Times New Roman"/>
          <w:color w:val="000000" w:themeColor="text1"/>
          <w:sz w:val="24"/>
          <w:szCs w:val="24"/>
          <w:lang w:val="ru-MD"/>
        </w:rPr>
        <w:t xml:space="preserve">. </w:t>
      </w:r>
    </w:p>
    <w:p w14:paraId="50160FD0" w14:textId="44D344BE" w:rsidR="00025B0C" w:rsidRPr="00614F0F" w:rsidRDefault="00025B0C" w:rsidP="00025B0C">
      <w:pPr>
        <w:spacing w:after="0" w:line="276" w:lineRule="auto"/>
        <w:ind w:firstLine="567"/>
        <w:jc w:val="both"/>
        <w:rPr>
          <w:rFonts w:ascii="Times New Roman" w:hAnsi="Times New Roman" w:cs="Times New Roman"/>
          <w:sz w:val="24"/>
          <w:szCs w:val="24"/>
          <w:lang w:val="ru-MD"/>
        </w:rPr>
      </w:pPr>
      <w:r w:rsidRPr="00614F0F">
        <w:rPr>
          <w:rFonts w:ascii="Times New Roman" w:eastAsia="Times New Roman" w:hAnsi="Times New Roman"/>
          <w:sz w:val="24"/>
          <w:szCs w:val="24"/>
          <w:lang w:val="ru-MD"/>
        </w:rPr>
        <w:t>Рассмотрев Отчет аудита, Счетная палата</w:t>
      </w:r>
      <w:r w:rsidRPr="00614F0F">
        <w:rPr>
          <w:rFonts w:ascii="Times New Roman" w:hAnsi="Times New Roman" w:cs="Times New Roman"/>
          <w:sz w:val="24"/>
          <w:szCs w:val="24"/>
          <w:lang w:val="ru-MD"/>
        </w:rPr>
        <w:t xml:space="preserve"> </w:t>
      </w:r>
    </w:p>
    <w:p w14:paraId="78010091" w14:textId="77777777" w:rsidR="00025B0C" w:rsidRPr="00614F0F" w:rsidRDefault="00025B0C" w:rsidP="00025B0C">
      <w:pPr>
        <w:spacing w:after="0" w:line="276" w:lineRule="auto"/>
        <w:ind w:firstLine="567"/>
        <w:jc w:val="both"/>
        <w:rPr>
          <w:rFonts w:ascii="Times New Roman" w:hAnsi="Times New Roman" w:cs="Times New Roman"/>
          <w:sz w:val="24"/>
          <w:szCs w:val="24"/>
          <w:lang w:val="ru-MD"/>
        </w:rPr>
      </w:pPr>
    </w:p>
    <w:p w14:paraId="01A875BD" w14:textId="796971E1" w:rsidR="00E3497A" w:rsidRPr="00614F0F" w:rsidRDefault="00025B0C" w:rsidP="00025B0C">
      <w:pPr>
        <w:spacing w:after="0" w:line="276" w:lineRule="auto"/>
        <w:jc w:val="center"/>
        <w:rPr>
          <w:rFonts w:ascii="Times New Roman" w:eastAsia="Times New Roman" w:hAnsi="Times New Roman" w:cs="Times New Roman"/>
          <w:b/>
          <w:bCs/>
          <w:color w:val="000000" w:themeColor="text1"/>
          <w:sz w:val="24"/>
          <w:szCs w:val="24"/>
          <w:lang w:val="ru-MD"/>
        </w:rPr>
      </w:pPr>
      <w:r w:rsidRPr="00614F0F">
        <w:rPr>
          <w:rFonts w:ascii="Times New Roman" w:eastAsia="Times New Roman" w:hAnsi="Times New Roman"/>
          <w:b/>
          <w:bCs/>
          <w:sz w:val="24"/>
          <w:szCs w:val="24"/>
          <w:lang w:val="ru-MD"/>
        </w:rPr>
        <w:t>УСТАНОВИЛА</w:t>
      </w:r>
      <w:r w:rsidR="00E3497A" w:rsidRPr="00614F0F">
        <w:rPr>
          <w:rFonts w:ascii="Times New Roman" w:eastAsia="Times New Roman" w:hAnsi="Times New Roman" w:cs="Times New Roman"/>
          <w:b/>
          <w:bCs/>
          <w:color w:val="000000" w:themeColor="text1"/>
          <w:sz w:val="24"/>
          <w:szCs w:val="24"/>
          <w:lang w:val="ru-MD"/>
        </w:rPr>
        <w:t>:</w:t>
      </w:r>
    </w:p>
    <w:p w14:paraId="2BCB0F15" w14:textId="77777777" w:rsidR="00025B0C" w:rsidRPr="00614F0F" w:rsidRDefault="00025B0C" w:rsidP="00025B0C">
      <w:pPr>
        <w:pStyle w:val="a4"/>
        <w:spacing w:line="276" w:lineRule="auto"/>
        <w:rPr>
          <w:color w:val="000000" w:themeColor="text1"/>
          <w:lang w:val="ru-MD"/>
        </w:rPr>
      </w:pPr>
      <w:r w:rsidRPr="00614F0F">
        <w:rPr>
          <w:color w:val="000000"/>
          <w:lang w:val="ru-MD"/>
        </w:rPr>
        <w:t xml:space="preserve">Консолидированная финансовая отчетность Министерства </w:t>
      </w:r>
      <w:r w:rsidRPr="00614F0F">
        <w:rPr>
          <w:noProof/>
          <w:color w:val="000000" w:themeColor="text1"/>
          <w:lang w:val="ru-MD"/>
        </w:rPr>
        <w:t>энергетики</w:t>
      </w:r>
      <w:r w:rsidRPr="00614F0F">
        <w:rPr>
          <w:color w:val="000000"/>
          <w:lang w:val="ru-MD"/>
        </w:rPr>
        <w:t xml:space="preserve"> по состоянию на 31 декабря 2023 года, </w:t>
      </w:r>
      <w:r w:rsidRPr="00614F0F">
        <w:rPr>
          <w:bCs/>
          <w:color w:val="000000"/>
          <w:lang w:val="ru-MD"/>
        </w:rPr>
        <w:t xml:space="preserve">за исключением воздействия некоторых аспектов, описанных в </w:t>
      </w:r>
      <w:r w:rsidRPr="00614F0F">
        <w:rPr>
          <w:bCs/>
          <w:color w:val="000000"/>
          <w:lang w:val="ru-MD"/>
        </w:rPr>
        <w:lastRenderedPageBreak/>
        <w:t xml:space="preserve">Разделе </w:t>
      </w:r>
      <w:r w:rsidRPr="00614F0F">
        <w:rPr>
          <w:bCs/>
          <w:i/>
          <w:color w:val="000000"/>
          <w:lang w:val="ru-MD"/>
        </w:rPr>
        <w:t xml:space="preserve">Основание для условного мнения </w:t>
      </w:r>
      <w:r w:rsidRPr="00614F0F">
        <w:rPr>
          <w:bCs/>
          <w:color w:val="000000"/>
          <w:lang w:val="ru-MD"/>
        </w:rPr>
        <w:t>Отчета аудита, представляет, во всех существенных аспектах, правильное и достоверное 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Pr="00614F0F">
        <w:rPr>
          <w:bCs/>
          <w:color w:val="000000"/>
          <w:vertAlign w:val="superscript"/>
          <w:lang w:val="ru-MD"/>
        </w:rPr>
        <w:footnoteReference w:id="4"/>
      </w:r>
      <w:r w:rsidR="00E3497A" w:rsidRPr="00614F0F">
        <w:rPr>
          <w:color w:val="000000" w:themeColor="text1"/>
          <w:lang w:val="ru-MD"/>
        </w:rPr>
        <w:t>.</w:t>
      </w:r>
    </w:p>
    <w:p w14:paraId="2E36A3CF" w14:textId="77777777" w:rsidR="00025B0C" w:rsidRPr="00614F0F" w:rsidRDefault="00025B0C" w:rsidP="00025B0C">
      <w:pPr>
        <w:pStyle w:val="a4"/>
        <w:spacing w:line="276" w:lineRule="auto"/>
        <w:rPr>
          <w:color w:val="000000" w:themeColor="text1"/>
          <w:lang w:val="ru-MD"/>
        </w:rPr>
      </w:pPr>
    </w:p>
    <w:p w14:paraId="48FDD7D6" w14:textId="70A284E8" w:rsidR="00025B0C" w:rsidRPr="00614F0F" w:rsidRDefault="00025B0C" w:rsidP="00025B0C">
      <w:pPr>
        <w:pStyle w:val="a4"/>
        <w:spacing w:line="276" w:lineRule="auto"/>
        <w:rPr>
          <w:color w:val="000000" w:themeColor="text1"/>
          <w:lang w:val="ru-MD"/>
        </w:rPr>
      </w:pPr>
      <w:r w:rsidRPr="00614F0F">
        <w:rPr>
          <w:noProof/>
          <w:lang w:val="ru-MD"/>
        </w:rPr>
        <w:t>Исходя из вышеизложенного, на основании ст.6 (1) d), ст.10 a), a</w:t>
      </w:r>
      <w:r w:rsidRPr="00614F0F">
        <w:rPr>
          <w:noProof/>
          <w:vertAlign w:val="superscript"/>
          <w:lang w:val="ru-MD"/>
        </w:rPr>
        <w:t xml:space="preserve">1 </w:t>
      </w:r>
      <w:r w:rsidRPr="00614F0F">
        <w:rPr>
          <w:noProof/>
          <w:lang w:val="ru-MD"/>
        </w:rPr>
        <w:t>), b), ст.</w:t>
      </w:r>
      <w:r w:rsidRPr="00614F0F">
        <w:rPr>
          <w:noProof/>
          <w:lang w:val="ru-MD" w:eastAsia="ru-RU"/>
        </w:rPr>
        <w:t>14 (2), ст.15 d)</w:t>
      </w:r>
      <w:r w:rsidR="00593F91" w:rsidRPr="00614F0F">
        <w:rPr>
          <w:noProof/>
          <w:lang w:val="ru-MD" w:eastAsia="ru-RU"/>
        </w:rPr>
        <w:t xml:space="preserve">, </w:t>
      </w:r>
      <w:r w:rsidR="00593F91" w:rsidRPr="00614F0F">
        <w:rPr>
          <w:bCs/>
          <w:iCs/>
          <w:color w:val="000000" w:themeColor="text1"/>
          <w:lang w:val="ru-MD"/>
        </w:rPr>
        <w:t>ст.34 (2</w:t>
      </w:r>
      <w:r w:rsidR="00593F91" w:rsidRPr="00614F0F">
        <w:rPr>
          <w:bCs/>
          <w:iCs/>
          <w:color w:val="000000" w:themeColor="text1"/>
          <w:vertAlign w:val="superscript"/>
          <w:lang w:val="ru-MD"/>
        </w:rPr>
        <w:t>1</w:t>
      </w:r>
      <w:r w:rsidR="00593F91" w:rsidRPr="00614F0F">
        <w:rPr>
          <w:bCs/>
          <w:iCs/>
          <w:color w:val="000000" w:themeColor="text1"/>
          <w:lang w:val="ru-MD"/>
        </w:rPr>
        <w:t>)</w:t>
      </w:r>
      <w:r w:rsidRPr="00614F0F">
        <w:rPr>
          <w:noProof/>
          <w:lang w:val="ru-MD"/>
        </w:rPr>
        <w:t xml:space="preserve"> и ст.37 (2) Закона №260 от 07.12.2017, Счетная палата </w:t>
      </w:r>
    </w:p>
    <w:p w14:paraId="1B300489" w14:textId="5B8D44D4" w:rsidR="00E3497A" w:rsidRPr="00614F0F" w:rsidRDefault="00593F91" w:rsidP="00E3497A">
      <w:pPr>
        <w:pStyle w:val="cp"/>
        <w:spacing w:line="276" w:lineRule="auto"/>
        <w:rPr>
          <w:color w:val="000000" w:themeColor="text1"/>
          <w:lang w:val="ru-MD"/>
        </w:rPr>
      </w:pPr>
      <w:r w:rsidRPr="00614F0F">
        <w:rPr>
          <w:noProof/>
          <w:lang w:val="ru-MD" w:eastAsia="ru-RU"/>
        </w:rPr>
        <w:t>ПОСТАНОВЛЯЕТ</w:t>
      </w:r>
      <w:r w:rsidR="00E3497A" w:rsidRPr="00614F0F">
        <w:rPr>
          <w:color w:val="000000" w:themeColor="text1"/>
          <w:lang w:val="ru-MD"/>
        </w:rPr>
        <w:t>:</w:t>
      </w:r>
    </w:p>
    <w:p w14:paraId="1C2ABC36" w14:textId="04D099D8" w:rsidR="00E3497A" w:rsidRPr="00614F0F" w:rsidRDefault="00E3497A" w:rsidP="006A3478">
      <w:pPr>
        <w:pStyle w:val="a4"/>
        <w:spacing w:after="220" w:line="276" w:lineRule="auto"/>
        <w:rPr>
          <w:color w:val="000000" w:themeColor="text1"/>
          <w:lang w:val="ru-MD"/>
        </w:rPr>
      </w:pPr>
      <w:r w:rsidRPr="00614F0F">
        <w:rPr>
          <w:b/>
          <w:bCs/>
          <w:color w:val="000000" w:themeColor="text1"/>
          <w:lang w:val="ru-MD"/>
        </w:rPr>
        <w:t>1.</w:t>
      </w:r>
      <w:r w:rsidRPr="00614F0F">
        <w:rPr>
          <w:color w:val="000000" w:themeColor="text1"/>
          <w:lang w:val="ru-MD"/>
        </w:rPr>
        <w:t xml:space="preserve"> </w:t>
      </w:r>
      <w:r w:rsidR="003C5439" w:rsidRPr="00614F0F">
        <w:rPr>
          <w:color w:val="000000" w:themeColor="text1"/>
          <w:lang w:val="ru-MD"/>
        </w:rPr>
        <w:t xml:space="preserve">Утвердить </w:t>
      </w:r>
      <w:r w:rsidR="003C5439" w:rsidRPr="00614F0F">
        <w:rPr>
          <w:color w:val="000000"/>
          <w:lang w:val="ru-MD"/>
        </w:rPr>
        <w:t xml:space="preserve">Отчет аудита консолидированной финансовой отчетности </w:t>
      </w:r>
      <w:r w:rsidR="003C5439" w:rsidRPr="00614F0F">
        <w:rPr>
          <w:noProof/>
          <w:color w:val="000000" w:themeColor="text1"/>
          <w:lang w:val="ru-MD"/>
        </w:rPr>
        <w:t>Министерства энергетики</w:t>
      </w:r>
      <w:r w:rsidR="003C5439" w:rsidRPr="00614F0F">
        <w:rPr>
          <w:color w:val="000000"/>
          <w:lang w:val="ru-MD"/>
        </w:rPr>
        <w:t xml:space="preserve"> по состоянию на 31 декабря 2023 года</w:t>
      </w:r>
      <w:r w:rsidRPr="00614F0F">
        <w:rPr>
          <w:color w:val="000000" w:themeColor="text1"/>
          <w:lang w:val="ru-MD"/>
        </w:rPr>
        <w:t xml:space="preserve">, </w:t>
      </w:r>
      <w:r w:rsidR="003C5439" w:rsidRPr="00614F0F">
        <w:rPr>
          <w:bCs/>
          <w:color w:val="000000"/>
          <w:lang w:val="ru-MD"/>
        </w:rPr>
        <w:t>приложенный к настоящему Постановлению</w:t>
      </w:r>
      <w:r w:rsidRPr="00614F0F">
        <w:rPr>
          <w:color w:val="000000" w:themeColor="text1"/>
          <w:lang w:val="ru-MD"/>
        </w:rPr>
        <w:t>.</w:t>
      </w:r>
    </w:p>
    <w:p w14:paraId="2E831F30" w14:textId="0A4CDD8C" w:rsidR="00E3497A" w:rsidRPr="00614F0F" w:rsidRDefault="00E3497A" w:rsidP="006A3478">
      <w:pPr>
        <w:pStyle w:val="a4"/>
        <w:spacing w:after="220" w:line="276" w:lineRule="auto"/>
        <w:rPr>
          <w:color w:val="000000" w:themeColor="text1"/>
          <w:lang w:val="ru-MD"/>
        </w:rPr>
      </w:pPr>
      <w:r w:rsidRPr="00614F0F">
        <w:rPr>
          <w:b/>
          <w:bCs/>
          <w:color w:val="000000" w:themeColor="text1"/>
          <w:lang w:val="ru-MD"/>
        </w:rPr>
        <w:t>2.</w:t>
      </w:r>
      <w:r w:rsidRPr="00614F0F">
        <w:rPr>
          <w:color w:val="000000" w:themeColor="text1"/>
          <w:lang w:val="ru-MD"/>
        </w:rPr>
        <w:t xml:space="preserve"> </w:t>
      </w:r>
      <w:r w:rsidR="003C5439" w:rsidRPr="00614F0F">
        <w:rPr>
          <w:bCs/>
          <w:color w:val="000000"/>
          <w:lang w:val="ru-MD"/>
        </w:rPr>
        <w:t>Настоящее Постановление и Отчет аудита направить</w:t>
      </w:r>
      <w:r w:rsidRPr="00614F0F">
        <w:rPr>
          <w:color w:val="000000" w:themeColor="text1"/>
          <w:lang w:val="ru-MD"/>
        </w:rPr>
        <w:t>:</w:t>
      </w:r>
    </w:p>
    <w:p w14:paraId="7750376C" w14:textId="7259A782" w:rsidR="00E3497A" w:rsidRPr="00614F0F" w:rsidRDefault="00E3497A" w:rsidP="00F837D1">
      <w:pPr>
        <w:pStyle w:val="a4"/>
        <w:rPr>
          <w:noProof/>
          <w:color w:val="000000" w:themeColor="text1"/>
          <w:lang w:val="ru-MD"/>
        </w:rPr>
      </w:pPr>
      <w:r w:rsidRPr="00614F0F">
        <w:rPr>
          <w:b/>
          <w:noProof/>
          <w:color w:val="000000" w:themeColor="text1"/>
          <w:lang w:val="ru-MD"/>
        </w:rPr>
        <w:t>2.1.</w:t>
      </w:r>
      <w:r w:rsidRPr="00614F0F">
        <w:rPr>
          <w:noProof/>
          <w:color w:val="000000" w:themeColor="text1"/>
          <w:lang w:val="ru-MD"/>
        </w:rPr>
        <w:t xml:space="preserve"> </w:t>
      </w:r>
      <w:r w:rsidR="003C5439" w:rsidRPr="00614F0F">
        <w:rPr>
          <w:b/>
          <w:bCs/>
          <w:color w:val="000000"/>
          <w:lang w:val="ru-MD"/>
        </w:rPr>
        <w:t xml:space="preserve">Парламенту Республики Молдова </w:t>
      </w:r>
      <w:r w:rsidR="003C5439" w:rsidRPr="00614F0F">
        <w:rPr>
          <w:bCs/>
          <w:color w:val="000000"/>
          <w:lang w:val="ru-MD"/>
        </w:rPr>
        <w:t>для информирования и рассмотрения, в случае необходимости, в рамках парламентской комиссии по контролю за публичными финансами</w:t>
      </w:r>
      <w:r w:rsidRPr="00614F0F">
        <w:rPr>
          <w:noProof/>
          <w:color w:val="000000" w:themeColor="text1"/>
          <w:lang w:val="ru-MD"/>
        </w:rPr>
        <w:t>;</w:t>
      </w:r>
    </w:p>
    <w:p w14:paraId="5B6B12E8" w14:textId="409E1CA7" w:rsidR="00E3497A" w:rsidRPr="00614F0F" w:rsidRDefault="00E3497A" w:rsidP="00F837D1">
      <w:pPr>
        <w:pStyle w:val="a4"/>
        <w:rPr>
          <w:noProof/>
          <w:color w:val="000000" w:themeColor="text1"/>
          <w:lang w:val="ru-MD"/>
        </w:rPr>
      </w:pPr>
      <w:r w:rsidRPr="00614F0F">
        <w:rPr>
          <w:b/>
          <w:noProof/>
          <w:color w:val="000000" w:themeColor="text1"/>
          <w:lang w:val="ru-MD"/>
        </w:rPr>
        <w:t>2.2.</w:t>
      </w:r>
      <w:r w:rsidRPr="00614F0F">
        <w:rPr>
          <w:noProof/>
          <w:color w:val="000000" w:themeColor="text1"/>
          <w:lang w:val="ru-MD"/>
        </w:rPr>
        <w:t xml:space="preserve">  </w:t>
      </w:r>
      <w:r w:rsidR="003C5439" w:rsidRPr="00614F0F">
        <w:rPr>
          <w:b/>
          <w:bCs/>
          <w:color w:val="000000"/>
          <w:lang w:val="ru-MD"/>
        </w:rPr>
        <w:t xml:space="preserve">Президенту Республики Молдова </w:t>
      </w:r>
      <w:r w:rsidR="003C5439" w:rsidRPr="00614F0F">
        <w:rPr>
          <w:bCs/>
          <w:color w:val="000000"/>
          <w:lang w:val="ru-MD"/>
        </w:rPr>
        <w:t>для информирования</w:t>
      </w:r>
      <w:r w:rsidRPr="00614F0F">
        <w:rPr>
          <w:noProof/>
          <w:color w:val="000000" w:themeColor="text1"/>
          <w:lang w:val="ru-MD"/>
        </w:rPr>
        <w:t>;</w:t>
      </w:r>
    </w:p>
    <w:p w14:paraId="35C1450B" w14:textId="32FDC388" w:rsidR="00E3497A" w:rsidRPr="00614F0F" w:rsidRDefault="00E3497A" w:rsidP="00F837D1">
      <w:pPr>
        <w:pStyle w:val="a4"/>
        <w:rPr>
          <w:noProof/>
          <w:color w:val="000000" w:themeColor="text1"/>
          <w:lang w:val="ru-MD"/>
        </w:rPr>
      </w:pPr>
      <w:r w:rsidRPr="00614F0F">
        <w:rPr>
          <w:b/>
          <w:noProof/>
          <w:color w:val="000000" w:themeColor="text1"/>
          <w:lang w:val="ru-MD"/>
        </w:rPr>
        <w:t>2.3.</w:t>
      </w:r>
      <w:r w:rsidRPr="00614F0F">
        <w:rPr>
          <w:noProof/>
          <w:color w:val="000000" w:themeColor="text1"/>
          <w:lang w:val="ru-MD"/>
        </w:rPr>
        <w:t xml:space="preserve"> </w:t>
      </w:r>
      <w:r w:rsidR="003C5439" w:rsidRPr="00614F0F">
        <w:rPr>
          <w:b/>
          <w:bCs/>
          <w:lang w:val="ru-MD"/>
        </w:rPr>
        <w:t xml:space="preserve">Правительству Республики Молдова </w:t>
      </w:r>
      <w:r w:rsidR="003C5439" w:rsidRPr="00614F0F">
        <w:rPr>
          <w:bCs/>
          <w:lang w:val="ru-MD"/>
        </w:rPr>
        <w:t>для информирования и принятия мер по мониторингу обеспечения выполнения аудиторских рекомендаций</w:t>
      </w:r>
      <w:r w:rsidRPr="00614F0F">
        <w:rPr>
          <w:noProof/>
          <w:color w:val="000000" w:themeColor="text1"/>
          <w:lang w:val="ru-MD"/>
        </w:rPr>
        <w:t>;</w:t>
      </w:r>
    </w:p>
    <w:p w14:paraId="75689A02" w14:textId="7C2E9737" w:rsidR="00E3497A" w:rsidRPr="00614F0F" w:rsidRDefault="00E3497A" w:rsidP="00F837D1">
      <w:pPr>
        <w:pStyle w:val="a4"/>
        <w:spacing w:line="276" w:lineRule="auto"/>
        <w:rPr>
          <w:color w:val="000000" w:themeColor="text1"/>
          <w:lang w:val="ru-MD"/>
        </w:rPr>
      </w:pPr>
      <w:r w:rsidRPr="00614F0F">
        <w:rPr>
          <w:rFonts w:eastAsiaTheme="minorHAnsi"/>
          <w:b/>
          <w:bCs/>
          <w:color w:val="000000" w:themeColor="text1"/>
          <w:lang w:val="ru-MD"/>
        </w:rPr>
        <w:t xml:space="preserve">2.4. </w:t>
      </w:r>
      <w:r w:rsidR="003C5439" w:rsidRPr="00614F0F">
        <w:rPr>
          <w:rFonts w:eastAsiaTheme="minorHAnsi"/>
          <w:b/>
          <w:bCs/>
          <w:color w:val="000000" w:themeColor="text1"/>
          <w:lang w:val="ru-MD"/>
        </w:rPr>
        <w:t xml:space="preserve">Министерству энергетики </w:t>
      </w:r>
      <w:r w:rsidR="003C5439" w:rsidRPr="00614F0F">
        <w:rPr>
          <w:lang w:val="ru-MD"/>
        </w:rPr>
        <w:t>для принятия к сведению, и рекомендовать, в соответствии с делегированными полномочиями</w:t>
      </w:r>
      <w:r w:rsidRPr="00614F0F">
        <w:rPr>
          <w:color w:val="000000" w:themeColor="text1"/>
          <w:lang w:val="ru-MD"/>
        </w:rPr>
        <w:t>:</w:t>
      </w:r>
    </w:p>
    <w:p w14:paraId="57F46A99" w14:textId="5291C088" w:rsidR="0025069D" w:rsidRPr="00614F0F" w:rsidRDefault="00E3497A" w:rsidP="00F837D1">
      <w:pPr>
        <w:tabs>
          <w:tab w:val="left" w:pos="1080"/>
          <w:tab w:val="left" w:pos="1260"/>
        </w:tabs>
        <w:spacing w:after="0" w:line="276" w:lineRule="auto"/>
        <w:ind w:firstLine="567"/>
        <w:jc w:val="both"/>
        <w:rPr>
          <w:rFonts w:ascii="Times New Roman" w:hAnsi="Times New Roman" w:cs="Times New Roman"/>
          <w:color w:val="000000" w:themeColor="text1"/>
          <w:sz w:val="24"/>
          <w:szCs w:val="24"/>
          <w:lang w:val="ru-MD"/>
        </w:rPr>
      </w:pPr>
      <w:r w:rsidRPr="00614F0F">
        <w:rPr>
          <w:rFonts w:ascii="Times New Roman" w:hAnsi="Times New Roman" w:cs="Times New Roman"/>
          <w:b/>
          <w:color w:val="000000" w:themeColor="text1"/>
          <w:sz w:val="24"/>
          <w:szCs w:val="24"/>
          <w:lang w:val="ru-MD"/>
        </w:rPr>
        <w:t>2.</w:t>
      </w:r>
      <w:r w:rsidR="002C0708" w:rsidRPr="00614F0F">
        <w:rPr>
          <w:rFonts w:ascii="Times New Roman" w:hAnsi="Times New Roman" w:cs="Times New Roman"/>
          <w:b/>
          <w:color w:val="000000" w:themeColor="text1"/>
          <w:sz w:val="24"/>
          <w:szCs w:val="24"/>
          <w:lang w:val="ru-MD"/>
        </w:rPr>
        <w:t>4</w:t>
      </w:r>
      <w:r w:rsidRPr="00614F0F">
        <w:rPr>
          <w:rFonts w:ascii="Times New Roman" w:hAnsi="Times New Roman" w:cs="Times New Roman"/>
          <w:b/>
          <w:color w:val="000000" w:themeColor="text1"/>
          <w:sz w:val="24"/>
          <w:szCs w:val="24"/>
          <w:lang w:val="ru-MD"/>
        </w:rPr>
        <w:t>.</w:t>
      </w:r>
      <w:r w:rsidR="001C4A29" w:rsidRPr="00614F0F">
        <w:rPr>
          <w:rFonts w:ascii="Times New Roman" w:hAnsi="Times New Roman" w:cs="Times New Roman"/>
          <w:b/>
          <w:color w:val="000000" w:themeColor="text1"/>
          <w:sz w:val="24"/>
          <w:szCs w:val="24"/>
          <w:lang w:val="ru-MD"/>
        </w:rPr>
        <w:t>1</w:t>
      </w:r>
      <w:r w:rsidRPr="00614F0F">
        <w:rPr>
          <w:rFonts w:ascii="Times New Roman" w:hAnsi="Times New Roman" w:cs="Times New Roman"/>
          <w:b/>
          <w:color w:val="000000" w:themeColor="text1"/>
          <w:sz w:val="24"/>
          <w:szCs w:val="24"/>
          <w:lang w:val="ru-MD"/>
        </w:rPr>
        <w:t>.</w:t>
      </w:r>
      <w:r w:rsidR="00861767" w:rsidRPr="00614F0F">
        <w:rPr>
          <w:rFonts w:ascii="Times New Roman" w:hAnsi="Times New Roman" w:cs="Times New Roman"/>
          <w:b/>
          <w:color w:val="000000" w:themeColor="text1"/>
          <w:sz w:val="24"/>
          <w:szCs w:val="24"/>
          <w:lang w:val="ru-MD"/>
        </w:rPr>
        <w:t xml:space="preserve"> </w:t>
      </w:r>
      <w:r w:rsidR="00F9210B" w:rsidRPr="00614F0F">
        <w:rPr>
          <w:rFonts w:ascii="Times New Roman" w:hAnsi="Times New Roman" w:cs="Times New Roman"/>
          <w:color w:val="000000" w:themeColor="text1"/>
          <w:sz w:val="24"/>
          <w:szCs w:val="24"/>
          <w:lang w:val="ru-MD"/>
        </w:rPr>
        <w:t>провести инвентаризацию и регистрацию в бухгалтерском учете государственного имущества, находящегося в управлении министерства и созданных им учреждений</w:t>
      </w:r>
      <w:r w:rsidR="0025069D" w:rsidRPr="00614F0F">
        <w:rPr>
          <w:rFonts w:ascii="Times New Roman" w:hAnsi="Times New Roman" w:cs="Times New Roman"/>
          <w:color w:val="000000" w:themeColor="text1"/>
          <w:sz w:val="24"/>
          <w:szCs w:val="24"/>
          <w:lang w:val="ru-MD"/>
        </w:rPr>
        <w:t>;</w:t>
      </w:r>
    </w:p>
    <w:p w14:paraId="1CE4706B" w14:textId="469073AC" w:rsidR="0025069D" w:rsidRPr="00614F0F" w:rsidRDefault="00022C47" w:rsidP="00F837D1">
      <w:pPr>
        <w:spacing w:after="0" w:line="276" w:lineRule="auto"/>
        <w:ind w:firstLine="567"/>
        <w:jc w:val="both"/>
        <w:rPr>
          <w:rFonts w:ascii="Times New Roman" w:hAnsi="Times New Roman" w:cs="Times New Roman"/>
          <w:color w:val="000000" w:themeColor="text1"/>
          <w:sz w:val="24"/>
          <w:szCs w:val="24"/>
          <w:lang w:val="ru-MD"/>
        </w:rPr>
      </w:pPr>
      <w:r w:rsidRPr="00614F0F">
        <w:rPr>
          <w:rFonts w:ascii="Times New Roman" w:hAnsi="Times New Roman" w:cs="Times New Roman"/>
          <w:b/>
          <w:color w:val="000000" w:themeColor="text1"/>
          <w:sz w:val="24"/>
          <w:szCs w:val="24"/>
          <w:lang w:val="ru-MD"/>
        </w:rPr>
        <w:t>2.4.2.</w:t>
      </w:r>
      <w:r w:rsidRPr="00614F0F">
        <w:rPr>
          <w:rFonts w:ascii="Times New Roman" w:hAnsi="Times New Roman" w:cs="Times New Roman"/>
          <w:color w:val="000000" w:themeColor="text1"/>
          <w:sz w:val="24"/>
          <w:szCs w:val="24"/>
          <w:lang w:val="ru-MD"/>
        </w:rPr>
        <w:t xml:space="preserve"> </w:t>
      </w:r>
      <w:r w:rsidR="00F9210B" w:rsidRPr="00614F0F">
        <w:rPr>
          <w:rFonts w:ascii="Times New Roman" w:hAnsi="Times New Roman" w:cs="Times New Roman"/>
          <w:color w:val="000000" w:themeColor="text1"/>
          <w:sz w:val="24"/>
          <w:szCs w:val="24"/>
          <w:lang w:val="ru-MD"/>
        </w:rPr>
        <w:t>пересмотреть и актуализировать учетную политику министерства с целью установления конкретных критериев признания в бухгалтерском учете капитальных грантов</w:t>
      </w:r>
      <w:r w:rsidR="00AA163D" w:rsidRPr="00614F0F">
        <w:rPr>
          <w:rFonts w:ascii="Times New Roman" w:hAnsi="Times New Roman" w:cs="Times New Roman"/>
          <w:color w:val="000000" w:themeColor="text1"/>
          <w:sz w:val="24"/>
          <w:szCs w:val="24"/>
          <w:lang w:val="ru-MD"/>
        </w:rPr>
        <w:t>;</w:t>
      </w:r>
      <w:r w:rsidR="0025069D" w:rsidRPr="00614F0F">
        <w:rPr>
          <w:rFonts w:ascii="Times New Roman" w:hAnsi="Times New Roman" w:cs="Times New Roman"/>
          <w:color w:val="000000" w:themeColor="text1"/>
          <w:sz w:val="24"/>
          <w:szCs w:val="24"/>
          <w:lang w:val="ru-MD"/>
        </w:rPr>
        <w:t xml:space="preserve"> </w:t>
      </w:r>
    </w:p>
    <w:p w14:paraId="340F4597" w14:textId="3CC2665F" w:rsidR="00463D89" w:rsidRPr="00614F0F" w:rsidRDefault="001C4A29" w:rsidP="00F837D1">
      <w:pPr>
        <w:pStyle w:val="a4"/>
        <w:rPr>
          <w:color w:val="000000" w:themeColor="text1"/>
          <w:lang w:val="ru-MD"/>
        </w:rPr>
      </w:pPr>
      <w:r w:rsidRPr="00614F0F">
        <w:rPr>
          <w:b/>
          <w:color w:val="000000" w:themeColor="text1"/>
          <w:lang w:val="ru-MD"/>
        </w:rPr>
        <w:t>2.</w:t>
      </w:r>
      <w:r w:rsidR="002C0708" w:rsidRPr="00614F0F">
        <w:rPr>
          <w:b/>
          <w:color w:val="000000" w:themeColor="text1"/>
          <w:lang w:val="ru-MD"/>
        </w:rPr>
        <w:t>4</w:t>
      </w:r>
      <w:r w:rsidRPr="00614F0F">
        <w:rPr>
          <w:b/>
          <w:color w:val="000000" w:themeColor="text1"/>
          <w:lang w:val="ru-MD"/>
        </w:rPr>
        <w:t>.</w:t>
      </w:r>
      <w:r w:rsidR="0025069D" w:rsidRPr="00614F0F">
        <w:rPr>
          <w:b/>
          <w:color w:val="000000" w:themeColor="text1"/>
          <w:lang w:val="ru-MD"/>
        </w:rPr>
        <w:t>3</w:t>
      </w:r>
      <w:r w:rsidR="007C326D" w:rsidRPr="00614F0F">
        <w:rPr>
          <w:b/>
          <w:color w:val="000000" w:themeColor="text1"/>
          <w:lang w:val="ru-MD"/>
        </w:rPr>
        <w:t xml:space="preserve">. </w:t>
      </w:r>
      <w:r w:rsidR="00F9210B" w:rsidRPr="00614F0F">
        <w:rPr>
          <w:color w:val="000000" w:themeColor="text1"/>
          <w:lang w:val="ru-MD"/>
        </w:rPr>
        <w:t>разработать типовую учетную политику для органов/учреждений, находящихся в его подчинении, содержащую дополнительные положения, касающиеся специфики их деятельности, а также обеспечить ее согласование с Министерством финансов</w:t>
      </w:r>
      <w:r w:rsidR="008827D1" w:rsidRPr="00614F0F">
        <w:rPr>
          <w:color w:val="000000" w:themeColor="text1"/>
          <w:lang w:val="ru-MD"/>
        </w:rPr>
        <w:t>;</w:t>
      </w:r>
    </w:p>
    <w:p w14:paraId="45CFAF48" w14:textId="77777777" w:rsidR="00AA163D" w:rsidRPr="00614F0F" w:rsidRDefault="00AA163D" w:rsidP="0025069D">
      <w:pPr>
        <w:pStyle w:val="a4"/>
        <w:rPr>
          <w:b/>
          <w:color w:val="000000" w:themeColor="text1"/>
          <w:lang w:val="ru-MD"/>
        </w:rPr>
      </w:pPr>
    </w:p>
    <w:p w14:paraId="179BB245" w14:textId="208AD896" w:rsidR="00C92B55" w:rsidRPr="00614F0F" w:rsidRDefault="00463D89" w:rsidP="00080892">
      <w:pPr>
        <w:spacing w:after="0" w:line="276" w:lineRule="auto"/>
        <w:ind w:firstLine="567"/>
        <w:jc w:val="both"/>
        <w:rPr>
          <w:rFonts w:ascii="Times New Roman" w:hAnsi="Times New Roman" w:cs="Times New Roman"/>
          <w:b/>
          <w:color w:val="000000" w:themeColor="text1"/>
          <w:sz w:val="24"/>
          <w:szCs w:val="24"/>
          <w:lang w:val="ru-MD"/>
        </w:rPr>
      </w:pPr>
      <w:r w:rsidRPr="00614F0F">
        <w:rPr>
          <w:rFonts w:ascii="Times New Roman" w:hAnsi="Times New Roman" w:cs="Times New Roman"/>
          <w:b/>
          <w:color w:val="000000" w:themeColor="text1"/>
          <w:sz w:val="24"/>
          <w:szCs w:val="24"/>
          <w:lang w:val="ru-MD"/>
        </w:rPr>
        <w:t>2.</w:t>
      </w:r>
      <w:r w:rsidR="00AA163D" w:rsidRPr="00614F0F">
        <w:rPr>
          <w:rFonts w:ascii="Times New Roman" w:hAnsi="Times New Roman" w:cs="Times New Roman"/>
          <w:b/>
          <w:color w:val="000000" w:themeColor="text1"/>
          <w:sz w:val="24"/>
          <w:szCs w:val="24"/>
          <w:lang w:val="ru-MD"/>
        </w:rPr>
        <w:t>5</w:t>
      </w:r>
      <w:r w:rsidRPr="00614F0F">
        <w:rPr>
          <w:rFonts w:ascii="Times New Roman" w:hAnsi="Times New Roman" w:cs="Times New Roman"/>
          <w:b/>
          <w:color w:val="000000" w:themeColor="text1"/>
          <w:sz w:val="24"/>
          <w:szCs w:val="24"/>
          <w:lang w:val="ru-MD"/>
        </w:rPr>
        <w:t xml:space="preserve">. </w:t>
      </w:r>
      <w:r w:rsidR="00F9210B" w:rsidRPr="00614F0F">
        <w:rPr>
          <w:rFonts w:ascii="Times New Roman" w:hAnsi="Times New Roman" w:cs="Times New Roman"/>
          <w:b/>
          <w:color w:val="000000" w:themeColor="text1"/>
          <w:sz w:val="24"/>
          <w:szCs w:val="24"/>
          <w:lang w:val="ru-MD"/>
        </w:rPr>
        <w:t>Министерству энергетики и Агентству публичной собственности</w:t>
      </w:r>
      <w:r w:rsidR="00BB5ACE" w:rsidRPr="00614F0F">
        <w:rPr>
          <w:rFonts w:ascii="Times New Roman" w:hAnsi="Times New Roman" w:cs="Times New Roman"/>
          <w:b/>
          <w:color w:val="000000" w:themeColor="text1"/>
          <w:sz w:val="24"/>
          <w:szCs w:val="24"/>
          <w:lang w:val="ru-MD"/>
        </w:rPr>
        <w:t xml:space="preserve"> </w:t>
      </w:r>
      <w:r w:rsidR="008F6633" w:rsidRPr="00614F0F">
        <w:rPr>
          <w:rFonts w:ascii="Times New Roman" w:hAnsi="Times New Roman" w:cs="Times New Roman"/>
          <w:color w:val="000000" w:themeColor="text1"/>
          <w:sz w:val="24"/>
          <w:szCs w:val="24"/>
          <w:lang w:val="ru-MD"/>
        </w:rPr>
        <w:t>для</w:t>
      </w:r>
      <w:r w:rsidR="00C92B55" w:rsidRPr="00614F0F">
        <w:rPr>
          <w:rFonts w:ascii="Times New Roman" w:hAnsi="Times New Roman" w:cs="Times New Roman"/>
          <w:b/>
          <w:color w:val="000000" w:themeColor="text1"/>
          <w:sz w:val="24"/>
          <w:szCs w:val="24"/>
          <w:lang w:val="ru-MD"/>
        </w:rPr>
        <w:t>:</w:t>
      </w:r>
    </w:p>
    <w:p w14:paraId="4DE83FF6" w14:textId="638C7930" w:rsidR="00AA163D" w:rsidRPr="00614F0F" w:rsidRDefault="00C92B55" w:rsidP="00080892">
      <w:pPr>
        <w:tabs>
          <w:tab w:val="left" w:pos="1080"/>
          <w:tab w:val="left" w:pos="1260"/>
        </w:tabs>
        <w:spacing w:after="0" w:line="276" w:lineRule="auto"/>
        <w:ind w:firstLine="567"/>
        <w:jc w:val="both"/>
        <w:rPr>
          <w:rFonts w:ascii="Times New Roman" w:hAnsi="Times New Roman" w:cs="Times New Roman"/>
          <w:color w:val="000000" w:themeColor="text1"/>
          <w:sz w:val="24"/>
          <w:szCs w:val="24"/>
          <w:lang w:val="ru-MD"/>
        </w:rPr>
      </w:pPr>
      <w:r w:rsidRPr="00614F0F">
        <w:rPr>
          <w:rFonts w:ascii="Times New Roman" w:hAnsi="Times New Roman" w:cs="Times New Roman"/>
          <w:b/>
          <w:color w:val="000000" w:themeColor="text1"/>
          <w:sz w:val="24"/>
          <w:szCs w:val="24"/>
          <w:lang w:val="ru-MD"/>
        </w:rPr>
        <w:t>2.5.1.</w:t>
      </w:r>
      <w:r w:rsidR="008827D1" w:rsidRPr="00614F0F">
        <w:rPr>
          <w:rFonts w:ascii="Times New Roman" w:hAnsi="Times New Roman" w:cs="Times New Roman"/>
          <w:color w:val="000000" w:themeColor="text1"/>
          <w:sz w:val="24"/>
          <w:szCs w:val="24"/>
          <w:lang w:val="ru-MD"/>
        </w:rPr>
        <w:t xml:space="preserve"> </w:t>
      </w:r>
      <w:r w:rsidR="005B55B9" w:rsidRPr="00614F0F">
        <w:rPr>
          <w:rFonts w:ascii="Times New Roman" w:hAnsi="Times New Roman" w:cs="Times New Roman"/>
          <w:color w:val="000000" w:themeColor="text1"/>
          <w:sz w:val="24"/>
          <w:szCs w:val="24"/>
          <w:lang w:val="ru-MD"/>
        </w:rPr>
        <w:t>прове</w:t>
      </w:r>
      <w:r w:rsidR="003227C4" w:rsidRPr="00614F0F">
        <w:rPr>
          <w:rFonts w:ascii="Times New Roman" w:hAnsi="Times New Roman" w:cs="Times New Roman"/>
          <w:color w:val="000000" w:themeColor="text1"/>
          <w:sz w:val="24"/>
          <w:szCs w:val="24"/>
          <w:lang w:val="ru-MD"/>
        </w:rPr>
        <w:t>дения</w:t>
      </w:r>
      <w:r w:rsidR="005B55B9" w:rsidRPr="00614F0F">
        <w:rPr>
          <w:rFonts w:ascii="Times New Roman" w:hAnsi="Times New Roman" w:cs="Times New Roman"/>
          <w:color w:val="000000" w:themeColor="text1"/>
          <w:sz w:val="24"/>
          <w:szCs w:val="24"/>
          <w:lang w:val="ru-MD"/>
        </w:rPr>
        <w:t xml:space="preserve"> инвентаризаци</w:t>
      </w:r>
      <w:r w:rsidR="003227C4" w:rsidRPr="00614F0F">
        <w:rPr>
          <w:rFonts w:ascii="Times New Roman" w:hAnsi="Times New Roman" w:cs="Times New Roman"/>
          <w:color w:val="000000" w:themeColor="text1"/>
          <w:sz w:val="24"/>
          <w:szCs w:val="24"/>
          <w:lang w:val="ru-MD"/>
        </w:rPr>
        <w:t>и</w:t>
      </w:r>
      <w:r w:rsidR="005B55B9" w:rsidRPr="00614F0F">
        <w:rPr>
          <w:rFonts w:ascii="Times New Roman" w:hAnsi="Times New Roman" w:cs="Times New Roman"/>
          <w:color w:val="000000" w:themeColor="text1"/>
          <w:sz w:val="24"/>
          <w:szCs w:val="24"/>
          <w:lang w:val="ru-MD"/>
        </w:rPr>
        <w:t xml:space="preserve"> транспорт</w:t>
      </w:r>
      <w:r w:rsidR="003227C4" w:rsidRPr="00614F0F">
        <w:rPr>
          <w:rFonts w:ascii="Times New Roman" w:hAnsi="Times New Roman" w:cs="Times New Roman"/>
          <w:color w:val="000000" w:themeColor="text1"/>
          <w:sz w:val="24"/>
          <w:szCs w:val="24"/>
          <w:lang w:val="ru-MD"/>
        </w:rPr>
        <w:t>но-</w:t>
      </w:r>
      <w:r w:rsidR="005B55B9" w:rsidRPr="00614F0F">
        <w:rPr>
          <w:rFonts w:ascii="Times New Roman" w:hAnsi="Times New Roman" w:cs="Times New Roman"/>
          <w:color w:val="000000" w:themeColor="text1"/>
          <w:sz w:val="24"/>
          <w:szCs w:val="24"/>
          <w:lang w:val="ru-MD"/>
        </w:rPr>
        <w:t>распредел</w:t>
      </w:r>
      <w:r w:rsidR="003227C4" w:rsidRPr="00614F0F">
        <w:rPr>
          <w:rFonts w:ascii="Times New Roman" w:hAnsi="Times New Roman" w:cs="Times New Roman"/>
          <w:color w:val="000000" w:themeColor="text1"/>
          <w:sz w:val="24"/>
          <w:szCs w:val="24"/>
          <w:lang w:val="ru-MD"/>
        </w:rPr>
        <w:t>ительных</w:t>
      </w:r>
      <w:r w:rsidR="005B55B9" w:rsidRPr="00614F0F">
        <w:rPr>
          <w:rFonts w:ascii="Times New Roman" w:hAnsi="Times New Roman" w:cs="Times New Roman"/>
          <w:color w:val="000000" w:themeColor="text1"/>
          <w:sz w:val="24"/>
          <w:szCs w:val="24"/>
          <w:lang w:val="ru-MD"/>
        </w:rPr>
        <w:t xml:space="preserve"> </w:t>
      </w:r>
      <w:r w:rsidR="003227C4" w:rsidRPr="00614F0F">
        <w:rPr>
          <w:rFonts w:ascii="Times New Roman" w:hAnsi="Times New Roman" w:cs="Times New Roman"/>
          <w:color w:val="000000" w:themeColor="text1"/>
          <w:sz w:val="24"/>
          <w:szCs w:val="24"/>
          <w:lang w:val="ru-MD"/>
        </w:rPr>
        <w:t xml:space="preserve">сетей </w:t>
      </w:r>
      <w:r w:rsidR="005B55B9" w:rsidRPr="00614F0F">
        <w:rPr>
          <w:rFonts w:ascii="Times New Roman" w:hAnsi="Times New Roman" w:cs="Times New Roman"/>
          <w:color w:val="000000" w:themeColor="text1"/>
          <w:sz w:val="24"/>
          <w:szCs w:val="24"/>
          <w:lang w:val="ru-MD"/>
        </w:rPr>
        <w:t>природного газа, построенных из ресурсов национального публичного бюджета</w:t>
      </w:r>
      <w:r w:rsidR="00AA163D" w:rsidRPr="00614F0F">
        <w:rPr>
          <w:rFonts w:ascii="Times New Roman" w:hAnsi="Times New Roman" w:cs="Times New Roman"/>
          <w:color w:val="000000" w:themeColor="text1"/>
          <w:sz w:val="24"/>
          <w:szCs w:val="24"/>
          <w:lang w:val="ru-MD"/>
        </w:rPr>
        <w:t>;</w:t>
      </w:r>
    </w:p>
    <w:p w14:paraId="4EB919D0" w14:textId="57261592" w:rsidR="00C92B55" w:rsidRPr="00614F0F" w:rsidRDefault="00C92B55" w:rsidP="00F837D1">
      <w:pPr>
        <w:spacing w:after="0" w:line="276" w:lineRule="auto"/>
        <w:ind w:firstLine="567"/>
        <w:jc w:val="both"/>
        <w:rPr>
          <w:rFonts w:ascii="Times New Roman" w:hAnsi="Times New Roman" w:cs="Times New Roman"/>
          <w:color w:val="000000" w:themeColor="text1"/>
          <w:sz w:val="24"/>
          <w:szCs w:val="24"/>
          <w:lang w:val="ru-MD"/>
        </w:rPr>
      </w:pPr>
      <w:r w:rsidRPr="00614F0F">
        <w:rPr>
          <w:rFonts w:ascii="Times New Roman" w:hAnsi="Times New Roman" w:cs="Times New Roman"/>
          <w:b/>
          <w:color w:val="000000" w:themeColor="text1"/>
          <w:sz w:val="24"/>
          <w:szCs w:val="24"/>
          <w:lang w:val="ru-MD"/>
        </w:rPr>
        <w:t xml:space="preserve">2.5.2. </w:t>
      </w:r>
      <w:r w:rsidR="003227C4" w:rsidRPr="00614F0F">
        <w:rPr>
          <w:rFonts w:ascii="Times New Roman" w:hAnsi="Times New Roman" w:cs="Times New Roman"/>
          <w:color w:val="000000" w:themeColor="text1"/>
          <w:sz w:val="24"/>
          <w:szCs w:val="24"/>
          <w:lang w:val="ru-MD"/>
        </w:rPr>
        <w:t>выявления</w:t>
      </w:r>
      <w:r w:rsidR="005B55B9" w:rsidRPr="00614F0F">
        <w:rPr>
          <w:rFonts w:ascii="Times New Roman" w:hAnsi="Times New Roman" w:cs="Times New Roman"/>
          <w:color w:val="000000" w:themeColor="text1"/>
          <w:sz w:val="24"/>
          <w:szCs w:val="24"/>
          <w:lang w:val="ru-MD"/>
        </w:rPr>
        <w:t xml:space="preserve"> и внедр</w:t>
      </w:r>
      <w:r w:rsidR="003227C4" w:rsidRPr="00614F0F">
        <w:rPr>
          <w:rFonts w:ascii="Times New Roman" w:hAnsi="Times New Roman" w:cs="Times New Roman"/>
          <w:color w:val="000000" w:themeColor="text1"/>
          <w:sz w:val="24"/>
          <w:szCs w:val="24"/>
          <w:lang w:val="ru-MD"/>
        </w:rPr>
        <w:t>ения</w:t>
      </w:r>
      <w:r w:rsidR="005B55B9" w:rsidRPr="00614F0F">
        <w:rPr>
          <w:rFonts w:ascii="Times New Roman" w:hAnsi="Times New Roman" w:cs="Times New Roman"/>
          <w:color w:val="000000" w:themeColor="text1"/>
          <w:sz w:val="24"/>
          <w:szCs w:val="24"/>
          <w:lang w:val="ru-MD"/>
        </w:rPr>
        <w:t xml:space="preserve"> механизм</w:t>
      </w:r>
      <w:r w:rsidR="003227C4" w:rsidRPr="00614F0F">
        <w:rPr>
          <w:rFonts w:ascii="Times New Roman" w:hAnsi="Times New Roman" w:cs="Times New Roman"/>
          <w:color w:val="000000" w:themeColor="text1"/>
          <w:sz w:val="24"/>
          <w:szCs w:val="24"/>
          <w:lang w:val="ru-MD"/>
        </w:rPr>
        <w:t>а</w:t>
      </w:r>
      <w:r w:rsidR="005B55B9" w:rsidRPr="00614F0F">
        <w:rPr>
          <w:rFonts w:ascii="Times New Roman" w:hAnsi="Times New Roman" w:cs="Times New Roman"/>
          <w:color w:val="000000" w:themeColor="text1"/>
          <w:sz w:val="24"/>
          <w:szCs w:val="24"/>
          <w:lang w:val="ru-MD"/>
        </w:rPr>
        <w:t xml:space="preserve"> оценки и управления газовыми сетями, находящимися в государственной собственности, в том числе без зарегистрированного владельца</w:t>
      </w:r>
      <w:r w:rsidRPr="00614F0F">
        <w:rPr>
          <w:rFonts w:ascii="Times New Roman" w:hAnsi="Times New Roman" w:cs="Times New Roman"/>
          <w:color w:val="000000" w:themeColor="text1"/>
          <w:sz w:val="24"/>
          <w:szCs w:val="24"/>
          <w:lang w:val="ru-MD"/>
        </w:rPr>
        <w:t>;</w:t>
      </w:r>
    </w:p>
    <w:p w14:paraId="57576229" w14:textId="58704FB2" w:rsidR="009A3966" w:rsidRPr="00614F0F" w:rsidRDefault="001C4A29" w:rsidP="00F837D1">
      <w:pPr>
        <w:pStyle w:val="a4"/>
        <w:spacing w:line="276" w:lineRule="auto"/>
        <w:rPr>
          <w:color w:val="000000" w:themeColor="text1"/>
          <w:lang w:val="ru-MD"/>
        </w:rPr>
      </w:pPr>
      <w:r w:rsidRPr="00614F0F">
        <w:rPr>
          <w:b/>
          <w:color w:val="000000" w:themeColor="text1"/>
          <w:lang w:val="ru-MD"/>
        </w:rPr>
        <w:t>2.</w:t>
      </w:r>
      <w:r w:rsidR="00AA163D" w:rsidRPr="00614F0F">
        <w:rPr>
          <w:b/>
          <w:color w:val="000000" w:themeColor="text1"/>
          <w:lang w:val="ru-MD"/>
        </w:rPr>
        <w:t>6</w:t>
      </w:r>
      <w:r w:rsidR="003B39F0" w:rsidRPr="00614F0F">
        <w:rPr>
          <w:b/>
          <w:color w:val="000000" w:themeColor="text1"/>
          <w:lang w:val="ru-MD"/>
        </w:rPr>
        <w:t xml:space="preserve">. </w:t>
      </w:r>
      <w:r w:rsidR="003227C4" w:rsidRPr="00614F0F">
        <w:rPr>
          <w:b/>
          <w:color w:val="000000" w:themeColor="text1"/>
          <w:lang w:val="ru-MD"/>
        </w:rPr>
        <w:t>Министерству энергетики и Государственному предприятию</w:t>
      </w:r>
      <w:r w:rsidR="00AA163D" w:rsidRPr="00614F0F">
        <w:rPr>
          <w:b/>
          <w:color w:val="000000" w:themeColor="text1"/>
          <w:lang w:val="ru-MD"/>
        </w:rPr>
        <w:t xml:space="preserve"> „Moldelectrica”</w:t>
      </w:r>
      <w:r w:rsidR="008827D1" w:rsidRPr="00614F0F">
        <w:rPr>
          <w:b/>
          <w:color w:val="000000" w:themeColor="text1"/>
          <w:lang w:val="ru-MD"/>
        </w:rPr>
        <w:t xml:space="preserve"> </w:t>
      </w:r>
      <w:r w:rsidR="003227C4" w:rsidRPr="00614F0F">
        <w:rPr>
          <w:color w:val="000000" w:themeColor="text1"/>
          <w:lang w:val="ru-MD"/>
        </w:rPr>
        <w:t>для</w:t>
      </w:r>
      <w:r w:rsidR="008827D1" w:rsidRPr="00614F0F">
        <w:rPr>
          <w:color w:val="000000" w:themeColor="text1"/>
          <w:lang w:val="ru-MD"/>
        </w:rPr>
        <w:t>:</w:t>
      </w:r>
    </w:p>
    <w:p w14:paraId="5A3AB2AC" w14:textId="037AE914" w:rsidR="005C2DC7" w:rsidRPr="00614F0F" w:rsidRDefault="009A3966" w:rsidP="00F837D1">
      <w:pPr>
        <w:pStyle w:val="a4"/>
        <w:spacing w:line="276" w:lineRule="auto"/>
        <w:rPr>
          <w:color w:val="000000" w:themeColor="text1"/>
          <w:lang w:val="ru-MD"/>
        </w:rPr>
      </w:pPr>
      <w:r w:rsidRPr="00614F0F">
        <w:rPr>
          <w:b/>
          <w:color w:val="000000" w:themeColor="text1"/>
          <w:lang w:val="ru-MD"/>
        </w:rPr>
        <w:t>2.6.1.</w:t>
      </w:r>
      <w:r w:rsidR="007528B6" w:rsidRPr="00614F0F">
        <w:rPr>
          <w:b/>
          <w:color w:val="000000" w:themeColor="text1"/>
          <w:lang w:val="ru-MD"/>
        </w:rPr>
        <w:t xml:space="preserve"> </w:t>
      </w:r>
      <w:r w:rsidR="003227C4" w:rsidRPr="00614F0F">
        <w:rPr>
          <w:color w:val="000000" w:themeColor="text1"/>
          <w:lang w:val="ru-MD"/>
        </w:rPr>
        <w:t>проведения инвентаризации, обновления и представления, для регистрации, изменений в Уставе Государственного предприятия „Moldelectrica”, с исключением имущества публичной сферы государства, внесенного в его уставный капитал</w:t>
      </w:r>
      <w:r w:rsidR="008827D1" w:rsidRPr="00614F0F">
        <w:rPr>
          <w:color w:val="000000" w:themeColor="text1"/>
          <w:lang w:val="ru-MD"/>
        </w:rPr>
        <w:t>;</w:t>
      </w:r>
    </w:p>
    <w:p w14:paraId="4FEED567" w14:textId="447266A7" w:rsidR="00921C53" w:rsidRPr="00614F0F" w:rsidRDefault="0099517C" w:rsidP="00921C53">
      <w:pPr>
        <w:pStyle w:val="af"/>
        <w:spacing w:line="276" w:lineRule="auto"/>
        <w:ind w:left="34" w:firstLine="533"/>
        <w:jc w:val="both"/>
        <w:rPr>
          <w:rFonts w:ascii="Times New Roman" w:hAnsi="Times New Roman" w:cs="Times New Roman"/>
          <w:color w:val="000000" w:themeColor="text1"/>
          <w:sz w:val="24"/>
          <w:szCs w:val="24"/>
          <w:lang w:val="ru-MD"/>
        </w:rPr>
      </w:pPr>
      <w:r w:rsidRPr="00614F0F">
        <w:rPr>
          <w:rFonts w:ascii="Times New Roman" w:hAnsi="Times New Roman" w:cs="Times New Roman"/>
          <w:b/>
          <w:color w:val="000000" w:themeColor="text1"/>
          <w:sz w:val="24"/>
          <w:szCs w:val="24"/>
          <w:lang w:val="ru-MD"/>
        </w:rPr>
        <w:t>2.</w:t>
      </w:r>
      <w:r w:rsidR="009A3966" w:rsidRPr="00614F0F">
        <w:rPr>
          <w:rFonts w:ascii="Times New Roman" w:hAnsi="Times New Roman" w:cs="Times New Roman"/>
          <w:b/>
          <w:color w:val="000000" w:themeColor="text1"/>
          <w:sz w:val="24"/>
          <w:szCs w:val="24"/>
          <w:lang w:val="ru-MD"/>
        </w:rPr>
        <w:t>6.2</w:t>
      </w:r>
      <w:r w:rsidRPr="00614F0F">
        <w:rPr>
          <w:rFonts w:ascii="Times New Roman" w:hAnsi="Times New Roman" w:cs="Times New Roman"/>
          <w:b/>
          <w:color w:val="000000" w:themeColor="text1"/>
          <w:sz w:val="24"/>
          <w:szCs w:val="24"/>
          <w:lang w:val="ru-MD"/>
        </w:rPr>
        <w:t>.</w:t>
      </w:r>
      <w:r w:rsidRPr="00614F0F">
        <w:rPr>
          <w:rFonts w:ascii="Times New Roman" w:hAnsi="Times New Roman" w:cs="Times New Roman"/>
          <w:color w:val="000000" w:themeColor="text1"/>
          <w:sz w:val="24"/>
          <w:szCs w:val="24"/>
          <w:lang w:val="ru-MD"/>
        </w:rPr>
        <w:t xml:space="preserve"> </w:t>
      </w:r>
      <w:r w:rsidR="00A24AAD" w:rsidRPr="00614F0F">
        <w:rPr>
          <w:rFonts w:ascii="Times New Roman" w:hAnsi="Times New Roman" w:cs="Times New Roman"/>
          <w:color w:val="000000" w:themeColor="text1"/>
          <w:sz w:val="24"/>
          <w:szCs w:val="24"/>
          <w:lang w:val="ru-MD"/>
        </w:rPr>
        <w:t>надлежащей регистрации имущественных прав на недвижимое имущество, принадлежащее Государственному предприятию</w:t>
      </w:r>
      <w:r w:rsidR="009A77E2" w:rsidRPr="00614F0F">
        <w:rPr>
          <w:rFonts w:ascii="Times New Roman" w:hAnsi="Times New Roman" w:cs="Times New Roman"/>
          <w:color w:val="000000" w:themeColor="text1"/>
          <w:sz w:val="24"/>
          <w:szCs w:val="24"/>
          <w:lang w:val="ru-MD"/>
        </w:rPr>
        <w:t xml:space="preserve"> „Moldelectrica”</w:t>
      </w:r>
      <w:r w:rsidRPr="00614F0F">
        <w:rPr>
          <w:rFonts w:ascii="Times New Roman" w:hAnsi="Times New Roman" w:cs="Times New Roman"/>
          <w:color w:val="000000" w:themeColor="text1"/>
          <w:sz w:val="24"/>
          <w:szCs w:val="24"/>
          <w:lang w:val="ru-MD"/>
        </w:rPr>
        <w:t xml:space="preserve">; </w:t>
      </w:r>
    </w:p>
    <w:p w14:paraId="6E74A6FA" w14:textId="0A6C3300" w:rsidR="0099517C" w:rsidRPr="00614F0F" w:rsidRDefault="0099517C" w:rsidP="00921C53">
      <w:pPr>
        <w:pStyle w:val="af"/>
        <w:spacing w:line="276" w:lineRule="auto"/>
        <w:ind w:left="34" w:firstLine="533"/>
        <w:jc w:val="both"/>
        <w:rPr>
          <w:rFonts w:ascii="Times New Roman" w:hAnsi="Times New Roman" w:cs="Times New Roman"/>
          <w:color w:val="000000" w:themeColor="text1"/>
          <w:sz w:val="24"/>
          <w:szCs w:val="24"/>
          <w:lang w:val="ru-MD"/>
        </w:rPr>
      </w:pPr>
      <w:r w:rsidRPr="00614F0F">
        <w:rPr>
          <w:rFonts w:ascii="Times New Roman" w:hAnsi="Times New Roman" w:cs="Times New Roman"/>
          <w:b/>
          <w:color w:val="000000" w:themeColor="text1"/>
          <w:sz w:val="24"/>
          <w:szCs w:val="24"/>
          <w:lang w:val="ru-MD"/>
        </w:rPr>
        <w:t>2.</w:t>
      </w:r>
      <w:r w:rsidR="009A3966" w:rsidRPr="00614F0F">
        <w:rPr>
          <w:rFonts w:ascii="Times New Roman" w:hAnsi="Times New Roman" w:cs="Times New Roman"/>
          <w:b/>
          <w:color w:val="000000" w:themeColor="text1"/>
          <w:sz w:val="24"/>
          <w:szCs w:val="24"/>
          <w:lang w:val="ru-MD"/>
        </w:rPr>
        <w:t>6</w:t>
      </w:r>
      <w:r w:rsidRPr="00614F0F">
        <w:rPr>
          <w:rFonts w:ascii="Times New Roman" w:hAnsi="Times New Roman" w:cs="Times New Roman"/>
          <w:b/>
          <w:color w:val="000000" w:themeColor="text1"/>
          <w:sz w:val="24"/>
          <w:szCs w:val="24"/>
          <w:lang w:val="ru-MD"/>
        </w:rPr>
        <w:t>.</w:t>
      </w:r>
      <w:r w:rsidR="009A3966" w:rsidRPr="00614F0F">
        <w:rPr>
          <w:rFonts w:ascii="Times New Roman" w:hAnsi="Times New Roman" w:cs="Times New Roman"/>
          <w:b/>
          <w:color w:val="000000" w:themeColor="text1"/>
          <w:sz w:val="24"/>
          <w:szCs w:val="24"/>
          <w:lang w:val="ru-MD"/>
        </w:rPr>
        <w:t>3</w:t>
      </w:r>
      <w:r w:rsidRPr="00614F0F">
        <w:rPr>
          <w:rFonts w:ascii="Times New Roman" w:hAnsi="Times New Roman" w:cs="Times New Roman"/>
          <w:b/>
          <w:color w:val="000000" w:themeColor="text1"/>
          <w:sz w:val="24"/>
          <w:szCs w:val="24"/>
          <w:lang w:val="ru-MD"/>
        </w:rPr>
        <w:t>.</w:t>
      </w:r>
      <w:r w:rsidRPr="00614F0F">
        <w:rPr>
          <w:rFonts w:ascii="Times New Roman" w:hAnsi="Times New Roman" w:cs="Times New Roman"/>
          <w:color w:val="000000" w:themeColor="text1"/>
          <w:sz w:val="24"/>
          <w:szCs w:val="24"/>
          <w:lang w:val="ru-MD"/>
        </w:rPr>
        <w:t xml:space="preserve"> </w:t>
      </w:r>
      <w:r w:rsidR="00A24AAD" w:rsidRPr="00614F0F">
        <w:rPr>
          <w:rFonts w:ascii="Times New Roman" w:hAnsi="Times New Roman" w:cs="Times New Roman"/>
          <w:color w:val="000000" w:themeColor="text1"/>
          <w:sz w:val="24"/>
          <w:szCs w:val="24"/>
          <w:lang w:val="ru-MD"/>
        </w:rPr>
        <w:t>обеспечения достоверности и полноты информации, отражаемой в отчетах, представленных Агентству публичной собственности, об управляемых земельных участках</w:t>
      </w:r>
      <w:r w:rsidR="008827D1" w:rsidRPr="00614F0F">
        <w:rPr>
          <w:rFonts w:ascii="Times New Roman" w:hAnsi="Times New Roman" w:cs="Times New Roman"/>
          <w:color w:val="000000" w:themeColor="text1"/>
          <w:sz w:val="24"/>
          <w:szCs w:val="24"/>
          <w:lang w:val="ru-MD"/>
        </w:rPr>
        <w:t>.</w:t>
      </w:r>
    </w:p>
    <w:p w14:paraId="67257232" w14:textId="083EC1B2" w:rsidR="00B10CBC" w:rsidRPr="00614F0F" w:rsidRDefault="00BE775C" w:rsidP="00987F2E">
      <w:pPr>
        <w:pStyle w:val="a4"/>
        <w:spacing w:after="240" w:line="276" w:lineRule="auto"/>
        <w:rPr>
          <w:color w:val="000000" w:themeColor="text1"/>
          <w:lang w:val="ru-MD"/>
        </w:rPr>
      </w:pPr>
      <w:r w:rsidRPr="00614F0F">
        <w:rPr>
          <w:b/>
          <w:bCs/>
          <w:color w:val="000000" w:themeColor="text1"/>
          <w:lang w:val="ru-MD"/>
        </w:rPr>
        <w:t xml:space="preserve">3. </w:t>
      </w:r>
      <w:r w:rsidR="004A41C8" w:rsidRPr="00614F0F">
        <w:rPr>
          <w:color w:val="000000" w:themeColor="text1"/>
          <w:lang w:val="ru-MD"/>
        </w:rPr>
        <w:t>Настоящим Постановлением исключить из режима мониторинга рекомендации</w:t>
      </w:r>
      <w:r w:rsidR="00B10CBC" w:rsidRPr="00614F0F">
        <w:rPr>
          <w:color w:val="000000" w:themeColor="text1"/>
          <w:lang w:val="ru-MD"/>
        </w:rPr>
        <w:t xml:space="preserve"> </w:t>
      </w:r>
      <w:r w:rsidR="004A41C8" w:rsidRPr="00614F0F">
        <w:rPr>
          <w:color w:val="000000" w:themeColor="text1"/>
          <w:lang w:val="ru-MD"/>
        </w:rPr>
        <w:t>№</w:t>
      </w:r>
      <w:r w:rsidR="00B10CBC" w:rsidRPr="00614F0F">
        <w:rPr>
          <w:color w:val="000000" w:themeColor="text1"/>
          <w:lang w:val="ru-MD"/>
        </w:rPr>
        <w:t xml:space="preserve">3 </w:t>
      </w:r>
      <w:r w:rsidR="004A41C8" w:rsidRPr="00614F0F">
        <w:rPr>
          <w:color w:val="000000" w:themeColor="text1"/>
          <w:lang w:val="ru-MD"/>
        </w:rPr>
        <w:t>и №</w:t>
      </w:r>
      <w:r w:rsidR="005E331D" w:rsidRPr="00614F0F">
        <w:rPr>
          <w:color w:val="000000" w:themeColor="text1"/>
          <w:lang w:val="ru-MD"/>
        </w:rPr>
        <w:t xml:space="preserve">4 </w:t>
      </w:r>
      <w:r w:rsidR="004A41C8" w:rsidRPr="00614F0F">
        <w:rPr>
          <w:color w:val="000000" w:themeColor="text1"/>
          <w:lang w:val="ru-MD"/>
        </w:rPr>
        <w:t>из</w:t>
      </w:r>
      <w:r w:rsidR="00B10CBC" w:rsidRPr="00614F0F">
        <w:rPr>
          <w:color w:val="000000" w:themeColor="text1"/>
          <w:lang w:val="ru-MD"/>
        </w:rPr>
        <w:t xml:space="preserve"> </w:t>
      </w:r>
      <w:r w:rsidR="004A41C8" w:rsidRPr="00614F0F">
        <w:rPr>
          <w:color w:val="000000" w:themeColor="text1"/>
          <w:lang w:val="ru-MD"/>
        </w:rPr>
        <w:t xml:space="preserve">Отчета аудита </w:t>
      </w:r>
      <w:r w:rsidR="004A41C8" w:rsidRPr="00614F0F">
        <w:rPr>
          <w:bCs/>
          <w:color w:val="000000" w:themeColor="text1"/>
          <w:lang w:val="ru-MD"/>
        </w:rPr>
        <w:t>соответствия расходов и капитальных инвестиций на газовых предприятиях, на которые были возложены обязательства по оказанию публичной услуги, а также на связанных предприятиях, как они определены в Законе о природном газе №108/2016, в том числе на косвенно принадлежащих предприятиях</w:t>
      </w:r>
      <w:r w:rsidR="00B10CBC" w:rsidRPr="00614F0F">
        <w:rPr>
          <w:color w:val="000000" w:themeColor="text1"/>
          <w:lang w:val="ru-MD"/>
        </w:rPr>
        <w:t xml:space="preserve">, </w:t>
      </w:r>
      <w:r w:rsidR="004A41C8" w:rsidRPr="00614F0F">
        <w:rPr>
          <w:color w:val="000000" w:themeColor="text1"/>
          <w:lang w:val="ru-MD"/>
        </w:rPr>
        <w:t>утвержденного Постановлением Счетной палаты №56 от 21 ноября 2022 года, учитывая повторное изложение невыполненны</w:t>
      </w:r>
      <w:r w:rsidR="00CE6677" w:rsidRPr="00614F0F">
        <w:rPr>
          <w:color w:val="000000" w:themeColor="text1"/>
          <w:lang w:val="ru-MD"/>
        </w:rPr>
        <w:t>х</w:t>
      </w:r>
      <w:r w:rsidR="004A41C8" w:rsidRPr="00614F0F">
        <w:rPr>
          <w:color w:val="000000" w:themeColor="text1"/>
          <w:lang w:val="ru-MD"/>
        </w:rPr>
        <w:t xml:space="preserve"> рекомендаци</w:t>
      </w:r>
      <w:r w:rsidR="00CE6677" w:rsidRPr="00614F0F">
        <w:rPr>
          <w:color w:val="000000" w:themeColor="text1"/>
          <w:lang w:val="ru-MD"/>
        </w:rPr>
        <w:t>й</w:t>
      </w:r>
      <w:r w:rsidR="004A41C8" w:rsidRPr="00614F0F">
        <w:rPr>
          <w:color w:val="000000" w:themeColor="text1"/>
          <w:lang w:val="ru-MD"/>
        </w:rPr>
        <w:t xml:space="preserve"> в настоящем Постановлении</w:t>
      </w:r>
      <w:r w:rsidR="00B10CBC" w:rsidRPr="00614F0F">
        <w:rPr>
          <w:color w:val="000000" w:themeColor="text1"/>
          <w:lang w:val="ru-MD"/>
        </w:rPr>
        <w:t>.</w:t>
      </w:r>
    </w:p>
    <w:p w14:paraId="63A07337" w14:textId="67C28978" w:rsidR="00E3497A" w:rsidRPr="00614F0F" w:rsidRDefault="00E33317" w:rsidP="00987F2E">
      <w:pPr>
        <w:pStyle w:val="a4"/>
        <w:spacing w:after="220" w:line="276" w:lineRule="auto"/>
        <w:rPr>
          <w:bCs/>
          <w:color w:val="000000" w:themeColor="text1"/>
          <w:lang w:val="ru-MD"/>
        </w:rPr>
      </w:pPr>
      <w:r w:rsidRPr="00614F0F">
        <w:rPr>
          <w:b/>
          <w:color w:val="000000" w:themeColor="text1"/>
          <w:lang w:val="ru-MD"/>
        </w:rPr>
        <w:t>4</w:t>
      </w:r>
      <w:r w:rsidR="00E3497A" w:rsidRPr="00614F0F">
        <w:rPr>
          <w:b/>
          <w:bCs/>
          <w:color w:val="000000" w:themeColor="text1"/>
          <w:lang w:val="ru-MD"/>
        </w:rPr>
        <w:t>.</w:t>
      </w:r>
      <w:r w:rsidR="00E3497A" w:rsidRPr="00614F0F">
        <w:rPr>
          <w:bCs/>
          <w:color w:val="000000" w:themeColor="text1"/>
          <w:lang w:val="ru-MD"/>
        </w:rPr>
        <w:t xml:space="preserve"> </w:t>
      </w:r>
      <w:r w:rsidR="00CE6677" w:rsidRPr="00614F0F">
        <w:rPr>
          <w:lang w:val="ru-MD"/>
        </w:rPr>
        <w:t>Уполномочить члена Счетной палаты, ответственного за указанный сектор, правом подписать Письмо к руководству Министерства энергетики</w:t>
      </w:r>
      <w:r w:rsidR="00E3497A" w:rsidRPr="00614F0F">
        <w:rPr>
          <w:bCs/>
          <w:color w:val="000000" w:themeColor="text1"/>
          <w:lang w:val="ru-MD"/>
        </w:rPr>
        <w:t>.</w:t>
      </w:r>
    </w:p>
    <w:p w14:paraId="1D70FC92" w14:textId="22DBBEA3" w:rsidR="00E3497A" w:rsidRPr="00614F0F" w:rsidRDefault="00E33317" w:rsidP="006A3478">
      <w:pPr>
        <w:pStyle w:val="a4"/>
        <w:spacing w:after="220" w:line="276" w:lineRule="auto"/>
        <w:rPr>
          <w:color w:val="000000" w:themeColor="text1"/>
          <w:lang w:val="ru-MD"/>
        </w:rPr>
      </w:pPr>
      <w:r w:rsidRPr="00614F0F">
        <w:rPr>
          <w:b/>
          <w:bCs/>
          <w:color w:val="000000" w:themeColor="text1"/>
          <w:lang w:val="ru-MD"/>
        </w:rPr>
        <w:t>5</w:t>
      </w:r>
      <w:r w:rsidR="00E3497A" w:rsidRPr="00614F0F">
        <w:rPr>
          <w:rFonts w:eastAsiaTheme="minorHAnsi"/>
          <w:bCs/>
          <w:color w:val="000000" w:themeColor="text1"/>
          <w:lang w:val="ru-MD"/>
        </w:rPr>
        <w:t xml:space="preserve">. </w:t>
      </w:r>
      <w:r w:rsidR="00CE6677" w:rsidRPr="00614F0F">
        <w:rPr>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E3497A" w:rsidRPr="00614F0F">
        <w:rPr>
          <w:color w:val="000000" w:themeColor="text1"/>
          <w:lang w:val="ru-MD"/>
        </w:rPr>
        <w:t>.</w:t>
      </w:r>
    </w:p>
    <w:p w14:paraId="12961C9F" w14:textId="797DF8EE" w:rsidR="00E3497A" w:rsidRPr="00614F0F" w:rsidRDefault="00E33317" w:rsidP="006A3478">
      <w:pPr>
        <w:pStyle w:val="a4"/>
        <w:spacing w:after="220" w:line="276" w:lineRule="auto"/>
        <w:rPr>
          <w:color w:val="000000" w:themeColor="text1"/>
          <w:lang w:val="ru-MD"/>
        </w:rPr>
      </w:pPr>
      <w:r w:rsidRPr="00614F0F">
        <w:rPr>
          <w:b/>
          <w:color w:val="000000" w:themeColor="text1"/>
          <w:lang w:val="ru-MD"/>
        </w:rPr>
        <w:t>6</w:t>
      </w:r>
      <w:r w:rsidR="00E3497A" w:rsidRPr="00614F0F">
        <w:rPr>
          <w:b/>
          <w:color w:val="000000" w:themeColor="text1"/>
          <w:lang w:val="ru-MD"/>
        </w:rPr>
        <w:t>.</w:t>
      </w:r>
      <w:r w:rsidR="00E3497A" w:rsidRPr="00614F0F">
        <w:rPr>
          <w:color w:val="000000" w:themeColor="text1"/>
          <w:lang w:val="ru-MD"/>
        </w:rPr>
        <w:t xml:space="preserve"> </w:t>
      </w:r>
      <w:r w:rsidR="00CE6677" w:rsidRPr="00614F0F">
        <w:rPr>
          <w:color w:val="000000"/>
          <w:lang w:val="ru-MD"/>
        </w:rPr>
        <w:t xml:space="preserve">О принятых мерах по выполнению подпунктов </w:t>
      </w:r>
      <w:r w:rsidR="00CE6677" w:rsidRPr="00614F0F">
        <w:rPr>
          <w:noProof/>
          <w:color w:val="000000" w:themeColor="text1"/>
          <w:lang w:val="ru-MD"/>
        </w:rPr>
        <w:t>2.4.1.- 2.4.3., 2.6.2., 2.6.3.</w:t>
      </w:r>
      <w:r w:rsidR="00CE6677" w:rsidRPr="00614F0F">
        <w:rPr>
          <w:color w:val="000000"/>
          <w:lang w:val="ru-MD"/>
        </w:rPr>
        <w:t xml:space="preserve"> настоящего Постановления проинформировать Счетную палату в течение 6 месяцев, и подпунктов 2.5.1, 2.5.2. и 2.6.1. в течение 12 месяцев с даты опубликования Постановления в Официальном мониторе Республики Молдова</w:t>
      </w:r>
      <w:r w:rsidR="00E3497A" w:rsidRPr="00614F0F">
        <w:rPr>
          <w:color w:val="000000" w:themeColor="text1"/>
          <w:lang w:val="ru-MD"/>
        </w:rPr>
        <w:t>.</w:t>
      </w:r>
    </w:p>
    <w:p w14:paraId="325C90C0" w14:textId="312FFA5A" w:rsidR="0021451E" w:rsidRPr="00614F0F" w:rsidRDefault="00E33317" w:rsidP="006A3478">
      <w:pPr>
        <w:pStyle w:val="a4"/>
        <w:spacing w:after="220" w:line="276" w:lineRule="auto"/>
        <w:rPr>
          <w:color w:val="000000" w:themeColor="text1"/>
          <w:lang w:val="ru-MD"/>
        </w:rPr>
      </w:pPr>
      <w:r w:rsidRPr="00614F0F">
        <w:rPr>
          <w:b/>
          <w:color w:val="000000" w:themeColor="text1"/>
          <w:lang w:val="ru-MD"/>
        </w:rPr>
        <w:t>7.</w:t>
      </w:r>
      <w:r w:rsidRPr="00614F0F">
        <w:rPr>
          <w:color w:val="000000" w:themeColor="text1"/>
          <w:lang w:val="ru-MD"/>
        </w:rPr>
        <w:t xml:space="preserve"> </w:t>
      </w:r>
      <w:r w:rsidR="00CE6677" w:rsidRPr="00614F0F">
        <w:rPr>
          <w:color w:val="000000" w:themeColor="text1"/>
          <w:lang w:val="ru-MD"/>
        </w:rPr>
        <w:t xml:space="preserve">Принять к сведению, что в ходе проведения аудиторской миссии, в результате реорганизации Агентства по энергоэффективности из государственного органа в публичное учреждение, сотрудники Агентства были уволены с государственной должности в период с января по февраль 2024 года, с выплатой им компенсации за неиспользованный отпуск за весь период работы (859 дней, на общую сумму 754,3 тыс. леев). </w:t>
      </w:r>
    </w:p>
    <w:p w14:paraId="0DCE3747" w14:textId="5823D006" w:rsidR="00E3497A" w:rsidRPr="00614F0F" w:rsidRDefault="00CD51E4" w:rsidP="00F837D1">
      <w:pPr>
        <w:pStyle w:val="a4"/>
        <w:tabs>
          <w:tab w:val="left" w:pos="540"/>
          <w:tab w:val="left" w:pos="900"/>
        </w:tabs>
        <w:spacing w:after="220" w:line="276" w:lineRule="auto"/>
        <w:rPr>
          <w:color w:val="000000" w:themeColor="text1"/>
          <w:lang w:val="ru-MD"/>
        </w:rPr>
      </w:pPr>
      <w:r w:rsidRPr="00614F0F">
        <w:rPr>
          <w:b/>
          <w:color w:val="000000" w:themeColor="text1"/>
          <w:lang w:val="ru-MD"/>
        </w:rPr>
        <w:t>8</w:t>
      </w:r>
      <w:r w:rsidR="00E3497A" w:rsidRPr="00614F0F">
        <w:rPr>
          <w:b/>
          <w:color w:val="000000" w:themeColor="text1"/>
          <w:lang w:val="ru-MD"/>
        </w:rPr>
        <w:t>.</w:t>
      </w:r>
      <w:r w:rsidR="00E3497A" w:rsidRPr="00614F0F">
        <w:rPr>
          <w:color w:val="000000" w:themeColor="text1"/>
          <w:lang w:val="ru-MD"/>
        </w:rPr>
        <w:t xml:space="preserve">  </w:t>
      </w:r>
      <w:r w:rsidR="0009461D" w:rsidRPr="00614F0F">
        <w:rPr>
          <w:lang w:val="ru-MD"/>
        </w:rPr>
        <w:t xml:space="preserve">Постановление и </w:t>
      </w:r>
      <w:r w:rsidR="0009461D" w:rsidRPr="00614F0F">
        <w:rPr>
          <w:bCs/>
          <w:lang w:val="ru-MD"/>
        </w:rPr>
        <w:t xml:space="preserve">Отчет аудита консолидированной финансовой отчетности Министерства </w:t>
      </w:r>
      <w:r w:rsidR="00614F0F" w:rsidRPr="00614F0F">
        <w:rPr>
          <w:lang w:val="ru-MD"/>
        </w:rPr>
        <w:t>энергетики</w:t>
      </w:r>
      <w:r w:rsidR="0009461D" w:rsidRPr="00614F0F">
        <w:rPr>
          <w:bCs/>
          <w:lang w:val="ru-MD"/>
        </w:rPr>
        <w:t xml:space="preserve"> по состоянию на 31 декабря 2023 года</w:t>
      </w:r>
      <w:r w:rsidR="0009461D" w:rsidRPr="00614F0F">
        <w:rPr>
          <w:lang w:val="ru-MD"/>
        </w:rPr>
        <w:t xml:space="preserve"> опубликовать на официальном сайте Счетной палаты </w:t>
      </w:r>
      <w:r w:rsidR="00E3497A" w:rsidRPr="00614F0F">
        <w:rPr>
          <w:color w:val="000000" w:themeColor="text1"/>
          <w:lang w:val="ru-MD"/>
        </w:rPr>
        <w:t>(</w:t>
      </w:r>
      <w:hyperlink r:id="rId9" w:history="1">
        <w:r w:rsidR="004E42CB" w:rsidRPr="00614F0F">
          <w:rPr>
            <w:rStyle w:val="a3"/>
            <w:color w:val="000000" w:themeColor="text1"/>
            <w:lang w:val="ru-MD"/>
          </w:rPr>
          <w:t>https://www.ccrm.md/ro/decisions</w:t>
        </w:r>
      </w:hyperlink>
      <w:r w:rsidR="00E3497A" w:rsidRPr="00614F0F">
        <w:rPr>
          <w:color w:val="000000" w:themeColor="text1"/>
          <w:lang w:val="ru-MD"/>
        </w:rPr>
        <w:t>).</w:t>
      </w:r>
    </w:p>
    <w:p w14:paraId="5ED56502" w14:textId="77777777" w:rsidR="00332186" w:rsidRPr="00614F0F" w:rsidRDefault="00332186" w:rsidP="003B1AEA">
      <w:pPr>
        <w:spacing w:after="0" w:line="240" w:lineRule="auto"/>
        <w:jc w:val="right"/>
        <w:rPr>
          <w:rFonts w:ascii="Times New Roman" w:eastAsia="Times New Roman" w:hAnsi="Times New Roman" w:cs="Times New Roman"/>
          <w:b/>
          <w:color w:val="000000" w:themeColor="text1"/>
          <w:sz w:val="24"/>
          <w:szCs w:val="24"/>
          <w:lang w:val="ru-MD"/>
        </w:rPr>
      </w:pPr>
    </w:p>
    <w:p w14:paraId="0174F867" w14:textId="77777777" w:rsidR="00332186" w:rsidRPr="00614F0F" w:rsidRDefault="00332186" w:rsidP="003B1AEA">
      <w:pPr>
        <w:spacing w:after="0" w:line="240" w:lineRule="auto"/>
        <w:jc w:val="right"/>
        <w:rPr>
          <w:rFonts w:ascii="Times New Roman" w:eastAsia="Times New Roman" w:hAnsi="Times New Roman" w:cs="Times New Roman"/>
          <w:b/>
          <w:color w:val="000000" w:themeColor="text1"/>
          <w:sz w:val="24"/>
          <w:szCs w:val="24"/>
          <w:lang w:val="ru-MD"/>
        </w:rPr>
      </w:pPr>
    </w:p>
    <w:p w14:paraId="5E2AD9CB" w14:textId="77777777" w:rsidR="00614F0F" w:rsidRPr="00614F0F" w:rsidRDefault="00614F0F" w:rsidP="00614F0F">
      <w:pPr>
        <w:spacing w:after="0" w:line="276" w:lineRule="auto"/>
        <w:jc w:val="right"/>
        <w:rPr>
          <w:rFonts w:ascii="Times New Roman" w:hAnsi="Times New Roman" w:cs="Times New Roman"/>
          <w:b/>
          <w:sz w:val="24"/>
          <w:szCs w:val="24"/>
          <w:lang w:val="ru-MD"/>
        </w:rPr>
      </w:pPr>
      <w:r w:rsidRPr="00614F0F">
        <w:rPr>
          <w:rFonts w:ascii="Times New Roman" w:hAnsi="Times New Roman" w:cs="Times New Roman"/>
          <w:b/>
          <w:sz w:val="24"/>
          <w:szCs w:val="24"/>
          <w:lang w:val="ru-MD"/>
        </w:rPr>
        <w:t>Татьяна ШЕВЧУК,</w:t>
      </w:r>
    </w:p>
    <w:p w14:paraId="5B1A743B" w14:textId="561D1B81" w:rsidR="00E3497A" w:rsidRPr="00614F0F" w:rsidRDefault="00614F0F" w:rsidP="00614F0F">
      <w:pPr>
        <w:spacing w:after="0" w:line="240" w:lineRule="auto"/>
        <w:jc w:val="right"/>
        <w:rPr>
          <w:rFonts w:ascii="Times New Roman" w:eastAsia="Times New Roman" w:hAnsi="Times New Roman" w:cs="Times New Roman"/>
          <w:b/>
          <w:color w:val="000000" w:themeColor="text1"/>
          <w:sz w:val="24"/>
          <w:szCs w:val="24"/>
          <w:lang w:val="ru-MD"/>
        </w:rPr>
      </w:pPr>
      <w:r w:rsidRPr="00614F0F">
        <w:rPr>
          <w:rFonts w:ascii="Times New Roman" w:hAnsi="Times New Roman" w:cs="Times New Roman"/>
          <w:b/>
          <w:sz w:val="24"/>
          <w:szCs w:val="24"/>
          <w:lang w:val="ru-MD"/>
        </w:rPr>
        <w:t>Председатель</w:t>
      </w:r>
    </w:p>
    <w:sectPr w:rsidR="00E3497A" w:rsidRPr="00614F0F" w:rsidSect="008F58AC">
      <w:footerReference w:type="default" r:id="rId10"/>
      <w:pgSz w:w="11906" w:h="16838" w:code="9"/>
      <w:pgMar w:top="993"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FCAA8" w14:textId="77777777" w:rsidR="004E06E1" w:rsidRDefault="004E06E1" w:rsidP="00E3497A">
      <w:pPr>
        <w:spacing w:after="0" w:line="240" w:lineRule="auto"/>
      </w:pPr>
      <w:r>
        <w:separator/>
      </w:r>
    </w:p>
  </w:endnote>
  <w:endnote w:type="continuationSeparator" w:id="0">
    <w:p w14:paraId="55140AC7" w14:textId="77777777" w:rsidR="004E06E1" w:rsidRDefault="004E06E1" w:rsidP="00E3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11F6E79D" w14:textId="61257001" w:rsidR="00FC201E" w:rsidRDefault="00CD06B4">
        <w:pPr>
          <w:pStyle w:val="aa"/>
          <w:jc w:val="right"/>
        </w:pPr>
        <w:r>
          <w:fldChar w:fldCharType="begin"/>
        </w:r>
        <w:r>
          <w:instrText xml:space="preserve"> PAGE   \* MERGEFORMAT </w:instrText>
        </w:r>
        <w:r>
          <w:fldChar w:fldCharType="separate"/>
        </w:r>
        <w:r w:rsidR="004E06E1">
          <w:rPr>
            <w:noProof/>
          </w:rPr>
          <w:t>1</w:t>
        </w:r>
        <w:r>
          <w:rPr>
            <w:noProof/>
          </w:rPr>
          <w:fldChar w:fldCharType="end"/>
        </w:r>
      </w:p>
    </w:sdtContent>
  </w:sdt>
  <w:p w14:paraId="48203851" w14:textId="77777777" w:rsidR="007A3208" w:rsidRDefault="004E06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E153" w14:textId="77777777" w:rsidR="004E06E1" w:rsidRDefault="004E06E1" w:rsidP="00E3497A">
      <w:pPr>
        <w:spacing w:after="0" w:line="240" w:lineRule="auto"/>
      </w:pPr>
      <w:r>
        <w:separator/>
      </w:r>
    </w:p>
  </w:footnote>
  <w:footnote w:type="continuationSeparator" w:id="0">
    <w:p w14:paraId="3A85B9CA" w14:textId="77777777" w:rsidR="004E06E1" w:rsidRDefault="004E06E1" w:rsidP="00E3497A">
      <w:pPr>
        <w:spacing w:after="0" w:line="240" w:lineRule="auto"/>
      </w:pPr>
      <w:r>
        <w:continuationSeparator/>
      </w:r>
    </w:p>
  </w:footnote>
  <w:footnote w:id="1">
    <w:p w14:paraId="22A4188E" w14:textId="77777777" w:rsidR="00025B0C" w:rsidRPr="00A31BB2" w:rsidRDefault="00025B0C" w:rsidP="00025B0C">
      <w:pPr>
        <w:pStyle w:val="a7"/>
        <w:jc w:val="both"/>
        <w:rPr>
          <w:rFonts w:ascii="Times New Roman" w:eastAsia="Times New Roman" w:hAnsi="Times New Roman" w:cs="Times New Roman"/>
          <w:lang w:val="ru-MD"/>
        </w:rPr>
      </w:pPr>
      <w:r w:rsidRPr="00A31BB2">
        <w:rPr>
          <w:rFonts w:ascii="Times New Roman" w:eastAsia="Times New Roman" w:hAnsi="Times New Roman" w:cs="Times New Roman"/>
          <w:vertAlign w:val="superscript"/>
          <w:lang w:val="ru-MD"/>
        </w:rPr>
        <w:footnoteRef/>
      </w:r>
      <w:r w:rsidRPr="00A31BB2">
        <w:rPr>
          <w:rFonts w:ascii="Times New Roman" w:eastAsia="Times New Roman" w:hAnsi="Times New Roman" w:cs="Times New Roman"/>
          <w:lang w:val="ru-MD"/>
        </w:rPr>
        <w:t xml:space="preserve">Закон об организации и функционировании Счетной палаты Республики Молдова №260 от 07.12.2017 </w:t>
      </w:r>
      <w:r w:rsidRPr="00A31BB2">
        <w:rPr>
          <w:rFonts w:ascii="Times New Roman" w:hAnsi="Times New Roman" w:cs="Times New Roman"/>
          <w:lang w:val="ru-MD"/>
        </w:rPr>
        <w:t>(далее – Закон №260 от 07.12.2017)</w:t>
      </w:r>
      <w:r w:rsidRPr="00A31BB2">
        <w:rPr>
          <w:rFonts w:ascii="Times New Roman" w:eastAsia="Times New Roman" w:hAnsi="Times New Roman" w:cs="Times New Roman"/>
          <w:lang w:val="ru-MD"/>
        </w:rPr>
        <w:t>.</w:t>
      </w:r>
    </w:p>
  </w:footnote>
  <w:footnote w:id="2">
    <w:p w14:paraId="0CCB98CC" w14:textId="77777777" w:rsidR="00025B0C" w:rsidRPr="00A31BB2" w:rsidRDefault="00025B0C" w:rsidP="00025B0C">
      <w:pPr>
        <w:spacing w:after="0" w:line="240" w:lineRule="auto"/>
        <w:jc w:val="both"/>
        <w:rPr>
          <w:rFonts w:ascii="Times New Roman" w:hAnsi="Times New Roman" w:cs="Times New Roman"/>
          <w:sz w:val="20"/>
          <w:szCs w:val="20"/>
          <w:lang w:val="ru-MD"/>
        </w:rPr>
      </w:pPr>
      <w:r w:rsidRPr="00A31BB2">
        <w:rPr>
          <w:rStyle w:val="ac"/>
          <w:rFonts w:ascii="Times New Roman" w:hAnsi="Times New Roman" w:cs="Times New Roman"/>
          <w:sz w:val="20"/>
          <w:szCs w:val="20"/>
          <w:lang w:val="ru-MD"/>
        </w:rPr>
        <w:footnoteRef/>
      </w:r>
      <w:r w:rsidRPr="00A31BB2">
        <w:rPr>
          <w:rFonts w:ascii="Times New Roman" w:hAnsi="Times New Roman" w:cs="Times New Roman"/>
          <w:sz w:val="20"/>
          <w:szCs w:val="20"/>
          <w:lang w:val="ru-MD"/>
        </w:rPr>
        <w:t xml:space="preserve"> Постановления Счетной палаты №65 от 22.12.2022 „Об утверждении Программы аудиторской деятельности Счетной палаты на 2023 год” и №55 от 15.12.2023 „Об утверждении Программы аудиторской деятельности Счетной палаты на 2024 год”. </w:t>
      </w:r>
    </w:p>
  </w:footnote>
  <w:footnote w:id="3">
    <w:p w14:paraId="589C0D47" w14:textId="77777777" w:rsidR="00025B0C" w:rsidRPr="00A31BB2" w:rsidRDefault="00025B0C" w:rsidP="00025B0C">
      <w:pPr>
        <w:spacing w:after="0" w:line="240" w:lineRule="auto"/>
        <w:ind w:right="55"/>
        <w:contextualSpacing/>
        <w:jc w:val="both"/>
        <w:rPr>
          <w:rFonts w:ascii="Times New Roman" w:hAnsi="Times New Roman" w:cs="Times New Roman"/>
          <w:sz w:val="20"/>
          <w:szCs w:val="20"/>
          <w:lang w:val="ru-MD"/>
        </w:rPr>
      </w:pPr>
      <w:r w:rsidRPr="00A31BB2">
        <w:rPr>
          <w:rStyle w:val="ac"/>
          <w:rFonts w:ascii="Times New Roman" w:hAnsi="Times New Roman" w:cs="Times New Roman"/>
          <w:sz w:val="20"/>
          <w:szCs w:val="20"/>
          <w:lang w:val="ru-MD"/>
        </w:rPr>
        <w:footnoteRef/>
      </w:r>
      <w:r w:rsidRPr="00A31BB2">
        <w:rPr>
          <w:rFonts w:ascii="Times New Roman" w:hAnsi="Times New Roman" w:cs="Times New Roman"/>
          <w:sz w:val="20"/>
          <w:szCs w:val="20"/>
          <w:lang w:val="ru-MD"/>
        </w:rPr>
        <w:t xml:space="preserve"> Постановление Счетной палаты №2</w:t>
      </w:r>
      <w:r w:rsidRPr="00A31BB2">
        <w:rPr>
          <w:rFonts w:ascii="Times New Roman" w:hAnsi="Times New Roman" w:cs="Times New Roman"/>
          <w:spacing w:val="35"/>
          <w:sz w:val="20"/>
          <w:szCs w:val="20"/>
          <w:lang w:val="ru-MD"/>
        </w:rPr>
        <w:t xml:space="preserve"> </w:t>
      </w:r>
      <w:r w:rsidRPr="00A31BB2">
        <w:rPr>
          <w:rFonts w:ascii="Times New Roman" w:hAnsi="Times New Roman" w:cs="Times New Roman"/>
          <w:sz w:val="20"/>
          <w:szCs w:val="20"/>
          <w:lang w:val="ru-MD"/>
        </w:rPr>
        <w:t>от</w:t>
      </w:r>
      <w:r w:rsidRPr="00A31BB2">
        <w:rPr>
          <w:rFonts w:ascii="Times New Roman" w:hAnsi="Times New Roman" w:cs="Times New Roman"/>
          <w:spacing w:val="-2"/>
          <w:sz w:val="20"/>
          <w:szCs w:val="20"/>
          <w:lang w:val="ru-MD"/>
        </w:rPr>
        <w:t xml:space="preserve"> </w:t>
      </w:r>
      <w:r w:rsidRPr="00A31BB2">
        <w:rPr>
          <w:rFonts w:ascii="Times New Roman" w:hAnsi="Times New Roman" w:cs="Times New Roman"/>
          <w:sz w:val="20"/>
          <w:szCs w:val="20"/>
          <w:lang w:val="ru-MD"/>
        </w:rPr>
        <w:t>24.01.2020</w:t>
      </w:r>
      <w:r w:rsidRPr="00A31BB2">
        <w:rPr>
          <w:rFonts w:ascii="Times New Roman" w:hAnsi="Times New Roman" w:cs="Times New Roman"/>
          <w:spacing w:val="-5"/>
          <w:sz w:val="20"/>
          <w:szCs w:val="20"/>
          <w:lang w:val="ru-MD"/>
        </w:rPr>
        <w:t xml:space="preserve"> </w:t>
      </w:r>
      <w:r w:rsidRPr="00A31BB2">
        <w:rPr>
          <w:rFonts w:ascii="Times New Roman" w:hAnsi="Times New Roman" w:cs="Times New Roman"/>
          <w:sz w:val="20"/>
          <w:szCs w:val="20"/>
          <w:lang w:val="ru-MD"/>
        </w:rPr>
        <w:t>„О Системе профессиональных деклараций</w:t>
      </w:r>
      <w:r w:rsidRPr="00A31BB2">
        <w:rPr>
          <w:rFonts w:ascii="Times New Roman" w:hAnsi="Times New Roman" w:cs="Times New Roman"/>
          <w:spacing w:val="-3"/>
          <w:sz w:val="20"/>
          <w:szCs w:val="20"/>
          <w:lang w:val="ru-MD"/>
        </w:rPr>
        <w:t xml:space="preserve"> </w:t>
      </w:r>
      <w:r w:rsidRPr="00A31BB2">
        <w:rPr>
          <w:rFonts w:ascii="Times New Roman" w:hAnsi="Times New Roman" w:cs="Times New Roman"/>
          <w:sz w:val="20"/>
          <w:szCs w:val="20"/>
          <w:lang w:val="ru-MD"/>
        </w:rPr>
        <w:t xml:space="preserve">INTOSAI”. </w:t>
      </w:r>
    </w:p>
  </w:footnote>
  <w:footnote w:id="4">
    <w:p w14:paraId="7F4DBF15" w14:textId="27964BB9" w:rsidR="00025B0C" w:rsidRPr="00A31BB2" w:rsidRDefault="00025B0C" w:rsidP="00025B0C">
      <w:pPr>
        <w:pStyle w:val="a7"/>
        <w:jc w:val="both"/>
        <w:rPr>
          <w:rFonts w:ascii="Times New Roman" w:hAnsi="Times New Roman" w:cs="Times New Roman"/>
          <w:lang w:val="ru-MD"/>
        </w:rPr>
      </w:pPr>
      <w:r w:rsidRPr="00A31BB2">
        <w:rPr>
          <w:rStyle w:val="ac"/>
          <w:rFonts w:ascii="Times New Roman" w:hAnsi="Times New Roman" w:cs="Times New Roman"/>
          <w:lang w:val="ru-MD"/>
        </w:rPr>
        <w:footnoteRef/>
      </w:r>
      <w:r w:rsidRPr="00A31BB2">
        <w:rPr>
          <w:rFonts w:ascii="Times New Roman" w:hAnsi="Times New Roman" w:cs="Times New Roman"/>
          <w:lang w:val="ru-MD"/>
        </w:rPr>
        <w:t xml:space="preserve"> Закон </w:t>
      </w:r>
      <w:r>
        <w:rPr>
          <w:rFonts w:ascii="Times New Roman" w:hAnsi="Times New Roman" w:cs="Times New Roman"/>
          <w:lang w:val="ru-MD"/>
        </w:rPr>
        <w:t xml:space="preserve">о бухгалтерском учете </w:t>
      </w:r>
      <w:r w:rsidRPr="00A31BB2">
        <w:rPr>
          <w:rFonts w:ascii="Times New Roman" w:hAnsi="Times New Roman" w:cs="Times New Roman"/>
          <w:lang w:val="ru-MD"/>
        </w:rPr>
        <w:t>№113-XVI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w:t>
      </w:r>
      <w:r w:rsidRPr="00A31BB2">
        <w:rPr>
          <w:rFonts w:ascii="Times New Roman" w:eastAsia="Times New Roman" w:hAnsi="Times New Roman" w:cs="Times New Roman"/>
          <w:lang w:val="ru-MD"/>
        </w:rPr>
        <w:t xml:space="preserve">; </w:t>
      </w:r>
      <w:r w:rsidRPr="00025B0C">
        <w:rPr>
          <w:rFonts w:ascii="Times New Roman" w:eastAsia="Times New Roman" w:hAnsi="Times New Roman" w:cs="Times New Roman"/>
          <w:lang w:val="ru-MD"/>
        </w:rPr>
        <w:t>Приказ министра финансов №6 от 10.01.2018 „Об утверждении сроков представления финансовых отчетов за 2017 год”</w:t>
      </w:r>
      <w:r>
        <w:rPr>
          <w:rFonts w:ascii="Times New Roman" w:eastAsia="Times New Roman" w:hAnsi="Times New Roman" w:cs="Times New Roman"/>
          <w:lang w:val="ru-MD"/>
        </w:rPr>
        <w:t xml:space="preserve">; </w:t>
      </w:r>
      <w:r w:rsidRPr="00A31BB2">
        <w:rPr>
          <w:rFonts w:ascii="Times New Roman" w:hAnsi="Times New Roman" w:cs="Times New Roman"/>
          <w:lang w:val="ru-MD"/>
        </w:rPr>
        <w:t>Приказ министра финансов №</w:t>
      </w:r>
      <w:r w:rsidRPr="00A31BB2">
        <w:rPr>
          <w:rFonts w:ascii="Times New Roman" w:eastAsia="Times New Roman" w:hAnsi="Times New Roman" w:cs="Times New Roman"/>
          <w:lang w:val="ru-MD"/>
        </w:rPr>
        <w:t>164 от 30.12.2016 „Об утверждении Требований при составлении пояснительной записки к годовому отчету об исполнении бюджетов бюджетных органов/учреждений”.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55BB"/>
    <w:multiLevelType w:val="multilevel"/>
    <w:tmpl w:val="3796F784"/>
    <w:lvl w:ilvl="0">
      <w:start w:val="1"/>
      <w:numFmt w:val="decimal"/>
      <w:lvlText w:val="%1."/>
      <w:lvlJc w:val="left"/>
      <w:pPr>
        <w:ind w:left="100" w:hanging="298"/>
        <w:jc w:val="right"/>
      </w:pPr>
      <w:rPr>
        <w:rFonts w:ascii="Calibri Light" w:eastAsia="Calibri Light" w:hAnsi="Calibri Light" w:cs="Calibri Light" w:hint="default"/>
        <w:b/>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b/>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2"/>
    <w:rsid w:val="00011026"/>
    <w:rsid w:val="00020939"/>
    <w:rsid w:val="00022C47"/>
    <w:rsid w:val="000258BA"/>
    <w:rsid w:val="00025B0C"/>
    <w:rsid w:val="00032C6B"/>
    <w:rsid w:val="00040E42"/>
    <w:rsid w:val="00041627"/>
    <w:rsid w:val="000418B5"/>
    <w:rsid w:val="00053078"/>
    <w:rsid w:val="00070564"/>
    <w:rsid w:val="000731A7"/>
    <w:rsid w:val="00076028"/>
    <w:rsid w:val="00080892"/>
    <w:rsid w:val="00083671"/>
    <w:rsid w:val="00083981"/>
    <w:rsid w:val="00092857"/>
    <w:rsid w:val="0009461D"/>
    <w:rsid w:val="000971B3"/>
    <w:rsid w:val="000A02A8"/>
    <w:rsid w:val="000A3990"/>
    <w:rsid w:val="000C0980"/>
    <w:rsid w:val="000C3130"/>
    <w:rsid w:val="000E0364"/>
    <w:rsid w:val="000E483A"/>
    <w:rsid w:val="000F3D5E"/>
    <w:rsid w:val="00104CE2"/>
    <w:rsid w:val="00116CE7"/>
    <w:rsid w:val="0012159A"/>
    <w:rsid w:val="00137758"/>
    <w:rsid w:val="00140230"/>
    <w:rsid w:val="00144466"/>
    <w:rsid w:val="0015455B"/>
    <w:rsid w:val="00154F54"/>
    <w:rsid w:val="001604C6"/>
    <w:rsid w:val="00195C07"/>
    <w:rsid w:val="00196C71"/>
    <w:rsid w:val="001A5BA1"/>
    <w:rsid w:val="001B011F"/>
    <w:rsid w:val="001C4A29"/>
    <w:rsid w:val="001C5309"/>
    <w:rsid w:val="001C6CE0"/>
    <w:rsid w:val="001D0814"/>
    <w:rsid w:val="001D0EB7"/>
    <w:rsid w:val="001D66E6"/>
    <w:rsid w:val="001D6EFA"/>
    <w:rsid w:val="001E4D0A"/>
    <w:rsid w:val="00203219"/>
    <w:rsid w:val="00210F48"/>
    <w:rsid w:val="0021451E"/>
    <w:rsid w:val="00214C9F"/>
    <w:rsid w:val="00224900"/>
    <w:rsid w:val="002401E4"/>
    <w:rsid w:val="002441A2"/>
    <w:rsid w:val="00245998"/>
    <w:rsid w:val="002468B8"/>
    <w:rsid w:val="00246D64"/>
    <w:rsid w:val="0025069D"/>
    <w:rsid w:val="00251DEE"/>
    <w:rsid w:val="002561F4"/>
    <w:rsid w:val="0026285E"/>
    <w:rsid w:val="0028475D"/>
    <w:rsid w:val="002A7576"/>
    <w:rsid w:val="002C0708"/>
    <w:rsid w:val="002C0E6E"/>
    <w:rsid w:val="002E4106"/>
    <w:rsid w:val="002E521F"/>
    <w:rsid w:val="002F2B39"/>
    <w:rsid w:val="00306337"/>
    <w:rsid w:val="00311363"/>
    <w:rsid w:val="003130E4"/>
    <w:rsid w:val="0032056C"/>
    <w:rsid w:val="00322321"/>
    <w:rsid w:val="003227C4"/>
    <w:rsid w:val="003251CB"/>
    <w:rsid w:val="00332186"/>
    <w:rsid w:val="0033312D"/>
    <w:rsid w:val="00335D7F"/>
    <w:rsid w:val="00352B76"/>
    <w:rsid w:val="00355DD9"/>
    <w:rsid w:val="0037616B"/>
    <w:rsid w:val="00381881"/>
    <w:rsid w:val="00396DAB"/>
    <w:rsid w:val="00397296"/>
    <w:rsid w:val="003B1AEA"/>
    <w:rsid w:val="003B2566"/>
    <w:rsid w:val="003B39F0"/>
    <w:rsid w:val="003B6ACC"/>
    <w:rsid w:val="003C5439"/>
    <w:rsid w:val="003E6E32"/>
    <w:rsid w:val="00416996"/>
    <w:rsid w:val="0044414B"/>
    <w:rsid w:val="0045693A"/>
    <w:rsid w:val="00463A6A"/>
    <w:rsid w:val="00463D89"/>
    <w:rsid w:val="0046500F"/>
    <w:rsid w:val="00473FD3"/>
    <w:rsid w:val="004876B8"/>
    <w:rsid w:val="00495343"/>
    <w:rsid w:val="004A41C8"/>
    <w:rsid w:val="004C2065"/>
    <w:rsid w:val="004C34B2"/>
    <w:rsid w:val="004C372C"/>
    <w:rsid w:val="004C5EEC"/>
    <w:rsid w:val="004C76A1"/>
    <w:rsid w:val="004E06E1"/>
    <w:rsid w:val="004E114B"/>
    <w:rsid w:val="004E42CB"/>
    <w:rsid w:val="004E587F"/>
    <w:rsid w:val="004F10B5"/>
    <w:rsid w:val="004F5BAC"/>
    <w:rsid w:val="005049E1"/>
    <w:rsid w:val="00507D2D"/>
    <w:rsid w:val="00520E40"/>
    <w:rsid w:val="00530D72"/>
    <w:rsid w:val="00560CC3"/>
    <w:rsid w:val="005714B7"/>
    <w:rsid w:val="00581D4F"/>
    <w:rsid w:val="0058483F"/>
    <w:rsid w:val="005857E2"/>
    <w:rsid w:val="00593F91"/>
    <w:rsid w:val="005B55B9"/>
    <w:rsid w:val="005B5865"/>
    <w:rsid w:val="005B7F46"/>
    <w:rsid w:val="005C2DC7"/>
    <w:rsid w:val="005C7B6B"/>
    <w:rsid w:val="005D3E1D"/>
    <w:rsid w:val="005D7AC3"/>
    <w:rsid w:val="005E1947"/>
    <w:rsid w:val="005E331D"/>
    <w:rsid w:val="005F4055"/>
    <w:rsid w:val="00600249"/>
    <w:rsid w:val="00602E5E"/>
    <w:rsid w:val="00614F0F"/>
    <w:rsid w:val="00622EC0"/>
    <w:rsid w:val="006245B4"/>
    <w:rsid w:val="00625517"/>
    <w:rsid w:val="006259FB"/>
    <w:rsid w:val="00627568"/>
    <w:rsid w:val="006346FA"/>
    <w:rsid w:val="00634B57"/>
    <w:rsid w:val="00652222"/>
    <w:rsid w:val="00654E56"/>
    <w:rsid w:val="0066355E"/>
    <w:rsid w:val="00663DC2"/>
    <w:rsid w:val="00663FAD"/>
    <w:rsid w:val="00666A2B"/>
    <w:rsid w:val="00684A91"/>
    <w:rsid w:val="006856FC"/>
    <w:rsid w:val="00691D89"/>
    <w:rsid w:val="006A3478"/>
    <w:rsid w:val="006A6BF3"/>
    <w:rsid w:val="006C00B1"/>
    <w:rsid w:val="006F3BDF"/>
    <w:rsid w:val="0070096D"/>
    <w:rsid w:val="00700E4B"/>
    <w:rsid w:val="007025B5"/>
    <w:rsid w:val="00710B12"/>
    <w:rsid w:val="00710D53"/>
    <w:rsid w:val="00714B98"/>
    <w:rsid w:val="00715AD0"/>
    <w:rsid w:val="00717893"/>
    <w:rsid w:val="00720714"/>
    <w:rsid w:val="007343F2"/>
    <w:rsid w:val="00743E22"/>
    <w:rsid w:val="00746310"/>
    <w:rsid w:val="007528B6"/>
    <w:rsid w:val="00763AA4"/>
    <w:rsid w:val="00764B41"/>
    <w:rsid w:val="00772592"/>
    <w:rsid w:val="007738AB"/>
    <w:rsid w:val="00774D60"/>
    <w:rsid w:val="007808BB"/>
    <w:rsid w:val="00796EAA"/>
    <w:rsid w:val="007B0A66"/>
    <w:rsid w:val="007B1BCB"/>
    <w:rsid w:val="007C326D"/>
    <w:rsid w:val="007D2616"/>
    <w:rsid w:val="007E0C64"/>
    <w:rsid w:val="007E3FFA"/>
    <w:rsid w:val="007E5C52"/>
    <w:rsid w:val="007E6545"/>
    <w:rsid w:val="0083489F"/>
    <w:rsid w:val="00836AC2"/>
    <w:rsid w:val="00861767"/>
    <w:rsid w:val="008827D1"/>
    <w:rsid w:val="0088619B"/>
    <w:rsid w:val="00895AE4"/>
    <w:rsid w:val="00897C79"/>
    <w:rsid w:val="008B405F"/>
    <w:rsid w:val="008E387D"/>
    <w:rsid w:val="008E5F51"/>
    <w:rsid w:val="008F58AC"/>
    <w:rsid w:val="008F6633"/>
    <w:rsid w:val="008F66D0"/>
    <w:rsid w:val="00905A43"/>
    <w:rsid w:val="00921C53"/>
    <w:rsid w:val="00934E6D"/>
    <w:rsid w:val="0093706D"/>
    <w:rsid w:val="0094126D"/>
    <w:rsid w:val="00944B03"/>
    <w:rsid w:val="00975A41"/>
    <w:rsid w:val="00987F2E"/>
    <w:rsid w:val="0099517C"/>
    <w:rsid w:val="009A3966"/>
    <w:rsid w:val="009A77E2"/>
    <w:rsid w:val="009B51BF"/>
    <w:rsid w:val="009B6F6F"/>
    <w:rsid w:val="009F536D"/>
    <w:rsid w:val="00A006B9"/>
    <w:rsid w:val="00A006E8"/>
    <w:rsid w:val="00A01376"/>
    <w:rsid w:val="00A060FF"/>
    <w:rsid w:val="00A07E14"/>
    <w:rsid w:val="00A2166D"/>
    <w:rsid w:val="00A23BD3"/>
    <w:rsid w:val="00A24AAD"/>
    <w:rsid w:val="00A404C5"/>
    <w:rsid w:val="00A45778"/>
    <w:rsid w:val="00A722CB"/>
    <w:rsid w:val="00A74CF3"/>
    <w:rsid w:val="00A90147"/>
    <w:rsid w:val="00A91448"/>
    <w:rsid w:val="00A94006"/>
    <w:rsid w:val="00AA163D"/>
    <w:rsid w:val="00AA3296"/>
    <w:rsid w:val="00AB63E0"/>
    <w:rsid w:val="00AE2695"/>
    <w:rsid w:val="00AF2A71"/>
    <w:rsid w:val="00B02D54"/>
    <w:rsid w:val="00B10CBC"/>
    <w:rsid w:val="00B12A88"/>
    <w:rsid w:val="00B136C8"/>
    <w:rsid w:val="00B20360"/>
    <w:rsid w:val="00B210D3"/>
    <w:rsid w:val="00B2548F"/>
    <w:rsid w:val="00B3300F"/>
    <w:rsid w:val="00B35EF4"/>
    <w:rsid w:val="00B47D56"/>
    <w:rsid w:val="00B60994"/>
    <w:rsid w:val="00B62890"/>
    <w:rsid w:val="00B71197"/>
    <w:rsid w:val="00B71521"/>
    <w:rsid w:val="00B74BEB"/>
    <w:rsid w:val="00B87FE6"/>
    <w:rsid w:val="00B91E64"/>
    <w:rsid w:val="00B96430"/>
    <w:rsid w:val="00BA3369"/>
    <w:rsid w:val="00BB12D6"/>
    <w:rsid w:val="00BB5ACE"/>
    <w:rsid w:val="00BD65D8"/>
    <w:rsid w:val="00BE7543"/>
    <w:rsid w:val="00BE775C"/>
    <w:rsid w:val="00BF3B11"/>
    <w:rsid w:val="00BF443C"/>
    <w:rsid w:val="00C04FBE"/>
    <w:rsid w:val="00C06EFB"/>
    <w:rsid w:val="00C14C0B"/>
    <w:rsid w:val="00C42585"/>
    <w:rsid w:val="00C53681"/>
    <w:rsid w:val="00C632FD"/>
    <w:rsid w:val="00C657EA"/>
    <w:rsid w:val="00C813CC"/>
    <w:rsid w:val="00C82E2C"/>
    <w:rsid w:val="00C836EC"/>
    <w:rsid w:val="00C90166"/>
    <w:rsid w:val="00C90F65"/>
    <w:rsid w:val="00C9155E"/>
    <w:rsid w:val="00C92B55"/>
    <w:rsid w:val="00C93AD2"/>
    <w:rsid w:val="00C942E2"/>
    <w:rsid w:val="00CA1211"/>
    <w:rsid w:val="00CA6800"/>
    <w:rsid w:val="00CD06B4"/>
    <w:rsid w:val="00CD1C2F"/>
    <w:rsid w:val="00CD33E8"/>
    <w:rsid w:val="00CD51E4"/>
    <w:rsid w:val="00CE6677"/>
    <w:rsid w:val="00CE7F58"/>
    <w:rsid w:val="00CF1A8C"/>
    <w:rsid w:val="00CF1AAB"/>
    <w:rsid w:val="00CF1B08"/>
    <w:rsid w:val="00D040E2"/>
    <w:rsid w:val="00D155FE"/>
    <w:rsid w:val="00D23659"/>
    <w:rsid w:val="00D412E0"/>
    <w:rsid w:val="00D42F7C"/>
    <w:rsid w:val="00D46964"/>
    <w:rsid w:val="00D55168"/>
    <w:rsid w:val="00D55190"/>
    <w:rsid w:val="00D637C0"/>
    <w:rsid w:val="00D63B2D"/>
    <w:rsid w:val="00D657C9"/>
    <w:rsid w:val="00DA026D"/>
    <w:rsid w:val="00DA2DF8"/>
    <w:rsid w:val="00DA51B4"/>
    <w:rsid w:val="00DC3400"/>
    <w:rsid w:val="00DC694F"/>
    <w:rsid w:val="00DD1938"/>
    <w:rsid w:val="00DD295E"/>
    <w:rsid w:val="00DE4625"/>
    <w:rsid w:val="00E159AE"/>
    <w:rsid w:val="00E257E1"/>
    <w:rsid w:val="00E267C1"/>
    <w:rsid w:val="00E27E56"/>
    <w:rsid w:val="00E33317"/>
    <w:rsid w:val="00E3497A"/>
    <w:rsid w:val="00E36515"/>
    <w:rsid w:val="00E373E7"/>
    <w:rsid w:val="00E569BA"/>
    <w:rsid w:val="00E66D88"/>
    <w:rsid w:val="00E969C5"/>
    <w:rsid w:val="00E96C3E"/>
    <w:rsid w:val="00EB36EA"/>
    <w:rsid w:val="00EB486D"/>
    <w:rsid w:val="00EB5983"/>
    <w:rsid w:val="00EC0EC6"/>
    <w:rsid w:val="00ED7CE2"/>
    <w:rsid w:val="00EF0DCD"/>
    <w:rsid w:val="00EF0EE1"/>
    <w:rsid w:val="00EF261A"/>
    <w:rsid w:val="00F15AF1"/>
    <w:rsid w:val="00F211A5"/>
    <w:rsid w:val="00F360B4"/>
    <w:rsid w:val="00F43D46"/>
    <w:rsid w:val="00F54E9B"/>
    <w:rsid w:val="00F65D03"/>
    <w:rsid w:val="00F7770D"/>
    <w:rsid w:val="00F830E2"/>
    <w:rsid w:val="00F837D1"/>
    <w:rsid w:val="00F87F77"/>
    <w:rsid w:val="00F9210B"/>
    <w:rsid w:val="00F96CE7"/>
    <w:rsid w:val="00FB0214"/>
    <w:rsid w:val="00FB7048"/>
    <w:rsid w:val="00FC23BE"/>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E8F9"/>
  <w15:chartTrackingRefBased/>
  <w15:docId w15:val="{75953F58-F7FC-4EDB-80EB-64FB3542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97A"/>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E3497A"/>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qFormat/>
    <w:locked/>
    <w:rsid w:val="00E3497A"/>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3497A"/>
    <w:pPr>
      <w:spacing w:after="0" w:line="240" w:lineRule="auto"/>
    </w:pPr>
    <w:rPr>
      <w:sz w:val="20"/>
      <w:szCs w:val="20"/>
    </w:rPr>
  </w:style>
  <w:style w:type="character" w:customStyle="1" w:styleId="FootnoteTextChar1">
    <w:name w:val="Footnote Text Char1"/>
    <w:basedOn w:val="a0"/>
    <w:uiPriority w:val="99"/>
    <w:semiHidden/>
    <w:rsid w:val="00E3497A"/>
    <w:rPr>
      <w:sz w:val="20"/>
      <w:szCs w:val="20"/>
    </w:rPr>
  </w:style>
  <w:style w:type="paragraph" w:customStyle="1" w:styleId="cn">
    <w:name w:val="cn"/>
    <w:basedOn w:val="a"/>
    <w:uiPriority w:val="99"/>
    <w:rsid w:val="00E3497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E3497A"/>
    <w:pPr>
      <w:spacing w:line="240" w:lineRule="exact"/>
    </w:pPr>
    <w:rPr>
      <w:vertAlign w:val="superscript"/>
      <w:lang w:val="ro-MD"/>
    </w:rPr>
  </w:style>
  <w:style w:type="paragraph" w:customStyle="1" w:styleId="cp">
    <w:name w:val="cp"/>
    <w:basedOn w:val="a"/>
    <w:rsid w:val="00E3497A"/>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E3497A"/>
    <w:rPr>
      <w:vertAlign w:val="superscript"/>
      <w:lang w:val="ro-MD"/>
    </w:rPr>
  </w:style>
  <w:style w:type="paragraph" w:styleId="a8">
    <w:name w:val="header"/>
    <w:basedOn w:val="a"/>
    <w:link w:val="a9"/>
    <w:uiPriority w:val="99"/>
    <w:unhideWhenUsed/>
    <w:rsid w:val="00E349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E3497A"/>
  </w:style>
  <w:style w:type="paragraph" w:styleId="aa">
    <w:name w:val="footer"/>
    <w:basedOn w:val="a"/>
    <w:link w:val="ab"/>
    <w:uiPriority w:val="99"/>
    <w:unhideWhenUsed/>
    <w:rsid w:val="00E349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E3497A"/>
  </w:style>
  <w:style w:type="character" w:styleId="ac">
    <w:name w:val="footnote reference"/>
    <w:aliases w:val="fr,number,SUPERS"/>
    <w:basedOn w:val="a0"/>
    <w:uiPriority w:val="99"/>
    <w:unhideWhenUsed/>
    <w:qFormat/>
    <w:rsid w:val="00E3497A"/>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E3497A"/>
    <w:rPr>
      <w:rFonts w:ascii="Times New Roman" w:eastAsia="Times New Roman" w:hAnsi="Times New Roman" w:cs="Times New Roman"/>
      <w:sz w:val="24"/>
      <w:szCs w:val="24"/>
    </w:rPr>
  </w:style>
  <w:style w:type="paragraph" w:styleId="ad">
    <w:name w:val="Body Text"/>
    <w:basedOn w:val="a"/>
    <w:link w:val="ae"/>
    <w:uiPriority w:val="1"/>
    <w:qFormat/>
    <w:rsid w:val="00083671"/>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ae">
    <w:name w:val="Основной текст Знак"/>
    <w:basedOn w:val="a0"/>
    <w:link w:val="ad"/>
    <w:uiPriority w:val="1"/>
    <w:rsid w:val="00083671"/>
    <w:rPr>
      <w:rFonts w:ascii="Calibri Light" w:eastAsia="Calibri Light" w:hAnsi="Calibri Light" w:cs="Calibri Light"/>
      <w:sz w:val="24"/>
      <w:szCs w:val="24"/>
      <w:lang w:val="ro-RO"/>
    </w:rPr>
  </w:style>
  <w:style w:type="paragraph" w:styleId="af">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f0"/>
    <w:uiPriority w:val="34"/>
    <w:qFormat/>
    <w:rsid w:val="00B3300F"/>
    <w:pPr>
      <w:spacing w:line="259" w:lineRule="auto"/>
      <w:ind w:left="720"/>
      <w:contextualSpacing/>
    </w:pPr>
    <w:rPr>
      <w:lang w:val="ro-MD"/>
    </w:rPr>
  </w:style>
  <w:style w:type="character" w:customStyle="1" w:styleId="af0">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f"/>
    <w:uiPriority w:val="34"/>
    <w:qFormat/>
    <w:rsid w:val="00B3300F"/>
    <w:rPr>
      <w:lang w:val="ro-MD"/>
    </w:rPr>
  </w:style>
  <w:style w:type="character" w:styleId="af1">
    <w:name w:val="annotation reference"/>
    <w:basedOn w:val="a0"/>
    <w:uiPriority w:val="99"/>
    <w:semiHidden/>
    <w:unhideWhenUsed/>
    <w:rsid w:val="00DA2DF8"/>
    <w:rPr>
      <w:sz w:val="16"/>
      <w:szCs w:val="16"/>
    </w:rPr>
  </w:style>
  <w:style w:type="paragraph" w:styleId="af2">
    <w:name w:val="annotation text"/>
    <w:basedOn w:val="a"/>
    <w:link w:val="af3"/>
    <w:uiPriority w:val="99"/>
    <w:semiHidden/>
    <w:unhideWhenUsed/>
    <w:rsid w:val="00DA2DF8"/>
    <w:pPr>
      <w:spacing w:line="240" w:lineRule="auto"/>
    </w:pPr>
    <w:rPr>
      <w:sz w:val="20"/>
      <w:szCs w:val="20"/>
    </w:rPr>
  </w:style>
  <w:style w:type="character" w:customStyle="1" w:styleId="af3">
    <w:name w:val="Текст примечания Знак"/>
    <w:basedOn w:val="a0"/>
    <w:link w:val="af2"/>
    <w:uiPriority w:val="99"/>
    <w:semiHidden/>
    <w:rsid w:val="00DA2DF8"/>
    <w:rPr>
      <w:sz w:val="20"/>
      <w:szCs w:val="20"/>
    </w:rPr>
  </w:style>
  <w:style w:type="paragraph" w:styleId="af4">
    <w:name w:val="annotation subject"/>
    <w:basedOn w:val="af2"/>
    <w:next w:val="af2"/>
    <w:link w:val="af5"/>
    <w:uiPriority w:val="99"/>
    <w:semiHidden/>
    <w:unhideWhenUsed/>
    <w:rsid w:val="00DA2DF8"/>
    <w:rPr>
      <w:b/>
      <w:bCs/>
    </w:rPr>
  </w:style>
  <w:style w:type="character" w:customStyle="1" w:styleId="af5">
    <w:name w:val="Тема примечания Знак"/>
    <w:basedOn w:val="af3"/>
    <w:link w:val="af4"/>
    <w:uiPriority w:val="99"/>
    <w:semiHidden/>
    <w:rsid w:val="00DA2DF8"/>
    <w:rPr>
      <w:b/>
      <w:bCs/>
      <w:sz w:val="20"/>
      <w:szCs w:val="20"/>
    </w:rPr>
  </w:style>
  <w:style w:type="paragraph" w:styleId="af6">
    <w:name w:val="Balloon Text"/>
    <w:basedOn w:val="a"/>
    <w:link w:val="af7"/>
    <w:uiPriority w:val="99"/>
    <w:semiHidden/>
    <w:unhideWhenUsed/>
    <w:rsid w:val="00DA2DF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A2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2B80-5FF3-49D8-8813-99BA520C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2</cp:revision>
  <cp:lastPrinted>2023-05-29T11:10:00Z</cp:lastPrinted>
  <dcterms:created xsi:type="dcterms:W3CDTF">2024-06-11T13:28:00Z</dcterms:created>
  <dcterms:modified xsi:type="dcterms:W3CDTF">2024-06-11T13:28:00Z</dcterms:modified>
</cp:coreProperties>
</file>