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22D40" w14:textId="77777777" w:rsidR="000A2855" w:rsidRPr="001677A5" w:rsidRDefault="000A2855" w:rsidP="00C73AA1">
      <w:pPr>
        <w:tabs>
          <w:tab w:val="left" w:pos="720"/>
        </w:tabs>
        <w:spacing w:after="0" w:line="276" w:lineRule="auto"/>
        <w:jc w:val="right"/>
        <w:rPr>
          <w:rFonts w:asciiTheme="majorHAnsi" w:eastAsia="Times New Roman" w:hAnsiTheme="majorHAnsi" w:cstheme="majorHAnsi"/>
          <w:bCs/>
          <w:sz w:val="24"/>
          <w:szCs w:val="24"/>
          <w:lang w:val="ro-RO"/>
        </w:rPr>
      </w:pPr>
      <w:bookmarkStart w:id="0" w:name="_GoBack"/>
      <w:bookmarkEnd w:id="0"/>
      <w:r w:rsidRPr="001677A5">
        <w:rPr>
          <w:rFonts w:asciiTheme="majorHAnsi" w:eastAsia="Times New Roman" w:hAnsiTheme="majorHAnsi" w:cstheme="majorHAnsi"/>
          <w:bCs/>
          <w:sz w:val="24"/>
          <w:szCs w:val="24"/>
          <w:lang w:val="ro-RO"/>
        </w:rPr>
        <w:t>Anexă</w:t>
      </w:r>
    </w:p>
    <w:p w14:paraId="348EDAE0" w14:textId="77777777" w:rsidR="000A2855" w:rsidRPr="001677A5" w:rsidRDefault="000A2855" w:rsidP="00C73AA1">
      <w:pPr>
        <w:tabs>
          <w:tab w:val="left" w:pos="720"/>
        </w:tabs>
        <w:spacing w:after="0" w:line="276" w:lineRule="auto"/>
        <w:jc w:val="right"/>
        <w:rPr>
          <w:rFonts w:asciiTheme="majorHAnsi" w:eastAsia="Times New Roman" w:hAnsiTheme="majorHAnsi" w:cstheme="majorHAnsi"/>
          <w:bCs/>
          <w:sz w:val="24"/>
          <w:szCs w:val="24"/>
          <w:lang w:val="ro-RO"/>
        </w:rPr>
      </w:pPr>
      <w:r w:rsidRPr="001677A5">
        <w:rPr>
          <w:rFonts w:asciiTheme="majorHAnsi" w:eastAsia="Times New Roman" w:hAnsiTheme="majorHAnsi" w:cstheme="majorHAnsi"/>
          <w:bCs/>
          <w:sz w:val="24"/>
          <w:szCs w:val="24"/>
          <w:lang w:val="ro-RO"/>
        </w:rPr>
        <w:t xml:space="preserve">la Hotărârea Curții de Conturi </w:t>
      </w:r>
    </w:p>
    <w:p w14:paraId="676F8922" w14:textId="25E2EB87" w:rsidR="000A2855" w:rsidRPr="001677A5" w:rsidRDefault="000A2855" w:rsidP="00C73AA1">
      <w:pPr>
        <w:tabs>
          <w:tab w:val="left" w:pos="720"/>
        </w:tabs>
        <w:spacing w:after="0" w:line="276" w:lineRule="auto"/>
        <w:jc w:val="right"/>
        <w:rPr>
          <w:rFonts w:asciiTheme="majorHAnsi" w:eastAsia="Times New Roman" w:hAnsiTheme="majorHAnsi" w:cstheme="majorHAnsi"/>
          <w:bCs/>
          <w:color w:val="1F4E79" w:themeColor="accent1" w:themeShade="80"/>
          <w:sz w:val="24"/>
          <w:szCs w:val="24"/>
          <w:lang w:val="ro-RO"/>
        </w:rPr>
      </w:pPr>
      <w:r>
        <w:rPr>
          <w:rFonts w:asciiTheme="majorHAnsi" w:eastAsia="Times New Roman" w:hAnsiTheme="majorHAnsi" w:cstheme="majorHAnsi"/>
          <w:bCs/>
          <w:sz w:val="24"/>
          <w:szCs w:val="24"/>
          <w:lang w:val="ro-RO"/>
        </w:rPr>
        <w:t>nr.</w:t>
      </w:r>
      <w:r w:rsidR="00D829B7">
        <w:rPr>
          <w:rFonts w:asciiTheme="majorHAnsi" w:eastAsia="Times New Roman" w:hAnsiTheme="majorHAnsi" w:cstheme="majorHAnsi"/>
          <w:bCs/>
          <w:sz w:val="24"/>
          <w:szCs w:val="24"/>
          <w:lang w:val="ro-RO"/>
        </w:rPr>
        <w:t xml:space="preserve">45 din 28 </w:t>
      </w:r>
      <w:r>
        <w:rPr>
          <w:rFonts w:asciiTheme="majorHAnsi" w:eastAsia="Times New Roman" w:hAnsiTheme="majorHAnsi" w:cstheme="majorHAnsi"/>
          <w:bCs/>
          <w:sz w:val="24"/>
          <w:szCs w:val="24"/>
          <w:lang w:val="ro-RO"/>
        </w:rPr>
        <w:t>iulie 2021</w:t>
      </w:r>
    </w:p>
    <w:p w14:paraId="3CECBB50" w14:textId="77777777" w:rsidR="000A2855" w:rsidRPr="001677A5" w:rsidRDefault="000A2855" w:rsidP="00C73AA1">
      <w:pPr>
        <w:spacing w:after="0" w:line="276" w:lineRule="auto"/>
        <w:rPr>
          <w:rFonts w:asciiTheme="majorHAnsi" w:hAnsiTheme="majorHAnsi" w:cstheme="majorHAnsi"/>
          <w:sz w:val="24"/>
          <w:szCs w:val="24"/>
          <w:lang w:val="ro-RO"/>
        </w:rPr>
      </w:pPr>
    </w:p>
    <w:p w14:paraId="60DABD5C" w14:textId="77777777" w:rsidR="000A2855" w:rsidRPr="001677A5" w:rsidRDefault="000A2855" w:rsidP="00C73AA1">
      <w:pPr>
        <w:spacing w:after="0" w:line="276" w:lineRule="auto"/>
        <w:rPr>
          <w:rFonts w:asciiTheme="majorHAnsi" w:hAnsiTheme="majorHAnsi" w:cstheme="majorHAnsi"/>
          <w:sz w:val="24"/>
          <w:szCs w:val="24"/>
          <w:lang w:val="ro-RO"/>
        </w:rPr>
      </w:pPr>
    </w:p>
    <w:p w14:paraId="429F4F55" w14:textId="77777777" w:rsidR="000A2855" w:rsidRPr="001677A5" w:rsidRDefault="000A2855" w:rsidP="00C73AA1">
      <w:pPr>
        <w:spacing w:after="0" w:line="276" w:lineRule="auto"/>
        <w:rPr>
          <w:rFonts w:asciiTheme="majorHAnsi" w:hAnsiTheme="majorHAnsi" w:cstheme="majorHAnsi"/>
          <w:sz w:val="24"/>
          <w:szCs w:val="24"/>
          <w:lang w:val="ro-RO"/>
        </w:rPr>
      </w:pPr>
    </w:p>
    <w:p w14:paraId="74B352B5" w14:textId="77777777" w:rsidR="000A2855" w:rsidRPr="001677A5" w:rsidRDefault="000A2855" w:rsidP="00C73AA1">
      <w:pPr>
        <w:spacing w:after="0" w:line="276" w:lineRule="auto"/>
        <w:rPr>
          <w:rFonts w:asciiTheme="majorHAnsi" w:hAnsiTheme="majorHAnsi" w:cstheme="majorHAnsi"/>
          <w:sz w:val="24"/>
          <w:szCs w:val="24"/>
          <w:lang w:val="ro-RO"/>
        </w:rPr>
      </w:pPr>
      <w:r w:rsidRPr="001677A5">
        <w:rPr>
          <w:rFonts w:asciiTheme="majorHAnsi" w:hAnsiTheme="majorHAnsi" w:cstheme="majorHAnsi"/>
          <w:sz w:val="24"/>
          <w:szCs w:val="24"/>
          <w:lang w:val="ro-RO"/>
        </w:rPr>
        <w:t xml:space="preserve">                                                                </w:t>
      </w:r>
      <w:r w:rsidRPr="00FB2175">
        <w:rPr>
          <w:rFonts w:asciiTheme="majorHAnsi" w:hAnsiTheme="majorHAnsi" w:cstheme="majorHAnsi"/>
          <w:noProof/>
          <w:sz w:val="24"/>
          <w:szCs w:val="24"/>
          <w:lang w:val="ru-RU" w:eastAsia="ru-RU"/>
        </w:rPr>
        <w:drawing>
          <wp:inline distT="0" distB="0" distL="0" distR="0" wp14:anchorId="2E4B22A0" wp14:editId="137C2FC4">
            <wp:extent cx="1377950" cy="13836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1E78DA00" w14:textId="77777777" w:rsidR="000A2855" w:rsidRPr="001677A5" w:rsidRDefault="000A2855" w:rsidP="00C73AA1">
      <w:pPr>
        <w:spacing w:after="0" w:line="276" w:lineRule="auto"/>
        <w:jc w:val="center"/>
        <w:rPr>
          <w:rFonts w:asciiTheme="majorHAnsi" w:hAnsiTheme="majorHAnsi" w:cstheme="majorHAnsi"/>
          <w:b/>
          <w:sz w:val="24"/>
          <w:szCs w:val="24"/>
          <w:lang w:val="ro-RO"/>
        </w:rPr>
      </w:pPr>
    </w:p>
    <w:p w14:paraId="1D4FE960" w14:textId="77777777" w:rsidR="000A2855" w:rsidRPr="001677A5" w:rsidRDefault="000A2855" w:rsidP="00C73AA1">
      <w:pPr>
        <w:spacing w:after="0" w:line="276" w:lineRule="auto"/>
        <w:jc w:val="center"/>
        <w:rPr>
          <w:rFonts w:asciiTheme="majorHAnsi" w:hAnsiTheme="majorHAnsi" w:cstheme="majorHAnsi"/>
          <w:b/>
          <w:sz w:val="24"/>
          <w:szCs w:val="24"/>
          <w:lang w:val="ro-RO"/>
        </w:rPr>
      </w:pPr>
    </w:p>
    <w:p w14:paraId="1DB8C445" w14:textId="77777777" w:rsidR="000A2855" w:rsidRPr="001677A5" w:rsidRDefault="000A2855" w:rsidP="00C73AA1">
      <w:pPr>
        <w:spacing w:after="0" w:line="276" w:lineRule="auto"/>
        <w:rPr>
          <w:rFonts w:asciiTheme="majorHAnsi" w:hAnsiTheme="majorHAnsi" w:cstheme="majorHAnsi"/>
          <w:b/>
          <w:sz w:val="24"/>
          <w:szCs w:val="24"/>
          <w:lang w:val="ro-RO"/>
        </w:rPr>
      </w:pPr>
    </w:p>
    <w:p w14:paraId="544E4DFA" w14:textId="77777777" w:rsidR="000A2855" w:rsidRPr="001677A5" w:rsidRDefault="000A2855" w:rsidP="00C73AA1">
      <w:pPr>
        <w:spacing w:after="0" w:line="276" w:lineRule="auto"/>
        <w:jc w:val="center"/>
        <w:rPr>
          <w:rFonts w:asciiTheme="majorHAnsi" w:hAnsiTheme="majorHAnsi" w:cstheme="majorHAnsi"/>
          <w:b/>
          <w:sz w:val="24"/>
          <w:szCs w:val="24"/>
          <w:lang w:val="ro-RO"/>
        </w:rPr>
      </w:pPr>
    </w:p>
    <w:p w14:paraId="5B125187" w14:textId="77777777" w:rsidR="000A2855" w:rsidRPr="00EE7E7B" w:rsidRDefault="000A2855" w:rsidP="00C73AA1">
      <w:pPr>
        <w:spacing w:after="0" w:line="276" w:lineRule="auto"/>
        <w:jc w:val="center"/>
        <w:rPr>
          <w:rFonts w:asciiTheme="majorHAnsi" w:hAnsiTheme="majorHAnsi" w:cstheme="majorHAnsi"/>
          <w:b/>
          <w:sz w:val="28"/>
          <w:szCs w:val="28"/>
          <w:lang w:val="ro-RO"/>
        </w:rPr>
      </w:pPr>
      <w:r w:rsidRPr="00EE7E7B">
        <w:rPr>
          <w:rFonts w:asciiTheme="majorHAnsi" w:hAnsiTheme="majorHAnsi" w:cstheme="majorHAnsi"/>
          <w:b/>
          <w:sz w:val="28"/>
          <w:szCs w:val="28"/>
          <w:lang w:val="ro-RO"/>
        </w:rPr>
        <w:t>CURTEA DE CONTURI A REPUBLICII MOLDOVA</w:t>
      </w:r>
    </w:p>
    <w:p w14:paraId="68CE7C7C" w14:textId="77777777" w:rsidR="000A2855" w:rsidRPr="001677A5" w:rsidRDefault="000A2855" w:rsidP="00C73AA1">
      <w:pPr>
        <w:spacing w:after="0" w:line="276" w:lineRule="auto"/>
        <w:rPr>
          <w:rFonts w:asciiTheme="majorHAnsi" w:hAnsiTheme="majorHAnsi" w:cstheme="majorHAnsi"/>
          <w:sz w:val="24"/>
          <w:szCs w:val="24"/>
          <w:lang w:val="ro-RO"/>
        </w:rPr>
      </w:pPr>
    </w:p>
    <w:p w14:paraId="548A9615" w14:textId="77777777" w:rsidR="000A2855" w:rsidRDefault="000A2855" w:rsidP="00C73AA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14:paraId="63AC9931" w14:textId="77777777" w:rsidR="000A2855" w:rsidRPr="001677A5" w:rsidRDefault="000A2855" w:rsidP="00C73AA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60"/>
      </w:tblGrid>
      <w:tr w:rsidR="000A2855" w:rsidRPr="001677A5" w14:paraId="58C55A0B" w14:textId="77777777" w:rsidTr="005855D6">
        <w:trPr>
          <w:trHeight w:val="20"/>
        </w:trPr>
        <w:tc>
          <w:tcPr>
            <w:tcW w:w="9360" w:type="dxa"/>
          </w:tcPr>
          <w:p w14:paraId="6F7DC66A" w14:textId="77777777" w:rsidR="00EE7E7B" w:rsidRPr="00341E6C" w:rsidRDefault="00EE7E7B" w:rsidP="00C73AA1">
            <w:pPr>
              <w:spacing w:after="0" w:line="276" w:lineRule="auto"/>
              <w:jc w:val="center"/>
              <w:rPr>
                <w:rFonts w:asciiTheme="majorHAnsi" w:hAnsiTheme="majorHAnsi" w:cstheme="majorHAnsi"/>
                <w:sz w:val="24"/>
                <w:szCs w:val="24"/>
                <w:lang w:val="ro-RO"/>
              </w:rPr>
            </w:pPr>
            <w:r w:rsidRPr="00341E6C">
              <w:rPr>
                <w:rFonts w:asciiTheme="majorHAnsi" w:hAnsiTheme="majorHAnsi" w:cstheme="majorHAnsi"/>
                <w:sz w:val="24"/>
                <w:szCs w:val="24"/>
                <w:lang w:val="ro-RO"/>
              </w:rPr>
              <w:t xml:space="preserve">MD-2001, mun. Chișinău, bd. Ștefan cel Mare și Sfânt,69, tel.: (+373) 22 26 60 02, </w:t>
            </w:r>
          </w:p>
          <w:p w14:paraId="4731B3A3" w14:textId="77777777" w:rsidR="000A2855" w:rsidRPr="00EE7E7B" w:rsidRDefault="00EE7E7B" w:rsidP="00C73AA1">
            <w:pPr>
              <w:tabs>
                <w:tab w:val="left" w:pos="720"/>
              </w:tabs>
              <w:spacing w:after="0" w:line="276" w:lineRule="auto"/>
              <w:jc w:val="center"/>
              <w:rPr>
                <w:rFonts w:cstheme="majorHAnsi"/>
                <w:color w:val="0563C1"/>
                <w:sz w:val="24"/>
                <w:szCs w:val="24"/>
                <w:u w:val="single"/>
                <w:lang w:val="ro-RO"/>
              </w:rPr>
            </w:pPr>
            <w:r w:rsidRPr="00341E6C">
              <w:rPr>
                <w:rFonts w:asciiTheme="majorHAnsi" w:hAnsiTheme="majorHAnsi" w:cstheme="majorHAnsi"/>
                <w:sz w:val="24"/>
                <w:szCs w:val="24"/>
                <w:lang w:val="ro-RO"/>
              </w:rPr>
              <w:t xml:space="preserve">fax: (+373) 22 26 61 00, </w:t>
            </w:r>
            <w:hyperlink r:id="rId9">
              <w:r w:rsidRPr="00341E6C">
                <w:rPr>
                  <w:rStyle w:val="LegturInternet"/>
                  <w:rFonts w:cstheme="majorHAnsi"/>
                  <w:sz w:val="24"/>
                  <w:szCs w:val="24"/>
                  <w:lang w:val="ro-RO"/>
                </w:rPr>
                <w:t>www.ccrm.md</w:t>
              </w:r>
            </w:hyperlink>
            <w:r w:rsidRPr="00341E6C">
              <w:rPr>
                <w:rFonts w:asciiTheme="majorHAnsi" w:hAnsiTheme="majorHAnsi" w:cstheme="majorHAnsi"/>
                <w:sz w:val="24"/>
                <w:szCs w:val="24"/>
                <w:u w:val="single"/>
                <w:lang w:val="ro-RO"/>
              </w:rPr>
              <w:t>;</w:t>
            </w:r>
            <w:r w:rsidRPr="00341E6C">
              <w:rPr>
                <w:rFonts w:asciiTheme="majorHAnsi" w:hAnsiTheme="majorHAnsi" w:cstheme="majorHAnsi"/>
                <w:sz w:val="24"/>
                <w:szCs w:val="24"/>
                <w:lang w:val="ro-RO"/>
              </w:rPr>
              <w:t xml:space="preserve"> e-mail: </w:t>
            </w:r>
            <w:hyperlink r:id="rId10">
              <w:r w:rsidRPr="00341E6C">
                <w:rPr>
                  <w:rStyle w:val="LegturInternet"/>
                  <w:rFonts w:cstheme="majorHAnsi"/>
                  <w:sz w:val="24"/>
                  <w:szCs w:val="24"/>
                  <w:lang w:val="ro-RO"/>
                </w:rPr>
                <w:t>ccrm@ccrm.md</w:t>
              </w:r>
            </w:hyperlink>
            <w:r w:rsidRPr="00341E6C">
              <w:rPr>
                <w:rStyle w:val="LegturInternet"/>
                <w:rFonts w:cstheme="majorHAnsi"/>
                <w:sz w:val="24"/>
                <w:szCs w:val="24"/>
                <w:lang w:val="ro-RO"/>
              </w:rPr>
              <w:t xml:space="preserve"> </w:t>
            </w:r>
          </w:p>
        </w:tc>
      </w:tr>
    </w:tbl>
    <w:p w14:paraId="261C2C11" w14:textId="77777777" w:rsidR="000A2855" w:rsidRPr="001677A5" w:rsidRDefault="000A2855" w:rsidP="00C73AA1">
      <w:pPr>
        <w:tabs>
          <w:tab w:val="left" w:pos="720"/>
        </w:tabs>
        <w:spacing w:after="0" w:line="276" w:lineRule="auto"/>
        <w:jc w:val="right"/>
        <w:rPr>
          <w:rFonts w:asciiTheme="majorHAnsi" w:eastAsia="Times New Roman" w:hAnsiTheme="majorHAnsi" w:cstheme="majorHAnsi"/>
          <w:b/>
          <w:bCs/>
          <w:color w:val="1F4E79" w:themeColor="accent1" w:themeShade="80"/>
          <w:sz w:val="24"/>
          <w:szCs w:val="24"/>
          <w:lang w:val="ro-RO"/>
        </w:rPr>
      </w:pPr>
    </w:p>
    <w:p w14:paraId="21D35A60" w14:textId="77777777" w:rsidR="000A2855" w:rsidRPr="001677A5" w:rsidRDefault="000A2855" w:rsidP="00C73AA1">
      <w:pPr>
        <w:tabs>
          <w:tab w:val="left" w:pos="720"/>
        </w:tabs>
        <w:spacing w:after="0" w:line="276" w:lineRule="auto"/>
        <w:ind w:firstLine="720"/>
        <w:jc w:val="center"/>
        <w:rPr>
          <w:rFonts w:asciiTheme="majorHAnsi" w:eastAsia="Times New Roman" w:hAnsiTheme="majorHAnsi" w:cstheme="majorHAnsi"/>
          <w:b/>
          <w:bCs/>
          <w:sz w:val="24"/>
          <w:szCs w:val="24"/>
          <w:lang w:val="ro-RO"/>
        </w:rPr>
      </w:pPr>
    </w:p>
    <w:p w14:paraId="443ED251" w14:textId="77777777" w:rsidR="000A2855" w:rsidRPr="00EE7E7B" w:rsidRDefault="000A2855" w:rsidP="00C73AA1">
      <w:pPr>
        <w:tabs>
          <w:tab w:val="left" w:pos="720"/>
        </w:tabs>
        <w:spacing w:after="0" w:line="276" w:lineRule="auto"/>
        <w:jc w:val="center"/>
        <w:rPr>
          <w:rFonts w:asciiTheme="majorHAnsi" w:eastAsia="Times New Roman" w:hAnsiTheme="majorHAnsi" w:cstheme="majorHAnsi"/>
          <w:b/>
          <w:bCs/>
          <w:sz w:val="28"/>
          <w:szCs w:val="28"/>
          <w:lang w:val="ro-RO"/>
        </w:rPr>
      </w:pPr>
      <w:r w:rsidRPr="00EE7E7B">
        <w:rPr>
          <w:rFonts w:asciiTheme="majorHAnsi" w:eastAsia="Times New Roman" w:hAnsiTheme="majorHAnsi" w:cstheme="majorHAnsi"/>
          <w:b/>
          <w:bCs/>
          <w:sz w:val="28"/>
          <w:szCs w:val="28"/>
          <w:lang w:val="ro-RO"/>
        </w:rPr>
        <w:t xml:space="preserve">RAPORTUL </w:t>
      </w:r>
    </w:p>
    <w:p w14:paraId="3917452B" w14:textId="77777777" w:rsidR="000A2855" w:rsidRPr="00EE7E7B" w:rsidRDefault="000A2855" w:rsidP="00C73AA1">
      <w:pPr>
        <w:tabs>
          <w:tab w:val="left" w:pos="720"/>
        </w:tabs>
        <w:spacing w:after="0" w:line="276" w:lineRule="auto"/>
        <w:jc w:val="center"/>
        <w:rPr>
          <w:rFonts w:asciiTheme="majorHAnsi" w:hAnsiTheme="majorHAnsi" w:cstheme="majorHAnsi"/>
          <w:sz w:val="28"/>
          <w:szCs w:val="28"/>
          <w:lang w:val="ro-MD"/>
        </w:rPr>
      </w:pPr>
      <w:r w:rsidRPr="00EE7E7B">
        <w:rPr>
          <w:rFonts w:asciiTheme="majorHAnsi" w:eastAsia="Times New Roman" w:hAnsiTheme="majorHAnsi" w:cstheme="majorHAnsi"/>
          <w:b/>
          <w:bCs/>
          <w:sz w:val="28"/>
          <w:szCs w:val="28"/>
          <w:lang w:val="ro-RO"/>
        </w:rPr>
        <w:t xml:space="preserve">auditului </w:t>
      </w:r>
      <w:r w:rsidR="00EE7E7B">
        <w:rPr>
          <w:rFonts w:asciiTheme="majorHAnsi" w:eastAsia="Times New Roman" w:hAnsiTheme="majorHAnsi" w:cstheme="majorHAnsi"/>
          <w:b/>
          <w:bCs/>
          <w:sz w:val="28"/>
          <w:szCs w:val="28"/>
          <w:lang w:val="ro-RO"/>
        </w:rPr>
        <w:t xml:space="preserve">financiar al Grantului suplimentar la Proiectul </w:t>
      </w:r>
      <w:r w:rsidR="00EE7E7B">
        <w:rPr>
          <w:rFonts w:asciiTheme="majorHAnsi" w:eastAsia="Times New Roman" w:hAnsiTheme="majorHAnsi" w:cstheme="majorHAnsi"/>
          <w:b/>
          <w:bCs/>
          <w:sz w:val="28"/>
          <w:szCs w:val="28"/>
          <w:lang w:val="ro-MD"/>
        </w:rPr>
        <w:t>„Răspuns de Urgență la COVID-19 în Republica Moldova”</w:t>
      </w:r>
    </w:p>
    <w:p w14:paraId="4CC550FF" w14:textId="77777777" w:rsidR="000A2855" w:rsidRPr="00EE7E7B" w:rsidRDefault="000A2855" w:rsidP="00C73AA1">
      <w:pPr>
        <w:spacing w:line="276" w:lineRule="auto"/>
        <w:rPr>
          <w:rFonts w:asciiTheme="majorHAnsi" w:hAnsiTheme="majorHAnsi" w:cstheme="majorHAnsi"/>
          <w:noProof/>
          <w:sz w:val="28"/>
          <w:szCs w:val="28"/>
          <w:lang w:val="ro-MD"/>
        </w:rPr>
      </w:pPr>
    </w:p>
    <w:p w14:paraId="48C12053" w14:textId="77777777" w:rsidR="000A2855" w:rsidRPr="001677A5" w:rsidRDefault="000A2855" w:rsidP="00C73AA1">
      <w:pPr>
        <w:spacing w:line="276" w:lineRule="auto"/>
        <w:rPr>
          <w:rFonts w:asciiTheme="majorHAnsi" w:hAnsiTheme="majorHAnsi" w:cstheme="majorHAnsi"/>
          <w:sz w:val="24"/>
          <w:szCs w:val="24"/>
          <w:lang w:val="ro-RO"/>
        </w:rPr>
      </w:pPr>
    </w:p>
    <w:p w14:paraId="3401FA40" w14:textId="4EEB4F98" w:rsidR="000A2855" w:rsidRDefault="000A2855" w:rsidP="00C73AA1">
      <w:pPr>
        <w:spacing w:line="276" w:lineRule="auto"/>
        <w:rPr>
          <w:rFonts w:asciiTheme="majorHAnsi" w:hAnsiTheme="majorHAnsi" w:cstheme="majorHAnsi"/>
          <w:sz w:val="24"/>
          <w:szCs w:val="24"/>
          <w:lang w:val="ro-RO"/>
        </w:rPr>
      </w:pPr>
    </w:p>
    <w:p w14:paraId="345968F7" w14:textId="72D96824" w:rsidR="007735F7" w:rsidRDefault="007735F7" w:rsidP="00C73AA1">
      <w:pPr>
        <w:spacing w:line="276" w:lineRule="auto"/>
        <w:rPr>
          <w:rFonts w:asciiTheme="majorHAnsi" w:hAnsiTheme="majorHAnsi" w:cstheme="majorHAnsi"/>
          <w:sz w:val="24"/>
          <w:szCs w:val="24"/>
          <w:lang w:val="ro-RO"/>
        </w:rPr>
      </w:pPr>
    </w:p>
    <w:p w14:paraId="197D293D" w14:textId="77777777" w:rsidR="007735F7" w:rsidRDefault="007735F7" w:rsidP="00C73AA1">
      <w:pPr>
        <w:spacing w:line="276" w:lineRule="auto"/>
        <w:rPr>
          <w:rFonts w:asciiTheme="majorHAnsi" w:hAnsiTheme="majorHAnsi" w:cstheme="majorHAnsi"/>
          <w:sz w:val="24"/>
          <w:szCs w:val="24"/>
          <w:lang w:val="ro-RO"/>
        </w:rPr>
      </w:pPr>
    </w:p>
    <w:p w14:paraId="444A74DE" w14:textId="2E5FF3E2" w:rsidR="007735F7" w:rsidRPr="001677A5" w:rsidRDefault="007735F7" w:rsidP="00C73AA1">
      <w:pPr>
        <w:spacing w:line="276" w:lineRule="auto"/>
        <w:rPr>
          <w:rFonts w:asciiTheme="majorHAnsi" w:hAnsiTheme="majorHAnsi" w:cstheme="majorHAnsi"/>
          <w:sz w:val="24"/>
          <w:szCs w:val="24"/>
          <w:lang w:val="ro-RO"/>
        </w:rPr>
      </w:pPr>
    </w:p>
    <w:p w14:paraId="3E38C347" w14:textId="77777777" w:rsidR="000A2855" w:rsidRPr="00222E95" w:rsidRDefault="000A2855" w:rsidP="007735F7">
      <w:pPr>
        <w:pStyle w:val="1"/>
        <w:numPr>
          <w:ilvl w:val="0"/>
          <w:numId w:val="1"/>
        </w:numPr>
        <w:spacing w:line="276" w:lineRule="auto"/>
        <w:rPr>
          <w:rFonts w:cstheme="majorHAnsi"/>
          <w:b/>
          <w:color w:val="auto"/>
          <w:sz w:val="28"/>
          <w:szCs w:val="28"/>
          <w:lang w:val="ro-RO"/>
        </w:rPr>
      </w:pPr>
      <w:bookmarkStart w:id="1" w:name="_Toc10125913"/>
      <w:r w:rsidRPr="00222E95">
        <w:rPr>
          <w:rFonts w:cstheme="majorHAnsi"/>
          <w:b/>
          <w:color w:val="auto"/>
          <w:sz w:val="28"/>
          <w:szCs w:val="28"/>
          <w:lang w:val="ro-RO"/>
        </w:rPr>
        <w:t>OPINIE</w:t>
      </w:r>
      <w:bookmarkEnd w:id="1"/>
    </w:p>
    <w:p w14:paraId="24190E44" w14:textId="457825DA" w:rsidR="0024345F" w:rsidRDefault="00613BF1" w:rsidP="003F0C30">
      <w:pPr>
        <w:spacing w:after="0" w:line="276" w:lineRule="auto"/>
        <w:jc w:val="both"/>
      </w:pPr>
      <w:r>
        <w:rPr>
          <w:rFonts w:asciiTheme="majorHAnsi" w:eastAsia="Times New Roman" w:hAnsiTheme="majorHAnsi" w:cstheme="majorHAnsi"/>
          <w:sz w:val="24"/>
          <w:szCs w:val="24"/>
          <w:lang w:val="ro-RO"/>
        </w:rPr>
        <w:t>Am auditat</w:t>
      </w:r>
      <w:r w:rsidR="000A2855" w:rsidRPr="001677A5">
        <w:rPr>
          <w:rFonts w:asciiTheme="majorHAnsi" w:eastAsia="Times New Roman" w:hAnsiTheme="majorHAnsi" w:cstheme="majorHAnsi"/>
          <w:sz w:val="24"/>
          <w:szCs w:val="24"/>
          <w:lang w:val="ro-RO"/>
        </w:rPr>
        <w:t xml:space="preserve"> </w:t>
      </w:r>
      <w:r w:rsidR="003F0C30" w:rsidRPr="00D829B7">
        <w:rPr>
          <w:rFonts w:asciiTheme="majorHAnsi" w:eastAsia="Times New Roman" w:hAnsiTheme="majorHAnsi" w:cstheme="majorHAnsi"/>
          <w:sz w:val="24"/>
          <w:szCs w:val="24"/>
          <w:lang w:val="ro-RO"/>
        </w:rPr>
        <w:t xml:space="preserve">rapoartele prezentate Băncii Mondiale privind </w:t>
      </w:r>
      <w:r w:rsidR="00113D73" w:rsidRPr="00D829B7">
        <w:rPr>
          <w:rFonts w:asciiTheme="majorHAnsi" w:eastAsia="Times New Roman" w:hAnsiTheme="majorHAnsi" w:cstheme="majorHAnsi"/>
          <w:sz w:val="24"/>
          <w:szCs w:val="24"/>
          <w:lang w:val="ro-RO"/>
        </w:rPr>
        <w:t xml:space="preserve">Grantul acordat suplimentar la Proiectul „Răspuns de Urgență la COVID-19 în Republica </w:t>
      </w:r>
      <w:r w:rsidR="00184B83" w:rsidRPr="00D829B7">
        <w:rPr>
          <w:rFonts w:asciiTheme="majorHAnsi" w:eastAsia="Times New Roman" w:hAnsiTheme="majorHAnsi" w:cstheme="majorHAnsi"/>
          <w:sz w:val="24"/>
          <w:szCs w:val="24"/>
          <w:lang w:val="ro-RO"/>
        </w:rPr>
        <w:t>Moldova”</w:t>
      </w:r>
      <w:r w:rsidR="00D829B7" w:rsidRPr="00D829B7">
        <w:rPr>
          <w:rFonts w:asciiTheme="majorHAnsi" w:eastAsia="Times New Roman" w:hAnsiTheme="majorHAnsi" w:cstheme="majorHAnsi"/>
          <w:sz w:val="24"/>
          <w:szCs w:val="24"/>
          <w:lang w:val="ro-RO"/>
        </w:rPr>
        <w:t>:</w:t>
      </w:r>
      <w:r w:rsidR="003F0C30" w:rsidRPr="00D829B7">
        <w:rPr>
          <w:rFonts w:asciiTheme="majorHAnsi" w:eastAsia="Times New Roman" w:hAnsiTheme="majorHAnsi" w:cstheme="majorHAnsi"/>
          <w:sz w:val="24"/>
          <w:szCs w:val="24"/>
          <w:lang w:val="ro-RO"/>
        </w:rPr>
        <w:t xml:space="preserve"> </w:t>
      </w:r>
      <w:r w:rsidR="002B796C" w:rsidRPr="00D829B7">
        <w:rPr>
          <w:rFonts w:asciiTheme="majorHAnsi" w:eastAsia="Times New Roman" w:hAnsiTheme="majorHAnsi" w:cstheme="majorHAnsi"/>
          <w:sz w:val="24"/>
          <w:szCs w:val="24"/>
          <w:lang w:val="ro-RO"/>
        </w:rPr>
        <w:t>Rapoartele</w:t>
      </w:r>
      <w:r w:rsidR="003F0C30" w:rsidRPr="00D829B7">
        <w:rPr>
          <w:rFonts w:asciiTheme="majorHAnsi" w:eastAsia="Times New Roman" w:hAnsiTheme="majorHAnsi" w:cstheme="majorHAnsi"/>
          <w:sz w:val="24"/>
          <w:szCs w:val="24"/>
          <w:lang w:val="ro-RO"/>
        </w:rPr>
        <w:t xml:space="preserve"> prezentat</w:t>
      </w:r>
      <w:r w:rsidR="002B796C" w:rsidRPr="00D829B7">
        <w:rPr>
          <w:rFonts w:asciiTheme="majorHAnsi" w:eastAsia="Times New Roman" w:hAnsiTheme="majorHAnsi" w:cstheme="majorHAnsi"/>
          <w:sz w:val="24"/>
          <w:szCs w:val="24"/>
          <w:lang w:val="ro-RO"/>
        </w:rPr>
        <w:t>e</w:t>
      </w:r>
      <w:r w:rsidR="003F0C30" w:rsidRPr="00D829B7">
        <w:rPr>
          <w:rFonts w:asciiTheme="majorHAnsi" w:eastAsia="Times New Roman" w:hAnsiTheme="majorHAnsi" w:cstheme="majorHAnsi"/>
          <w:sz w:val="24"/>
          <w:szCs w:val="24"/>
          <w:lang w:val="ro-RO"/>
        </w:rPr>
        <w:t xml:space="preserve"> Băncii Mondiale privind finanțarea adițională la Proiectul „Răspuns de Urgență la COVID-19 în Republica Moldova”</w:t>
      </w:r>
      <w:r w:rsidR="00D829B7" w:rsidRPr="00D829B7">
        <w:rPr>
          <w:rFonts w:asciiTheme="majorHAnsi" w:eastAsia="Times New Roman" w:hAnsiTheme="majorHAnsi" w:cstheme="majorHAnsi"/>
          <w:sz w:val="24"/>
          <w:szCs w:val="24"/>
          <w:lang w:val="ro-RO"/>
        </w:rPr>
        <w:t>;</w:t>
      </w:r>
      <w:r w:rsidR="003F0C30" w:rsidRPr="002B796C">
        <w:rPr>
          <w:rFonts w:asciiTheme="majorHAnsi" w:eastAsia="Times New Roman" w:hAnsiTheme="majorHAnsi" w:cstheme="majorHAnsi"/>
          <w:sz w:val="24"/>
          <w:szCs w:val="24"/>
          <w:lang w:val="ro-RO"/>
        </w:rPr>
        <w:t xml:space="preserve"> Sursele și utilizările de fonduri pe parcursul perioadei 23.12.2020-31.01.2021; Utilizările de fonduri privind activitățile de proiect pe parcursul pe</w:t>
      </w:r>
      <w:r w:rsidR="002B796C">
        <w:rPr>
          <w:rFonts w:asciiTheme="majorHAnsi" w:eastAsia="Times New Roman" w:hAnsiTheme="majorHAnsi" w:cstheme="majorHAnsi"/>
          <w:sz w:val="24"/>
          <w:szCs w:val="24"/>
          <w:lang w:val="ro-RO"/>
        </w:rPr>
        <w:t>rioadei 23.12.2020-31.01.2021; Analiz</w:t>
      </w:r>
      <w:r w:rsidR="003F0C30" w:rsidRPr="002B796C">
        <w:rPr>
          <w:rFonts w:asciiTheme="majorHAnsi" w:eastAsia="Times New Roman" w:hAnsiTheme="majorHAnsi" w:cstheme="majorHAnsi"/>
          <w:sz w:val="24"/>
          <w:szCs w:val="24"/>
          <w:lang w:val="ro-RO"/>
        </w:rPr>
        <w:t>a progresului fizic pe parcursul perioadei 23.12.2020-31.01.2021;</w:t>
      </w:r>
      <w:r w:rsidR="002B796C">
        <w:rPr>
          <w:rFonts w:asciiTheme="majorHAnsi" w:eastAsia="Times New Roman" w:hAnsiTheme="majorHAnsi" w:cstheme="majorHAnsi"/>
          <w:sz w:val="24"/>
          <w:szCs w:val="24"/>
          <w:lang w:val="ro-RO"/>
        </w:rPr>
        <w:t xml:space="preserve"> </w:t>
      </w:r>
      <w:r w:rsidR="003F0C30" w:rsidRPr="002B796C">
        <w:rPr>
          <w:rFonts w:asciiTheme="majorHAnsi" w:eastAsia="Times New Roman" w:hAnsiTheme="majorHAnsi" w:cstheme="majorHAnsi"/>
          <w:sz w:val="24"/>
          <w:szCs w:val="24"/>
          <w:lang w:val="ro-RO"/>
        </w:rPr>
        <w:t xml:space="preserve">Utilizările de fonduri privind activitățile de proiect/achitările </w:t>
      </w:r>
      <w:r w:rsidR="0011450B">
        <w:rPr>
          <w:rFonts w:asciiTheme="majorHAnsi" w:eastAsia="Times New Roman" w:hAnsiTheme="majorHAnsi" w:cstheme="majorHAnsi"/>
          <w:sz w:val="24"/>
          <w:szCs w:val="24"/>
          <w:lang w:val="ro-RO"/>
        </w:rPr>
        <w:t xml:space="preserve">pe parcursul </w:t>
      </w:r>
      <w:r w:rsidR="0024345F">
        <w:rPr>
          <w:rFonts w:asciiTheme="majorHAnsi" w:eastAsia="Times New Roman" w:hAnsiTheme="majorHAnsi" w:cstheme="majorHAnsi"/>
          <w:sz w:val="24"/>
          <w:szCs w:val="24"/>
          <w:lang w:val="ro-RO"/>
        </w:rPr>
        <w:t>perioadei 23.12.2020-31.01.2021. Acestea</w:t>
      </w:r>
      <w:r w:rsidR="00184B83" w:rsidRPr="00683F1E">
        <w:rPr>
          <w:rFonts w:asciiTheme="majorHAnsi" w:eastAsia="Times New Roman" w:hAnsiTheme="majorHAnsi" w:cstheme="majorHAnsi"/>
          <w:sz w:val="24"/>
          <w:szCs w:val="24"/>
          <w:lang w:val="ro-RO"/>
        </w:rPr>
        <w:t xml:space="preserve"> r</w:t>
      </w:r>
      <w:r w:rsidR="00683F1E" w:rsidRPr="00683F1E">
        <w:rPr>
          <w:rFonts w:asciiTheme="majorHAnsi" w:eastAsia="Times New Roman" w:hAnsiTheme="majorHAnsi" w:cstheme="majorHAnsi"/>
          <w:sz w:val="24"/>
          <w:szCs w:val="24"/>
          <w:lang w:val="ro-RO"/>
        </w:rPr>
        <w:t>eflectă mijloacele finanțării retroactive</w:t>
      </w:r>
      <w:r w:rsidR="00184B83" w:rsidRPr="00683F1E">
        <w:rPr>
          <w:rFonts w:asciiTheme="majorHAnsi" w:eastAsia="Times New Roman" w:hAnsiTheme="majorHAnsi" w:cstheme="majorHAnsi"/>
          <w:sz w:val="24"/>
          <w:szCs w:val="24"/>
          <w:lang w:val="ro-RO"/>
        </w:rPr>
        <w:t xml:space="preserve"> a două contracte achitate</w:t>
      </w:r>
      <w:r w:rsidR="00DF2EE8" w:rsidRPr="00683F1E">
        <w:rPr>
          <w:rFonts w:asciiTheme="majorHAnsi" w:eastAsia="Times New Roman" w:hAnsiTheme="majorHAnsi" w:cstheme="majorHAnsi"/>
          <w:sz w:val="24"/>
          <w:szCs w:val="24"/>
          <w:lang w:val="ro-RO"/>
        </w:rPr>
        <w:t xml:space="preserve"> </w:t>
      </w:r>
      <w:r w:rsidR="00184B83" w:rsidRPr="00683F1E">
        <w:rPr>
          <w:rFonts w:asciiTheme="majorHAnsi" w:eastAsia="Times New Roman" w:hAnsiTheme="majorHAnsi" w:cstheme="majorHAnsi"/>
          <w:sz w:val="24"/>
          <w:szCs w:val="24"/>
          <w:lang w:val="ro-RO"/>
        </w:rPr>
        <w:t>din sursele Companiei Naționale de Asigurări în Medicină</w:t>
      </w:r>
      <w:r w:rsidR="00E3524E" w:rsidRPr="00683F1E">
        <w:rPr>
          <w:rStyle w:val="a8"/>
          <w:rFonts w:asciiTheme="majorHAnsi" w:eastAsia="Times New Roman" w:hAnsiTheme="majorHAnsi" w:cstheme="majorHAnsi"/>
          <w:sz w:val="24"/>
          <w:szCs w:val="24"/>
          <w:lang w:val="ro-RO"/>
        </w:rPr>
        <w:footnoteReference w:id="1"/>
      </w:r>
      <w:r w:rsidR="00032185" w:rsidRPr="00683F1E">
        <w:rPr>
          <w:rFonts w:asciiTheme="majorHAnsi" w:eastAsia="Times New Roman" w:hAnsiTheme="majorHAnsi" w:cstheme="majorHAnsi"/>
          <w:sz w:val="24"/>
          <w:szCs w:val="24"/>
          <w:lang w:val="ro-RO"/>
        </w:rPr>
        <w:t xml:space="preserve"> și</w:t>
      </w:r>
      <w:r w:rsidR="00184B83" w:rsidRPr="00683F1E">
        <w:rPr>
          <w:rFonts w:asciiTheme="majorHAnsi" w:eastAsia="Times New Roman" w:hAnsiTheme="majorHAnsi" w:cstheme="majorHAnsi"/>
          <w:sz w:val="24"/>
          <w:szCs w:val="24"/>
          <w:lang w:val="ro-RO"/>
        </w:rPr>
        <w:t xml:space="preserve"> </w:t>
      </w:r>
      <w:r w:rsidR="00184B83" w:rsidRPr="00EF2410">
        <w:rPr>
          <w:rFonts w:asciiTheme="majorHAnsi" w:eastAsia="Times New Roman" w:hAnsiTheme="majorHAnsi" w:cstheme="majorHAnsi"/>
          <w:sz w:val="24"/>
          <w:szCs w:val="24"/>
          <w:lang w:val="ro-RO"/>
        </w:rPr>
        <w:t xml:space="preserve">din </w:t>
      </w:r>
      <w:r w:rsidR="00EF2410" w:rsidRPr="00D829B7">
        <w:rPr>
          <w:rFonts w:asciiTheme="majorHAnsi" w:eastAsia="Times New Roman" w:hAnsiTheme="majorHAnsi" w:cstheme="majorHAnsi"/>
          <w:sz w:val="24"/>
          <w:szCs w:val="24"/>
          <w:lang w:val="ro-RO"/>
        </w:rPr>
        <w:t>F</w:t>
      </w:r>
      <w:r w:rsidR="00184B83" w:rsidRPr="00EF2410">
        <w:rPr>
          <w:rFonts w:asciiTheme="majorHAnsi" w:eastAsia="Times New Roman" w:hAnsiTheme="majorHAnsi" w:cstheme="majorHAnsi"/>
          <w:sz w:val="24"/>
          <w:szCs w:val="24"/>
          <w:lang w:val="ro-RO"/>
        </w:rPr>
        <w:t>ondul de rezervă al Guvernului</w:t>
      </w:r>
      <w:r w:rsidR="00032185" w:rsidRPr="00EF2410">
        <w:rPr>
          <w:rFonts w:asciiTheme="majorHAnsi" w:eastAsia="Times New Roman" w:hAnsiTheme="majorHAnsi" w:cstheme="majorHAnsi"/>
          <w:sz w:val="24"/>
          <w:szCs w:val="24"/>
          <w:lang w:val="ro-RO"/>
        </w:rPr>
        <w:t>, alocate Ministerului Sănătății, Muncii și Protecției Sociale</w:t>
      </w:r>
      <w:r w:rsidR="00E3524E" w:rsidRPr="00EF2410">
        <w:rPr>
          <w:rStyle w:val="a8"/>
          <w:rFonts w:asciiTheme="majorHAnsi" w:eastAsia="Times New Roman" w:hAnsiTheme="majorHAnsi" w:cstheme="majorHAnsi"/>
          <w:sz w:val="24"/>
          <w:szCs w:val="24"/>
          <w:lang w:val="ro-RO"/>
        </w:rPr>
        <w:footnoteReference w:id="2"/>
      </w:r>
      <w:r w:rsidR="00032185" w:rsidRPr="00EF2410">
        <w:rPr>
          <w:rFonts w:asciiTheme="majorHAnsi" w:eastAsia="Times New Roman" w:hAnsiTheme="majorHAnsi" w:cstheme="majorHAnsi"/>
          <w:sz w:val="24"/>
          <w:szCs w:val="24"/>
          <w:lang w:val="ro-RO"/>
        </w:rPr>
        <w:t>.</w:t>
      </w:r>
      <w:r w:rsidR="000A2855" w:rsidRPr="00EF2410">
        <w:rPr>
          <w:rFonts w:asciiTheme="majorHAnsi" w:eastAsia="Times New Roman" w:hAnsiTheme="majorHAnsi" w:cstheme="majorHAnsi"/>
          <w:sz w:val="24"/>
          <w:szCs w:val="24"/>
          <w:lang w:val="ro-RO"/>
        </w:rPr>
        <w:t xml:space="preserve"> În opinia noastră, </w:t>
      </w:r>
      <w:r w:rsidR="0024345F" w:rsidRPr="00EF2410">
        <w:rPr>
          <w:rFonts w:asciiTheme="majorHAnsi" w:eastAsia="Times New Roman" w:hAnsiTheme="majorHAnsi" w:cstheme="majorHAnsi"/>
          <w:sz w:val="24"/>
          <w:szCs w:val="24"/>
          <w:lang w:val="ro-RO"/>
        </w:rPr>
        <w:t>rapoartele</w:t>
      </w:r>
      <w:r w:rsidR="0024345F">
        <w:rPr>
          <w:rFonts w:asciiTheme="majorHAnsi" w:eastAsia="Times New Roman" w:hAnsiTheme="majorHAnsi" w:cstheme="majorHAnsi"/>
          <w:sz w:val="24"/>
          <w:szCs w:val="24"/>
          <w:lang w:val="ro-RO"/>
        </w:rPr>
        <w:t xml:space="preserve"> privind mijloacele financiare acordate suplimentar prin </w:t>
      </w:r>
      <w:r w:rsidR="00032185">
        <w:rPr>
          <w:rFonts w:asciiTheme="majorHAnsi" w:eastAsia="Times New Roman" w:hAnsiTheme="majorHAnsi" w:cstheme="majorHAnsi"/>
          <w:sz w:val="24"/>
          <w:szCs w:val="24"/>
          <w:lang w:val="ro-RO"/>
        </w:rPr>
        <w:t xml:space="preserve">Grantul la Proiectul „Răspuns de Urgență la COVID-19 în Republica Moldova” </w:t>
      </w:r>
      <w:r w:rsidR="000A2855" w:rsidRPr="001677A5">
        <w:rPr>
          <w:rFonts w:asciiTheme="majorHAnsi" w:eastAsia="Times New Roman" w:hAnsiTheme="majorHAnsi" w:cstheme="majorHAnsi"/>
          <w:sz w:val="24"/>
          <w:szCs w:val="24"/>
          <w:lang w:val="ro-RO"/>
        </w:rPr>
        <w:t>oferă, sub toate aspectele semnificative, o imagine corectă și fidelă, în conformitate cu cerințele specifice de raportare financiară ale Băncii Mond</w:t>
      </w:r>
      <w:r w:rsidR="0060606C">
        <w:rPr>
          <w:rFonts w:asciiTheme="majorHAnsi" w:eastAsia="Times New Roman" w:hAnsiTheme="majorHAnsi" w:cstheme="majorHAnsi"/>
          <w:sz w:val="24"/>
          <w:szCs w:val="24"/>
          <w:lang w:val="ro-RO"/>
        </w:rPr>
        <w:t>iale și ale sistemului bugetar.</w:t>
      </w:r>
      <w:r w:rsidR="0024345F" w:rsidRPr="0024345F">
        <w:t xml:space="preserve"> </w:t>
      </w:r>
    </w:p>
    <w:p w14:paraId="6ACF8142" w14:textId="45BB8D32" w:rsidR="00D23819" w:rsidRDefault="00D23819" w:rsidP="007735F7">
      <w:pPr>
        <w:pStyle w:val="1"/>
        <w:numPr>
          <w:ilvl w:val="0"/>
          <w:numId w:val="1"/>
        </w:numPr>
        <w:spacing w:line="276" w:lineRule="auto"/>
        <w:rPr>
          <w:rFonts w:eastAsia="Times New Roman" w:cstheme="majorHAnsi"/>
          <w:b/>
          <w:color w:val="auto"/>
          <w:sz w:val="28"/>
          <w:szCs w:val="28"/>
          <w:lang w:val="ro-RO"/>
        </w:rPr>
      </w:pPr>
      <w:bookmarkStart w:id="2" w:name="_Toc10125914"/>
      <w:r>
        <w:rPr>
          <w:rFonts w:eastAsia="Times New Roman" w:cstheme="majorHAnsi"/>
          <w:b/>
          <w:color w:val="auto"/>
          <w:sz w:val="28"/>
          <w:szCs w:val="28"/>
          <w:lang w:val="ro-RO"/>
        </w:rPr>
        <w:t>ALTE ASPECTE</w:t>
      </w:r>
    </w:p>
    <w:p w14:paraId="4724A36F" w14:textId="795087DC" w:rsidR="00D23819" w:rsidRPr="00D23819" w:rsidRDefault="00D23819" w:rsidP="00D23819">
      <w:pPr>
        <w:spacing w:line="276" w:lineRule="auto"/>
        <w:jc w:val="both"/>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o-RO"/>
        </w:rPr>
        <w:t xml:space="preserve">Rapoartele </w:t>
      </w:r>
      <w:r w:rsidR="00EF2410" w:rsidRPr="00D23819">
        <w:rPr>
          <w:rFonts w:asciiTheme="majorHAnsi" w:eastAsia="Times New Roman" w:hAnsiTheme="majorHAnsi" w:cstheme="majorHAnsi"/>
          <w:sz w:val="24"/>
          <w:szCs w:val="24"/>
          <w:lang w:val="ro-RO"/>
        </w:rPr>
        <w:t>auditate</w:t>
      </w:r>
      <w:r w:rsidR="00EF2410">
        <w:rPr>
          <w:rFonts w:asciiTheme="majorHAnsi" w:eastAsia="Times New Roman" w:hAnsiTheme="majorHAnsi" w:cstheme="majorHAnsi"/>
          <w:sz w:val="24"/>
          <w:szCs w:val="24"/>
          <w:lang w:val="ro-RO"/>
        </w:rPr>
        <w:t xml:space="preserve"> ale </w:t>
      </w:r>
      <w:r>
        <w:rPr>
          <w:rFonts w:asciiTheme="majorHAnsi" w:eastAsia="Times New Roman" w:hAnsiTheme="majorHAnsi" w:cstheme="majorHAnsi"/>
          <w:sz w:val="24"/>
          <w:szCs w:val="24"/>
          <w:lang w:val="ro-RO"/>
        </w:rPr>
        <w:t>Băncii Mondiale</w:t>
      </w:r>
      <w:r w:rsidRPr="00D23819">
        <w:rPr>
          <w:rFonts w:asciiTheme="majorHAnsi" w:eastAsia="Times New Roman" w:hAnsiTheme="majorHAnsi" w:cstheme="majorHAnsi"/>
          <w:sz w:val="24"/>
          <w:szCs w:val="24"/>
          <w:lang w:val="ro-RO"/>
        </w:rPr>
        <w:t xml:space="preserve"> </w:t>
      </w:r>
      <w:r>
        <w:rPr>
          <w:rFonts w:asciiTheme="majorHAnsi" w:eastAsia="Times New Roman" w:hAnsiTheme="majorHAnsi" w:cstheme="majorHAnsi"/>
          <w:sz w:val="24"/>
          <w:szCs w:val="24"/>
          <w:lang w:val="ro-RO"/>
        </w:rPr>
        <w:t>privind Grantul acordat suplimentar la Proiectul „Răspuns de Urgență la COVID-19 în Republica Moldova”</w:t>
      </w:r>
      <w:r w:rsidR="00EF2410">
        <w:rPr>
          <w:rFonts w:asciiTheme="majorHAnsi" w:eastAsia="Times New Roman" w:hAnsiTheme="majorHAnsi" w:cstheme="majorHAnsi"/>
          <w:sz w:val="24"/>
          <w:szCs w:val="24"/>
          <w:lang w:val="ro-RO"/>
        </w:rPr>
        <w:t xml:space="preserve"> </w:t>
      </w:r>
      <w:r w:rsidRPr="00D23819">
        <w:rPr>
          <w:rFonts w:asciiTheme="majorHAnsi" w:eastAsia="Times New Roman" w:hAnsiTheme="majorHAnsi" w:cstheme="majorHAnsi"/>
          <w:sz w:val="24"/>
          <w:szCs w:val="24"/>
          <w:lang w:val="ro-RO"/>
        </w:rPr>
        <w:t>sunt întocmite pentru a asista B</w:t>
      </w:r>
      <w:r>
        <w:rPr>
          <w:rFonts w:asciiTheme="majorHAnsi" w:eastAsia="Times New Roman" w:hAnsiTheme="majorHAnsi" w:cstheme="majorHAnsi"/>
          <w:sz w:val="24"/>
          <w:szCs w:val="24"/>
          <w:lang w:val="ro-RO"/>
        </w:rPr>
        <w:t>anca Mondială</w:t>
      </w:r>
      <w:r w:rsidRPr="00D23819">
        <w:rPr>
          <w:rFonts w:asciiTheme="majorHAnsi" w:eastAsia="Times New Roman" w:hAnsiTheme="majorHAnsi" w:cstheme="majorHAnsi"/>
          <w:sz w:val="24"/>
          <w:szCs w:val="24"/>
          <w:lang w:val="ro-RO"/>
        </w:rPr>
        <w:t xml:space="preserve"> și M</w:t>
      </w:r>
      <w:r>
        <w:rPr>
          <w:rFonts w:asciiTheme="majorHAnsi" w:eastAsia="Times New Roman" w:hAnsiTheme="majorHAnsi" w:cstheme="majorHAnsi"/>
          <w:sz w:val="24"/>
          <w:szCs w:val="24"/>
          <w:lang w:val="ro-RO"/>
        </w:rPr>
        <w:t xml:space="preserve">inisterul </w:t>
      </w:r>
      <w:r w:rsidRPr="00D23819">
        <w:rPr>
          <w:rFonts w:asciiTheme="majorHAnsi" w:eastAsia="Times New Roman" w:hAnsiTheme="majorHAnsi" w:cstheme="majorHAnsi"/>
          <w:sz w:val="24"/>
          <w:szCs w:val="24"/>
          <w:lang w:val="ro-RO"/>
        </w:rPr>
        <w:t>S</w:t>
      </w:r>
      <w:r>
        <w:rPr>
          <w:rFonts w:asciiTheme="majorHAnsi" w:eastAsia="Times New Roman" w:hAnsiTheme="majorHAnsi" w:cstheme="majorHAnsi"/>
          <w:sz w:val="24"/>
          <w:szCs w:val="24"/>
          <w:lang w:val="ro-RO"/>
        </w:rPr>
        <w:t xml:space="preserve">ănătății, </w:t>
      </w:r>
      <w:r w:rsidRPr="00D23819">
        <w:rPr>
          <w:rFonts w:asciiTheme="majorHAnsi" w:eastAsia="Times New Roman" w:hAnsiTheme="majorHAnsi" w:cstheme="majorHAnsi"/>
          <w:sz w:val="24"/>
          <w:szCs w:val="24"/>
          <w:lang w:val="ro-RO"/>
        </w:rPr>
        <w:t>M</w:t>
      </w:r>
      <w:r>
        <w:rPr>
          <w:rFonts w:asciiTheme="majorHAnsi" w:eastAsia="Times New Roman" w:hAnsiTheme="majorHAnsi" w:cstheme="majorHAnsi"/>
          <w:sz w:val="24"/>
          <w:szCs w:val="24"/>
          <w:lang w:val="ro-RO"/>
        </w:rPr>
        <w:t xml:space="preserve">uncii și </w:t>
      </w:r>
      <w:r w:rsidRPr="00D23819">
        <w:rPr>
          <w:rFonts w:asciiTheme="majorHAnsi" w:eastAsia="Times New Roman" w:hAnsiTheme="majorHAnsi" w:cstheme="majorHAnsi"/>
          <w:sz w:val="24"/>
          <w:szCs w:val="24"/>
          <w:lang w:val="ro-RO"/>
        </w:rPr>
        <w:t>P</w:t>
      </w:r>
      <w:r>
        <w:rPr>
          <w:rFonts w:asciiTheme="majorHAnsi" w:eastAsia="Times New Roman" w:hAnsiTheme="majorHAnsi" w:cstheme="majorHAnsi"/>
          <w:sz w:val="24"/>
          <w:szCs w:val="24"/>
          <w:lang w:val="ro-RO"/>
        </w:rPr>
        <w:t xml:space="preserve">rotecție </w:t>
      </w:r>
      <w:r w:rsidRPr="00D23819">
        <w:rPr>
          <w:rFonts w:asciiTheme="majorHAnsi" w:eastAsia="Times New Roman" w:hAnsiTheme="majorHAnsi" w:cstheme="majorHAnsi"/>
          <w:sz w:val="24"/>
          <w:szCs w:val="24"/>
          <w:lang w:val="ro-RO"/>
        </w:rPr>
        <w:t>S</w:t>
      </w:r>
      <w:r>
        <w:rPr>
          <w:rFonts w:asciiTheme="majorHAnsi" w:eastAsia="Times New Roman" w:hAnsiTheme="majorHAnsi" w:cstheme="majorHAnsi"/>
          <w:sz w:val="24"/>
          <w:szCs w:val="24"/>
          <w:lang w:val="ro-RO"/>
        </w:rPr>
        <w:t>ociale</w:t>
      </w:r>
      <w:r w:rsidRPr="00D23819">
        <w:rPr>
          <w:rFonts w:asciiTheme="majorHAnsi" w:eastAsia="Times New Roman" w:hAnsiTheme="majorHAnsi" w:cstheme="majorHAnsi"/>
          <w:sz w:val="24"/>
          <w:szCs w:val="24"/>
          <w:lang w:val="ro-RO"/>
        </w:rPr>
        <w:t xml:space="preserve"> în respectarea prevederilor de raportare din</w:t>
      </w:r>
      <w:r w:rsidR="002B796C">
        <w:rPr>
          <w:rFonts w:asciiTheme="majorHAnsi" w:eastAsia="Times New Roman" w:hAnsiTheme="majorHAnsi" w:cstheme="majorHAnsi"/>
          <w:sz w:val="24"/>
          <w:szCs w:val="24"/>
          <w:lang w:val="ro-RO"/>
        </w:rPr>
        <w:t xml:space="preserve"> documentația legală a proiectului, </w:t>
      </w:r>
      <w:r w:rsidR="0011450B">
        <w:rPr>
          <w:rFonts w:asciiTheme="majorHAnsi" w:eastAsia="Times New Roman" w:hAnsiTheme="majorHAnsi" w:cstheme="majorHAnsi"/>
          <w:sz w:val="24"/>
          <w:szCs w:val="24"/>
          <w:lang w:val="ro-RO"/>
        </w:rPr>
        <w:t>în care</w:t>
      </w:r>
      <w:r w:rsidR="002B796C">
        <w:rPr>
          <w:rFonts w:asciiTheme="majorHAnsi" w:eastAsia="Times New Roman" w:hAnsiTheme="majorHAnsi" w:cstheme="majorHAnsi"/>
          <w:sz w:val="24"/>
          <w:szCs w:val="24"/>
          <w:lang w:val="ro-RO"/>
        </w:rPr>
        <w:t xml:space="preserve"> se </w:t>
      </w:r>
      <w:r w:rsidR="002B796C" w:rsidRPr="00EF2410">
        <w:rPr>
          <w:rFonts w:asciiTheme="majorHAnsi" w:eastAsia="Times New Roman" w:hAnsiTheme="majorHAnsi" w:cstheme="majorHAnsi"/>
          <w:sz w:val="24"/>
          <w:szCs w:val="24"/>
          <w:lang w:val="ro-RO"/>
        </w:rPr>
        <w:t xml:space="preserve">încadrează Acordul de finanțare, </w:t>
      </w:r>
      <w:r w:rsidR="00EF2410" w:rsidRPr="00D829B7">
        <w:rPr>
          <w:rFonts w:asciiTheme="majorHAnsi" w:eastAsia="Times New Roman" w:hAnsiTheme="majorHAnsi" w:cstheme="majorHAnsi"/>
          <w:sz w:val="24"/>
          <w:szCs w:val="24"/>
          <w:lang w:val="ro-RO"/>
        </w:rPr>
        <w:t>S</w:t>
      </w:r>
      <w:r w:rsidR="002B796C" w:rsidRPr="00EF2410">
        <w:rPr>
          <w:rFonts w:asciiTheme="majorHAnsi" w:eastAsia="Times New Roman" w:hAnsiTheme="majorHAnsi" w:cstheme="majorHAnsi"/>
          <w:sz w:val="24"/>
          <w:szCs w:val="24"/>
          <w:lang w:val="ro-RO"/>
        </w:rPr>
        <w:t>crisoarea de debursare</w:t>
      </w:r>
      <w:r w:rsidR="0024345F" w:rsidRPr="00EF2410">
        <w:rPr>
          <w:rFonts w:asciiTheme="majorHAnsi" w:eastAsia="Times New Roman" w:hAnsiTheme="majorHAnsi" w:cstheme="majorHAnsi"/>
          <w:sz w:val="24"/>
          <w:szCs w:val="24"/>
          <w:lang w:val="ro-RO"/>
        </w:rPr>
        <w:t>,</w:t>
      </w:r>
      <w:r w:rsidR="002B796C" w:rsidRPr="00EF2410">
        <w:rPr>
          <w:rFonts w:asciiTheme="majorHAnsi" w:eastAsia="Times New Roman" w:hAnsiTheme="majorHAnsi" w:cstheme="majorHAnsi"/>
          <w:sz w:val="24"/>
          <w:szCs w:val="24"/>
          <w:lang w:val="ro-RO"/>
        </w:rPr>
        <w:t xml:space="preserve"> </w:t>
      </w:r>
      <w:r w:rsidR="00EF2410" w:rsidRPr="00D829B7">
        <w:rPr>
          <w:rFonts w:asciiTheme="majorHAnsi" w:eastAsia="Times New Roman" w:hAnsiTheme="majorHAnsi" w:cstheme="majorHAnsi"/>
          <w:sz w:val="24"/>
          <w:szCs w:val="24"/>
          <w:lang w:val="ro-RO"/>
        </w:rPr>
        <w:t>D</w:t>
      </w:r>
      <w:r w:rsidR="002B796C" w:rsidRPr="00EF2410">
        <w:rPr>
          <w:rFonts w:asciiTheme="majorHAnsi" w:eastAsia="Times New Roman" w:hAnsiTheme="majorHAnsi" w:cstheme="majorHAnsi"/>
          <w:sz w:val="24"/>
          <w:szCs w:val="24"/>
          <w:lang w:val="ro-RO"/>
        </w:rPr>
        <w:t>ocumentul de evaluare a proiectului PAD,</w:t>
      </w:r>
      <w:r w:rsidRPr="00EF2410">
        <w:rPr>
          <w:rFonts w:asciiTheme="majorHAnsi" w:eastAsia="Times New Roman" w:hAnsiTheme="majorHAnsi" w:cstheme="majorHAnsi"/>
          <w:sz w:val="24"/>
          <w:szCs w:val="24"/>
          <w:lang w:val="ro-RO"/>
        </w:rPr>
        <w:t xml:space="preserve"> Manualul operațional</w:t>
      </w:r>
      <w:r w:rsidR="002B796C" w:rsidRPr="00EF2410">
        <w:rPr>
          <w:rFonts w:asciiTheme="majorHAnsi" w:eastAsia="Times New Roman" w:hAnsiTheme="majorHAnsi" w:cstheme="majorHAnsi"/>
          <w:sz w:val="24"/>
          <w:szCs w:val="24"/>
          <w:lang w:val="ro-RO"/>
        </w:rPr>
        <w:t xml:space="preserve"> și </w:t>
      </w:r>
      <w:r w:rsidR="00EF2410" w:rsidRPr="00D829B7">
        <w:rPr>
          <w:rFonts w:asciiTheme="majorHAnsi" w:eastAsia="Times New Roman" w:hAnsiTheme="majorHAnsi" w:cstheme="majorHAnsi"/>
          <w:sz w:val="24"/>
          <w:szCs w:val="24"/>
          <w:lang w:val="ro-RO"/>
        </w:rPr>
        <w:t>G</w:t>
      </w:r>
      <w:r w:rsidR="002B796C" w:rsidRPr="00EF2410">
        <w:rPr>
          <w:rFonts w:asciiTheme="majorHAnsi" w:eastAsia="Times New Roman" w:hAnsiTheme="majorHAnsi" w:cstheme="majorHAnsi"/>
          <w:sz w:val="24"/>
          <w:szCs w:val="24"/>
          <w:lang w:val="ro-RO"/>
        </w:rPr>
        <w:t>hidurile Băncii Mondiale</w:t>
      </w:r>
      <w:r w:rsidRPr="00983751">
        <w:rPr>
          <w:rFonts w:asciiTheme="majorHAnsi" w:eastAsia="Times New Roman" w:hAnsiTheme="majorHAnsi" w:cstheme="majorHAnsi"/>
          <w:sz w:val="24"/>
          <w:szCs w:val="24"/>
          <w:lang w:val="ro-RO"/>
        </w:rPr>
        <w:t>. Misiunea de audit a fost una cu scop special</w:t>
      </w:r>
      <w:r w:rsidRPr="00EF2410">
        <w:rPr>
          <w:rStyle w:val="a8"/>
          <w:rFonts w:asciiTheme="majorHAnsi" w:eastAsia="Times New Roman" w:hAnsiTheme="majorHAnsi" w:cstheme="majorHAnsi"/>
          <w:sz w:val="24"/>
          <w:szCs w:val="24"/>
          <w:lang w:val="ro-RO"/>
        </w:rPr>
        <w:footnoteReference w:id="3"/>
      </w:r>
      <w:r w:rsidRPr="00EF2410">
        <w:rPr>
          <w:rFonts w:asciiTheme="majorHAnsi" w:eastAsia="Times New Roman" w:hAnsiTheme="majorHAnsi" w:cstheme="majorHAnsi"/>
          <w:sz w:val="24"/>
          <w:szCs w:val="24"/>
          <w:lang w:val="ro-RO"/>
        </w:rPr>
        <w:t>.</w:t>
      </w:r>
      <w:r w:rsidRPr="00D23819">
        <w:rPr>
          <w:rFonts w:asciiTheme="majorHAnsi" w:eastAsia="Times New Roman" w:hAnsiTheme="majorHAnsi" w:cstheme="majorHAnsi"/>
          <w:sz w:val="24"/>
          <w:szCs w:val="24"/>
          <w:lang w:val="ro-RO"/>
        </w:rPr>
        <w:t xml:space="preserve"> Raportul nostru este </w:t>
      </w:r>
      <w:r w:rsidRPr="00D23819">
        <w:rPr>
          <w:rFonts w:asciiTheme="majorHAnsi" w:eastAsia="Times New Roman" w:hAnsiTheme="majorHAnsi" w:cstheme="majorHAnsi"/>
          <w:sz w:val="24"/>
          <w:szCs w:val="24"/>
          <w:lang w:val="ro-RO"/>
        </w:rPr>
        <w:lastRenderedPageBreak/>
        <w:t>destinat exclusiv Ministerului Sănătății, Muncii și Protecției Sociale, Companiei Naționale de Asigurări în Medicină și Băncii Mondiale.</w:t>
      </w:r>
    </w:p>
    <w:p w14:paraId="2EA6DDD1" w14:textId="3708E1E9" w:rsidR="000A2855" w:rsidRPr="00222E95" w:rsidRDefault="000A2855" w:rsidP="007735F7">
      <w:pPr>
        <w:pStyle w:val="1"/>
        <w:numPr>
          <w:ilvl w:val="0"/>
          <w:numId w:val="1"/>
        </w:numPr>
        <w:spacing w:line="276" w:lineRule="auto"/>
        <w:rPr>
          <w:rFonts w:eastAsia="Times New Roman" w:cstheme="majorHAnsi"/>
          <w:b/>
          <w:color w:val="auto"/>
          <w:sz w:val="28"/>
          <w:szCs w:val="28"/>
          <w:lang w:val="ro-RO"/>
        </w:rPr>
      </w:pPr>
      <w:r w:rsidRPr="00222E95">
        <w:rPr>
          <w:rFonts w:eastAsia="Times New Roman" w:cstheme="majorHAnsi"/>
          <w:b/>
          <w:color w:val="auto"/>
          <w:sz w:val="28"/>
          <w:szCs w:val="28"/>
          <w:lang w:val="ro-RO"/>
        </w:rPr>
        <w:t>BAZA PENTRU OPINIE</w:t>
      </w:r>
      <w:bookmarkEnd w:id="2"/>
    </w:p>
    <w:p w14:paraId="52987729" w14:textId="77777777" w:rsidR="000A2855" w:rsidRPr="001677A5" w:rsidRDefault="000A2855" w:rsidP="00C73AA1">
      <w:pPr>
        <w:spacing w:after="0" w:line="276" w:lineRule="auto"/>
        <w:jc w:val="both"/>
        <w:rPr>
          <w:rFonts w:asciiTheme="majorHAnsi" w:eastAsia="Times New Roman" w:hAnsiTheme="majorHAnsi" w:cstheme="majorHAnsi"/>
          <w:sz w:val="24"/>
          <w:szCs w:val="24"/>
          <w:lang w:val="ro-RO"/>
        </w:rPr>
      </w:pPr>
      <w:r w:rsidRPr="001677A5">
        <w:rPr>
          <w:rFonts w:asciiTheme="majorHAnsi" w:eastAsia="Times New Roman" w:hAnsiTheme="majorHAnsi" w:cstheme="majorHAnsi"/>
          <w:sz w:val="24"/>
          <w:szCs w:val="24"/>
          <w:lang w:val="ro-RO"/>
        </w:rPr>
        <w:t>Am realizat misiunea de audit în conformitate cu Standardele Internaționale ale Instituțiilor Supreme de Audit</w:t>
      </w:r>
      <w:r w:rsidRPr="001677A5">
        <w:rPr>
          <w:rStyle w:val="a8"/>
          <w:rFonts w:asciiTheme="majorHAnsi" w:eastAsia="Times New Roman" w:hAnsiTheme="majorHAnsi" w:cstheme="majorHAnsi"/>
          <w:sz w:val="24"/>
          <w:szCs w:val="24"/>
          <w:lang w:val="ro-RO"/>
        </w:rPr>
        <w:footnoteReference w:id="4"/>
      </w:r>
      <w:r w:rsidR="0060606C">
        <w:rPr>
          <w:rFonts w:asciiTheme="majorHAnsi" w:eastAsia="Times New Roman" w:hAnsiTheme="majorHAnsi" w:cstheme="majorHAnsi"/>
          <w:sz w:val="24"/>
          <w:szCs w:val="24"/>
          <w:lang w:val="ro-RO"/>
        </w:rPr>
        <w:t>.</w:t>
      </w:r>
    </w:p>
    <w:p w14:paraId="3E2050BD" w14:textId="50F605A5" w:rsidR="000A2855" w:rsidRPr="001677A5" w:rsidRDefault="000A2855" w:rsidP="00C73AA1">
      <w:pPr>
        <w:spacing w:after="0" w:line="276" w:lineRule="auto"/>
        <w:jc w:val="both"/>
        <w:rPr>
          <w:rFonts w:asciiTheme="majorHAnsi" w:eastAsia="Times New Roman" w:hAnsiTheme="majorHAnsi" w:cstheme="majorHAnsi"/>
          <w:sz w:val="24"/>
          <w:szCs w:val="24"/>
          <w:lang w:val="ro-RO"/>
        </w:rPr>
      </w:pPr>
      <w:r w:rsidRPr="001677A5">
        <w:rPr>
          <w:rFonts w:asciiTheme="majorHAnsi" w:eastAsia="Times New Roman" w:hAnsiTheme="majorHAnsi" w:cstheme="majorHAnsi"/>
          <w:sz w:val="24"/>
          <w:szCs w:val="24"/>
          <w:lang w:val="ro-RO"/>
        </w:rPr>
        <w:t xml:space="preserve">Responsabilitățile noastre, potrivit standardelor respective, sunt expuse în secțiunea </w:t>
      </w:r>
      <w:r w:rsidRPr="001677A5">
        <w:rPr>
          <w:rFonts w:asciiTheme="majorHAnsi" w:eastAsia="Times New Roman" w:hAnsiTheme="majorHAnsi" w:cstheme="majorHAnsi"/>
          <w:i/>
          <w:iCs/>
          <w:sz w:val="24"/>
          <w:szCs w:val="24"/>
          <w:lang w:val="ro-RO"/>
        </w:rPr>
        <w:t xml:space="preserve">Responsabilitatea echipei de audit </w:t>
      </w:r>
      <w:r w:rsidRPr="001677A5">
        <w:rPr>
          <w:rFonts w:asciiTheme="majorHAnsi" w:eastAsia="Times New Roman" w:hAnsiTheme="majorHAnsi" w:cstheme="majorHAnsi"/>
          <w:sz w:val="24"/>
          <w:szCs w:val="24"/>
          <w:lang w:val="ro-RO"/>
        </w:rPr>
        <w:t>din prezentul Raport de audit. Suntem independenți față de entitatea auditată și am îndeplinit responsabilitățile de etică conform cerințelor Codului etic al Curții de Conturi. Considerăm că probele de audit pe care le-am obținut sunt suficiente și adecvate pentru a furniza o bază pentru opinia noastră.</w:t>
      </w:r>
    </w:p>
    <w:p w14:paraId="78C62B43" w14:textId="77777777" w:rsidR="000A2855" w:rsidRPr="00222E95" w:rsidRDefault="000A2855" w:rsidP="007735F7">
      <w:pPr>
        <w:pStyle w:val="1"/>
        <w:numPr>
          <w:ilvl w:val="0"/>
          <w:numId w:val="1"/>
        </w:numPr>
        <w:spacing w:line="276" w:lineRule="auto"/>
        <w:rPr>
          <w:rFonts w:eastAsia="Times New Roman" w:cstheme="majorHAnsi"/>
          <w:b/>
          <w:color w:val="auto"/>
          <w:sz w:val="28"/>
          <w:szCs w:val="28"/>
          <w:lang w:val="ro-RO"/>
        </w:rPr>
      </w:pPr>
      <w:bookmarkStart w:id="3" w:name="_Toc10125915"/>
      <w:r w:rsidRPr="00222E95">
        <w:rPr>
          <w:rFonts w:eastAsia="Times New Roman" w:cstheme="majorHAnsi"/>
          <w:b/>
          <w:color w:val="auto"/>
          <w:sz w:val="28"/>
          <w:szCs w:val="28"/>
          <w:lang w:val="ro-RO"/>
        </w:rPr>
        <w:t>ASPECTELE-CHEIE DE AUDIT</w:t>
      </w:r>
      <w:bookmarkEnd w:id="3"/>
    </w:p>
    <w:p w14:paraId="6576A9EA" w14:textId="1DCA1B2F" w:rsidR="00683DF9" w:rsidRDefault="000A2855" w:rsidP="00683DF9">
      <w:pPr>
        <w:spacing w:line="276" w:lineRule="auto"/>
        <w:jc w:val="both"/>
        <w:rPr>
          <w:rFonts w:asciiTheme="majorHAnsi" w:hAnsiTheme="majorHAnsi" w:cstheme="majorHAnsi"/>
          <w:sz w:val="24"/>
          <w:szCs w:val="24"/>
          <w:lang w:val="ro-RO"/>
        </w:rPr>
      </w:pPr>
      <w:r w:rsidRPr="001677A5">
        <w:rPr>
          <w:rFonts w:asciiTheme="majorHAnsi" w:hAnsiTheme="majorHAnsi" w:cstheme="majorHAnsi"/>
          <w:sz w:val="24"/>
          <w:szCs w:val="24"/>
          <w:lang w:val="ro-RO"/>
        </w:rPr>
        <w:t xml:space="preserve">Aspectele-cheie de audit sunt acele aspecte care, în baza raționamentului nostru profesional, au avut cea mai mare importanță pentru auditul </w:t>
      </w:r>
      <w:r w:rsidR="00D44EAF">
        <w:rPr>
          <w:rFonts w:asciiTheme="majorHAnsi" w:hAnsiTheme="majorHAnsi" w:cstheme="majorHAnsi"/>
          <w:sz w:val="24"/>
          <w:szCs w:val="24"/>
          <w:lang w:val="ro-RO"/>
        </w:rPr>
        <w:t>financiar</w:t>
      </w:r>
      <w:r w:rsidRPr="001677A5">
        <w:rPr>
          <w:rFonts w:asciiTheme="majorHAnsi" w:hAnsiTheme="majorHAnsi" w:cstheme="majorHAnsi"/>
          <w:sz w:val="24"/>
          <w:szCs w:val="24"/>
          <w:lang w:val="ro-RO"/>
        </w:rPr>
        <w:t xml:space="preserve"> </w:t>
      </w:r>
      <w:r w:rsidRPr="00F16456">
        <w:rPr>
          <w:rFonts w:asciiTheme="majorHAnsi" w:hAnsiTheme="majorHAnsi" w:cstheme="majorHAnsi"/>
          <w:sz w:val="24"/>
          <w:szCs w:val="24"/>
          <w:lang w:val="ro-RO"/>
        </w:rPr>
        <w:t xml:space="preserve">al </w:t>
      </w:r>
      <w:r w:rsidR="00D44EAF">
        <w:rPr>
          <w:rFonts w:asciiTheme="majorHAnsi" w:hAnsiTheme="majorHAnsi" w:cstheme="majorHAnsi"/>
          <w:sz w:val="24"/>
          <w:szCs w:val="24"/>
          <w:lang w:val="ro-RO"/>
        </w:rPr>
        <w:t xml:space="preserve">Grantului acordat </w:t>
      </w:r>
      <w:r w:rsidR="00862B7E">
        <w:rPr>
          <w:rFonts w:asciiTheme="majorHAnsi" w:hAnsiTheme="majorHAnsi" w:cstheme="majorHAnsi"/>
          <w:sz w:val="24"/>
          <w:szCs w:val="24"/>
          <w:lang w:val="ro-RO"/>
        </w:rPr>
        <w:t xml:space="preserve">suplimentar </w:t>
      </w:r>
      <w:r w:rsidR="00D44EAF">
        <w:rPr>
          <w:rFonts w:asciiTheme="majorHAnsi" w:hAnsiTheme="majorHAnsi" w:cstheme="majorHAnsi"/>
          <w:sz w:val="24"/>
          <w:szCs w:val="24"/>
          <w:lang w:val="ro-RO"/>
        </w:rPr>
        <w:t>la Proiectul „Răspuns de Urgență la COVID-19 în Republica Moldova”</w:t>
      </w:r>
      <w:r w:rsidRPr="00F16456">
        <w:rPr>
          <w:rFonts w:asciiTheme="majorHAnsi" w:hAnsiTheme="majorHAnsi" w:cstheme="majorHAnsi"/>
          <w:sz w:val="24"/>
          <w:szCs w:val="24"/>
          <w:lang w:val="ro-RO"/>
        </w:rPr>
        <w:t>. A</w:t>
      </w:r>
      <w:r w:rsidR="00370C39">
        <w:rPr>
          <w:rFonts w:asciiTheme="majorHAnsi" w:hAnsiTheme="majorHAnsi" w:cstheme="majorHAnsi"/>
          <w:sz w:val="24"/>
          <w:szCs w:val="24"/>
          <w:lang w:val="ro-RO"/>
        </w:rPr>
        <w:t>m stabilit că nu există aspecte</w:t>
      </w:r>
      <w:r w:rsidR="00862B7E">
        <w:rPr>
          <w:rFonts w:asciiTheme="majorHAnsi" w:hAnsiTheme="majorHAnsi" w:cstheme="majorHAnsi"/>
          <w:sz w:val="24"/>
          <w:szCs w:val="24"/>
          <w:lang w:val="ro-RO"/>
        </w:rPr>
        <w:t>-</w:t>
      </w:r>
      <w:r w:rsidR="00370C39">
        <w:rPr>
          <w:rFonts w:asciiTheme="majorHAnsi" w:hAnsiTheme="majorHAnsi" w:cstheme="majorHAnsi"/>
          <w:sz w:val="24"/>
          <w:szCs w:val="24"/>
          <w:lang w:val="ro-RO"/>
        </w:rPr>
        <w:t>cheie de audit c</w:t>
      </w:r>
      <w:r w:rsidR="00862B7E">
        <w:rPr>
          <w:rFonts w:asciiTheme="majorHAnsi" w:hAnsiTheme="majorHAnsi" w:cstheme="majorHAnsi"/>
          <w:sz w:val="24"/>
          <w:szCs w:val="24"/>
          <w:lang w:val="ro-RO"/>
        </w:rPr>
        <w:t>ar</w:t>
      </w:r>
      <w:r w:rsidR="00370C39">
        <w:rPr>
          <w:rFonts w:asciiTheme="majorHAnsi" w:hAnsiTheme="majorHAnsi" w:cstheme="majorHAnsi"/>
          <w:sz w:val="24"/>
          <w:szCs w:val="24"/>
          <w:lang w:val="ro-RO"/>
        </w:rPr>
        <w:t xml:space="preserve">e trebuie comunicate în </w:t>
      </w:r>
      <w:r w:rsidR="00862B7E" w:rsidRPr="00197F3B">
        <w:rPr>
          <w:rFonts w:asciiTheme="majorHAnsi" w:hAnsiTheme="majorHAnsi" w:cstheme="majorHAnsi"/>
          <w:sz w:val="24"/>
          <w:szCs w:val="24"/>
          <w:lang w:val="ro-RO"/>
        </w:rPr>
        <w:t>R</w:t>
      </w:r>
      <w:r w:rsidR="00370C39" w:rsidRPr="00197F3B">
        <w:rPr>
          <w:rFonts w:asciiTheme="majorHAnsi" w:hAnsiTheme="majorHAnsi" w:cstheme="majorHAnsi"/>
          <w:sz w:val="24"/>
          <w:szCs w:val="24"/>
          <w:lang w:val="ro-RO"/>
        </w:rPr>
        <w:t>aportul nostru</w:t>
      </w:r>
      <w:r w:rsidR="00862B7E" w:rsidRPr="00197F3B">
        <w:rPr>
          <w:rFonts w:asciiTheme="majorHAnsi" w:hAnsiTheme="majorHAnsi" w:cstheme="majorHAnsi"/>
          <w:sz w:val="24"/>
          <w:szCs w:val="24"/>
          <w:lang w:val="ro-RO"/>
        </w:rPr>
        <w:t xml:space="preserve"> de audit</w:t>
      </w:r>
      <w:r w:rsidR="00331953" w:rsidRPr="00197F3B">
        <w:rPr>
          <w:rFonts w:asciiTheme="majorHAnsi" w:hAnsiTheme="majorHAnsi" w:cstheme="majorHAnsi"/>
          <w:sz w:val="24"/>
          <w:szCs w:val="24"/>
          <w:lang w:val="ro-RO"/>
        </w:rPr>
        <w:t>.</w:t>
      </w:r>
      <w:r w:rsidRPr="001677A5">
        <w:rPr>
          <w:rFonts w:asciiTheme="majorHAnsi" w:hAnsiTheme="majorHAnsi" w:cstheme="majorHAnsi"/>
          <w:sz w:val="24"/>
          <w:szCs w:val="24"/>
          <w:lang w:val="ro-RO"/>
        </w:rPr>
        <w:t xml:space="preserve"> </w:t>
      </w:r>
    </w:p>
    <w:p w14:paraId="0C298F24" w14:textId="77777777" w:rsidR="000A2855" w:rsidRPr="008D637A" w:rsidRDefault="006F0CFE" w:rsidP="007735F7">
      <w:pPr>
        <w:pStyle w:val="1"/>
        <w:numPr>
          <w:ilvl w:val="0"/>
          <w:numId w:val="1"/>
        </w:numPr>
        <w:spacing w:line="276" w:lineRule="auto"/>
        <w:rPr>
          <w:rFonts w:eastAsia="Times New Roman" w:cstheme="majorHAnsi"/>
          <w:b/>
          <w:color w:val="auto"/>
          <w:sz w:val="28"/>
          <w:szCs w:val="28"/>
          <w:lang w:val="ro-RO"/>
        </w:rPr>
      </w:pPr>
      <w:r w:rsidRPr="008D637A">
        <w:rPr>
          <w:rFonts w:eastAsia="Times New Roman" w:cstheme="majorHAnsi"/>
          <w:b/>
          <w:color w:val="auto"/>
          <w:sz w:val="28"/>
          <w:szCs w:val="28"/>
          <w:lang w:val="ro-RO"/>
        </w:rPr>
        <w:t>B</w:t>
      </w:r>
      <w:r w:rsidR="000A2855" w:rsidRPr="008D637A">
        <w:rPr>
          <w:rFonts w:eastAsia="Times New Roman" w:cstheme="majorHAnsi"/>
          <w:b/>
          <w:color w:val="auto"/>
          <w:sz w:val="28"/>
          <w:szCs w:val="28"/>
          <w:lang w:val="ro-RO"/>
        </w:rPr>
        <w:t>UNA GUVERNANȚĂ</w:t>
      </w:r>
    </w:p>
    <w:p w14:paraId="2EBA1D27" w14:textId="0282BE82" w:rsidR="00D23819" w:rsidRPr="00683DF9" w:rsidRDefault="00EE2F0C" w:rsidP="007735F7">
      <w:pPr>
        <w:pStyle w:val="1"/>
        <w:spacing w:before="0" w:line="276" w:lineRule="auto"/>
        <w:jc w:val="both"/>
        <w:rPr>
          <w:rFonts w:cstheme="majorHAnsi"/>
          <w:b/>
          <w:color w:val="auto"/>
          <w:sz w:val="24"/>
          <w:szCs w:val="24"/>
          <w:lang w:val="ro-RO"/>
        </w:rPr>
      </w:pPr>
      <w:bookmarkStart w:id="4" w:name="_Toc10125916"/>
      <w:r>
        <w:rPr>
          <w:rFonts w:cstheme="majorHAnsi"/>
          <w:b/>
          <w:color w:val="auto"/>
          <w:sz w:val="24"/>
          <w:szCs w:val="24"/>
          <w:lang w:val="ro-RO"/>
        </w:rPr>
        <w:t>5</w:t>
      </w:r>
      <w:r w:rsidR="00D23819" w:rsidRPr="000C1367">
        <w:rPr>
          <w:rFonts w:cstheme="majorHAnsi"/>
          <w:b/>
          <w:color w:val="auto"/>
          <w:sz w:val="24"/>
          <w:szCs w:val="24"/>
          <w:lang w:val="ro-RO"/>
        </w:rPr>
        <w:t>.1.</w:t>
      </w:r>
      <w:bookmarkEnd w:id="4"/>
      <w:r w:rsidR="00D23819" w:rsidRPr="000C1367">
        <w:rPr>
          <w:rFonts w:cstheme="majorHAnsi"/>
          <w:b/>
          <w:color w:val="auto"/>
          <w:sz w:val="24"/>
          <w:szCs w:val="24"/>
          <w:lang w:val="ro-RO"/>
        </w:rPr>
        <w:t xml:space="preserve"> Mijloacele financiare </w:t>
      </w:r>
      <w:r w:rsidR="00D23819">
        <w:rPr>
          <w:rFonts w:cstheme="majorHAnsi"/>
          <w:b/>
          <w:color w:val="auto"/>
          <w:sz w:val="24"/>
          <w:szCs w:val="24"/>
          <w:lang w:val="ro-RO"/>
        </w:rPr>
        <w:t>obținute din</w:t>
      </w:r>
      <w:r w:rsidR="00D23819" w:rsidRPr="000C1367">
        <w:rPr>
          <w:rFonts w:cstheme="majorHAnsi"/>
          <w:b/>
          <w:color w:val="auto"/>
          <w:sz w:val="24"/>
          <w:szCs w:val="24"/>
          <w:lang w:val="ro-RO"/>
        </w:rPr>
        <w:t xml:space="preserve"> </w:t>
      </w:r>
      <w:r w:rsidR="00862B7E">
        <w:rPr>
          <w:rFonts w:cstheme="majorHAnsi"/>
          <w:b/>
          <w:color w:val="auto"/>
          <w:sz w:val="24"/>
          <w:szCs w:val="24"/>
          <w:lang w:val="ro-RO"/>
        </w:rPr>
        <w:t>G</w:t>
      </w:r>
      <w:r w:rsidR="00D23819" w:rsidRPr="000C1367">
        <w:rPr>
          <w:rFonts w:cstheme="majorHAnsi"/>
          <w:b/>
          <w:color w:val="auto"/>
          <w:sz w:val="24"/>
          <w:szCs w:val="24"/>
          <w:lang w:val="ro-RO"/>
        </w:rPr>
        <w:t xml:space="preserve">rantul acordat suplimentar la </w:t>
      </w:r>
      <w:r w:rsidR="00862B7E">
        <w:rPr>
          <w:rFonts w:cstheme="majorHAnsi"/>
          <w:b/>
          <w:color w:val="auto"/>
          <w:sz w:val="24"/>
          <w:szCs w:val="24"/>
          <w:lang w:val="ro-RO"/>
        </w:rPr>
        <w:t>P</w:t>
      </w:r>
      <w:r w:rsidR="00D23819" w:rsidRPr="000C1367">
        <w:rPr>
          <w:rFonts w:cstheme="majorHAnsi"/>
          <w:b/>
          <w:color w:val="auto"/>
          <w:sz w:val="24"/>
          <w:szCs w:val="24"/>
          <w:lang w:val="ro-RO"/>
        </w:rPr>
        <w:t>roiectul „Răspuns de Urgență la Covid-19 în Repub</w:t>
      </w:r>
      <w:r w:rsidR="00D23819">
        <w:rPr>
          <w:rFonts w:cstheme="majorHAnsi"/>
          <w:b/>
          <w:color w:val="auto"/>
          <w:sz w:val="24"/>
          <w:szCs w:val="24"/>
          <w:lang w:val="ro-RO"/>
        </w:rPr>
        <w:t>lica Moldova” au fost</w:t>
      </w:r>
      <w:r w:rsidR="00D23819" w:rsidRPr="000C1367">
        <w:rPr>
          <w:rFonts w:cstheme="majorHAnsi"/>
          <w:b/>
          <w:color w:val="auto"/>
          <w:sz w:val="24"/>
          <w:szCs w:val="24"/>
          <w:lang w:val="ro-RO"/>
        </w:rPr>
        <w:t xml:space="preserve"> înregistrate</w:t>
      </w:r>
      <w:r w:rsidR="00D23819">
        <w:rPr>
          <w:rFonts w:cstheme="majorHAnsi"/>
          <w:b/>
          <w:color w:val="auto"/>
          <w:sz w:val="24"/>
          <w:szCs w:val="24"/>
          <w:lang w:val="ro-RO"/>
        </w:rPr>
        <w:t xml:space="preserve"> și raportate</w:t>
      </w:r>
      <w:r w:rsidR="00D23819" w:rsidRPr="000C1367">
        <w:rPr>
          <w:rFonts w:cstheme="majorHAnsi"/>
          <w:b/>
          <w:color w:val="auto"/>
          <w:sz w:val="24"/>
          <w:szCs w:val="24"/>
          <w:lang w:val="ro-RO"/>
        </w:rPr>
        <w:t xml:space="preserve"> </w:t>
      </w:r>
      <w:r w:rsidR="00370C39">
        <w:rPr>
          <w:rFonts w:cstheme="majorHAnsi"/>
          <w:b/>
          <w:color w:val="auto"/>
          <w:sz w:val="24"/>
          <w:szCs w:val="24"/>
          <w:lang w:val="ro-RO"/>
        </w:rPr>
        <w:t>potrivit cerințelor sta</w:t>
      </w:r>
      <w:r w:rsidR="00600D26">
        <w:rPr>
          <w:rFonts w:cstheme="majorHAnsi"/>
          <w:b/>
          <w:color w:val="auto"/>
          <w:sz w:val="24"/>
          <w:szCs w:val="24"/>
          <w:lang w:val="ro-RO"/>
        </w:rPr>
        <w:t>b</w:t>
      </w:r>
      <w:r w:rsidR="00370C39">
        <w:rPr>
          <w:rFonts w:cstheme="majorHAnsi"/>
          <w:b/>
          <w:color w:val="auto"/>
          <w:sz w:val="24"/>
          <w:szCs w:val="24"/>
          <w:lang w:val="ro-RO"/>
        </w:rPr>
        <w:t>ilite</w:t>
      </w:r>
      <w:r w:rsidR="00862B7E">
        <w:rPr>
          <w:rFonts w:cstheme="majorHAnsi"/>
          <w:b/>
          <w:color w:val="auto"/>
          <w:sz w:val="24"/>
          <w:szCs w:val="24"/>
          <w:lang w:val="ro-RO"/>
        </w:rPr>
        <w:t>.</w:t>
      </w:r>
    </w:p>
    <w:p w14:paraId="287533A2" w14:textId="596E2E75" w:rsidR="009E1806" w:rsidRDefault="00D23819" w:rsidP="00D23819">
      <w:pPr>
        <w:spacing w:after="0" w:line="276" w:lineRule="auto"/>
        <w:jc w:val="both"/>
        <w:rPr>
          <w:rFonts w:asciiTheme="majorHAnsi" w:hAnsiTheme="majorHAnsi" w:cstheme="majorHAnsi"/>
          <w:sz w:val="24"/>
          <w:szCs w:val="24"/>
          <w:lang w:val="ro-RO"/>
        </w:rPr>
      </w:pPr>
      <w:r>
        <w:rPr>
          <w:rFonts w:asciiTheme="majorHAnsi" w:hAnsiTheme="majorHAnsi" w:cstheme="majorHAnsi"/>
          <w:sz w:val="24"/>
          <w:szCs w:val="24"/>
          <w:lang w:val="ro-RO"/>
        </w:rPr>
        <w:t>În contextul</w:t>
      </w:r>
      <w:r w:rsidRPr="000C1367">
        <w:rPr>
          <w:rFonts w:asciiTheme="majorHAnsi" w:hAnsiTheme="majorHAnsi" w:cstheme="majorHAnsi"/>
          <w:sz w:val="24"/>
          <w:szCs w:val="24"/>
          <w:lang w:val="ro-RO"/>
        </w:rPr>
        <w:t xml:space="preserve"> situației pandemice și</w:t>
      </w:r>
      <w:r>
        <w:rPr>
          <w:rFonts w:asciiTheme="majorHAnsi" w:hAnsiTheme="majorHAnsi" w:cstheme="majorHAnsi"/>
          <w:sz w:val="24"/>
          <w:szCs w:val="24"/>
          <w:lang w:val="ro-RO"/>
        </w:rPr>
        <w:t xml:space="preserve"> a</w:t>
      </w:r>
      <w:r w:rsidR="00862B7E">
        <w:rPr>
          <w:rFonts w:asciiTheme="majorHAnsi" w:hAnsiTheme="majorHAnsi" w:cstheme="majorHAnsi"/>
          <w:sz w:val="24"/>
          <w:szCs w:val="24"/>
          <w:lang w:val="ro-RO"/>
        </w:rPr>
        <w:t>l</w:t>
      </w:r>
      <w:r w:rsidRPr="000C1367">
        <w:rPr>
          <w:rFonts w:asciiTheme="majorHAnsi" w:hAnsiTheme="majorHAnsi" w:cstheme="majorHAnsi"/>
          <w:sz w:val="24"/>
          <w:szCs w:val="24"/>
          <w:lang w:val="ro-RO"/>
        </w:rPr>
        <w:t xml:space="preserve"> cheltuielilor efectuate în </w:t>
      </w:r>
      <w:r>
        <w:rPr>
          <w:rFonts w:asciiTheme="majorHAnsi" w:hAnsiTheme="majorHAnsi" w:cstheme="majorHAnsi"/>
          <w:sz w:val="24"/>
          <w:szCs w:val="24"/>
          <w:lang w:val="ro-RO"/>
        </w:rPr>
        <w:t>legătură cu evoluția acesteia</w:t>
      </w:r>
      <w:r w:rsidRPr="000C1367">
        <w:rPr>
          <w:rFonts w:asciiTheme="majorHAnsi" w:hAnsiTheme="majorHAnsi" w:cstheme="majorHAnsi"/>
          <w:sz w:val="24"/>
          <w:szCs w:val="24"/>
          <w:lang w:val="ro-RO"/>
        </w:rPr>
        <w:t>,</w:t>
      </w:r>
      <w:r w:rsidR="009E1806">
        <w:rPr>
          <w:rFonts w:asciiTheme="majorHAnsi" w:hAnsiTheme="majorHAnsi" w:cstheme="majorHAnsi"/>
          <w:sz w:val="24"/>
          <w:szCs w:val="24"/>
          <w:lang w:val="ro-RO"/>
        </w:rPr>
        <w:t xml:space="preserve"> c</w:t>
      </w:r>
      <w:r w:rsidR="009E1806" w:rsidRPr="000C1367">
        <w:rPr>
          <w:rFonts w:asciiTheme="majorHAnsi" w:hAnsiTheme="majorHAnsi" w:cstheme="majorHAnsi"/>
          <w:sz w:val="24"/>
          <w:szCs w:val="24"/>
          <w:lang w:val="ro-RO"/>
        </w:rPr>
        <w:t>onform Proceselor</w:t>
      </w:r>
      <w:r w:rsidR="00862B7E">
        <w:rPr>
          <w:rFonts w:asciiTheme="majorHAnsi" w:hAnsiTheme="majorHAnsi" w:cstheme="majorHAnsi"/>
          <w:sz w:val="24"/>
          <w:szCs w:val="24"/>
          <w:lang w:val="ro-RO"/>
        </w:rPr>
        <w:t>-</w:t>
      </w:r>
      <w:r w:rsidR="009E1806" w:rsidRPr="000C1367">
        <w:rPr>
          <w:rFonts w:asciiTheme="majorHAnsi" w:hAnsiTheme="majorHAnsi" w:cstheme="majorHAnsi"/>
          <w:sz w:val="24"/>
          <w:szCs w:val="24"/>
          <w:lang w:val="ro-RO"/>
        </w:rPr>
        <w:t>verbale</w:t>
      </w:r>
      <w:r w:rsidR="00370C39">
        <w:rPr>
          <w:rFonts w:asciiTheme="majorHAnsi" w:hAnsiTheme="majorHAnsi" w:cstheme="majorHAnsi"/>
          <w:sz w:val="24"/>
          <w:szCs w:val="24"/>
          <w:lang w:val="ro-RO"/>
        </w:rPr>
        <w:t xml:space="preserve"> din 07.04.2020 și 23.04.2020</w:t>
      </w:r>
      <w:r w:rsidR="009E1806">
        <w:rPr>
          <w:rStyle w:val="a8"/>
          <w:rFonts w:asciiTheme="majorHAnsi" w:hAnsiTheme="majorHAnsi" w:cstheme="majorHAnsi"/>
          <w:sz w:val="24"/>
          <w:szCs w:val="24"/>
          <w:lang w:val="ro-MD"/>
        </w:rPr>
        <w:footnoteReference w:id="5"/>
      </w:r>
      <w:r w:rsidR="009E1806">
        <w:rPr>
          <w:rFonts w:asciiTheme="majorHAnsi" w:hAnsiTheme="majorHAnsi" w:cstheme="majorHAnsi"/>
          <w:sz w:val="24"/>
          <w:szCs w:val="24"/>
          <w:lang w:val="ro-MD"/>
        </w:rPr>
        <w:t xml:space="preserve"> </w:t>
      </w:r>
      <w:r w:rsidR="009E1806" w:rsidRPr="000C1367">
        <w:rPr>
          <w:rFonts w:asciiTheme="majorHAnsi" w:hAnsiTheme="majorHAnsi" w:cstheme="majorHAnsi"/>
          <w:sz w:val="24"/>
          <w:szCs w:val="24"/>
          <w:lang w:val="ro-RO"/>
        </w:rPr>
        <w:t>al</w:t>
      </w:r>
      <w:r w:rsidR="00370C39">
        <w:rPr>
          <w:rFonts w:asciiTheme="majorHAnsi" w:hAnsiTheme="majorHAnsi" w:cstheme="majorHAnsi"/>
          <w:sz w:val="24"/>
          <w:szCs w:val="24"/>
          <w:lang w:val="ro-RO"/>
        </w:rPr>
        <w:t>e</w:t>
      </w:r>
      <w:r w:rsidR="009E1806" w:rsidRPr="000C1367">
        <w:rPr>
          <w:rFonts w:asciiTheme="majorHAnsi" w:hAnsiTheme="majorHAnsi" w:cstheme="majorHAnsi"/>
          <w:sz w:val="24"/>
          <w:szCs w:val="24"/>
          <w:lang w:val="ro-RO"/>
        </w:rPr>
        <w:t xml:space="preserve"> ședințe</w:t>
      </w:r>
      <w:r w:rsidR="00370C39">
        <w:rPr>
          <w:rFonts w:asciiTheme="majorHAnsi" w:hAnsiTheme="majorHAnsi" w:cstheme="majorHAnsi"/>
          <w:sz w:val="24"/>
          <w:szCs w:val="24"/>
          <w:lang w:val="ro-RO"/>
        </w:rPr>
        <w:t>lor</w:t>
      </w:r>
      <w:r w:rsidR="009E1806" w:rsidRPr="000C1367">
        <w:rPr>
          <w:rFonts w:asciiTheme="majorHAnsi" w:hAnsiTheme="majorHAnsi" w:cstheme="majorHAnsi"/>
          <w:sz w:val="24"/>
          <w:szCs w:val="24"/>
          <w:lang w:val="ro-RO"/>
        </w:rPr>
        <w:t xml:space="preserve"> Grupului de </w:t>
      </w:r>
      <w:r w:rsidR="00862B7E">
        <w:rPr>
          <w:rFonts w:asciiTheme="majorHAnsi" w:hAnsiTheme="majorHAnsi" w:cstheme="majorHAnsi"/>
          <w:sz w:val="24"/>
          <w:szCs w:val="24"/>
          <w:lang w:val="ro-RO"/>
        </w:rPr>
        <w:t>l</w:t>
      </w:r>
      <w:r w:rsidR="009E1806" w:rsidRPr="000C1367">
        <w:rPr>
          <w:rFonts w:asciiTheme="majorHAnsi" w:hAnsiTheme="majorHAnsi" w:cstheme="majorHAnsi"/>
          <w:sz w:val="24"/>
          <w:szCs w:val="24"/>
          <w:lang w:val="ro-RO"/>
        </w:rPr>
        <w:t>ucru din cadrul Proiectului</w:t>
      </w:r>
      <w:r w:rsidR="009E1806">
        <w:rPr>
          <w:rFonts w:asciiTheme="majorHAnsi" w:hAnsiTheme="majorHAnsi" w:cstheme="majorHAnsi"/>
          <w:sz w:val="24"/>
          <w:szCs w:val="24"/>
          <w:lang w:val="ro-RO"/>
        </w:rPr>
        <w:t xml:space="preserve"> </w:t>
      </w:r>
      <w:r w:rsidR="00683F1E">
        <w:rPr>
          <w:rFonts w:asciiTheme="majorHAnsi" w:hAnsiTheme="majorHAnsi" w:cstheme="majorHAnsi"/>
          <w:sz w:val="24"/>
          <w:szCs w:val="24"/>
          <w:lang w:val="ro-RO"/>
        </w:rPr>
        <w:t>„Răspuns de Urgență la COVID-1</w:t>
      </w:r>
      <w:r w:rsidR="009E1806" w:rsidRPr="000C1367">
        <w:rPr>
          <w:rFonts w:asciiTheme="majorHAnsi" w:hAnsiTheme="majorHAnsi" w:cstheme="majorHAnsi"/>
          <w:sz w:val="24"/>
          <w:szCs w:val="24"/>
          <w:lang w:val="ro-RO"/>
        </w:rPr>
        <w:t>9</w:t>
      </w:r>
      <w:r w:rsidR="009E1806">
        <w:rPr>
          <w:rFonts w:asciiTheme="majorHAnsi" w:hAnsiTheme="majorHAnsi" w:cstheme="majorHAnsi"/>
          <w:sz w:val="24"/>
          <w:szCs w:val="24"/>
          <w:lang w:val="ro-RO"/>
        </w:rPr>
        <w:t xml:space="preserve"> în Republica Moldova</w:t>
      </w:r>
      <w:r w:rsidR="009E1806" w:rsidRPr="000C1367">
        <w:rPr>
          <w:rFonts w:asciiTheme="majorHAnsi" w:hAnsiTheme="majorHAnsi" w:cstheme="majorHAnsi"/>
          <w:sz w:val="24"/>
          <w:szCs w:val="24"/>
          <w:lang w:val="ro-RO"/>
        </w:rPr>
        <w:t>”, a fost aprobată lista contractelor pentru finanțare retroactivă.</w:t>
      </w:r>
      <w:r w:rsidR="00683F1E">
        <w:rPr>
          <w:rFonts w:asciiTheme="majorHAnsi" w:hAnsiTheme="majorHAnsi" w:cstheme="majorHAnsi"/>
          <w:sz w:val="24"/>
          <w:szCs w:val="24"/>
          <w:lang w:val="ro-RO"/>
        </w:rPr>
        <w:t xml:space="preserve"> </w:t>
      </w:r>
      <w:r w:rsidR="009E1806" w:rsidRPr="009E1806">
        <w:rPr>
          <w:rFonts w:asciiTheme="majorHAnsi" w:hAnsiTheme="majorHAnsi" w:cstheme="majorHAnsi"/>
          <w:sz w:val="24"/>
          <w:szCs w:val="24"/>
          <w:lang w:val="ro-RO"/>
        </w:rPr>
        <w:t>La 09.09.2020</w:t>
      </w:r>
      <w:r w:rsidR="00862B7E">
        <w:rPr>
          <w:rFonts w:asciiTheme="majorHAnsi" w:hAnsiTheme="majorHAnsi" w:cstheme="majorHAnsi"/>
          <w:sz w:val="24"/>
          <w:szCs w:val="24"/>
          <w:lang w:val="ro-RO"/>
        </w:rPr>
        <w:t>,</w:t>
      </w:r>
      <w:r w:rsidR="009E1806" w:rsidRPr="000C1367">
        <w:rPr>
          <w:rFonts w:asciiTheme="majorHAnsi" w:hAnsiTheme="majorHAnsi" w:cstheme="majorHAnsi"/>
          <w:sz w:val="24"/>
          <w:szCs w:val="24"/>
          <w:lang w:val="ro-RO"/>
        </w:rPr>
        <w:t xml:space="preserve"> Banca Mondială</w:t>
      </w:r>
      <w:r w:rsidR="00421100" w:rsidRPr="00421100">
        <w:rPr>
          <w:rFonts w:asciiTheme="majorHAnsi" w:hAnsiTheme="majorHAnsi" w:cstheme="majorHAnsi"/>
          <w:sz w:val="24"/>
          <w:szCs w:val="24"/>
          <w:lang w:val="ro-RO"/>
        </w:rPr>
        <w:t>,</w:t>
      </w:r>
      <w:r w:rsidR="009E1806" w:rsidRPr="00421100">
        <w:rPr>
          <w:rFonts w:asciiTheme="majorHAnsi" w:hAnsiTheme="majorHAnsi" w:cstheme="majorHAnsi"/>
          <w:sz w:val="24"/>
          <w:szCs w:val="24"/>
          <w:lang w:val="ro-RO"/>
        </w:rPr>
        <w:t xml:space="preserve"> de asemenea</w:t>
      </w:r>
      <w:r w:rsidR="00421100" w:rsidRPr="00421100">
        <w:rPr>
          <w:rFonts w:asciiTheme="majorHAnsi" w:hAnsiTheme="majorHAnsi" w:cstheme="majorHAnsi"/>
          <w:sz w:val="24"/>
          <w:szCs w:val="24"/>
          <w:lang w:val="ro-RO"/>
        </w:rPr>
        <w:t>,</w:t>
      </w:r>
      <w:r w:rsidR="009E1806" w:rsidRPr="00421100">
        <w:rPr>
          <w:rFonts w:asciiTheme="majorHAnsi" w:hAnsiTheme="majorHAnsi" w:cstheme="majorHAnsi"/>
          <w:sz w:val="24"/>
          <w:szCs w:val="24"/>
          <w:lang w:val="ro-RO"/>
        </w:rPr>
        <w:t xml:space="preserve"> a aprobat</w:t>
      </w:r>
      <w:r w:rsidR="009E1806" w:rsidRPr="000C1367">
        <w:rPr>
          <w:rFonts w:asciiTheme="majorHAnsi" w:hAnsiTheme="majorHAnsi" w:cstheme="majorHAnsi"/>
          <w:sz w:val="24"/>
          <w:szCs w:val="24"/>
          <w:lang w:val="ro-RO"/>
        </w:rPr>
        <w:t xml:space="preserve"> lista acestor contracte pentru finanțare retroactivă</w:t>
      </w:r>
      <w:r w:rsidR="00AD30FF">
        <w:rPr>
          <w:rFonts w:asciiTheme="majorHAnsi" w:hAnsiTheme="majorHAnsi" w:cstheme="majorHAnsi"/>
          <w:sz w:val="24"/>
          <w:szCs w:val="24"/>
          <w:lang w:val="ro-RO"/>
        </w:rPr>
        <w:t>,</w:t>
      </w:r>
      <w:r w:rsidR="009E1806" w:rsidRPr="000C1367">
        <w:rPr>
          <w:rFonts w:asciiTheme="majorHAnsi" w:hAnsiTheme="majorHAnsi" w:cstheme="majorHAnsi"/>
          <w:sz w:val="24"/>
          <w:szCs w:val="24"/>
          <w:lang w:val="ro-RO"/>
        </w:rPr>
        <w:t xml:space="preserve"> achitate </w:t>
      </w:r>
      <w:r w:rsidR="009E1806">
        <w:rPr>
          <w:rFonts w:asciiTheme="majorHAnsi" w:hAnsiTheme="majorHAnsi" w:cstheme="majorHAnsi"/>
          <w:sz w:val="24"/>
          <w:szCs w:val="24"/>
          <w:lang w:val="ro-RO"/>
        </w:rPr>
        <w:t>inițial</w:t>
      </w:r>
      <w:r w:rsidR="009E1806" w:rsidRPr="000C1367">
        <w:rPr>
          <w:rFonts w:asciiTheme="majorHAnsi" w:hAnsiTheme="majorHAnsi" w:cstheme="majorHAnsi"/>
          <w:sz w:val="24"/>
          <w:szCs w:val="24"/>
          <w:lang w:val="ro-RO"/>
        </w:rPr>
        <w:t xml:space="preserve"> din sursele Companiei Naționale de Asigurări în Medic</w:t>
      </w:r>
      <w:r w:rsidR="009E1806">
        <w:rPr>
          <w:rFonts w:asciiTheme="majorHAnsi" w:hAnsiTheme="majorHAnsi" w:cstheme="majorHAnsi"/>
          <w:sz w:val="24"/>
          <w:szCs w:val="24"/>
          <w:lang w:val="ro-RO"/>
        </w:rPr>
        <w:t>ină și</w:t>
      </w:r>
      <w:r w:rsidR="009E1806" w:rsidRPr="000C1367">
        <w:rPr>
          <w:rFonts w:asciiTheme="majorHAnsi" w:hAnsiTheme="majorHAnsi" w:cstheme="majorHAnsi"/>
          <w:sz w:val="24"/>
          <w:szCs w:val="24"/>
          <w:lang w:val="ro-RO"/>
        </w:rPr>
        <w:t xml:space="preserve"> </w:t>
      </w:r>
      <w:r w:rsidR="009E1806" w:rsidRPr="00EF2410">
        <w:rPr>
          <w:rFonts w:asciiTheme="majorHAnsi" w:hAnsiTheme="majorHAnsi" w:cstheme="majorHAnsi"/>
          <w:sz w:val="24"/>
          <w:szCs w:val="24"/>
          <w:lang w:val="ro-RO"/>
        </w:rPr>
        <w:t xml:space="preserve">din </w:t>
      </w:r>
      <w:r w:rsidR="00EF2410" w:rsidRPr="00D829B7">
        <w:rPr>
          <w:rFonts w:asciiTheme="majorHAnsi" w:hAnsiTheme="majorHAnsi" w:cstheme="majorHAnsi"/>
          <w:sz w:val="24"/>
          <w:szCs w:val="24"/>
          <w:lang w:val="ro-RO"/>
        </w:rPr>
        <w:t>F</w:t>
      </w:r>
      <w:r w:rsidR="009E1806" w:rsidRPr="00EF2410">
        <w:rPr>
          <w:rFonts w:asciiTheme="majorHAnsi" w:hAnsiTheme="majorHAnsi" w:cstheme="majorHAnsi"/>
          <w:sz w:val="24"/>
          <w:szCs w:val="24"/>
          <w:lang w:val="ro-RO"/>
        </w:rPr>
        <w:t>ondul de rezervă al Guvernului.</w:t>
      </w:r>
      <w:r w:rsidR="00683F1E">
        <w:rPr>
          <w:rFonts w:asciiTheme="majorHAnsi" w:hAnsiTheme="majorHAnsi" w:cstheme="majorHAnsi"/>
          <w:sz w:val="24"/>
          <w:szCs w:val="24"/>
          <w:lang w:val="ro-RO"/>
        </w:rPr>
        <w:t xml:space="preserve"> </w:t>
      </w:r>
    </w:p>
    <w:p w14:paraId="34FD28CD" w14:textId="4A562D05" w:rsidR="00D23819" w:rsidRPr="00197F3B" w:rsidRDefault="00683F1E" w:rsidP="00D23819">
      <w:pPr>
        <w:spacing w:after="0" w:line="276" w:lineRule="auto"/>
        <w:jc w:val="both"/>
        <w:rPr>
          <w:rFonts w:asciiTheme="majorHAnsi" w:hAnsiTheme="majorHAnsi" w:cstheme="majorHAnsi"/>
          <w:sz w:val="24"/>
          <w:szCs w:val="24"/>
        </w:rPr>
      </w:pPr>
      <w:r>
        <w:rPr>
          <w:rFonts w:asciiTheme="majorHAnsi" w:hAnsiTheme="majorHAnsi" w:cstheme="majorHAnsi"/>
          <w:sz w:val="24"/>
          <w:szCs w:val="24"/>
          <w:lang w:val="ro-RO"/>
        </w:rPr>
        <w:t xml:space="preserve">Prin urmare, </w:t>
      </w:r>
      <w:r w:rsidR="00D23819" w:rsidRPr="000C1367">
        <w:rPr>
          <w:rFonts w:asciiTheme="majorHAnsi" w:hAnsiTheme="majorHAnsi" w:cstheme="majorHAnsi"/>
          <w:sz w:val="24"/>
          <w:szCs w:val="24"/>
          <w:lang w:val="ro-RO"/>
        </w:rPr>
        <w:t xml:space="preserve">la </w:t>
      </w:r>
      <w:r w:rsidR="00D23819" w:rsidRPr="00197F3B">
        <w:rPr>
          <w:rFonts w:asciiTheme="majorHAnsi" w:hAnsiTheme="majorHAnsi" w:cstheme="majorHAnsi"/>
          <w:sz w:val="24"/>
          <w:szCs w:val="24"/>
          <w:lang w:val="ro-RO"/>
        </w:rPr>
        <w:t xml:space="preserve">23.12.2020, între Republica Moldova și Asociația Internațională pentru Dezvoltare a fost încheiat un Acord </w:t>
      </w:r>
      <w:r w:rsidR="00AD30FF" w:rsidRPr="00197F3B">
        <w:rPr>
          <w:rFonts w:asciiTheme="majorHAnsi" w:hAnsiTheme="majorHAnsi" w:cstheme="majorHAnsi"/>
          <w:sz w:val="24"/>
          <w:szCs w:val="24"/>
          <w:lang w:val="ro-RO"/>
        </w:rPr>
        <w:t>a</w:t>
      </w:r>
      <w:r w:rsidR="00D23819" w:rsidRPr="00197F3B">
        <w:rPr>
          <w:rFonts w:asciiTheme="majorHAnsi" w:hAnsiTheme="majorHAnsi" w:cstheme="majorHAnsi"/>
          <w:sz w:val="24"/>
          <w:szCs w:val="24"/>
          <w:lang w:val="ro-RO"/>
        </w:rPr>
        <w:t xml:space="preserve">dițional de </w:t>
      </w:r>
      <w:r w:rsidR="00AD30FF" w:rsidRPr="00197F3B">
        <w:rPr>
          <w:rFonts w:asciiTheme="majorHAnsi" w:hAnsiTheme="majorHAnsi" w:cstheme="majorHAnsi"/>
          <w:sz w:val="24"/>
          <w:szCs w:val="24"/>
          <w:lang w:val="ro-RO"/>
        </w:rPr>
        <w:t>f</w:t>
      </w:r>
      <w:r w:rsidR="00D23819" w:rsidRPr="00197F3B">
        <w:rPr>
          <w:rFonts w:asciiTheme="majorHAnsi" w:hAnsiTheme="majorHAnsi" w:cstheme="majorHAnsi"/>
          <w:sz w:val="24"/>
          <w:szCs w:val="24"/>
          <w:lang w:val="ro-RO"/>
        </w:rPr>
        <w:t>inanțare</w:t>
      </w:r>
      <w:r w:rsidR="00D23819" w:rsidRPr="008C7DEF">
        <w:rPr>
          <w:rFonts w:asciiTheme="majorHAnsi" w:hAnsiTheme="majorHAnsi" w:cstheme="majorHAnsi"/>
          <w:sz w:val="24"/>
          <w:szCs w:val="24"/>
          <w:lang w:val="ro-RO"/>
        </w:rPr>
        <w:t xml:space="preserve"> pentru Proiectul „Răspuns de Urgență </w:t>
      </w:r>
      <w:r w:rsidR="00D23819" w:rsidRPr="008C7DEF">
        <w:rPr>
          <w:rFonts w:asciiTheme="majorHAnsi" w:hAnsiTheme="majorHAnsi" w:cstheme="majorHAnsi"/>
          <w:sz w:val="24"/>
          <w:szCs w:val="24"/>
          <w:lang w:val="ro-RO"/>
        </w:rPr>
        <w:lastRenderedPageBreak/>
        <w:t xml:space="preserve">la COVID-19 în Republica Moldova” (grant nr. TF0B4344). Astfel, conform documentației legale a proiectului și </w:t>
      </w:r>
      <w:r w:rsidR="00197F3B" w:rsidRPr="00D829B7">
        <w:rPr>
          <w:rFonts w:asciiTheme="majorHAnsi" w:hAnsiTheme="majorHAnsi" w:cstheme="majorHAnsi"/>
          <w:sz w:val="24"/>
          <w:szCs w:val="24"/>
          <w:lang w:val="ro-RO"/>
        </w:rPr>
        <w:t>S</w:t>
      </w:r>
      <w:r w:rsidR="00D23819" w:rsidRPr="00197F3B">
        <w:rPr>
          <w:rFonts w:asciiTheme="majorHAnsi" w:hAnsiTheme="majorHAnsi" w:cstheme="majorHAnsi"/>
          <w:sz w:val="24"/>
          <w:szCs w:val="24"/>
          <w:lang w:val="ro-RO"/>
        </w:rPr>
        <w:t>crisorii de debursare, au fost aprobate plăți retroactive și rambursare</w:t>
      </w:r>
      <w:r w:rsidR="00D079BD" w:rsidRPr="00D829B7">
        <w:rPr>
          <w:rFonts w:asciiTheme="majorHAnsi" w:hAnsiTheme="majorHAnsi" w:cstheme="majorHAnsi"/>
          <w:sz w:val="24"/>
          <w:szCs w:val="24"/>
          <w:lang w:val="ro-RO"/>
        </w:rPr>
        <w:t>a</w:t>
      </w:r>
      <w:r w:rsidR="00D23819" w:rsidRPr="00197F3B">
        <w:rPr>
          <w:rFonts w:asciiTheme="majorHAnsi" w:hAnsiTheme="majorHAnsi" w:cstheme="majorHAnsi"/>
          <w:sz w:val="24"/>
          <w:szCs w:val="24"/>
          <w:lang w:val="ro-RO"/>
        </w:rPr>
        <w:t xml:space="preserve"> pentru plățile efectuate după 31.03.2020, dar până la data semnării Acordului </w:t>
      </w:r>
      <w:r w:rsidR="00197F3B" w:rsidRPr="00D829B7">
        <w:rPr>
          <w:rFonts w:asciiTheme="majorHAnsi" w:hAnsiTheme="majorHAnsi" w:cstheme="majorHAnsi"/>
          <w:sz w:val="24"/>
          <w:szCs w:val="24"/>
          <w:lang w:val="ro-RO"/>
        </w:rPr>
        <w:t>a</w:t>
      </w:r>
      <w:r w:rsidR="00D23819" w:rsidRPr="00197F3B">
        <w:rPr>
          <w:rFonts w:asciiTheme="majorHAnsi" w:hAnsiTheme="majorHAnsi" w:cstheme="majorHAnsi"/>
          <w:sz w:val="24"/>
          <w:szCs w:val="24"/>
          <w:lang w:val="ro-RO"/>
        </w:rPr>
        <w:t xml:space="preserve">dițional de </w:t>
      </w:r>
      <w:r w:rsidR="00197F3B" w:rsidRPr="00D829B7">
        <w:rPr>
          <w:rFonts w:asciiTheme="majorHAnsi" w:hAnsiTheme="majorHAnsi" w:cstheme="majorHAnsi"/>
          <w:sz w:val="24"/>
          <w:szCs w:val="24"/>
          <w:lang w:val="ro-RO"/>
        </w:rPr>
        <w:t>f</w:t>
      </w:r>
      <w:r w:rsidR="00D23819" w:rsidRPr="00197F3B">
        <w:rPr>
          <w:rFonts w:asciiTheme="majorHAnsi" w:hAnsiTheme="majorHAnsi" w:cstheme="majorHAnsi"/>
          <w:sz w:val="24"/>
          <w:szCs w:val="24"/>
          <w:lang w:val="ro-RO"/>
        </w:rPr>
        <w:t xml:space="preserve">inanțare. </w:t>
      </w:r>
    </w:p>
    <w:p w14:paraId="6F130CD2" w14:textId="0221F71A" w:rsidR="00D23819" w:rsidRDefault="00D23819" w:rsidP="00D23819">
      <w:pPr>
        <w:spacing w:line="276" w:lineRule="auto"/>
        <w:jc w:val="both"/>
        <w:rPr>
          <w:rFonts w:asciiTheme="majorHAnsi" w:hAnsiTheme="majorHAnsi" w:cstheme="majorHAnsi"/>
          <w:sz w:val="24"/>
          <w:szCs w:val="24"/>
          <w:lang w:val="ro-RO"/>
        </w:rPr>
      </w:pPr>
      <w:r w:rsidRPr="00197F3B">
        <w:rPr>
          <w:rFonts w:asciiTheme="majorHAnsi" w:hAnsiTheme="majorHAnsi" w:cstheme="majorHAnsi"/>
          <w:sz w:val="24"/>
          <w:szCs w:val="24"/>
          <w:lang w:val="ro-RO"/>
        </w:rPr>
        <w:t xml:space="preserve">Potrivit Acordului de Grant privind finanțarea adițională pentru </w:t>
      </w:r>
      <w:r w:rsidR="004E36BF" w:rsidRPr="00197F3B">
        <w:rPr>
          <w:rFonts w:asciiTheme="majorHAnsi" w:hAnsiTheme="majorHAnsi" w:cstheme="majorHAnsi"/>
          <w:sz w:val="24"/>
          <w:szCs w:val="24"/>
          <w:lang w:val="ro-RO"/>
        </w:rPr>
        <w:t>P</w:t>
      </w:r>
      <w:r w:rsidRPr="00197F3B">
        <w:rPr>
          <w:rFonts w:asciiTheme="majorHAnsi" w:hAnsiTheme="majorHAnsi" w:cstheme="majorHAnsi"/>
          <w:sz w:val="24"/>
          <w:szCs w:val="24"/>
          <w:lang w:val="ro-RO"/>
        </w:rPr>
        <w:t>roiectul „Răspuns de Urgență la COVID-19”</w:t>
      </w:r>
      <w:r w:rsidR="004E36BF" w:rsidRPr="00197F3B">
        <w:rPr>
          <w:rFonts w:asciiTheme="majorHAnsi" w:hAnsiTheme="majorHAnsi" w:cstheme="majorHAnsi"/>
          <w:sz w:val="24"/>
          <w:szCs w:val="24"/>
          <w:lang w:val="ro-RO"/>
        </w:rPr>
        <w:t>, încheiat î</w:t>
      </w:r>
      <w:r w:rsidRPr="008C7DEF">
        <w:rPr>
          <w:rFonts w:asciiTheme="majorHAnsi" w:hAnsiTheme="majorHAnsi" w:cstheme="majorHAnsi"/>
          <w:sz w:val="24"/>
          <w:szCs w:val="24"/>
          <w:lang w:val="ro-RO"/>
        </w:rPr>
        <w:t xml:space="preserve">ntre Republica Moldova și Asociația Internațională pentru Dezvoltare </w:t>
      </w:r>
      <w:r w:rsidR="004E36BF" w:rsidRPr="008C7DEF">
        <w:rPr>
          <w:rFonts w:asciiTheme="majorHAnsi" w:hAnsiTheme="majorHAnsi" w:cstheme="majorHAnsi"/>
          <w:sz w:val="24"/>
          <w:szCs w:val="24"/>
          <w:lang w:val="ro-RO"/>
        </w:rPr>
        <w:t xml:space="preserve">la </w:t>
      </w:r>
      <w:r w:rsidRPr="008C7DEF">
        <w:rPr>
          <w:rFonts w:asciiTheme="majorHAnsi" w:hAnsiTheme="majorHAnsi" w:cstheme="majorHAnsi"/>
          <w:sz w:val="24"/>
          <w:szCs w:val="24"/>
          <w:lang w:val="ro-RO"/>
        </w:rPr>
        <w:t xml:space="preserve"> 23.12.2020, s-a alocat</w:t>
      </w:r>
      <w:r w:rsidRPr="000C1367">
        <w:rPr>
          <w:rFonts w:asciiTheme="majorHAnsi" w:hAnsiTheme="majorHAnsi" w:cstheme="majorHAnsi"/>
          <w:sz w:val="24"/>
          <w:szCs w:val="24"/>
          <w:lang w:val="ro-RO"/>
        </w:rPr>
        <w:t xml:space="preserve"> suma de 3.482</w:t>
      </w:r>
      <w:r>
        <w:rPr>
          <w:rFonts w:asciiTheme="majorHAnsi" w:hAnsiTheme="majorHAnsi" w:cstheme="majorHAnsi"/>
          <w:sz w:val="24"/>
          <w:szCs w:val="24"/>
          <w:lang w:val="ro-RO"/>
        </w:rPr>
        <w:t>,1 mii dolari SUA în scopul finanțării retroactive a contractelor propuse și aprobate</w:t>
      </w:r>
      <w:r w:rsidRPr="000C1367">
        <w:rPr>
          <w:rFonts w:asciiTheme="majorHAnsi" w:hAnsiTheme="majorHAnsi" w:cstheme="majorHAnsi"/>
          <w:sz w:val="24"/>
          <w:szCs w:val="24"/>
          <w:lang w:val="ro-RO"/>
        </w:rPr>
        <w:t xml:space="preserve">. </w:t>
      </w:r>
    </w:p>
    <w:p w14:paraId="48DFD803" w14:textId="5E6AB3EB" w:rsidR="00D23819" w:rsidRPr="0035117E" w:rsidRDefault="00EE2F0C" w:rsidP="007735F7">
      <w:pPr>
        <w:keepNext/>
        <w:keepLines/>
        <w:spacing w:before="40" w:after="0" w:line="276" w:lineRule="auto"/>
        <w:jc w:val="both"/>
        <w:outlineLvl w:val="1"/>
        <w:rPr>
          <w:rFonts w:asciiTheme="majorHAnsi" w:eastAsia="Times New Roman" w:hAnsiTheme="majorHAnsi" w:cstheme="majorHAnsi"/>
          <w:b/>
          <w:i/>
          <w:sz w:val="24"/>
          <w:szCs w:val="24"/>
          <w:lang w:val="ro-RO"/>
        </w:rPr>
      </w:pPr>
      <w:r>
        <w:rPr>
          <w:rFonts w:asciiTheme="majorHAnsi" w:eastAsia="Times New Roman" w:hAnsiTheme="majorHAnsi" w:cstheme="majorHAnsi"/>
          <w:b/>
          <w:i/>
          <w:sz w:val="24"/>
          <w:szCs w:val="24"/>
          <w:lang w:val="ro-RO"/>
        </w:rPr>
        <w:t>5</w:t>
      </w:r>
      <w:r w:rsidR="00D23819" w:rsidRPr="0035117E">
        <w:rPr>
          <w:rFonts w:asciiTheme="majorHAnsi" w:eastAsia="Times New Roman" w:hAnsiTheme="majorHAnsi" w:cstheme="majorHAnsi"/>
          <w:b/>
          <w:i/>
          <w:sz w:val="24"/>
          <w:szCs w:val="24"/>
          <w:lang w:val="ro-RO"/>
        </w:rPr>
        <w:t>.1.1</w:t>
      </w:r>
      <w:r w:rsidR="0006798C">
        <w:rPr>
          <w:rFonts w:asciiTheme="majorHAnsi" w:eastAsia="Times New Roman" w:hAnsiTheme="majorHAnsi" w:cstheme="majorHAnsi"/>
          <w:b/>
          <w:i/>
          <w:sz w:val="24"/>
          <w:szCs w:val="24"/>
          <w:lang w:val="ro-RO"/>
        </w:rPr>
        <w:t>.</w:t>
      </w:r>
      <w:r w:rsidR="00D23819" w:rsidRPr="0035117E">
        <w:rPr>
          <w:rFonts w:asciiTheme="majorHAnsi" w:eastAsia="Times New Roman" w:hAnsiTheme="majorHAnsi" w:cstheme="majorHAnsi"/>
          <w:b/>
          <w:i/>
          <w:sz w:val="24"/>
          <w:szCs w:val="24"/>
          <w:lang w:val="ro-RO"/>
        </w:rPr>
        <w:t xml:space="preserve"> </w:t>
      </w:r>
      <w:r w:rsidR="00D23819">
        <w:rPr>
          <w:rFonts w:asciiTheme="majorHAnsi" w:eastAsia="Times New Roman" w:hAnsiTheme="majorHAnsi" w:cstheme="majorHAnsi"/>
          <w:b/>
          <w:i/>
          <w:sz w:val="24"/>
          <w:szCs w:val="24"/>
          <w:lang w:val="ro-RO"/>
        </w:rPr>
        <w:t xml:space="preserve">Mijloacele bănești </w:t>
      </w:r>
      <w:r w:rsidR="00197F3B" w:rsidRPr="00D829B7">
        <w:rPr>
          <w:rFonts w:asciiTheme="majorHAnsi" w:eastAsia="Times New Roman" w:hAnsiTheme="majorHAnsi" w:cstheme="majorHAnsi"/>
          <w:b/>
          <w:i/>
          <w:sz w:val="24"/>
          <w:szCs w:val="24"/>
          <w:lang w:val="ro-RO"/>
        </w:rPr>
        <w:t>din</w:t>
      </w:r>
      <w:r w:rsidR="00D23819">
        <w:rPr>
          <w:rFonts w:asciiTheme="majorHAnsi" w:eastAsia="Times New Roman" w:hAnsiTheme="majorHAnsi" w:cstheme="majorHAnsi"/>
          <w:b/>
          <w:i/>
          <w:sz w:val="24"/>
          <w:szCs w:val="24"/>
          <w:lang w:val="ro-RO"/>
        </w:rPr>
        <w:t xml:space="preserve"> </w:t>
      </w:r>
      <w:r w:rsidR="00D23819" w:rsidRPr="0035117E">
        <w:rPr>
          <w:rFonts w:asciiTheme="majorHAnsi" w:eastAsia="Times New Roman" w:hAnsiTheme="majorHAnsi" w:cstheme="majorHAnsi"/>
          <w:b/>
          <w:i/>
          <w:sz w:val="24"/>
          <w:szCs w:val="24"/>
          <w:lang w:val="ro-RO"/>
        </w:rPr>
        <w:t>G</w:t>
      </w:r>
      <w:r w:rsidR="00D23819">
        <w:rPr>
          <w:rFonts w:asciiTheme="majorHAnsi" w:eastAsia="Times New Roman" w:hAnsiTheme="majorHAnsi" w:cstheme="majorHAnsi"/>
          <w:b/>
          <w:i/>
          <w:sz w:val="24"/>
          <w:szCs w:val="24"/>
          <w:lang w:val="ro-RO"/>
        </w:rPr>
        <w:t>rantul</w:t>
      </w:r>
      <w:r w:rsidR="00D23819" w:rsidRPr="0035117E">
        <w:rPr>
          <w:rFonts w:asciiTheme="majorHAnsi" w:eastAsia="Times New Roman" w:hAnsiTheme="majorHAnsi" w:cstheme="majorHAnsi"/>
          <w:b/>
          <w:i/>
          <w:sz w:val="24"/>
          <w:szCs w:val="24"/>
          <w:lang w:val="ro-RO"/>
        </w:rPr>
        <w:t xml:space="preserve"> acordat suplimentar la Proiectul „Răspuns de Urgență la COVID-19 în Republica Moldova” </w:t>
      </w:r>
      <w:r w:rsidR="00D23819">
        <w:rPr>
          <w:rFonts w:asciiTheme="majorHAnsi" w:eastAsia="Times New Roman" w:hAnsiTheme="majorHAnsi" w:cstheme="majorHAnsi"/>
          <w:b/>
          <w:i/>
          <w:sz w:val="24"/>
          <w:szCs w:val="24"/>
          <w:lang w:val="ro-RO"/>
        </w:rPr>
        <w:t xml:space="preserve">au fost încasate și înregistrate </w:t>
      </w:r>
      <w:r w:rsidR="00D23819" w:rsidRPr="002A5DCB">
        <w:rPr>
          <w:rFonts w:asciiTheme="majorHAnsi" w:eastAsia="Times New Roman" w:hAnsiTheme="majorHAnsi" w:cstheme="majorHAnsi"/>
          <w:b/>
          <w:i/>
          <w:sz w:val="24"/>
          <w:szCs w:val="24"/>
          <w:lang w:val="ro-RO"/>
        </w:rPr>
        <w:t>conform</w:t>
      </w:r>
      <w:r w:rsidR="00D23819" w:rsidRPr="0035117E">
        <w:rPr>
          <w:rFonts w:asciiTheme="majorHAnsi" w:eastAsia="Times New Roman" w:hAnsiTheme="majorHAnsi" w:cstheme="majorHAnsi"/>
          <w:b/>
          <w:i/>
          <w:sz w:val="24"/>
          <w:szCs w:val="24"/>
          <w:lang w:val="ro-RO"/>
        </w:rPr>
        <w:t xml:space="preserve"> de către Ministerul Finanțelor</w:t>
      </w:r>
      <w:r w:rsidR="004E36BF">
        <w:rPr>
          <w:rFonts w:asciiTheme="majorHAnsi" w:eastAsia="Times New Roman" w:hAnsiTheme="majorHAnsi" w:cstheme="majorHAnsi"/>
          <w:b/>
          <w:i/>
          <w:sz w:val="24"/>
          <w:szCs w:val="24"/>
          <w:lang w:val="ro-RO"/>
        </w:rPr>
        <w:t>.</w:t>
      </w:r>
    </w:p>
    <w:p w14:paraId="4E6ED184" w14:textId="7913B98B" w:rsidR="00D23819" w:rsidRPr="00D829B7" w:rsidRDefault="00D23819" w:rsidP="00D23819">
      <w:pPr>
        <w:spacing w:after="0" w:line="276" w:lineRule="auto"/>
        <w:jc w:val="both"/>
        <w:rPr>
          <w:rFonts w:asciiTheme="majorHAnsi" w:hAnsiTheme="majorHAnsi" w:cstheme="majorHAnsi"/>
          <w:b/>
          <w:sz w:val="24"/>
          <w:szCs w:val="24"/>
          <w:lang w:val="ro-RO"/>
        </w:rPr>
      </w:pPr>
      <w:r>
        <w:rPr>
          <w:rFonts w:asciiTheme="majorHAnsi" w:hAnsiTheme="majorHAnsi" w:cstheme="majorHAnsi"/>
          <w:sz w:val="24"/>
          <w:szCs w:val="24"/>
          <w:lang w:val="ro-RO"/>
        </w:rPr>
        <w:t xml:space="preserve">Mijloacele </w:t>
      </w:r>
      <w:r w:rsidRPr="00D829B7">
        <w:rPr>
          <w:rFonts w:asciiTheme="majorHAnsi" w:hAnsiTheme="majorHAnsi" w:cstheme="majorHAnsi"/>
          <w:sz w:val="24"/>
          <w:szCs w:val="24"/>
          <w:lang w:val="ro-RO"/>
        </w:rPr>
        <w:t xml:space="preserve">bănești </w:t>
      </w:r>
      <w:r w:rsidR="00197F3B" w:rsidRPr="00D829B7">
        <w:rPr>
          <w:rFonts w:asciiTheme="majorHAnsi" w:hAnsiTheme="majorHAnsi" w:cstheme="majorHAnsi"/>
          <w:sz w:val="24"/>
          <w:szCs w:val="24"/>
          <w:lang w:val="ro-RO"/>
        </w:rPr>
        <w:t xml:space="preserve">din </w:t>
      </w:r>
      <w:r w:rsidRPr="00D829B7">
        <w:rPr>
          <w:rFonts w:asciiTheme="majorHAnsi" w:hAnsiTheme="majorHAnsi" w:cstheme="majorHAnsi"/>
          <w:sz w:val="24"/>
          <w:szCs w:val="24"/>
          <w:lang w:val="ro-RO"/>
        </w:rPr>
        <w:t>Grantul</w:t>
      </w:r>
      <w:r>
        <w:rPr>
          <w:rFonts w:asciiTheme="majorHAnsi" w:hAnsiTheme="majorHAnsi" w:cstheme="majorHAnsi"/>
          <w:sz w:val="24"/>
          <w:szCs w:val="24"/>
          <w:lang w:val="ro-RO"/>
        </w:rPr>
        <w:t xml:space="preserve"> acordat suplimentar la Proiectul „Răspuns de Urgență la COVID-19 în Republica Moldova” au fost încasate la contul bancar al Ministerului Finanțelor, deschis de Banca Națională a Moldovei, în valută străină </w:t>
      </w:r>
      <w:r w:rsidR="00D77647">
        <w:rPr>
          <w:rFonts w:asciiTheme="majorHAnsi" w:hAnsiTheme="majorHAnsi" w:cstheme="majorHAnsi"/>
          <w:sz w:val="24"/>
          <w:szCs w:val="24"/>
          <w:lang w:val="ro-RO"/>
        </w:rPr>
        <w:t>(</w:t>
      </w:r>
      <w:r>
        <w:rPr>
          <w:rFonts w:asciiTheme="majorHAnsi" w:hAnsiTheme="majorHAnsi" w:cstheme="majorHAnsi"/>
          <w:sz w:val="24"/>
          <w:szCs w:val="24"/>
          <w:lang w:val="ro-RO"/>
        </w:rPr>
        <w:t>dolari SUA</w:t>
      </w:r>
      <w:r w:rsidR="00D77647">
        <w:rPr>
          <w:rFonts w:asciiTheme="majorHAnsi" w:hAnsiTheme="majorHAnsi" w:cstheme="majorHAnsi"/>
          <w:sz w:val="24"/>
          <w:szCs w:val="24"/>
          <w:lang w:val="ro-RO"/>
        </w:rPr>
        <w:t>) -</w:t>
      </w:r>
      <w:r w:rsidR="00D829B7">
        <w:rPr>
          <w:rFonts w:asciiTheme="majorHAnsi" w:hAnsiTheme="majorHAnsi" w:cstheme="majorHAnsi"/>
          <w:sz w:val="24"/>
          <w:szCs w:val="24"/>
          <w:lang w:val="ro-RO"/>
        </w:rPr>
        <w:t xml:space="preserve"> </w:t>
      </w:r>
      <w:r>
        <w:rPr>
          <w:rFonts w:asciiTheme="majorHAnsi" w:hAnsiTheme="majorHAnsi" w:cstheme="majorHAnsi"/>
          <w:sz w:val="24"/>
          <w:szCs w:val="24"/>
          <w:lang w:val="ro-RO"/>
        </w:rPr>
        <w:t>„Granturi curente primite de la organizațiile internaționale pentru susținerea bugetului de stat”. De asemenea, mijloacele bănești au fost încasate în dolari SUA în două tranșe și convertit</w:t>
      </w:r>
      <w:r w:rsidR="00206BBA">
        <w:rPr>
          <w:rFonts w:asciiTheme="majorHAnsi" w:hAnsiTheme="majorHAnsi" w:cstheme="majorHAnsi"/>
          <w:sz w:val="24"/>
          <w:szCs w:val="24"/>
          <w:lang w:val="ro-RO"/>
        </w:rPr>
        <w:t>e</w:t>
      </w:r>
      <w:r>
        <w:rPr>
          <w:rFonts w:asciiTheme="majorHAnsi" w:hAnsiTheme="majorHAnsi" w:cstheme="majorHAnsi"/>
          <w:sz w:val="24"/>
          <w:szCs w:val="24"/>
          <w:lang w:val="ro-RO"/>
        </w:rPr>
        <w:t xml:space="preserve"> în valută națională (MDL) la data încasării mijloacelor. Astfel, Banca Mondială a efectuat transferurile după cum urmează </w:t>
      </w:r>
      <w:r w:rsidR="00421100">
        <w:rPr>
          <w:rFonts w:asciiTheme="majorHAnsi" w:hAnsiTheme="majorHAnsi" w:cstheme="majorHAnsi"/>
          <w:sz w:val="24"/>
          <w:szCs w:val="24"/>
          <w:lang w:val="ro-RO"/>
        </w:rPr>
        <w:t>(</w:t>
      </w:r>
      <w:r w:rsidR="00206BBA" w:rsidRPr="00D829B7">
        <w:rPr>
          <w:rFonts w:asciiTheme="majorHAnsi" w:hAnsiTheme="majorHAnsi" w:cstheme="majorHAnsi"/>
          <w:sz w:val="24"/>
          <w:szCs w:val="24"/>
          <w:lang w:val="ro-RO"/>
        </w:rPr>
        <w:t>T</w:t>
      </w:r>
      <w:r w:rsidRPr="00D829B7">
        <w:rPr>
          <w:rFonts w:asciiTheme="majorHAnsi" w:hAnsiTheme="majorHAnsi" w:cstheme="majorHAnsi"/>
          <w:sz w:val="24"/>
          <w:szCs w:val="24"/>
          <w:lang w:val="ro-RO"/>
        </w:rPr>
        <w:t>abelul nr.1</w:t>
      </w:r>
      <w:r w:rsidR="00421100">
        <w:rPr>
          <w:rFonts w:asciiTheme="majorHAnsi" w:hAnsiTheme="majorHAnsi" w:cstheme="majorHAnsi"/>
          <w:sz w:val="24"/>
          <w:szCs w:val="24"/>
          <w:lang w:val="ro-RO"/>
        </w:rPr>
        <w:t>)</w:t>
      </w:r>
      <w:r w:rsidR="00206BBA" w:rsidRPr="00206BBA">
        <w:rPr>
          <w:rFonts w:asciiTheme="majorHAnsi" w:hAnsiTheme="majorHAnsi" w:cstheme="majorHAnsi"/>
          <w:sz w:val="24"/>
          <w:szCs w:val="24"/>
          <w:lang w:val="ro-RO"/>
        </w:rPr>
        <w:t>.</w:t>
      </w:r>
    </w:p>
    <w:p w14:paraId="0C689A69" w14:textId="79E990DA" w:rsidR="00D23819" w:rsidRDefault="00D23819" w:rsidP="00D23819">
      <w:pPr>
        <w:spacing w:after="0" w:line="276" w:lineRule="auto"/>
        <w:jc w:val="right"/>
        <w:rPr>
          <w:rFonts w:asciiTheme="majorHAnsi" w:hAnsiTheme="majorHAnsi" w:cstheme="majorHAnsi"/>
          <w:b/>
          <w:sz w:val="24"/>
          <w:szCs w:val="24"/>
          <w:lang w:val="ro-RO"/>
        </w:rPr>
      </w:pPr>
      <w:r>
        <w:rPr>
          <w:rFonts w:asciiTheme="majorHAnsi" w:hAnsiTheme="majorHAnsi" w:cstheme="majorHAnsi"/>
          <w:b/>
          <w:sz w:val="24"/>
          <w:szCs w:val="24"/>
          <w:lang w:val="ro-RO"/>
        </w:rPr>
        <w:t>T</w:t>
      </w:r>
      <w:r w:rsidRPr="003D577D">
        <w:rPr>
          <w:rFonts w:asciiTheme="majorHAnsi" w:hAnsiTheme="majorHAnsi" w:cstheme="majorHAnsi"/>
          <w:b/>
          <w:sz w:val="24"/>
          <w:szCs w:val="24"/>
          <w:lang w:val="ro-RO"/>
        </w:rPr>
        <w:t>abelul nr.1</w:t>
      </w:r>
    </w:p>
    <w:p w14:paraId="23F85F60" w14:textId="77777777" w:rsidR="00D23819" w:rsidRDefault="00D23819" w:rsidP="00D23819">
      <w:pPr>
        <w:spacing w:after="0" w:line="276" w:lineRule="auto"/>
        <w:jc w:val="center"/>
        <w:rPr>
          <w:rFonts w:asciiTheme="majorHAnsi" w:hAnsiTheme="majorHAnsi" w:cstheme="majorHAnsi"/>
          <w:b/>
          <w:sz w:val="24"/>
          <w:szCs w:val="24"/>
          <w:lang w:val="ro-RO"/>
        </w:rPr>
      </w:pPr>
      <w:r>
        <w:rPr>
          <w:rFonts w:asciiTheme="majorHAnsi" w:hAnsiTheme="majorHAnsi" w:cstheme="majorHAnsi"/>
          <w:b/>
          <w:sz w:val="24"/>
          <w:szCs w:val="24"/>
          <w:lang w:val="ro-RO"/>
        </w:rPr>
        <w:t>Mijloacele bănești alocate de către Banca Mondială</w:t>
      </w:r>
    </w:p>
    <w:tbl>
      <w:tblPr>
        <w:tblStyle w:val="ad"/>
        <w:tblW w:w="0" w:type="auto"/>
        <w:tblLook w:val="04A0" w:firstRow="1" w:lastRow="0" w:firstColumn="1" w:lastColumn="0" w:noHBand="0" w:noVBand="1"/>
      </w:tblPr>
      <w:tblGrid>
        <w:gridCol w:w="1935"/>
        <w:gridCol w:w="1935"/>
        <w:gridCol w:w="1936"/>
        <w:gridCol w:w="1936"/>
        <w:gridCol w:w="1936"/>
      </w:tblGrid>
      <w:tr w:rsidR="00D23819" w:rsidRPr="008D7813" w14:paraId="78829F8D" w14:textId="77777777" w:rsidTr="0079375E">
        <w:tc>
          <w:tcPr>
            <w:tcW w:w="1935" w:type="dxa"/>
            <w:shd w:val="clear" w:color="auto" w:fill="FBE4D5" w:themeFill="accent2" w:themeFillTint="33"/>
          </w:tcPr>
          <w:p w14:paraId="0A6FA651" w14:textId="77777777" w:rsidR="00D23819" w:rsidRDefault="00D23819" w:rsidP="0079375E">
            <w:pPr>
              <w:spacing w:line="276" w:lineRule="auto"/>
              <w:jc w:val="center"/>
              <w:rPr>
                <w:rFonts w:asciiTheme="majorHAnsi" w:hAnsiTheme="majorHAnsi" w:cstheme="majorHAnsi"/>
                <w:b/>
                <w:sz w:val="20"/>
                <w:szCs w:val="20"/>
                <w:lang w:val="ro-RO"/>
              </w:rPr>
            </w:pPr>
            <w:r w:rsidRPr="008D7813">
              <w:rPr>
                <w:rFonts w:asciiTheme="majorHAnsi" w:hAnsiTheme="majorHAnsi" w:cstheme="majorHAnsi"/>
                <w:b/>
                <w:sz w:val="20"/>
                <w:szCs w:val="20"/>
                <w:lang w:val="ro-RO"/>
              </w:rPr>
              <w:t xml:space="preserve">Data transfer </w:t>
            </w:r>
          </w:p>
          <w:p w14:paraId="784C2CFE" w14:textId="77777777" w:rsidR="00D23819" w:rsidRPr="008D7813" w:rsidRDefault="00D23819" w:rsidP="0079375E">
            <w:pPr>
              <w:spacing w:line="276" w:lineRule="auto"/>
              <w:jc w:val="center"/>
              <w:rPr>
                <w:rFonts w:asciiTheme="majorHAnsi" w:hAnsiTheme="majorHAnsi" w:cstheme="majorHAnsi"/>
                <w:b/>
                <w:sz w:val="20"/>
                <w:szCs w:val="20"/>
                <w:lang w:val="ro-RO"/>
              </w:rPr>
            </w:pPr>
            <w:r w:rsidRPr="008D7813">
              <w:rPr>
                <w:rFonts w:asciiTheme="majorHAnsi" w:hAnsiTheme="majorHAnsi" w:cstheme="majorHAnsi"/>
                <w:b/>
                <w:sz w:val="20"/>
                <w:szCs w:val="20"/>
                <w:lang w:val="ro-RO"/>
              </w:rPr>
              <w:t>BM-BNM</w:t>
            </w:r>
          </w:p>
        </w:tc>
        <w:tc>
          <w:tcPr>
            <w:tcW w:w="1935" w:type="dxa"/>
            <w:shd w:val="clear" w:color="auto" w:fill="FBE4D5" w:themeFill="accent2" w:themeFillTint="33"/>
          </w:tcPr>
          <w:p w14:paraId="1D66F5A0" w14:textId="77777777" w:rsidR="00D23819" w:rsidRDefault="00D23819" w:rsidP="0079375E">
            <w:pPr>
              <w:spacing w:line="276" w:lineRule="auto"/>
              <w:jc w:val="center"/>
              <w:rPr>
                <w:rFonts w:asciiTheme="majorHAnsi" w:hAnsiTheme="majorHAnsi" w:cstheme="majorHAnsi"/>
                <w:b/>
                <w:sz w:val="20"/>
                <w:szCs w:val="20"/>
                <w:lang w:val="ro-RO"/>
              </w:rPr>
            </w:pPr>
            <w:r w:rsidRPr="008D7813">
              <w:rPr>
                <w:rFonts w:asciiTheme="majorHAnsi" w:hAnsiTheme="majorHAnsi" w:cstheme="majorHAnsi"/>
                <w:b/>
                <w:sz w:val="20"/>
                <w:szCs w:val="20"/>
                <w:lang w:val="ro-RO"/>
              </w:rPr>
              <w:t xml:space="preserve">Data transfer </w:t>
            </w:r>
          </w:p>
          <w:p w14:paraId="11E9BD97" w14:textId="77777777" w:rsidR="00D23819" w:rsidRPr="008D7813" w:rsidRDefault="00D23819" w:rsidP="0079375E">
            <w:pPr>
              <w:spacing w:line="276" w:lineRule="auto"/>
              <w:jc w:val="center"/>
              <w:rPr>
                <w:rFonts w:asciiTheme="majorHAnsi" w:hAnsiTheme="majorHAnsi" w:cstheme="majorHAnsi"/>
                <w:b/>
                <w:sz w:val="20"/>
                <w:szCs w:val="20"/>
                <w:lang w:val="ro-RO"/>
              </w:rPr>
            </w:pPr>
            <w:r w:rsidRPr="008D7813">
              <w:rPr>
                <w:rFonts w:asciiTheme="majorHAnsi" w:hAnsiTheme="majorHAnsi" w:cstheme="majorHAnsi"/>
                <w:b/>
                <w:sz w:val="20"/>
                <w:szCs w:val="20"/>
                <w:lang w:val="ro-RO"/>
              </w:rPr>
              <w:t>BNM-MF</w:t>
            </w:r>
          </w:p>
        </w:tc>
        <w:tc>
          <w:tcPr>
            <w:tcW w:w="1936" w:type="dxa"/>
            <w:shd w:val="clear" w:color="auto" w:fill="FBE4D5" w:themeFill="accent2" w:themeFillTint="33"/>
          </w:tcPr>
          <w:p w14:paraId="4F1B01C0" w14:textId="77777777" w:rsidR="00D23819" w:rsidRDefault="00D23819" w:rsidP="0079375E">
            <w:pPr>
              <w:spacing w:line="276" w:lineRule="auto"/>
              <w:jc w:val="center"/>
              <w:rPr>
                <w:rFonts w:asciiTheme="majorHAnsi" w:hAnsiTheme="majorHAnsi" w:cstheme="majorHAnsi"/>
                <w:b/>
                <w:sz w:val="20"/>
                <w:szCs w:val="20"/>
                <w:lang w:val="ro-RO"/>
              </w:rPr>
            </w:pPr>
            <w:r>
              <w:rPr>
                <w:rFonts w:asciiTheme="majorHAnsi" w:hAnsiTheme="majorHAnsi" w:cstheme="majorHAnsi"/>
                <w:b/>
                <w:sz w:val="20"/>
                <w:szCs w:val="20"/>
                <w:lang w:val="ro-RO"/>
              </w:rPr>
              <w:t>Suma, mii</w:t>
            </w:r>
          </w:p>
          <w:p w14:paraId="5A1F0FEB" w14:textId="77777777" w:rsidR="00D23819" w:rsidRPr="008D7813" w:rsidRDefault="00D23819" w:rsidP="0079375E">
            <w:pPr>
              <w:spacing w:line="276" w:lineRule="auto"/>
              <w:jc w:val="center"/>
              <w:rPr>
                <w:rFonts w:asciiTheme="majorHAnsi" w:hAnsiTheme="majorHAnsi" w:cstheme="majorHAnsi"/>
                <w:b/>
                <w:sz w:val="20"/>
                <w:szCs w:val="20"/>
                <w:lang w:val="ro-RO"/>
              </w:rPr>
            </w:pPr>
            <w:r w:rsidRPr="008D7813">
              <w:rPr>
                <w:rFonts w:asciiTheme="majorHAnsi" w:hAnsiTheme="majorHAnsi" w:cstheme="majorHAnsi"/>
                <w:b/>
                <w:sz w:val="20"/>
                <w:szCs w:val="20"/>
                <w:lang w:val="ro-RO"/>
              </w:rPr>
              <w:t>(dolari SUA)</w:t>
            </w:r>
          </w:p>
        </w:tc>
        <w:tc>
          <w:tcPr>
            <w:tcW w:w="1936" w:type="dxa"/>
            <w:shd w:val="clear" w:color="auto" w:fill="FBE4D5" w:themeFill="accent2" w:themeFillTint="33"/>
          </w:tcPr>
          <w:p w14:paraId="74B29D29" w14:textId="77777777" w:rsidR="00D23819" w:rsidRDefault="00D23819" w:rsidP="0079375E">
            <w:pPr>
              <w:spacing w:line="276" w:lineRule="auto"/>
              <w:jc w:val="center"/>
              <w:rPr>
                <w:rFonts w:asciiTheme="majorHAnsi" w:hAnsiTheme="majorHAnsi" w:cstheme="majorHAnsi"/>
                <w:b/>
                <w:sz w:val="20"/>
                <w:szCs w:val="20"/>
                <w:lang w:val="ro-RO"/>
              </w:rPr>
            </w:pPr>
            <w:r w:rsidRPr="008D7813">
              <w:rPr>
                <w:rFonts w:asciiTheme="majorHAnsi" w:hAnsiTheme="majorHAnsi" w:cstheme="majorHAnsi"/>
                <w:b/>
                <w:sz w:val="20"/>
                <w:szCs w:val="20"/>
                <w:lang w:val="ro-RO"/>
              </w:rPr>
              <w:t>Curs tranzacție</w:t>
            </w:r>
          </w:p>
          <w:p w14:paraId="0344123A" w14:textId="77777777" w:rsidR="00D23819" w:rsidRPr="008D7813" w:rsidRDefault="00D23819" w:rsidP="0079375E">
            <w:pPr>
              <w:spacing w:line="276" w:lineRule="auto"/>
              <w:jc w:val="center"/>
              <w:rPr>
                <w:rFonts w:asciiTheme="majorHAnsi" w:hAnsiTheme="majorHAnsi" w:cstheme="majorHAnsi"/>
                <w:b/>
                <w:sz w:val="20"/>
                <w:szCs w:val="20"/>
                <w:lang w:val="ro-RO"/>
              </w:rPr>
            </w:pPr>
            <w:r>
              <w:rPr>
                <w:rFonts w:asciiTheme="majorHAnsi" w:hAnsiTheme="majorHAnsi" w:cstheme="majorHAnsi"/>
                <w:b/>
                <w:sz w:val="20"/>
                <w:szCs w:val="20"/>
                <w:lang w:val="ro-RO"/>
              </w:rPr>
              <w:t>(lei)</w:t>
            </w:r>
          </w:p>
        </w:tc>
        <w:tc>
          <w:tcPr>
            <w:tcW w:w="1936" w:type="dxa"/>
            <w:shd w:val="clear" w:color="auto" w:fill="FBE4D5" w:themeFill="accent2" w:themeFillTint="33"/>
          </w:tcPr>
          <w:p w14:paraId="657BF6F0" w14:textId="77777777" w:rsidR="00D23819" w:rsidRDefault="00D23819" w:rsidP="0079375E">
            <w:pPr>
              <w:spacing w:line="276" w:lineRule="auto"/>
              <w:jc w:val="center"/>
              <w:rPr>
                <w:rFonts w:asciiTheme="majorHAnsi" w:hAnsiTheme="majorHAnsi" w:cstheme="majorHAnsi"/>
                <w:b/>
                <w:sz w:val="20"/>
                <w:szCs w:val="20"/>
                <w:lang w:val="ro-RO"/>
              </w:rPr>
            </w:pPr>
            <w:r>
              <w:rPr>
                <w:rFonts w:asciiTheme="majorHAnsi" w:hAnsiTheme="majorHAnsi" w:cstheme="majorHAnsi"/>
                <w:b/>
                <w:sz w:val="20"/>
                <w:szCs w:val="20"/>
                <w:lang w:val="ro-RO"/>
              </w:rPr>
              <w:t>Suma, mii</w:t>
            </w:r>
          </w:p>
          <w:p w14:paraId="5FBD340C" w14:textId="77777777" w:rsidR="00D23819" w:rsidRPr="008D7813" w:rsidRDefault="00D23819" w:rsidP="0079375E">
            <w:pPr>
              <w:spacing w:line="276" w:lineRule="auto"/>
              <w:jc w:val="center"/>
              <w:rPr>
                <w:rFonts w:asciiTheme="majorHAnsi" w:hAnsiTheme="majorHAnsi" w:cstheme="majorHAnsi"/>
                <w:b/>
                <w:sz w:val="20"/>
                <w:szCs w:val="20"/>
                <w:lang w:val="ro-RO"/>
              </w:rPr>
            </w:pPr>
            <w:r w:rsidRPr="008D7813">
              <w:rPr>
                <w:rFonts w:asciiTheme="majorHAnsi" w:hAnsiTheme="majorHAnsi" w:cstheme="majorHAnsi"/>
                <w:b/>
                <w:sz w:val="20"/>
                <w:szCs w:val="20"/>
                <w:lang w:val="ro-RO"/>
              </w:rPr>
              <w:t>(lei)</w:t>
            </w:r>
          </w:p>
        </w:tc>
      </w:tr>
      <w:tr w:rsidR="00D23819" w:rsidRPr="008D7813" w14:paraId="7E15BA9D" w14:textId="77777777" w:rsidTr="0079375E">
        <w:tc>
          <w:tcPr>
            <w:tcW w:w="1935" w:type="dxa"/>
          </w:tcPr>
          <w:p w14:paraId="462FD357" w14:textId="77777777" w:rsidR="00D23819" w:rsidRPr="008D7813" w:rsidRDefault="00D23819" w:rsidP="0079375E">
            <w:pPr>
              <w:spacing w:line="276" w:lineRule="auto"/>
              <w:jc w:val="right"/>
              <w:rPr>
                <w:rFonts w:asciiTheme="majorHAnsi" w:hAnsiTheme="majorHAnsi" w:cstheme="majorHAnsi"/>
                <w:sz w:val="20"/>
                <w:szCs w:val="20"/>
                <w:lang w:val="ro-RO"/>
              </w:rPr>
            </w:pPr>
            <w:r w:rsidRPr="008D7813">
              <w:rPr>
                <w:rFonts w:asciiTheme="majorHAnsi" w:hAnsiTheme="majorHAnsi" w:cstheme="majorHAnsi"/>
                <w:sz w:val="20"/>
                <w:szCs w:val="20"/>
                <w:lang w:val="ro-RO"/>
              </w:rPr>
              <w:t>22.01.2021</w:t>
            </w:r>
          </w:p>
        </w:tc>
        <w:tc>
          <w:tcPr>
            <w:tcW w:w="1935" w:type="dxa"/>
          </w:tcPr>
          <w:p w14:paraId="33CB98D5" w14:textId="77777777" w:rsidR="00D23819" w:rsidRPr="008D7813" w:rsidRDefault="00D23819" w:rsidP="0079375E">
            <w:pPr>
              <w:spacing w:line="276" w:lineRule="auto"/>
              <w:jc w:val="right"/>
              <w:rPr>
                <w:rFonts w:asciiTheme="majorHAnsi" w:hAnsiTheme="majorHAnsi" w:cstheme="majorHAnsi"/>
                <w:sz w:val="20"/>
                <w:szCs w:val="20"/>
                <w:lang w:val="ro-RO"/>
              </w:rPr>
            </w:pPr>
            <w:r w:rsidRPr="008D7813">
              <w:rPr>
                <w:rFonts w:asciiTheme="majorHAnsi" w:hAnsiTheme="majorHAnsi" w:cstheme="majorHAnsi"/>
                <w:sz w:val="20"/>
                <w:szCs w:val="20"/>
                <w:lang w:val="ro-RO"/>
              </w:rPr>
              <w:t>25.01.2021</w:t>
            </w:r>
          </w:p>
        </w:tc>
        <w:tc>
          <w:tcPr>
            <w:tcW w:w="1936" w:type="dxa"/>
          </w:tcPr>
          <w:p w14:paraId="24B2F042" w14:textId="77777777" w:rsidR="00D23819" w:rsidRPr="008D7813" w:rsidRDefault="00D23819" w:rsidP="0079375E">
            <w:pPr>
              <w:spacing w:line="276" w:lineRule="auto"/>
              <w:jc w:val="right"/>
              <w:rPr>
                <w:rFonts w:asciiTheme="majorHAnsi" w:hAnsiTheme="majorHAnsi" w:cstheme="majorHAnsi"/>
                <w:sz w:val="20"/>
                <w:szCs w:val="20"/>
                <w:lang w:val="ro-RO"/>
              </w:rPr>
            </w:pPr>
            <w:r>
              <w:rPr>
                <w:rFonts w:asciiTheme="majorHAnsi" w:hAnsiTheme="majorHAnsi" w:cstheme="majorHAnsi"/>
                <w:sz w:val="20"/>
                <w:szCs w:val="20"/>
                <w:lang w:val="ro-RO"/>
              </w:rPr>
              <w:t>1.920</w:t>
            </w:r>
            <w:r w:rsidRPr="008D7813">
              <w:rPr>
                <w:rFonts w:asciiTheme="majorHAnsi" w:hAnsiTheme="majorHAnsi" w:cstheme="majorHAnsi"/>
                <w:sz w:val="20"/>
                <w:szCs w:val="20"/>
                <w:lang w:val="ro-RO"/>
              </w:rPr>
              <w:t>,0</w:t>
            </w:r>
          </w:p>
        </w:tc>
        <w:tc>
          <w:tcPr>
            <w:tcW w:w="1936" w:type="dxa"/>
          </w:tcPr>
          <w:p w14:paraId="7FB7D563" w14:textId="77777777" w:rsidR="00D23819" w:rsidRPr="008D7813" w:rsidRDefault="00D23819" w:rsidP="0079375E">
            <w:pPr>
              <w:spacing w:line="276" w:lineRule="auto"/>
              <w:jc w:val="right"/>
              <w:rPr>
                <w:rFonts w:asciiTheme="majorHAnsi" w:hAnsiTheme="majorHAnsi" w:cstheme="majorHAnsi"/>
                <w:sz w:val="20"/>
                <w:szCs w:val="20"/>
                <w:lang w:val="ro-RO"/>
              </w:rPr>
            </w:pPr>
            <w:r w:rsidRPr="008D7813">
              <w:rPr>
                <w:rFonts w:asciiTheme="majorHAnsi" w:hAnsiTheme="majorHAnsi" w:cstheme="majorHAnsi"/>
                <w:sz w:val="20"/>
                <w:szCs w:val="20"/>
                <w:lang w:val="ro-RO"/>
              </w:rPr>
              <w:t>17,4849</w:t>
            </w:r>
          </w:p>
        </w:tc>
        <w:tc>
          <w:tcPr>
            <w:tcW w:w="1936" w:type="dxa"/>
          </w:tcPr>
          <w:p w14:paraId="4A8226C2" w14:textId="77777777" w:rsidR="00D23819" w:rsidRPr="008D7813" w:rsidRDefault="00D23819" w:rsidP="0079375E">
            <w:pPr>
              <w:spacing w:line="276" w:lineRule="auto"/>
              <w:jc w:val="right"/>
              <w:rPr>
                <w:rFonts w:asciiTheme="majorHAnsi" w:hAnsiTheme="majorHAnsi" w:cstheme="majorHAnsi"/>
                <w:sz w:val="20"/>
                <w:szCs w:val="20"/>
                <w:lang w:val="ro-RO"/>
              </w:rPr>
            </w:pPr>
            <w:r>
              <w:rPr>
                <w:rFonts w:asciiTheme="majorHAnsi" w:hAnsiTheme="majorHAnsi" w:cstheme="majorHAnsi"/>
                <w:sz w:val="20"/>
                <w:szCs w:val="20"/>
                <w:lang w:val="ro-RO"/>
              </w:rPr>
              <w:t>33.571</w:t>
            </w:r>
            <w:r w:rsidRPr="008D7813">
              <w:rPr>
                <w:rFonts w:asciiTheme="majorHAnsi" w:hAnsiTheme="majorHAnsi" w:cstheme="majorHAnsi"/>
                <w:sz w:val="20"/>
                <w:szCs w:val="20"/>
                <w:lang w:val="ro-RO"/>
              </w:rPr>
              <w:t>,0</w:t>
            </w:r>
          </w:p>
        </w:tc>
      </w:tr>
      <w:tr w:rsidR="00D23819" w:rsidRPr="008D7813" w14:paraId="74FDB982" w14:textId="77777777" w:rsidTr="0079375E">
        <w:tc>
          <w:tcPr>
            <w:tcW w:w="1935" w:type="dxa"/>
          </w:tcPr>
          <w:p w14:paraId="22A50695" w14:textId="77777777" w:rsidR="00D23819" w:rsidRPr="008D7813" w:rsidRDefault="00D23819" w:rsidP="0079375E">
            <w:pPr>
              <w:spacing w:line="276" w:lineRule="auto"/>
              <w:jc w:val="right"/>
              <w:rPr>
                <w:rFonts w:asciiTheme="majorHAnsi" w:hAnsiTheme="majorHAnsi" w:cstheme="majorHAnsi"/>
                <w:sz w:val="20"/>
                <w:szCs w:val="20"/>
                <w:lang w:val="ro-RO"/>
              </w:rPr>
            </w:pPr>
            <w:r w:rsidRPr="008D7813">
              <w:rPr>
                <w:rFonts w:asciiTheme="majorHAnsi" w:hAnsiTheme="majorHAnsi" w:cstheme="majorHAnsi"/>
                <w:sz w:val="20"/>
                <w:szCs w:val="20"/>
                <w:lang w:val="ro-RO"/>
              </w:rPr>
              <w:t>29.01.2021</w:t>
            </w:r>
          </w:p>
        </w:tc>
        <w:tc>
          <w:tcPr>
            <w:tcW w:w="1935" w:type="dxa"/>
          </w:tcPr>
          <w:p w14:paraId="2FFA4B2F" w14:textId="77777777" w:rsidR="00D23819" w:rsidRPr="008D7813" w:rsidRDefault="00D23819" w:rsidP="0079375E">
            <w:pPr>
              <w:spacing w:line="276" w:lineRule="auto"/>
              <w:jc w:val="right"/>
              <w:rPr>
                <w:rFonts w:asciiTheme="majorHAnsi" w:hAnsiTheme="majorHAnsi" w:cstheme="majorHAnsi"/>
                <w:sz w:val="20"/>
                <w:szCs w:val="20"/>
                <w:lang w:val="ro-RO"/>
              </w:rPr>
            </w:pPr>
            <w:r w:rsidRPr="008D7813">
              <w:rPr>
                <w:rFonts w:asciiTheme="majorHAnsi" w:hAnsiTheme="majorHAnsi" w:cstheme="majorHAnsi"/>
                <w:sz w:val="20"/>
                <w:szCs w:val="20"/>
                <w:lang w:val="ro-RO"/>
              </w:rPr>
              <w:t>29.01.2021</w:t>
            </w:r>
          </w:p>
        </w:tc>
        <w:tc>
          <w:tcPr>
            <w:tcW w:w="1936" w:type="dxa"/>
          </w:tcPr>
          <w:p w14:paraId="302327BC" w14:textId="77777777" w:rsidR="00D23819" w:rsidRPr="008D7813" w:rsidRDefault="00D23819" w:rsidP="0079375E">
            <w:pPr>
              <w:spacing w:line="276" w:lineRule="auto"/>
              <w:jc w:val="right"/>
              <w:rPr>
                <w:rFonts w:asciiTheme="majorHAnsi" w:hAnsiTheme="majorHAnsi" w:cstheme="majorHAnsi"/>
                <w:sz w:val="20"/>
                <w:szCs w:val="20"/>
                <w:lang w:val="ro-RO"/>
              </w:rPr>
            </w:pPr>
            <w:r>
              <w:rPr>
                <w:rFonts w:asciiTheme="majorHAnsi" w:hAnsiTheme="majorHAnsi" w:cstheme="majorHAnsi"/>
                <w:sz w:val="20"/>
                <w:szCs w:val="20"/>
                <w:lang w:val="ro-RO"/>
              </w:rPr>
              <w:t>1.562,1</w:t>
            </w:r>
          </w:p>
        </w:tc>
        <w:tc>
          <w:tcPr>
            <w:tcW w:w="1936" w:type="dxa"/>
          </w:tcPr>
          <w:p w14:paraId="4FB83315" w14:textId="7058D558" w:rsidR="00D23819" w:rsidRPr="008D7813" w:rsidRDefault="00225210" w:rsidP="0079375E">
            <w:pPr>
              <w:spacing w:line="276" w:lineRule="auto"/>
              <w:jc w:val="right"/>
              <w:rPr>
                <w:rFonts w:asciiTheme="majorHAnsi" w:hAnsiTheme="majorHAnsi" w:cstheme="majorHAnsi"/>
                <w:sz w:val="20"/>
                <w:szCs w:val="20"/>
                <w:lang w:val="ro-RO"/>
              </w:rPr>
            </w:pPr>
            <w:r>
              <w:rPr>
                <w:rFonts w:asciiTheme="majorHAnsi" w:hAnsiTheme="majorHAnsi" w:cstheme="majorHAnsi"/>
                <w:sz w:val="20"/>
                <w:szCs w:val="20"/>
                <w:lang w:val="ro-RO"/>
              </w:rPr>
              <w:t>17,</w:t>
            </w:r>
            <w:r w:rsidR="00D23819">
              <w:rPr>
                <w:rFonts w:asciiTheme="majorHAnsi" w:hAnsiTheme="majorHAnsi" w:cstheme="majorHAnsi"/>
                <w:sz w:val="20"/>
                <w:szCs w:val="20"/>
                <w:lang w:val="ro-RO"/>
              </w:rPr>
              <w:t>2992</w:t>
            </w:r>
          </w:p>
        </w:tc>
        <w:tc>
          <w:tcPr>
            <w:tcW w:w="1936" w:type="dxa"/>
          </w:tcPr>
          <w:p w14:paraId="688C9A06" w14:textId="77777777" w:rsidR="00D23819" w:rsidRPr="008D7813" w:rsidRDefault="00D23819" w:rsidP="0079375E">
            <w:pPr>
              <w:spacing w:line="276" w:lineRule="auto"/>
              <w:jc w:val="right"/>
              <w:rPr>
                <w:rFonts w:asciiTheme="majorHAnsi" w:hAnsiTheme="majorHAnsi" w:cstheme="majorHAnsi"/>
                <w:sz w:val="20"/>
                <w:szCs w:val="20"/>
                <w:lang w:val="ro-RO"/>
              </w:rPr>
            </w:pPr>
            <w:r>
              <w:rPr>
                <w:rFonts w:asciiTheme="majorHAnsi" w:hAnsiTheme="majorHAnsi" w:cstheme="majorHAnsi"/>
                <w:sz w:val="20"/>
                <w:szCs w:val="20"/>
                <w:lang w:val="ro-RO"/>
              </w:rPr>
              <w:t>27.022,3</w:t>
            </w:r>
          </w:p>
        </w:tc>
      </w:tr>
    </w:tbl>
    <w:p w14:paraId="44C2AE8E" w14:textId="584C3A54" w:rsidR="00D23819" w:rsidRDefault="00D23819" w:rsidP="00D23819">
      <w:pPr>
        <w:spacing w:after="0" w:line="276" w:lineRule="auto"/>
        <w:rPr>
          <w:rFonts w:asciiTheme="majorHAnsi" w:hAnsiTheme="majorHAnsi" w:cstheme="majorHAnsi"/>
          <w:i/>
          <w:sz w:val="20"/>
          <w:szCs w:val="20"/>
          <w:lang w:val="ro-RO"/>
        </w:rPr>
      </w:pPr>
      <w:r w:rsidRPr="008D7813">
        <w:rPr>
          <w:rFonts w:asciiTheme="majorHAnsi" w:hAnsiTheme="majorHAnsi" w:cstheme="majorHAnsi"/>
          <w:b/>
          <w:i/>
          <w:sz w:val="20"/>
          <w:szCs w:val="20"/>
          <w:lang w:val="ro-RO"/>
        </w:rPr>
        <w:t>Surs</w:t>
      </w:r>
      <w:r w:rsidR="00206BBA">
        <w:rPr>
          <w:rFonts w:asciiTheme="majorHAnsi" w:hAnsiTheme="majorHAnsi" w:cstheme="majorHAnsi"/>
          <w:b/>
          <w:i/>
          <w:sz w:val="20"/>
          <w:szCs w:val="20"/>
          <w:lang w:val="ro-RO"/>
        </w:rPr>
        <w:t>ă</w:t>
      </w:r>
      <w:r w:rsidRPr="008D7813">
        <w:rPr>
          <w:rFonts w:asciiTheme="majorHAnsi" w:hAnsiTheme="majorHAnsi" w:cstheme="majorHAnsi"/>
          <w:b/>
          <w:i/>
          <w:sz w:val="20"/>
          <w:szCs w:val="20"/>
          <w:lang w:val="ro-RO"/>
        </w:rPr>
        <w:t>:</w:t>
      </w:r>
      <w:r w:rsidRPr="008D7813">
        <w:rPr>
          <w:rFonts w:asciiTheme="majorHAnsi" w:hAnsiTheme="majorHAnsi" w:cstheme="majorHAnsi"/>
          <w:i/>
          <w:sz w:val="20"/>
          <w:szCs w:val="20"/>
          <w:lang w:val="ro-RO"/>
        </w:rPr>
        <w:t xml:space="preserve"> </w:t>
      </w:r>
      <w:r>
        <w:rPr>
          <w:rFonts w:asciiTheme="majorHAnsi" w:hAnsiTheme="majorHAnsi" w:cstheme="majorHAnsi"/>
          <w:i/>
          <w:sz w:val="20"/>
          <w:szCs w:val="20"/>
          <w:lang w:val="ro-RO"/>
        </w:rPr>
        <w:t>D</w:t>
      </w:r>
      <w:r w:rsidRPr="008D7813">
        <w:rPr>
          <w:rFonts w:asciiTheme="majorHAnsi" w:hAnsiTheme="majorHAnsi" w:cstheme="majorHAnsi"/>
          <w:i/>
          <w:sz w:val="20"/>
          <w:szCs w:val="20"/>
          <w:lang w:val="ro-RO"/>
        </w:rPr>
        <w:t>ate prezentate de către Ministerul Finanțelor, note de plată.</w:t>
      </w:r>
    </w:p>
    <w:p w14:paraId="7BAF6103" w14:textId="77777777" w:rsidR="00D23819" w:rsidRDefault="00D23819" w:rsidP="00D23819">
      <w:pPr>
        <w:spacing w:after="0" w:line="276" w:lineRule="auto"/>
        <w:rPr>
          <w:rFonts w:asciiTheme="majorHAnsi" w:hAnsiTheme="majorHAnsi" w:cstheme="majorHAnsi"/>
          <w:sz w:val="24"/>
          <w:szCs w:val="24"/>
          <w:lang w:val="ro-RO"/>
        </w:rPr>
      </w:pPr>
    </w:p>
    <w:p w14:paraId="1229B1B8" w14:textId="6C6C1EEE" w:rsidR="00D23819" w:rsidRDefault="00D23819" w:rsidP="00D23819">
      <w:pPr>
        <w:tabs>
          <w:tab w:val="left" w:pos="851"/>
        </w:tabs>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RO"/>
        </w:rPr>
        <w:t xml:space="preserve">De menționat că Grantul a fost acordat în scopul finanțării retroactive a contractelor, conform listei aprobate de către Grupul de </w:t>
      </w:r>
      <w:r w:rsidR="00206BBA">
        <w:rPr>
          <w:rFonts w:asciiTheme="majorHAnsi" w:hAnsiTheme="majorHAnsi" w:cstheme="majorHAnsi"/>
          <w:sz w:val="24"/>
          <w:szCs w:val="24"/>
          <w:lang w:val="ro-RO"/>
        </w:rPr>
        <w:t>l</w:t>
      </w:r>
      <w:r>
        <w:rPr>
          <w:rFonts w:asciiTheme="majorHAnsi" w:hAnsiTheme="majorHAnsi" w:cstheme="majorHAnsi"/>
          <w:sz w:val="24"/>
          <w:szCs w:val="24"/>
          <w:lang w:val="ro-RO"/>
        </w:rPr>
        <w:t>ucru din cad</w:t>
      </w:r>
      <w:r w:rsidR="00556C77">
        <w:rPr>
          <w:rFonts w:asciiTheme="majorHAnsi" w:hAnsiTheme="majorHAnsi" w:cstheme="majorHAnsi"/>
          <w:sz w:val="24"/>
          <w:szCs w:val="24"/>
          <w:lang w:val="ro-RO"/>
        </w:rPr>
        <w:t xml:space="preserve">rul Proiectului, </w:t>
      </w:r>
      <w:r w:rsidR="0032741A">
        <w:rPr>
          <w:rFonts w:asciiTheme="majorHAnsi" w:hAnsiTheme="majorHAnsi" w:cstheme="majorHAnsi"/>
          <w:sz w:val="24"/>
          <w:szCs w:val="24"/>
          <w:lang w:val="ro-RO"/>
        </w:rPr>
        <w:t xml:space="preserve">de </w:t>
      </w:r>
      <w:r w:rsidR="00556C77">
        <w:rPr>
          <w:rFonts w:asciiTheme="majorHAnsi" w:hAnsiTheme="majorHAnsi" w:cstheme="majorHAnsi"/>
          <w:sz w:val="24"/>
          <w:szCs w:val="24"/>
          <w:lang w:val="ro-RO"/>
        </w:rPr>
        <w:t xml:space="preserve">Banca Mondială </w:t>
      </w:r>
      <w:r>
        <w:rPr>
          <w:rFonts w:asciiTheme="majorHAnsi" w:hAnsiTheme="majorHAnsi" w:cstheme="majorHAnsi"/>
          <w:sz w:val="24"/>
          <w:szCs w:val="24"/>
          <w:lang w:val="ro-RO"/>
        </w:rPr>
        <w:t>și de Ministerul Finanțelor</w:t>
      </w:r>
      <w:r w:rsidRPr="00A76EBF">
        <w:rPr>
          <w:rFonts w:asciiTheme="majorHAnsi" w:hAnsiTheme="majorHAnsi" w:cstheme="majorHAnsi"/>
          <w:sz w:val="24"/>
          <w:szCs w:val="24"/>
          <w:vertAlign w:val="superscript"/>
          <w:lang w:val="ro-RO"/>
        </w:rPr>
        <w:footnoteReference w:id="6"/>
      </w:r>
      <w:r>
        <w:rPr>
          <w:rFonts w:asciiTheme="majorHAnsi" w:hAnsiTheme="majorHAnsi" w:cstheme="majorHAnsi"/>
          <w:sz w:val="24"/>
          <w:szCs w:val="24"/>
          <w:lang w:val="ro-RO"/>
        </w:rPr>
        <w:t xml:space="preserve">. Astfel, </w:t>
      </w:r>
      <w:r>
        <w:rPr>
          <w:rFonts w:asciiTheme="majorHAnsi" w:hAnsiTheme="majorHAnsi" w:cstheme="majorHAnsi"/>
          <w:sz w:val="24"/>
          <w:szCs w:val="24"/>
          <w:lang w:val="ro-MD"/>
        </w:rPr>
        <w:t>reieșind din sursele disponibile</w:t>
      </w:r>
      <w:r w:rsidR="00206BBA">
        <w:rPr>
          <w:rFonts w:asciiTheme="majorHAnsi" w:hAnsiTheme="majorHAnsi" w:cstheme="majorHAnsi"/>
          <w:sz w:val="24"/>
          <w:szCs w:val="24"/>
          <w:lang w:val="ro-MD"/>
        </w:rPr>
        <w:t>,</w:t>
      </w:r>
      <w:r>
        <w:rPr>
          <w:rFonts w:asciiTheme="majorHAnsi" w:hAnsiTheme="majorHAnsi" w:cstheme="majorHAnsi"/>
          <w:sz w:val="24"/>
          <w:szCs w:val="24"/>
          <w:lang w:val="ro-MD"/>
        </w:rPr>
        <w:t xml:space="preserve"> s-au finanțat retroactiv următoarele 2 contracte:</w:t>
      </w:r>
    </w:p>
    <w:p w14:paraId="64939C9C" w14:textId="0A86D698" w:rsidR="00D23819" w:rsidRDefault="00D23819" w:rsidP="00D23819">
      <w:pPr>
        <w:pStyle w:val="a4"/>
        <w:numPr>
          <w:ilvl w:val="0"/>
          <w:numId w:val="4"/>
        </w:numPr>
        <w:tabs>
          <w:tab w:val="left" w:pos="851"/>
        </w:tabs>
        <w:spacing w:after="0" w:line="276" w:lineRule="auto"/>
        <w:ind w:left="0" w:firstLine="0"/>
        <w:jc w:val="both"/>
        <w:rPr>
          <w:rFonts w:asciiTheme="majorHAnsi" w:hAnsiTheme="majorHAnsi" w:cstheme="majorHAnsi"/>
          <w:sz w:val="24"/>
          <w:szCs w:val="24"/>
          <w:lang w:val="ro-MD"/>
        </w:rPr>
      </w:pPr>
      <w:r>
        <w:rPr>
          <w:rFonts w:asciiTheme="majorHAnsi" w:hAnsiTheme="majorHAnsi" w:cstheme="majorHAnsi"/>
          <w:sz w:val="24"/>
          <w:szCs w:val="24"/>
          <w:lang w:val="ro-MD"/>
        </w:rPr>
        <w:lastRenderedPageBreak/>
        <w:t xml:space="preserve">Contractul privind achiziționarea </w:t>
      </w:r>
      <w:r w:rsidRPr="00A76EBF">
        <w:rPr>
          <w:rFonts w:asciiTheme="majorHAnsi" w:hAnsiTheme="majorHAnsi" w:cstheme="majorHAnsi"/>
          <w:i/>
          <w:sz w:val="24"/>
          <w:szCs w:val="24"/>
          <w:lang w:val="ro-MD"/>
        </w:rPr>
        <w:t>echipamentelor de protecție</w:t>
      </w:r>
      <w:r>
        <w:rPr>
          <w:rFonts w:asciiTheme="majorHAnsi" w:hAnsiTheme="majorHAnsi" w:cstheme="majorHAnsi"/>
          <w:sz w:val="24"/>
          <w:szCs w:val="24"/>
          <w:lang w:val="ro-MD"/>
        </w:rPr>
        <w:t xml:space="preserve"> nr.20/005 din 27.03.2020</w:t>
      </w:r>
      <w:r w:rsidR="0032741A">
        <w:rPr>
          <w:rFonts w:asciiTheme="majorHAnsi" w:hAnsiTheme="majorHAnsi" w:cstheme="majorHAnsi"/>
          <w:sz w:val="24"/>
          <w:szCs w:val="24"/>
          <w:lang w:val="ro-MD"/>
        </w:rPr>
        <w:t>,</w:t>
      </w:r>
      <w:r>
        <w:rPr>
          <w:rFonts w:asciiTheme="majorHAnsi" w:hAnsiTheme="majorHAnsi" w:cstheme="majorHAnsi"/>
          <w:sz w:val="24"/>
          <w:szCs w:val="24"/>
          <w:lang w:val="ro-MD"/>
        </w:rPr>
        <w:t xml:space="preserve"> în sumă de </w:t>
      </w:r>
      <w:r w:rsidRPr="00A76EBF">
        <w:rPr>
          <w:rFonts w:asciiTheme="majorHAnsi" w:hAnsiTheme="majorHAnsi" w:cstheme="majorHAnsi"/>
          <w:i/>
          <w:sz w:val="24"/>
          <w:szCs w:val="24"/>
          <w:lang w:val="ro-MD"/>
        </w:rPr>
        <w:t>36.028,0 mii lei</w:t>
      </w:r>
      <w:r>
        <w:rPr>
          <w:rFonts w:asciiTheme="majorHAnsi" w:hAnsiTheme="majorHAnsi" w:cstheme="majorHAnsi"/>
          <w:sz w:val="24"/>
          <w:szCs w:val="24"/>
          <w:lang w:val="ro-MD"/>
        </w:rPr>
        <w:t>, încheiat în urma procedurii de negociere fără publicare</w:t>
      </w:r>
      <w:r w:rsidR="0032741A">
        <w:rPr>
          <w:rFonts w:asciiTheme="majorHAnsi" w:hAnsiTheme="majorHAnsi" w:cstheme="majorHAnsi"/>
          <w:sz w:val="24"/>
          <w:szCs w:val="24"/>
          <w:lang w:val="ro-MD"/>
        </w:rPr>
        <w:t>a</w:t>
      </w:r>
      <w:r>
        <w:rPr>
          <w:rFonts w:asciiTheme="majorHAnsi" w:hAnsiTheme="majorHAnsi" w:cstheme="majorHAnsi"/>
          <w:sz w:val="24"/>
          <w:szCs w:val="24"/>
          <w:lang w:val="ro-MD"/>
        </w:rPr>
        <w:t xml:space="preserve"> prealabilă a unui anunț de participare</w:t>
      </w:r>
      <w:r>
        <w:rPr>
          <w:rStyle w:val="a8"/>
          <w:rFonts w:asciiTheme="majorHAnsi" w:hAnsiTheme="majorHAnsi" w:cstheme="majorHAnsi"/>
          <w:sz w:val="24"/>
          <w:szCs w:val="24"/>
          <w:lang w:val="ro-MD"/>
        </w:rPr>
        <w:footnoteReference w:id="7"/>
      </w:r>
      <w:r>
        <w:rPr>
          <w:rFonts w:asciiTheme="majorHAnsi" w:hAnsiTheme="majorHAnsi" w:cstheme="majorHAnsi"/>
          <w:sz w:val="24"/>
          <w:szCs w:val="24"/>
          <w:lang w:val="ro-MD"/>
        </w:rPr>
        <w:t xml:space="preserve">. În acest sens, Ministerul Finanțelor a alocat, din </w:t>
      </w:r>
      <w:r w:rsidR="00D77647">
        <w:rPr>
          <w:rFonts w:asciiTheme="majorHAnsi" w:hAnsiTheme="majorHAnsi" w:cstheme="majorHAnsi"/>
          <w:sz w:val="24"/>
          <w:szCs w:val="24"/>
          <w:lang w:val="ro-MD"/>
        </w:rPr>
        <w:t>F</w:t>
      </w:r>
      <w:r>
        <w:rPr>
          <w:rFonts w:asciiTheme="majorHAnsi" w:hAnsiTheme="majorHAnsi" w:cstheme="majorHAnsi"/>
          <w:sz w:val="24"/>
          <w:szCs w:val="24"/>
          <w:lang w:val="ro-MD"/>
        </w:rPr>
        <w:t>ondul de rezervă al Guvernului, suma de 36.028,0 mii lei Ministerului Sănătății, Muncii și Protecției Sociale</w:t>
      </w:r>
      <w:r w:rsidRPr="00767A4D">
        <w:rPr>
          <w:rFonts w:asciiTheme="majorHAnsi" w:hAnsiTheme="majorHAnsi" w:cstheme="majorHAnsi"/>
          <w:sz w:val="24"/>
          <w:szCs w:val="24"/>
          <w:lang w:val="ro-MD"/>
        </w:rPr>
        <w:t xml:space="preserve"> </w:t>
      </w:r>
      <w:r>
        <w:rPr>
          <w:rFonts w:asciiTheme="majorHAnsi" w:hAnsiTheme="majorHAnsi" w:cstheme="majorHAnsi"/>
          <w:sz w:val="24"/>
          <w:szCs w:val="24"/>
          <w:lang w:val="ro-MD"/>
        </w:rPr>
        <w:t>pentru procurarea echipamentelor de protecție (ecrane de protecție și respiratoare),</w:t>
      </w:r>
      <w:r w:rsidRPr="00767A4D">
        <w:rPr>
          <w:rFonts w:asciiTheme="majorHAnsi" w:hAnsiTheme="majorHAnsi" w:cstheme="majorHAnsi"/>
          <w:sz w:val="24"/>
          <w:szCs w:val="24"/>
          <w:lang w:val="ro-MD"/>
        </w:rPr>
        <w:t xml:space="preserve"> </w:t>
      </w:r>
      <w:r>
        <w:rPr>
          <w:rFonts w:asciiTheme="majorHAnsi" w:hAnsiTheme="majorHAnsi" w:cstheme="majorHAnsi"/>
          <w:sz w:val="24"/>
          <w:szCs w:val="24"/>
          <w:lang w:val="ro-MD"/>
        </w:rPr>
        <w:t xml:space="preserve">în scopul prevenirii și controlului infecției </w:t>
      </w:r>
      <w:r w:rsidR="00276236">
        <w:rPr>
          <w:rFonts w:asciiTheme="majorHAnsi" w:hAnsiTheme="majorHAnsi" w:cstheme="majorHAnsi"/>
          <w:sz w:val="24"/>
          <w:szCs w:val="24"/>
          <w:lang w:val="ro-MD"/>
        </w:rPr>
        <w:t xml:space="preserve">cu </w:t>
      </w:r>
      <w:r>
        <w:rPr>
          <w:rFonts w:asciiTheme="majorHAnsi" w:hAnsiTheme="majorHAnsi" w:cstheme="majorHAnsi"/>
          <w:sz w:val="24"/>
          <w:szCs w:val="24"/>
          <w:lang w:val="ro-MD"/>
        </w:rPr>
        <w:t>COVID-19</w:t>
      </w:r>
      <w:r>
        <w:rPr>
          <w:rStyle w:val="a8"/>
          <w:rFonts w:asciiTheme="majorHAnsi" w:hAnsiTheme="majorHAnsi" w:cstheme="majorHAnsi"/>
          <w:sz w:val="24"/>
          <w:szCs w:val="24"/>
          <w:lang w:val="ro-MD"/>
        </w:rPr>
        <w:footnoteReference w:id="8"/>
      </w:r>
      <w:r>
        <w:rPr>
          <w:rFonts w:asciiTheme="majorHAnsi" w:hAnsiTheme="majorHAnsi" w:cstheme="majorHAnsi"/>
          <w:sz w:val="24"/>
          <w:szCs w:val="24"/>
          <w:lang w:val="ro-MD"/>
        </w:rPr>
        <w:t>.</w:t>
      </w:r>
    </w:p>
    <w:p w14:paraId="0DEBF26E" w14:textId="77777777" w:rsidR="00D23819" w:rsidRDefault="00D23819" w:rsidP="00D23819">
      <w:pPr>
        <w:pStyle w:val="a4"/>
        <w:tabs>
          <w:tab w:val="left" w:pos="851"/>
        </w:tabs>
        <w:spacing w:after="0" w:line="276" w:lineRule="auto"/>
        <w:ind w:left="0"/>
        <w:jc w:val="both"/>
        <w:rPr>
          <w:rFonts w:asciiTheme="majorHAnsi" w:hAnsiTheme="majorHAnsi" w:cstheme="majorHAnsi"/>
          <w:sz w:val="24"/>
          <w:szCs w:val="24"/>
          <w:lang w:val="ro-MD"/>
        </w:rPr>
      </w:pPr>
      <w:r>
        <w:rPr>
          <w:rFonts w:asciiTheme="majorHAnsi" w:hAnsiTheme="majorHAnsi" w:cstheme="majorHAnsi"/>
          <w:noProof/>
          <w:sz w:val="24"/>
          <w:szCs w:val="24"/>
          <w:lang w:val="ru-RU" w:eastAsia="ru-RU"/>
        </w:rPr>
        <w:drawing>
          <wp:inline distT="0" distB="0" distL="0" distR="0" wp14:anchorId="0CC85600" wp14:editId="036DCFA6">
            <wp:extent cx="6090285" cy="1205345"/>
            <wp:effectExtent l="57150" t="57150" r="62865" b="520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FC00CB3" w14:textId="5BA7E302" w:rsidR="00D23819" w:rsidRPr="00D829B7" w:rsidRDefault="00D23819" w:rsidP="00D23819">
      <w:pPr>
        <w:jc w:val="center"/>
        <w:rPr>
          <w:rFonts w:asciiTheme="majorHAnsi" w:hAnsiTheme="majorHAnsi"/>
          <w:i/>
          <w:sz w:val="24"/>
          <w:lang w:val="ro-MD"/>
        </w:rPr>
      </w:pPr>
      <w:r w:rsidRPr="00D829B7">
        <w:rPr>
          <w:rFonts w:asciiTheme="majorHAnsi" w:hAnsiTheme="majorHAnsi"/>
          <w:b/>
          <w:i/>
          <w:sz w:val="24"/>
          <w:lang w:val="ro-MD"/>
        </w:rPr>
        <w:t>Figura nr.1</w:t>
      </w:r>
      <w:r w:rsidR="0032741A" w:rsidRPr="00D829B7">
        <w:rPr>
          <w:rFonts w:asciiTheme="majorHAnsi" w:hAnsiTheme="majorHAnsi"/>
          <w:i/>
          <w:sz w:val="24"/>
          <w:lang w:val="ro-MD"/>
        </w:rPr>
        <w:t>.</w:t>
      </w:r>
      <w:r w:rsidRPr="00D829B7">
        <w:rPr>
          <w:rFonts w:asciiTheme="majorHAnsi" w:hAnsiTheme="majorHAnsi"/>
          <w:i/>
          <w:sz w:val="24"/>
          <w:lang w:val="ro-MD"/>
        </w:rPr>
        <w:t xml:space="preserve"> Procesul de finanțare privind achiziționarea echipamentelor de protecție</w:t>
      </w:r>
      <w:r w:rsidR="00B75BB2" w:rsidRPr="00D829B7">
        <w:rPr>
          <w:rFonts w:asciiTheme="majorHAnsi" w:hAnsiTheme="majorHAnsi"/>
          <w:i/>
          <w:sz w:val="24"/>
          <w:lang w:val="ro-MD"/>
        </w:rPr>
        <w:t>.</w:t>
      </w:r>
    </w:p>
    <w:p w14:paraId="75B40557" w14:textId="74992937" w:rsidR="00D23819" w:rsidRDefault="00D23819" w:rsidP="00D23819">
      <w:pPr>
        <w:pStyle w:val="a4"/>
        <w:numPr>
          <w:ilvl w:val="0"/>
          <w:numId w:val="4"/>
        </w:numPr>
        <w:tabs>
          <w:tab w:val="left" w:pos="851"/>
        </w:tabs>
        <w:spacing w:before="240" w:after="0" w:line="276" w:lineRule="auto"/>
        <w:ind w:left="0" w:hanging="11"/>
        <w:jc w:val="both"/>
        <w:rPr>
          <w:rFonts w:asciiTheme="majorHAnsi" w:hAnsiTheme="majorHAnsi" w:cstheme="majorHAnsi"/>
          <w:sz w:val="24"/>
          <w:szCs w:val="24"/>
          <w:lang w:val="ro-MD"/>
        </w:rPr>
      </w:pPr>
      <w:r w:rsidRPr="002574C5">
        <w:rPr>
          <w:rFonts w:asciiTheme="majorHAnsi" w:hAnsiTheme="majorHAnsi" w:cstheme="majorHAnsi"/>
          <w:sz w:val="24"/>
          <w:szCs w:val="24"/>
          <w:lang w:val="ro-MD"/>
        </w:rPr>
        <w:t xml:space="preserve">Contractul privind achiziționarea </w:t>
      </w:r>
      <w:r w:rsidRPr="003D3DBA">
        <w:rPr>
          <w:rFonts w:asciiTheme="majorHAnsi" w:hAnsiTheme="majorHAnsi" w:cstheme="majorHAnsi"/>
          <w:i/>
          <w:sz w:val="24"/>
          <w:szCs w:val="24"/>
          <w:lang w:val="ro-MD"/>
        </w:rPr>
        <w:t>testelor pentru depistarea infecției COVID-19</w:t>
      </w:r>
      <w:r w:rsidR="0076687C">
        <w:rPr>
          <w:rFonts w:asciiTheme="majorHAnsi" w:hAnsiTheme="majorHAnsi" w:cstheme="majorHAnsi"/>
          <w:i/>
          <w:sz w:val="24"/>
          <w:szCs w:val="24"/>
          <w:lang w:val="ro-MD"/>
        </w:rPr>
        <w:t>,</w:t>
      </w:r>
      <w:r w:rsidRPr="002574C5">
        <w:rPr>
          <w:rFonts w:asciiTheme="majorHAnsi" w:hAnsiTheme="majorHAnsi" w:cstheme="majorHAnsi"/>
          <w:sz w:val="24"/>
          <w:szCs w:val="24"/>
          <w:lang w:val="ro-MD"/>
        </w:rPr>
        <w:t xml:space="preserve"> încheiat direct cu </w:t>
      </w:r>
      <w:r w:rsidRPr="003D3DBA">
        <w:rPr>
          <w:rFonts w:asciiTheme="majorHAnsi" w:hAnsiTheme="majorHAnsi" w:cstheme="majorHAnsi"/>
          <w:sz w:val="24"/>
          <w:szCs w:val="24"/>
          <w:lang w:val="ro-MD"/>
        </w:rPr>
        <w:t>agentul economic</w:t>
      </w:r>
      <w:r w:rsidR="0076687C">
        <w:rPr>
          <w:rFonts w:asciiTheme="majorHAnsi" w:hAnsiTheme="majorHAnsi" w:cstheme="majorHAnsi"/>
          <w:sz w:val="24"/>
          <w:szCs w:val="24"/>
          <w:lang w:val="ro-MD"/>
        </w:rPr>
        <w:t xml:space="preserve">, </w:t>
      </w:r>
      <w:r w:rsidRPr="002574C5">
        <w:rPr>
          <w:rFonts w:asciiTheme="majorHAnsi" w:hAnsiTheme="majorHAnsi" w:cstheme="majorHAnsi"/>
          <w:sz w:val="24"/>
          <w:szCs w:val="24"/>
          <w:lang w:val="ro-MD"/>
        </w:rPr>
        <w:t>din 04.04.2020</w:t>
      </w:r>
      <w:r w:rsidR="0076687C">
        <w:rPr>
          <w:rFonts w:asciiTheme="majorHAnsi" w:hAnsiTheme="majorHAnsi" w:cstheme="majorHAnsi"/>
          <w:sz w:val="24"/>
          <w:szCs w:val="24"/>
          <w:lang w:val="ro-MD"/>
        </w:rPr>
        <w:t>,</w:t>
      </w:r>
      <w:r>
        <w:rPr>
          <w:rFonts w:asciiTheme="majorHAnsi" w:hAnsiTheme="majorHAnsi" w:cstheme="majorHAnsi"/>
          <w:sz w:val="24"/>
          <w:szCs w:val="24"/>
          <w:lang w:val="ro-MD"/>
        </w:rPr>
        <w:t xml:space="preserve"> în sumă de </w:t>
      </w:r>
      <w:r w:rsidRPr="003D3DBA">
        <w:rPr>
          <w:rFonts w:asciiTheme="majorHAnsi" w:hAnsiTheme="majorHAnsi" w:cstheme="majorHAnsi"/>
          <w:i/>
          <w:sz w:val="24"/>
          <w:szCs w:val="24"/>
          <w:lang w:val="ro-MD"/>
        </w:rPr>
        <w:t xml:space="preserve">1.920,0 mii </w:t>
      </w:r>
      <w:r>
        <w:rPr>
          <w:rFonts w:asciiTheme="majorHAnsi" w:hAnsiTheme="majorHAnsi" w:cstheme="majorHAnsi"/>
          <w:i/>
          <w:sz w:val="24"/>
          <w:szCs w:val="24"/>
          <w:lang w:val="ro-MD"/>
        </w:rPr>
        <w:t>dolari SUA</w:t>
      </w:r>
      <w:r w:rsidRPr="003D3DBA">
        <w:rPr>
          <w:rFonts w:asciiTheme="majorHAnsi" w:hAnsiTheme="majorHAnsi" w:cstheme="majorHAnsi"/>
          <w:i/>
          <w:sz w:val="24"/>
          <w:szCs w:val="24"/>
          <w:lang w:val="ro-MD"/>
        </w:rPr>
        <w:t>.</w:t>
      </w:r>
      <w:r w:rsidRPr="002574C5">
        <w:rPr>
          <w:rFonts w:asciiTheme="majorHAnsi" w:hAnsiTheme="majorHAnsi" w:cstheme="majorHAnsi"/>
          <w:sz w:val="24"/>
          <w:szCs w:val="24"/>
          <w:lang w:val="ro-MD"/>
        </w:rPr>
        <w:t xml:space="preserve"> Potrivit Dispoziției Comisiei pentru Situații Excepționale a Republicii Moldova</w:t>
      </w:r>
      <w:r>
        <w:rPr>
          <w:rStyle w:val="a8"/>
          <w:rFonts w:asciiTheme="majorHAnsi" w:hAnsiTheme="majorHAnsi" w:cstheme="majorHAnsi"/>
          <w:sz w:val="24"/>
          <w:szCs w:val="24"/>
          <w:lang w:val="ro-MD"/>
        </w:rPr>
        <w:footnoteReference w:id="9"/>
      </w:r>
      <w:r w:rsidR="0076687C">
        <w:rPr>
          <w:rFonts w:asciiTheme="majorHAnsi" w:hAnsiTheme="majorHAnsi" w:cstheme="majorHAnsi"/>
          <w:sz w:val="24"/>
          <w:szCs w:val="24"/>
          <w:lang w:val="ro-MD"/>
        </w:rPr>
        <w:t>,</w:t>
      </w:r>
      <w:r w:rsidRPr="002574C5">
        <w:rPr>
          <w:rFonts w:asciiTheme="majorHAnsi" w:hAnsiTheme="majorHAnsi" w:cstheme="majorHAnsi"/>
          <w:sz w:val="24"/>
          <w:szCs w:val="24"/>
          <w:lang w:val="ro-MD"/>
        </w:rPr>
        <w:t xml:space="preserve"> prin derogare de la prevederile Legii </w:t>
      </w:r>
      <w:r w:rsidR="00A82C48" w:rsidRPr="002574C5">
        <w:rPr>
          <w:rFonts w:asciiTheme="majorHAnsi" w:hAnsiTheme="majorHAnsi" w:cstheme="majorHAnsi"/>
          <w:sz w:val="24"/>
          <w:szCs w:val="24"/>
          <w:lang w:val="ro-MD"/>
        </w:rPr>
        <w:t>privind achiz</w:t>
      </w:r>
      <w:r w:rsidR="00A82C48">
        <w:rPr>
          <w:rFonts w:asciiTheme="majorHAnsi" w:hAnsiTheme="majorHAnsi" w:cstheme="majorHAnsi"/>
          <w:sz w:val="24"/>
          <w:szCs w:val="24"/>
          <w:lang w:val="ro-MD"/>
        </w:rPr>
        <w:t>ițiile publice</w:t>
      </w:r>
      <w:r w:rsidR="00A82C48" w:rsidRPr="002574C5">
        <w:rPr>
          <w:rFonts w:asciiTheme="majorHAnsi" w:hAnsiTheme="majorHAnsi" w:cstheme="majorHAnsi"/>
          <w:sz w:val="24"/>
          <w:szCs w:val="24"/>
          <w:lang w:val="ro-MD"/>
        </w:rPr>
        <w:t xml:space="preserve"> </w:t>
      </w:r>
      <w:r w:rsidRPr="002574C5">
        <w:rPr>
          <w:rFonts w:asciiTheme="majorHAnsi" w:hAnsiTheme="majorHAnsi" w:cstheme="majorHAnsi"/>
          <w:sz w:val="24"/>
          <w:szCs w:val="24"/>
          <w:lang w:val="ro-MD"/>
        </w:rPr>
        <w:t>nr.131</w:t>
      </w:r>
      <w:r w:rsidR="00A82C48">
        <w:rPr>
          <w:rFonts w:asciiTheme="majorHAnsi" w:hAnsiTheme="majorHAnsi" w:cstheme="majorHAnsi"/>
          <w:sz w:val="24"/>
          <w:szCs w:val="24"/>
          <w:lang w:val="ro-MD"/>
        </w:rPr>
        <w:t xml:space="preserve"> din 03.07.</w:t>
      </w:r>
      <w:r w:rsidRPr="002574C5">
        <w:rPr>
          <w:rFonts w:asciiTheme="majorHAnsi" w:hAnsiTheme="majorHAnsi" w:cstheme="majorHAnsi"/>
          <w:sz w:val="24"/>
          <w:szCs w:val="24"/>
          <w:lang w:val="ro-MD"/>
        </w:rPr>
        <w:t>2015</w:t>
      </w:r>
      <w:r w:rsidR="002A5DCB">
        <w:rPr>
          <w:rFonts w:asciiTheme="majorHAnsi" w:hAnsiTheme="majorHAnsi" w:cstheme="majorHAnsi"/>
          <w:sz w:val="24"/>
          <w:szCs w:val="24"/>
          <w:lang w:val="ro-MD"/>
        </w:rPr>
        <w:t>, Centrul pentru A</w:t>
      </w:r>
      <w:r w:rsidRPr="002574C5">
        <w:rPr>
          <w:rFonts w:asciiTheme="majorHAnsi" w:hAnsiTheme="majorHAnsi" w:cstheme="majorHAnsi"/>
          <w:sz w:val="24"/>
          <w:szCs w:val="24"/>
          <w:lang w:val="ro-MD"/>
        </w:rPr>
        <w:t xml:space="preserve">chiziții </w:t>
      </w:r>
      <w:r w:rsidR="002A5DCB">
        <w:rPr>
          <w:rFonts w:asciiTheme="majorHAnsi" w:hAnsiTheme="majorHAnsi" w:cstheme="majorHAnsi"/>
          <w:sz w:val="24"/>
          <w:szCs w:val="24"/>
          <w:lang w:val="ro-MD"/>
        </w:rPr>
        <w:t>Publice Centralizate în S</w:t>
      </w:r>
      <w:r w:rsidRPr="002574C5">
        <w:rPr>
          <w:rFonts w:asciiTheme="majorHAnsi" w:hAnsiTheme="majorHAnsi" w:cstheme="majorHAnsi"/>
          <w:sz w:val="24"/>
          <w:szCs w:val="24"/>
          <w:lang w:val="ro-MD"/>
        </w:rPr>
        <w:t>ănătate</w:t>
      </w:r>
      <w:r w:rsidR="00683F1E">
        <w:rPr>
          <w:rFonts w:asciiTheme="majorHAnsi" w:hAnsiTheme="majorHAnsi" w:cstheme="majorHAnsi"/>
          <w:sz w:val="24"/>
          <w:szCs w:val="24"/>
          <w:lang w:val="ro-MD"/>
        </w:rPr>
        <w:t xml:space="preserve"> </w:t>
      </w:r>
      <w:r w:rsidRPr="002574C5">
        <w:rPr>
          <w:rFonts w:asciiTheme="majorHAnsi" w:hAnsiTheme="majorHAnsi" w:cstheme="majorHAnsi"/>
          <w:sz w:val="24"/>
          <w:szCs w:val="24"/>
          <w:lang w:val="ro-MD"/>
        </w:rPr>
        <w:t>a asigurat desfășurarea procedurii de achiziționare directă a testelor pentru depistarea infecției COVID-19 din sursele CNAM. Astfel, C</w:t>
      </w:r>
      <w:r w:rsidR="00D77647">
        <w:rPr>
          <w:rFonts w:asciiTheme="majorHAnsi" w:hAnsiTheme="majorHAnsi" w:cstheme="majorHAnsi"/>
          <w:sz w:val="24"/>
          <w:szCs w:val="24"/>
          <w:lang w:val="ro-MD"/>
        </w:rPr>
        <w:t>NAM</w:t>
      </w:r>
      <w:r w:rsidRPr="002574C5">
        <w:rPr>
          <w:rFonts w:asciiTheme="majorHAnsi" w:hAnsiTheme="majorHAnsi" w:cstheme="majorHAnsi"/>
          <w:sz w:val="24"/>
          <w:szCs w:val="24"/>
          <w:lang w:val="ro-MD"/>
        </w:rPr>
        <w:t xml:space="preserve"> a asig</w:t>
      </w:r>
      <w:r>
        <w:rPr>
          <w:rFonts w:asciiTheme="majorHAnsi" w:hAnsiTheme="majorHAnsi" w:cstheme="majorHAnsi"/>
          <w:sz w:val="24"/>
          <w:szCs w:val="24"/>
          <w:lang w:val="ro-MD"/>
        </w:rPr>
        <w:t xml:space="preserve">urat finanțarea </w:t>
      </w:r>
      <w:r w:rsidR="00D77647">
        <w:rPr>
          <w:rFonts w:asciiTheme="majorHAnsi" w:hAnsiTheme="majorHAnsi" w:cstheme="majorHAnsi"/>
          <w:sz w:val="24"/>
          <w:szCs w:val="24"/>
          <w:lang w:val="ro-MD"/>
        </w:rPr>
        <w:t>a</w:t>
      </w:r>
      <w:r>
        <w:rPr>
          <w:rFonts w:asciiTheme="majorHAnsi" w:hAnsiTheme="majorHAnsi" w:cstheme="majorHAnsi"/>
          <w:sz w:val="24"/>
          <w:szCs w:val="24"/>
          <w:lang w:val="ro-MD"/>
        </w:rPr>
        <w:t xml:space="preserve"> 35.</w:t>
      </w:r>
      <w:r w:rsidRPr="002574C5">
        <w:rPr>
          <w:rFonts w:asciiTheme="majorHAnsi" w:hAnsiTheme="majorHAnsi" w:cstheme="majorHAnsi"/>
          <w:sz w:val="24"/>
          <w:szCs w:val="24"/>
          <w:lang w:val="ro-MD"/>
        </w:rPr>
        <w:t>7</w:t>
      </w:r>
      <w:r>
        <w:rPr>
          <w:rFonts w:asciiTheme="majorHAnsi" w:hAnsiTheme="majorHAnsi" w:cstheme="majorHAnsi"/>
          <w:sz w:val="24"/>
          <w:szCs w:val="24"/>
          <w:lang w:val="ro-MD"/>
        </w:rPr>
        <w:t>00,0</w:t>
      </w:r>
      <w:r w:rsidRPr="002574C5">
        <w:rPr>
          <w:rFonts w:asciiTheme="majorHAnsi" w:hAnsiTheme="majorHAnsi" w:cstheme="majorHAnsi"/>
          <w:sz w:val="24"/>
          <w:szCs w:val="24"/>
          <w:lang w:val="ro-MD"/>
        </w:rPr>
        <w:t xml:space="preserve"> mi</w:t>
      </w:r>
      <w:r>
        <w:rPr>
          <w:rFonts w:asciiTheme="majorHAnsi" w:hAnsiTheme="majorHAnsi" w:cstheme="majorHAnsi"/>
          <w:sz w:val="24"/>
          <w:szCs w:val="24"/>
          <w:lang w:val="ro-MD"/>
        </w:rPr>
        <w:t xml:space="preserve">i </w:t>
      </w:r>
      <w:r w:rsidRPr="002574C5">
        <w:rPr>
          <w:rFonts w:asciiTheme="majorHAnsi" w:hAnsiTheme="majorHAnsi" w:cstheme="majorHAnsi"/>
          <w:sz w:val="24"/>
          <w:szCs w:val="24"/>
          <w:lang w:val="ro-MD"/>
        </w:rPr>
        <w:t xml:space="preserve">lei pentru achiziționarea, în regim de urgență, </w:t>
      </w:r>
      <w:r w:rsidR="00D77647">
        <w:rPr>
          <w:rFonts w:asciiTheme="majorHAnsi" w:hAnsiTheme="majorHAnsi" w:cstheme="majorHAnsi"/>
          <w:sz w:val="24"/>
          <w:szCs w:val="24"/>
          <w:lang w:val="ro-MD"/>
        </w:rPr>
        <w:t xml:space="preserve">a </w:t>
      </w:r>
      <w:r w:rsidRPr="002574C5">
        <w:rPr>
          <w:rFonts w:asciiTheme="majorHAnsi" w:hAnsiTheme="majorHAnsi" w:cstheme="majorHAnsi"/>
          <w:sz w:val="24"/>
          <w:szCs w:val="24"/>
          <w:lang w:val="ro-MD"/>
        </w:rPr>
        <w:t>testelor pentru depistarea infecției COVID-19, din: surs</w:t>
      </w:r>
      <w:r>
        <w:rPr>
          <w:rFonts w:asciiTheme="majorHAnsi" w:hAnsiTheme="majorHAnsi" w:cstheme="majorHAnsi"/>
          <w:sz w:val="24"/>
          <w:szCs w:val="24"/>
          <w:lang w:val="ro-MD"/>
        </w:rPr>
        <w:t>ele fondului de dezvoltare – 20.00</w:t>
      </w:r>
      <w:r w:rsidRPr="002574C5">
        <w:rPr>
          <w:rFonts w:asciiTheme="majorHAnsi" w:hAnsiTheme="majorHAnsi" w:cstheme="majorHAnsi"/>
          <w:sz w:val="24"/>
          <w:szCs w:val="24"/>
          <w:lang w:val="ro-MD"/>
        </w:rPr>
        <w:t>0</w:t>
      </w:r>
      <w:r>
        <w:rPr>
          <w:rFonts w:asciiTheme="majorHAnsi" w:hAnsiTheme="majorHAnsi" w:cstheme="majorHAnsi"/>
          <w:sz w:val="24"/>
          <w:szCs w:val="24"/>
          <w:lang w:val="ro-MD"/>
        </w:rPr>
        <w:t xml:space="preserve">,0 mii </w:t>
      </w:r>
      <w:r w:rsidRPr="002574C5">
        <w:rPr>
          <w:rFonts w:asciiTheme="majorHAnsi" w:hAnsiTheme="majorHAnsi" w:cstheme="majorHAnsi"/>
          <w:sz w:val="24"/>
          <w:szCs w:val="24"/>
          <w:lang w:val="ro-MD"/>
        </w:rPr>
        <w:t>lei; sursele fondului de rezervă – 10</w:t>
      </w:r>
      <w:r>
        <w:rPr>
          <w:rFonts w:asciiTheme="majorHAnsi" w:hAnsiTheme="majorHAnsi" w:cstheme="majorHAnsi"/>
          <w:sz w:val="24"/>
          <w:szCs w:val="24"/>
          <w:lang w:val="ro-MD"/>
        </w:rPr>
        <w:t xml:space="preserve">.000,0 mii </w:t>
      </w:r>
      <w:r w:rsidRPr="002574C5">
        <w:rPr>
          <w:rFonts w:asciiTheme="majorHAnsi" w:hAnsiTheme="majorHAnsi" w:cstheme="majorHAnsi"/>
          <w:sz w:val="24"/>
          <w:szCs w:val="24"/>
          <w:lang w:val="ro-MD"/>
        </w:rPr>
        <w:t>lei; sursele fondu</w:t>
      </w:r>
      <w:r>
        <w:rPr>
          <w:rFonts w:asciiTheme="majorHAnsi" w:hAnsiTheme="majorHAnsi" w:cstheme="majorHAnsi"/>
          <w:sz w:val="24"/>
          <w:szCs w:val="24"/>
          <w:lang w:val="ro-MD"/>
        </w:rPr>
        <w:t>lui măsurilor de profilaxie – 5.</w:t>
      </w:r>
      <w:r w:rsidRPr="002574C5">
        <w:rPr>
          <w:rFonts w:asciiTheme="majorHAnsi" w:hAnsiTheme="majorHAnsi" w:cstheme="majorHAnsi"/>
          <w:sz w:val="24"/>
          <w:szCs w:val="24"/>
          <w:lang w:val="ro-MD"/>
        </w:rPr>
        <w:t>7</w:t>
      </w:r>
      <w:r>
        <w:rPr>
          <w:rFonts w:asciiTheme="majorHAnsi" w:hAnsiTheme="majorHAnsi" w:cstheme="majorHAnsi"/>
          <w:sz w:val="24"/>
          <w:szCs w:val="24"/>
          <w:lang w:val="ro-MD"/>
        </w:rPr>
        <w:t xml:space="preserve">00,0 mii </w:t>
      </w:r>
      <w:r w:rsidRPr="002574C5">
        <w:rPr>
          <w:rFonts w:asciiTheme="majorHAnsi" w:hAnsiTheme="majorHAnsi" w:cstheme="majorHAnsi"/>
          <w:sz w:val="24"/>
          <w:szCs w:val="24"/>
          <w:lang w:val="ro-MD"/>
        </w:rPr>
        <w:t>lei.</w:t>
      </w:r>
    </w:p>
    <w:p w14:paraId="163DE467" w14:textId="77777777" w:rsidR="00D23819" w:rsidRDefault="00D23819" w:rsidP="00D23819">
      <w:pPr>
        <w:pStyle w:val="a4"/>
        <w:ind w:left="0"/>
        <w:jc w:val="center"/>
        <w:rPr>
          <w:rFonts w:asciiTheme="majorHAnsi" w:hAnsiTheme="majorHAnsi"/>
          <w:i/>
          <w:sz w:val="24"/>
        </w:rPr>
      </w:pPr>
      <w:r>
        <w:rPr>
          <w:rFonts w:asciiTheme="majorHAnsi" w:hAnsiTheme="majorHAnsi"/>
          <w:i/>
          <w:noProof/>
          <w:sz w:val="24"/>
          <w:lang w:val="ru-RU" w:eastAsia="ru-RU"/>
        </w:rPr>
        <w:lastRenderedPageBreak/>
        <w:drawing>
          <wp:inline distT="0" distB="0" distL="0" distR="0" wp14:anchorId="6B0F32E3" wp14:editId="3475BD27">
            <wp:extent cx="6113145" cy="1341120"/>
            <wp:effectExtent l="0" t="76200" r="0" b="8763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5F6FF864" w14:textId="0FC37EA3" w:rsidR="00D23819" w:rsidRPr="001A5AE8" w:rsidRDefault="00D23819" w:rsidP="00D23819">
      <w:pPr>
        <w:jc w:val="center"/>
        <w:rPr>
          <w:rFonts w:asciiTheme="majorHAnsi" w:hAnsiTheme="majorHAnsi"/>
          <w:i/>
          <w:sz w:val="24"/>
        </w:rPr>
      </w:pPr>
      <w:r w:rsidRPr="009A12BB">
        <w:rPr>
          <w:rFonts w:asciiTheme="majorHAnsi" w:hAnsiTheme="majorHAnsi"/>
          <w:b/>
          <w:i/>
          <w:sz w:val="24"/>
          <w:lang w:val="ro-MD"/>
        </w:rPr>
        <w:t>Figura nr.2</w:t>
      </w:r>
      <w:r w:rsidR="0006798C" w:rsidRPr="009A12BB">
        <w:rPr>
          <w:rFonts w:asciiTheme="majorHAnsi" w:hAnsiTheme="majorHAnsi"/>
          <w:b/>
          <w:i/>
          <w:sz w:val="24"/>
          <w:lang w:val="ro-MD"/>
        </w:rPr>
        <w:t>.</w:t>
      </w:r>
      <w:r w:rsidR="0006798C" w:rsidRPr="009A12BB">
        <w:rPr>
          <w:rFonts w:asciiTheme="majorHAnsi" w:hAnsiTheme="majorHAnsi"/>
          <w:i/>
          <w:sz w:val="24"/>
          <w:lang w:val="ro-MD"/>
        </w:rPr>
        <w:t xml:space="preserve"> </w:t>
      </w:r>
      <w:r w:rsidRPr="009A12BB">
        <w:rPr>
          <w:rFonts w:asciiTheme="majorHAnsi" w:hAnsiTheme="majorHAnsi"/>
          <w:i/>
          <w:sz w:val="24"/>
          <w:lang w:val="ro-MD"/>
        </w:rPr>
        <w:t xml:space="preserve"> Procesul de finanțare privind achiziționarea testelor pentru depistarea infecției </w:t>
      </w:r>
      <w:r w:rsidR="00276236" w:rsidRPr="009A12BB">
        <w:rPr>
          <w:rFonts w:asciiTheme="majorHAnsi" w:hAnsiTheme="majorHAnsi"/>
          <w:i/>
          <w:sz w:val="24"/>
          <w:lang w:val="ro-MD"/>
        </w:rPr>
        <w:t xml:space="preserve">cu </w:t>
      </w:r>
      <w:r>
        <w:rPr>
          <w:rFonts w:asciiTheme="majorHAnsi" w:hAnsiTheme="majorHAnsi"/>
          <w:i/>
          <w:sz w:val="24"/>
        </w:rPr>
        <w:t>COVID-19</w:t>
      </w:r>
    </w:p>
    <w:p w14:paraId="62C3D608" w14:textId="14185FC3" w:rsidR="00D23819" w:rsidRDefault="00EE2F0C" w:rsidP="007735F7">
      <w:pPr>
        <w:keepNext/>
        <w:keepLines/>
        <w:spacing w:before="40" w:after="0" w:line="276" w:lineRule="auto"/>
        <w:jc w:val="both"/>
        <w:outlineLvl w:val="1"/>
        <w:rPr>
          <w:rFonts w:asciiTheme="majorHAnsi" w:hAnsiTheme="majorHAnsi" w:cstheme="majorHAnsi"/>
          <w:b/>
          <w:i/>
          <w:sz w:val="24"/>
          <w:szCs w:val="24"/>
          <w:lang w:val="ro-RO"/>
        </w:rPr>
      </w:pPr>
      <w:r>
        <w:rPr>
          <w:rFonts w:asciiTheme="majorHAnsi" w:eastAsia="Times New Roman" w:hAnsiTheme="majorHAnsi" w:cstheme="majorHAnsi"/>
          <w:b/>
          <w:i/>
          <w:sz w:val="24"/>
          <w:szCs w:val="24"/>
          <w:lang w:val="ro-RO"/>
        </w:rPr>
        <w:t>5</w:t>
      </w:r>
      <w:r w:rsidR="00D23819" w:rsidRPr="0035117E">
        <w:rPr>
          <w:rFonts w:asciiTheme="majorHAnsi" w:eastAsia="Times New Roman" w:hAnsiTheme="majorHAnsi" w:cstheme="majorHAnsi"/>
          <w:b/>
          <w:i/>
          <w:sz w:val="24"/>
          <w:szCs w:val="24"/>
          <w:lang w:val="ro-RO"/>
        </w:rPr>
        <w:t>.1.2</w:t>
      </w:r>
      <w:r w:rsidR="0006798C">
        <w:rPr>
          <w:rFonts w:asciiTheme="majorHAnsi" w:eastAsia="Times New Roman" w:hAnsiTheme="majorHAnsi" w:cstheme="majorHAnsi"/>
          <w:b/>
          <w:i/>
          <w:sz w:val="24"/>
          <w:szCs w:val="24"/>
          <w:lang w:val="ro-RO"/>
        </w:rPr>
        <w:t>.</w:t>
      </w:r>
      <w:r w:rsidR="00D23819" w:rsidRPr="0035117E">
        <w:rPr>
          <w:rFonts w:asciiTheme="majorHAnsi" w:eastAsia="Times New Roman" w:hAnsiTheme="majorHAnsi" w:cstheme="majorHAnsi"/>
          <w:b/>
          <w:i/>
          <w:sz w:val="24"/>
          <w:szCs w:val="24"/>
          <w:lang w:val="ro-RO"/>
        </w:rPr>
        <w:t xml:space="preserve"> </w:t>
      </w:r>
      <w:r w:rsidR="000A0852" w:rsidRPr="0051477B">
        <w:rPr>
          <w:rFonts w:asciiTheme="majorHAnsi" w:eastAsia="Times New Roman" w:hAnsiTheme="majorHAnsi" w:cstheme="majorHAnsi"/>
          <w:b/>
          <w:i/>
          <w:sz w:val="24"/>
          <w:szCs w:val="24"/>
          <w:lang w:val="ro-RO"/>
        </w:rPr>
        <w:t xml:space="preserve">Mijloacele financiare acordate </w:t>
      </w:r>
      <w:r w:rsidR="0051477B" w:rsidRPr="0051477B">
        <w:rPr>
          <w:rFonts w:asciiTheme="majorHAnsi" w:eastAsia="Times New Roman" w:hAnsiTheme="majorHAnsi" w:cstheme="majorHAnsi"/>
          <w:b/>
          <w:i/>
          <w:sz w:val="24"/>
          <w:szCs w:val="24"/>
          <w:lang w:val="ro-RO"/>
        </w:rPr>
        <w:t xml:space="preserve">suplimentar </w:t>
      </w:r>
      <w:r w:rsidR="000A0852" w:rsidRPr="0051477B">
        <w:rPr>
          <w:rFonts w:asciiTheme="majorHAnsi" w:eastAsia="Times New Roman" w:hAnsiTheme="majorHAnsi" w:cstheme="majorHAnsi"/>
          <w:b/>
          <w:i/>
          <w:sz w:val="24"/>
          <w:szCs w:val="24"/>
          <w:lang w:val="ro-RO"/>
        </w:rPr>
        <w:t xml:space="preserve">prin </w:t>
      </w:r>
      <w:r w:rsidR="00D23819" w:rsidRPr="0051477B">
        <w:rPr>
          <w:rFonts w:asciiTheme="majorHAnsi" w:eastAsia="Times New Roman" w:hAnsiTheme="majorHAnsi" w:cstheme="majorHAnsi"/>
          <w:b/>
          <w:i/>
          <w:sz w:val="24"/>
          <w:szCs w:val="24"/>
          <w:lang w:val="ro-RO"/>
        </w:rPr>
        <w:t>Grantul la Proiectul „Răspuns de Urgență la COVID-19 în Republica Moldova” a</w:t>
      </w:r>
      <w:r w:rsidR="00110FC9" w:rsidRPr="0051477B">
        <w:rPr>
          <w:rFonts w:asciiTheme="majorHAnsi" w:eastAsia="Times New Roman" w:hAnsiTheme="majorHAnsi" w:cstheme="majorHAnsi"/>
          <w:b/>
          <w:i/>
          <w:sz w:val="24"/>
          <w:szCs w:val="24"/>
          <w:lang w:val="ro-RO"/>
        </w:rPr>
        <w:t>u</w:t>
      </w:r>
      <w:r w:rsidR="00D23819" w:rsidRPr="0051477B">
        <w:rPr>
          <w:rFonts w:asciiTheme="majorHAnsi" w:eastAsia="Times New Roman" w:hAnsiTheme="majorHAnsi" w:cstheme="majorHAnsi"/>
          <w:b/>
          <w:i/>
          <w:sz w:val="24"/>
          <w:szCs w:val="24"/>
          <w:lang w:val="ro-RO"/>
        </w:rPr>
        <w:t xml:space="preserve"> fost raportat</w:t>
      </w:r>
      <w:r w:rsidR="00110FC9" w:rsidRPr="0051477B">
        <w:rPr>
          <w:rFonts w:asciiTheme="majorHAnsi" w:eastAsia="Times New Roman" w:hAnsiTheme="majorHAnsi" w:cstheme="majorHAnsi"/>
          <w:b/>
          <w:i/>
          <w:sz w:val="24"/>
          <w:szCs w:val="24"/>
          <w:lang w:val="ro-RO"/>
        </w:rPr>
        <w:t>e integral</w:t>
      </w:r>
      <w:r w:rsidR="00D23819" w:rsidRPr="0051477B">
        <w:rPr>
          <w:rFonts w:asciiTheme="majorHAnsi" w:eastAsia="Times New Roman" w:hAnsiTheme="majorHAnsi" w:cstheme="majorHAnsi"/>
          <w:b/>
          <w:i/>
          <w:sz w:val="24"/>
          <w:szCs w:val="24"/>
          <w:lang w:val="ro-RO"/>
        </w:rPr>
        <w:t xml:space="preserve"> Băncii Mondiale</w:t>
      </w:r>
      <w:r w:rsidR="00A70099">
        <w:rPr>
          <w:rFonts w:asciiTheme="majorHAnsi" w:eastAsia="Times New Roman" w:hAnsiTheme="majorHAnsi" w:cstheme="majorHAnsi"/>
          <w:b/>
          <w:i/>
          <w:sz w:val="24"/>
          <w:szCs w:val="24"/>
          <w:lang w:val="ro-RO"/>
        </w:rPr>
        <w:t xml:space="preserve">, </w:t>
      </w:r>
      <w:r w:rsidR="00E562E2" w:rsidRPr="009A12BB">
        <w:rPr>
          <w:rFonts w:asciiTheme="majorHAnsi" w:eastAsia="Times New Roman" w:hAnsiTheme="majorHAnsi" w:cstheme="majorHAnsi"/>
          <w:b/>
          <w:i/>
          <w:sz w:val="24"/>
          <w:szCs w:val="24"/>
          <w:lang w:val="ro-RO"/>
        </w:rPr>
        <w:t>ceea</w:t>
      </w:r>
      <w:r w:rsidR="00D23819" w:rsidRPr="0051477B">
        <w:rPr>
          <w:rFonts w:asciiTheme="majorHAnsi" w:eastAsia="Times New Roman" w:hAnsiTheme="majorHAnsi" w:cstheme="majorHAnsi"/>
          <w:b/>
          <w:i/>
          <w:sz w:val="24"/>
          <w:szCs w:val="24"/>
          <w:lang w:val="ro-RO"/>
        </w:rPr>
        <w:t xml:space="preserve"> </w:t>
      </w:r>
      <w:r w:rsidR="000A0852" w:rsidRPr="0051477B">
        <w:rPr>
          <w:rFonts w:asciiTheme="majorHAnsi" w:eastAsia="Times New Roman" w:hAnsiTheme="majorHAnsi" w:cstheme="majorHAnsi"/>
          <w:b/>
          <w:i/>
          <w:sz w:val="24"/>
          <w:szCs w:val="24"/>
          <w:lang w:val="ro-RO"/>
        </w:rPr>
        <w:t xml:space="preserve">ce asigură </w:t>
      </w:r>
      <w:r w:rsidR="00D23819" w:rsidRPr="0051477B">
        <w:rPr>
          <w:rFonts w:asciiTheme="majorHAnsi" w:eastAsia="Times New Roman" w:hAnsiTheme="majorHAnsi" w:cstheme="majorHAnsi"/>
          <w:b/>
          <w:i/>
          <w:sz w:val="24"/>
          <w:szCs w:val="24"/>
          <w:lang w:val="ro-RO"/>
        </w:rPr>
        <w:t>exactitate</w:t>
      </w:r>
      <w:r w:rsidR="000A0852" w:rsidRPr="0051477B">
        <w:rPr>
          <w:rFonts w:asciiTheme="majorHAnsi" w:eastAsia="Times New Roman" w:hAnsiTheme="majorHAnsi" w:cstheme="majorHAnsi"/>
          <w:b/>
          <w:i/>
          <w:sz w:val="24"/>
          <w:szCs w:val="24"/>
          <w:lang w:val="ro-RO"/>
        </w:rPr>
        <w:t>a debursărilor realizate conform cerințelor</w:t>
      </w:r>
      <w:r w:rsidR="00A70099">
        <w:rPr>
          <w:rFonts w:asciiTheme="majorHAnsi" w:eastAsia="Times New Roman" w:hAnsiTheme="majorHAnsi" w:cstheme="majorHAnsi"/>
          <w:b/>
          <w:i/>
          <w:sz w:val="24"/>
          <w:szCs w:val="24"/>
          <w:lang w:val="ro-RO"/>
        </w:rPr>
        <w:t>.</w:t>
      </w:r>
    </w:p>
    <w:p w14:paraId="0DF6ED24" w14:textId="609C81DA" w:rsidR="00D23819" w:rsidRDefault="00D23819" w:rsidP="00D23819">
      <w:pPr>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Potrivit Acordului de Grant privind finanțarea adițională pentru </w:t>
      </w:r>
      <w:r w:rsidR="00A70099">
        <w:rPr>
          <w:rFonts w:asciiTheme="majorHAnsi" w:hAnsiTheme="majorHAnsi" w:cstheme="majorHAnsi"/>
          <w:sz w:val="24"/>
          <w:szCs w:val="24"/>
          <w:lang w:val="ro-MD"/>
        </w:rPr>
        <w:t>P</w:t>
      </w:r>
      <w:r>
        <w:rPr>
          <w:rFonts w:asciiTheme="majorHAnsi" w:hAnsiTheme="majorHAnsi" w:cstheme="majorHAnsi"/>
          <w:sz w:val="24"/>
          <w:szCs w:val="24"/>
          <w:lang w:val="ro-MD"/>
        </w:rPr>
        <w:t>roiectul „Răspuns de Urgență la COVID-19</w:t>
      </w:r>
      <w:r w:rsidR="00A70099">
        <w:rPr>
          <w:rFonts w:asciiTheme="majorHAnsi" w:hAnsiTheme="majorHAnsi" w:cstheme="majorHAnsi"/>
          <w:sz w:val="24"/>
          <w:szCs w:val="24"/>
          <w:lang w:val="ro-MD"/>
        </w:rPr>
        <w:t xml:space="preserve"> în Republica Moldova</w:t>
      </w:r>
      <w:r>
        <w:rPr>
          <w:rFonts w:asciiTheme="majorHAnsi" w:hAnsiTheme="majorHAnsi" w:cstheme="majorHAnsi"/>
          <w:sz w:val="24"/>
          <w:szCs w:val="24"/>
          <w:lang w:val="ro-MD"/>
        </w:rPr>
        <w:t xml:space="preserve">” și </w:t>
      </w:r>
      <w:r w:rsidR="00E562E2">
        <w:rPr>
          <w:rFonts w:asciiTheme="majorHAnsi" w:hAnsiTheme="majorHAnsi" w:cstheme="majorHAnsi"/>
          <w:sz w:val="24"/>
          <w:szCs w:val="24"/>
          <w:lang w:val="ro-MD"/>
        </w:rPr>
        <w:t>S</w:t>
      </w:r>
      <w:r>
        <w:rPr>
          <w:rFonts w:asciiTheme="majorHAnsi" w:hAnsiTheme="majorHAnsi" w:cstheme="majorHAnsi"/>
          <w:sz w:val="24"/>
          <w:szCs w:val="24"/>
          <w:lang w:val="ro-MD"/>
        </w:rPr>
        <w:t xml:space="preserve">crisorii de debursare, </w:t>
      </w:r>
      <w:r w:rsidRPr="009D6A29">
        <w:rPr>
          <w:rFonts w:asciiTheme="majorHAnsi" w:hAnsiTheme="majorHAnsi" w:cstheme="majorHAnsi"/>
          <w:sz w:val="24"/>
          <w:szCs w:val="24"/>
          <w:lang w:val="ro-MD"/>
        </w:rPr>
        <w:t xml:space="preserve">beneficiarul mijloacelor </w:t>
      </w:r>
      <w:r w:rsidRPr="00E75384">
        <w:rPr>
          <w:rFonts w:asciiTheme="majorHAnsi" w:hAnsiTheme="majorHAnsi" w:cstheme="majorHAnsi"/>
          <w:sz w:val="24"/>
          <w:szCs w:val="24"/>
          <w:lang w:val="ro-MD"/>
        </w:rPr>
        <w:t>bănești</w:t>
      </w:r>
      <w:r w:rsidR="00110FC9" w:rsidRPr="00E75384">
        <w:rPr>
          <w:rFonts w:asciiTheme="majorHAnsi" w:hAnsiTheme="majorHAnsi" w:cstheme="majorHAnsi"/>
          <w:sz w:val="24"/>
          <w:szCs w:val="24"/>
          <w:lang w:val="ro-MD"/>
        </w:rPr>
        <w:t xml:space="preserve">, </w:t>
      </w:r>
      <w:r w:rsidR="00E75384" w:rsidRPr="00E75384">
        <w:rPr>
          <w:rFonts w:asciiTheme="majorHAnsi" w:hAnsiTheme="majorHAnsi" w:cstheme="majorHAnsi"/>
          <w:sz w:val="24"/>
          <w:szCs w:val="24"/>
          <w:lang w:val="ro-MD"/>
        </w:rPr>
        <w:t>prin</w:t>
      </w:r>
      <w:r w:rsidR="00E75384">
        <w:rPr>
          <w:rFonts w:asciiTheme="majorHAnsi" w:hAnsiTheme="majorHAnsi" w:cstheme="majorHAnsi"/>
          <w:sz w:val="24"/>
          <w:szCs w:val="24"/>
          <w:lang w:val="ro-MD"/>
        </w:rPr>
        <w:t xml:space="preserve"> intermediul MSMPS, </w:t>
      </w:r>
      <w:r w:rsidRPr="009D6A29">
        <w:rPr>
          <w:rFonts w:asciiTheme="majorHAnsi" w:hAnsiTheme="majorHAnsi" w:cstheme="majorHAnsi"/>
          <w:sz w:val="24"/>
          <w:szCs w:val="24"/>
          <w:lang w:val="ro-MD"/>
        </w:rPr>
        <w:t xml:space="preserve"> urmează s</w:t>
      </w:r>
      <w:r>
        <w:rPr>
          <w:rFonts w:asciiTheme="majorHAnsi" w:hAnsiTheme="majorHAnsi" w:cstheme="majorHAnsi"/>
          <w:sz w:val="24"/>
          <w:szCs w:val="24"/>
          <w:lang w:val="ro-MD"/>
        </w:rPr>
        <w:t xml:space="preserve">ă pregătească și să furnizeze </w:t>
      </w:r>
      <w:r w:rsidRPr="009A12BB">
        <w:rPr>
          <w:rFonts w:asciiTheme="majorHAnsi" w:hAnsiTheme="majorHAnsi" w:cstheme="majorHAnsi"/>
          <w:sz w:val="24"/>
          <w:szCs w:val="24"/>
          <w:lang w:val="ro-MD"/>
        </w:rPr>
        <w:t>Asociației</w:t>
      </w:r>
      <w:r w:rsidR="00A70099" w:rsidRPr="009A12BB">
        <w:rPr>
          <w:rFonts w:asciiTheme="majorHAnsi" w:hAnsiTheme="majorHAnsi" w:cstheme="majorHAnsi"/>
          <w:sz w:val="24"/>
          <w:szCs w:val="24"/>
          <w:lang w:val="ro-MD"/>
        </w:rPr>
        <w:t>,</w:t>
      </w:r>
      <w:r>
        <w:rPr>
          <w:rFonts w:asciiTheme="majorHAnsi" w:hAnsiTheme="majorHAnsi" w:cstheme="majorHAnsi"/>
          <w:sz w:val="24"/>
          <w:szCs w:val="24"/>
          <w:lang w:val="ro-MD"/>
        </w:rPr>
        <w:t xml:space="preserve"> nu mai târziu de 45 </w:t>
      </w:r>
      <w:r w:rsidR="00A70099">
        <w:rPr>
          <w:rFonts w:asciiTheme="majorHAnsi" w:hAnsiTheme="majorHAnsi" w:cstheme="majorHAnsi"/>
          <w:sz w:val="24"/>
          <w:szCs w:val="24"/>
          <w:lang w:val="ro-MD"/>
        </w:rPr>
        <w:t xml:space="preserve">de </w:t>
      </w:r>
      <w:r>
        <w:rPr>
          <w:rFonts w:asciiTheme="majorHAnsi" w:hAnsiTheme="majorHAnsi" w:cstheme="majorHAnsi"/>
          <w:sz w:val="24"/>
          <w:szCs w:val="24"/>
          <w:lang w:val="ro-MD"/>
        </w:rPr>
        <w:t xml:space="preserve">zile după încheierea fiecărui trimestru, un raport financiar asupra Proiectului, </w:t>
      </w:r>
      <w:r w:rsidRPr="00DF0AA1">
        <w:rPr>
          <w:rFonts w:asciiTheme="majorHAnsi" w:hAnsiTheme="majorHAnsi" w:cstheme="majorHAnsi"/>
          <w:sz w:val="24"/>
          <w:szCs w:val="24"/>
          <w:lang w:val="ro-MD"/>
        </w:rPr>
        <w:t xml:space="preserve">vizând </w:t>
      </w:r>
      <w:r>
        <w:rPr>
          <w:rFonts w:asciiTheme="majorHAnsi" w:hAnsiTheme="majorHAnsi" w:cstheme="majorHAnsi"/>
          <w:sz w:val="24"/>
          <w:szCs w:val="24"/>
          <w:lang w:val="ro-MD"/>
        </w:rPr>
        <w:t>tri</w:t>
      </w:r>
      <w:r w:rsidRPr="00DF0AA1">
        <w:rPr>
          <w:rFonts w:asciiTheme="majorHAnsi" w:hAnsiTheme="majorHAnsi" w:cstheme="majorHAnsi"/>
          <w:sz w:val="24"/>
          <w:szCs w:val="24"/>
          <w:lang w:val="ro-MD"/>
        </w:rPr>
        <w:t>mestrul calendaristic</w:t>
      </w:r>
      <w:r>
        <w:rPr>
          <w:rFonts w:asciiTheme="majorHAnsi" w:hAnsiTheme="majorHAnsi" w:cstheme="majorHAnsi"/>
          <w:sz w:val="24"/>
          <w:szCs w:val="24"/>
          <w:lang w:val="ro-MD"/>
        </w:rPr>
        <w:t>. Rapoartele se prezintă online Băncii Mondiale</w:t>
      </w:r>
      <w:r w:rsidR="00A70099">
        <w:rPr>
          <w:rFonts w:asciiTheme="majorHAnsi" w:hAnsiTheme="majorHAnsi" w:cstheme="majorHAnsi"/>
          <w:sz w:val="24"/>
          <w:szCs w:val="24"/>
          <w:lang w:val="ro-MD"/>
        </w:rPr>
        <w:t>,</w:t>
      </w:r>
      <w:r>
        <w:rPr>
          <w:rFonts w:asciiTheme="majorHAnsi" w:hAnsiTheme="majorHAnsi" w:cstheme="majorHAnsi"/>
          <w:sz w:val="24"/>
          <w:szCs w:val="24"/>
          <w:lang w:val="ro-MD"/>
        </w:rPr>
        <w:t xml:space="preserve"> prin intermediul platformei securizate „Client </w:t>
      </w:r>
      <w:proofErr w:type="spellStart"/>
      <w:r>
        <w:rPr>
          <w:rFonts w:asciiTheme="majorHAnsi" w:hAnsiTheme="majorHAnsi" w:cstheme="majorHAnsi"/>
          <w:sz w:val="24"/>
          <w:szCs w:val="24"/>
          <w:lang w:val="ro-MD"/>
        </w:rPr>
        <w:t>Connection</w:t>
      </w:r>
      <w:proofErr w:type="spellEnd"/>
      <w:r>
        <w:rPr>
          <w:rFonts w:asciiTheme="majorHAnsi" w:hAnsiTheme="majorHAnsi" w:cstheme="majorHAnsi"/>
          <w:sz w:val="24"/>
          <w:szCs w:val="24"/>
          <w:lang w:val="ro-MD"/>
        </w:rPr>
        <w:t>”, potrivit cerințelor și modelelor tipizate.</w:t>
      </w:r>
    </w:p>
    <w:p w14:paraId="54F437B2" w14:textId="6F2E839A" w:rsidR="00D23819" w:rsidRDefault="00D23819" w:rsidP="00D23819">
      <w:pPr>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Astfel, </w:t>
      </w:r>
      <w:r w:rsidR="00E75384">
        <w:rPr>
          <w:rFonts w:asciiTheme="majorHAnsi" w:hAnsiTheme="majorHAnsi" w:cstheme="majorHAnsi"/>
          <w:sz w:val="24"/>
          <w:szCs w:val="24"/>
          <w:lang w:val="ro-MD"/>
        </w:rPr>
        <w:t>a fost</w:t>
      </w:r>
      <w:r>
        <w:rPr>
          <w:rFonts w:asciiTheme="majorHAnsi" w:hAnsiTheme="majorHAnsi" w:cstheme="majorHAnsi"/>
          <w:sz w:val="24"/>
          <w:szCs w:val="24"/>
          <w:lang w:val="ro-MD"/>
        </w:rPr>
        <w:t xml:space="preserve"> prezentat raportul privind </w:t>
      </w:r>
      <w:r w:rsidR="00A70099">
        <w:rPr>
          <w:rFonts w:asciiTheme="majorHAnsi" w:hAnsiTheme="majorHAnsi" w:cstheme="majorHAnsi"/>
          <w:sz w:val="24"/>
          <w:szCs w:val="24"/>
          <w:lang w:val="ro-MD"/>
        </w:rPr>
        <w:t>G</w:t>
      </w:r>
      <w:r>
        <w:rPr>
          <w:rFonts w:asciiTheme="majorHAnsi" w:hAnsiTheme="majorHAnsi" w:cstheme="majorHAnsi"/>
          <w:sz w:val="24"/>
          <w:szCs w:val="24"/>
          <w:lang w:val="ro-MD"/>
        </w:rPr>
        <w:t xml:space="preserve">rantul acordat suplimentar la Proiect, care este format din 4 părți și prevede raportarea: </w:t>
      </w:r>
    </w:p>
    <w:p w14:paraId="38099BA7" w14:textId="75F236D9" w:rsidR="00D23819" w:rsidRPr="00EF6CFA" w:rsidRDefault="00FD797C" w:rsidP="00D23819">
      <w:pPr>
        <w:pStyle w:val="a4"/>
        <w:numPr>
          <w:ilvl w:val="0"/>
          <w:numId w:val="5"/>
        </w:numPr>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m</w:t>
      </w:r>
      <w:r w:rsidR="00110FC9" w:rsidRPr="00FD797C">
        <w:rPr>
          <w:rFonts w:asciiTheme="majorHAnsi" w:hAnsiTheme="majorHAnsi" w:cstheme="majorHAnsi"/>
          <w:sz w:val="24"/>
          <w:szCs w:val="24"/>
          <w:lang w:val="ro-MD"/>
        </w:rPr>
        <w:t xml:space="preserve">ijloacelor financiare în sumă de </w:t>
      </w:r>
      <w:r w:rsidR="00D23819" w:rsidRPr="00F047DC">
        <w:rPr>
          <w:rFonts w:asciiTheme="majorHAnsi" w:hAnsiTheme="majorHAnsi" w:cstheme="majorHAnsi"/>
          <w:sz w:val="24"/>
          <w:szCs w:val="24"/>
          <w:lang w:val="ro-MD"/>
        </w:rPr>
        <w:t>3.482,1 mii dolari SUA, atribuit</w:t>
      </w:r>
      <w:r w:rsidR="00A70099">
        <w:rPr>
          <w:rFonts w:asciiTheme="majorHAnsi" w:hAnsiTheme="majorHAnsi" w:cstheme="majorHAnsi"/>
          <w:sz w:val="24"/>
          <w:szCs w:val="24"/>
          <w:lang w:val="ro-MD"/>
        </w:rPr>
        <w:t>e</w:t>
      </w:r>
      <w:r w:rsidR="00D23819" w:rsidRPr="00F047DC">
        <w:rPr>
          <w:rFonts w:asciiTheme="majorHAnsi" w:hAnsiTheme="majorHAnsi" w:cstheme="majorHAnsi"/>
          <w:sz w:val="24"/>
          <w:szCs w:val="24"/>
          <w:lang w:val="ro-MD"/>
        </w:rPr>
        <w:t xml:space="preserve"> ca sursă de venit la </w:t>
      </w:r>
      <w:r w:rsidR="00D23819" w:rsidRPr="00983751">
        <w:rPr>
          <w:rFonts w:asciiTheme="majorHAnsi" w:hAnsiTheme="majorHAnsi" w:cstheme="majorHAnsi"/>
          <w:sz w:val="24"/>
          <w:szCs w:val="24"/>
          <w:lang w:val="ro-MD"/>
        </w:rPr>
        <w:t>categori</w:t>
      </w:r>
      <w:r w:rsidR="00D079BD" w:rsidRPr="00983751">
        <w:rPr>
          <w:rFonts w:asciiTheme="majorHAnsi" w:hAnsiTheme="majorHAnsi" w:cstheme="majorHAnsi"/>
          <w:sz w:val="24"/>
          <w:szCs w:val="24"/>
          <w:lang w:val="ro-MD"/>
        </w:rPr>
        <w:t>ile</w:t>
      </w:r>
      <w:r w:rsidR="00D23819" w:rsidRPr="00EF6CFA">
        <w:rPr>
          <w:rFonts w:asciiTheme="majorHAnsi" w:hAnsiTheme="majorHAnsi" w:cstheme="majorHAnsi"/>
          <w:sz w:val="24"/>
          <w:szCs w:val="24"/>
          <w:lang w:val="ro-MD"/>
        </w:rPr>
        <w:t xml:space="preserve"> Ramburs</w:t>
      </w:r>
      <w:r w:rsidR="00D079BD" w:rsidRPr="009A12BB">
        <w:rPr>
          <w:rFonts w:asciiTheme="majorHAnsi" w:hAnsiTheme="majorHAnsi" w:cstheme="majorHAnsi"/>
          <w:sz w:val="24"/>
          <w:szCs w:val="24"/>
          <w:lang w:val="ro-MD"/>
        </w:rPr>
        <w:t>are</w:t>
      </w:r>
      <w:r w:rsidR="00D23819" w:rsidRPr="00EF6CFA">
        <w:rPr>
          <w:rFonts w:asciiTheme="majorHAnsi" w:hAnsiTheme="majorHAnsi" w:cstheme="majorHAnsi"/>
          <w:sz w:val="24"/>
          <w:szCs w:val="24"/>
          <w:lang w:val="ro-MD"/>
        </w:rPr>
        <w:t xml:space="preserve"> și </w:t>
      </w:r>
      <w:r w:rsidR="00D079BD" w:rsidRPr="009A12BB">
        <w:rPr>
          <w:rFonts w:asciiTheme="majorHAnsi" w:hAnsiTheme="majorHAnsi" w:cstheme="majorHAnsi"/>
          <w:sz w:val="24"/>
          <w:szCs w:val="24"/>
          <w:lang w:val="ro-MD"/>
        </w:rPr>
        <w:t>U</w:t>
      </w:r>
      <w:r w:rsidR="00D23819" w:rsidRPr="00983751">
        <w:rPr>
          <w:rFonts w:asciiTheme="majorHAnsi" w:hAnsiTheme="majorHAnsi" w:cstheme="majorHAnsi"/>
          <w:sz w:val="24"/>
          <w:szCs w:val="24"/>
          <w:lang w:val="ro-MD"/>
        </w:rPr>
        <w:t>tiliz</w:t>
      </w:r>
      <w:r w:rsidR="00D079BD" w:rsidRPr="009A12BB">
        <w:rPr>
          <w:rFonts w:asciiTheme="majorHAnsi" w:hAnsiTheme="majorHAnsi" w:cstheme="majorHAnsi"/>
          <w:sz w:val="24"/>
          <w:szCs w:val="24"/>
          <w:lang w:val="ro-MD"/>
        </w:rPr>
        <w:t>are</w:t>
      </w:r>
      <w:r w:rsidR="004B0C5C" w:rsidRPr="009A12BB">
        <w:rPr>
          <w:rFonts w:asciiTheme="majorHAnsi" w:hAnsiTheme="majorHAnsi" w:cstheme="majorHAnsi"/>
          <w:sz w:val="24"/>
          <w:szCs w:val="24"/>
          <w:lang w:val="ro-MD"/>
        </w:rPr>
        <w:t>a</w:t>
      </w:r>
      <w:r w:rsidR="00D23819" w:rsidRPr="00983751">
        <w:rPr>
          <w:rFonts w:asciiTheme="majorHAnsi" w:hAnsiTheme="majorHAnsi" w:cstheme="majorHAnsi"/>
          <w:sz w:val="24"/>
          <w:szCs w:val="24"/>
          <w:lang w:val="ro-MD"/>
        </w:rPr>
        <w:t xml:space="preserve"> </w:t>
      </w:r>
      <w:r w:rsidR="00D23819" w:rsidRPr="00EF6CFA">
        <w:rPr>
          <w:rFonts w:asciiTheme="majorHAnsi" w:hAnsiTheme="majorHAnsi" w:cstheme="majorHAnsi"/>
          <w:sz w:val="24"/>
          <w:szCs w:val="24"/>
          <w:lang w:val="ro-MD"/>
        </w:rPr>
        <w:t>fonduri</w:t>
      </w:r>
      <w:r w:rsidR="004B0C5C" w:rsidRPr="00EF6CFA">
        <w:rPr>
          <w:rFonts w:asciiTheme="majorHAnsi" w:hAnsiTheme="majorHAnsi" w:cstheme="majorHAnsi"/>
          <w:sz w:val="24"/>
          <w:szCs w:val="24"/>
          <w:lang w:val="ro-MD"/>
        </w:rPr>
        <w:t>lor</w:t>
      </w:r>
      <w:r w:rsidR="00D23819" w:rsidRPr="00EF6CFA">
        <w:rPr>
          <w:rFonts w:asciiTheme="majorHAnsi" w:hAnsiTheme="majorHAnsi" w:cstheme="majorHAnsi"/>
          <w:sz w:val="24"/>
          <w:szCs w:val="24"/>
          <w:lang w:val="ro-MD"/>
        </w:rPr>
        <w:t xml:space="preserve"> pentru bunuri din </w:t>
      </w:r>
      <w:r w:rsidR="00D079BD" w:rsidRPr="009A12BB">
        <w:rPr>
          <w:rFonts w:asciiTheme="majorHAnsi" w:hAnsiTheme="majorHAnsi" w:cstheme="majorHAnsi"/>
          <w:sz w:val="24"/>
          <w:szCs w:val="24"/>
          <w:lang w:val="ro-MD"/>
        </w:rPr>
        <w:t xml:space="preserve">Părțile </w:t>
      </w:r>
      <w:r w:rsidR="00D23819" w:rsidRPr="00983751">
        <w:rPr>
          <w:rFonts w:asciiTheme="majorHAnsi" w:hAnsiTheme="majorHAnsi" w:cstheme="majorHAnsi"/>
          <w:sz w:val="24"/>
          <w:szCs w:val="24"/>
          <w:lang w:val="ro-MD"/>
        </w:rPr>
        <w:t xml:space="preserve">1.1, </w:t>
      </w:r>
      <w:r w:rsidR="00D23819" w:rsidRPr="00EF6CFA">
        <w:rPr>
          <w:rFonts w:asciiTheme="majorHAnsi" w:hAnsiTheme="majorHAnsi" w:cstheme="majorHAnsi"/>
          <w:sz w:val="24"/>
          <w:szCs w:val="24"/>
          <w:lang w:val="ro-MD"/>
        </w:rPr>
        <w:t>1.2 și</w:t>
      </w:r>
      <w:r w:rsidR="00D079BD" w:rsidRPr="009A12BB">
        <w:rPr>
          <w:rFonts w:asciiTheme="majorHAnsi" w:hAnsiTheme="majorHAnsi" w:cstheme="majorHAnsi"/>
          <w:sz w:val="24"/>
          <w:szCs w:val="24"/>
          <w:lang w:val="ro-MD"/>
        </w:rPr>
        <w:t xml:space="preserve"> </w:t>
      </w:r>
      <w:r w:rsidR="00D23819" w:rsidRPr="00EF6CFA">
        <w:rPr>
          <w:rFonts w:asciiTheme="majorHAnsi" w:hAnsiTheme="majorHAnsi" w:cstheme="majorHAnsi"/>
          <w:sz w:val="24"/>
          <w:szCs w:val="24"/>
          <w:lang w:val="ro-MD"/>
        </w:rPr>
        <w:t>1.3 al</w:t>
      </w:r>
      <w:r w:rsidR="007E03A1" w:rsidRPr="00EF6CFA">
        <w:rPr>
          <w:rFonts w:asciiTheme="majorHAnsi" w:hAnsiTheme="majorHAnsi" w:cstheme="majorHAnsi"/>
          <w:sz w:val="24"/>
          <w:szCs w:val="24"/>
          <w:lang w:val="ro-MD"/>
        </w:rPr>
        <w:t>e</w:t>
      </w:r>
      <w:r w:rsidR="00D23819" w:rsidRPr="00EF6CFA">
        <w:rPr>
          <w:rFonts w:asciiTheme="majorHAnsi" w:hAnsiTheme="majorHAnsi" w:cstheme="majorHAnsi"/>
          <w:sz w:val="24"/>
          <w:szCs w:val="24"/>
          <w:lang w:val="ro-MD"/>
        </w:rPr>
        <w:t xml:space="preserve"> </w:t>
      </w:r>
      <w:r w:rsidR="00D079BD" w:rsidRPr="009A12BB">
        <w:rPr>
          <w:rFonts w:asciiTheme="majorHAnsi" w:hAnsiTheme="majorHAnsi" w:cstheme="majorHAnsi"/>
          <w:sz w:val="24"/>
          <w:szCs w:val="24"/>
          <w:lang w:val="ro-MD"/>
        </w:rPr>
        <w:t>P</w:t>
      </w:r>
      <w:r w:rsidR="00D23819" w:rsidRPr="00983751">
        <w:rPr>
          <w:rFonts w:asciiTheme="majorHAnsi" w:hAnsiTheme="majorHAnsi" w:cstheme="majorHAnsi"/>
          <w:sz w:val="24"/>
          <w:szCs w:val="24"/>
          <w:lang w:val="ro-MD"/>
        </w:rPr>
        <w:t>roiectului</w:t>
      </w:r>
      <w:r w:rsidR="008C233F" w:rsidRPr="00EF6CFA">
        <w:rPr>
          <w:rFonts w:asciiTheme="majorHAnsi" w:hAnsiTheme="majorHAnsi" w:cstheme="majorHAnsi"/>
          <w:sz w:val="24"/>
          <w:szCs w:val="24"/>
          <w:lang w:val="ro-MD"/>
        </w:rPr>
        <w:t xml:space="preserve"> (Anexa nr.2</w:t>
      </w:r>
      <w:r w:rsidR="00D23819" w:rsidRPr="00EF6CFA">
        <w:rPr>
          <w:rFonts w:asciiTheme="majorHAnsi" w:hAnsiTheme="majorHAnsi" w:cstheme="majorHAnsi"/>
          <w:sz w:val="24"/>
          <w:szCs w:val="24"/>
          <w:lang w:val="ro-MD"/>
        </w:rPr>
        <w:t>)</w:t>
      </w:r>
      <w:r w:rsidR="007E03A1" w:rsidRPr="00EF6CFA">
        <w:rPr>
          <w:rFonts w:asciiTheme="majorHAnsi" w:hAnsiTheme="majorHAnsi" w:cstheme="majorHAnsi"/>
          <w:sz w:val="24"/>
          <w:szCs w:val="24"/>
          <w:lang w:val="ro-MD"/>
        </w:rPr>
        <w:t>;</w:t>
      </w:r>
    </w:p>
    <w:p w14:paraId="63A53666" w14:textId="1B395655" w:rsidR="00D23819" w:rsidRDefault="00FD797C" w:rsidP="00D23819">
      <w:pPr>
        <w:pStyle w:val="a4"/>
        <w:numPr>
          <w:ilvl w:val="0"/>
          <w:numId w:val="5"/>
        </w:numPr>
        <w:spacing w:after="0" w:line="276" w:lineRule="auto"/>
        <w:jc w:val="both"/>
        <w:rPr>
          <w:rFonts w:asciiTheme="majorHAnsi" w:hAnsiTheme="majorHAnsi" w:cstheme="majorHAnsi"/>
          <w:sz w:val="24"/>
          <w:szCs w:val="24"/>
          <w:lang w:val="ro-MD"/>
        </w:rPr>
      </w:pPr>
      <w:r w:rsidRPr="00197F3B">
        <w:rPr>
          <w:rFonts w:asciiTheme="majorHAnsi" w:hAnsiTheme="majorHAnsi" w:cstheme="majorHAnsi"/>
          <w:sz w:val="24"/>
          <w:szCs w:val="24"/>
          <w:lang w:val="ro-MD"/>
        </w:rPr>
        <w:t>mijloacelor</w:t>
      </w:r>
      <w:r>
        <w:rPr>
          <w:rFonts w:asciiTheme="majorHAnsi" w:hAnsiTheme="majorHAnsi" w:cstheme="majorHAnsi"/>
          <w:sz w:val="24"/>
          <w:szCs w:val="24"/>
          <w:lang w:val="ro-MD"/>
        </w:rPr>
        <w:t xml:space="preserve"> financiare</w:t>
      </w:r>
      <w:r w:rsidR="00D23819" w:rsidRPr="00F047DC">
        <w:rPr>
          <w:rFonts w:asciiTheme="majorHAnsi" w:hAnsiTheme="majorHAnsi" w:cstheme="majorHAnsi"/>
          <w:sz w:val="24"/>
          <w:szCs w:val="24"/>
          <w:lang w:val="ro-MD"/>
        </w:rPr>
        <w:t xml:space="preserve"> încasate pentru fiecare contract finanțat retroactiv</w:t>
      </w:r>
      <w:r w:rsidR="00D23819">
        <w:rPr>
          <w:rFonts w:asciiTheme="majorHAnsi" w:hAnsiTheme="majorHAnsi" w:cstheme="majorHAnsi"/>
          <w:sz w:val="24"/>
          <w:szCs w:val="24"/>
          <w:lang w:val="ro-MD"/>
        </w:rPr>
        <w:t xml:space="preserve">: </w:t>
      </w:r>
    </w:p>
    <w:p w14:paraId="5424D400" w14:textId="14E01B74" w:rsidR="00D23819" w:rsidRPr="00983751" w:rsidRDefault="00D23819" w:rsidP="00D23819">
      <w:pPr>
        <w:pStyle w:val="a4"/>
        <w:numPr>
          <w:ilvl w:val="0"/>
          <w:numId w:val="6"/>
        </w:numPr>
        <w:spacing w:after="0" w:line="276" w:lineRule="auto"/>
        <w:jc w:val="both"/>
        <w:rPr>
          <w:rFonts w:asciiTheme="majorHAnsi" w:hAnsiTheme="majorHAnsi" w:cstheme="majorHAnsi"/>
          <w:sz w:val="24"/>
          <w:szCs w:val="24"/>
          <w:lang w:val="ro-MD"/>
        </w:rPr>
      </w:pPr>
      <w:r w:rsidRPr="00F047DC">
        <w:rPr>
          <w:rFonts w:asciiTheme="majorHAnsi" w:hAnsiTheme="majorHAnsi" w:cstheme="majorHAnsi"/>
          <w:sz w:val="24"/>
          <w:szCs w:val="24"/>
          <w:lang w:val="ro-MD"/>
        </w:rPr>
        <w:t>subcomponenta „</w:t>
      </w:r>
      <w:r w:rsidR="008C233F">
        <w:rPr>
          <w:rFonts w:asciiTheme="majorHAnsi" w:hAnsiTheme="majorHAnsi" w:cstheme="majorHAnsi"/>
          <w:sz w:val="24"/>
          <w:szCs w:val="24"/>
          <w:lang w:val="ro-MD"/>
        </w:rPr>
        <w:t>Confirm</w:t>
      </w:r>
      <w:r w:rsidRPr="00F047DC">
        <w:rPr>
          <w:rFonts w:asciiTheme="majorHAnsi" w:hAnsiTheme="majorHAnsi" w:cstheme="majorHAnsi"/>
          <w:sz w:val="24"/>
          <w:szCs w:val="24"/>
          <w:lang w:val="ro-MD"/>
        </w:rPr>
        <w:t>area cazurilor</w:t>
      </w:r>
      <w:r w:rsidRPr="004B0C5C">
        <w:rPr>
          <w:rFonts w:asciiTheme="majorHAnsi" w:hAnsiTheme="majorHAnsi" w:cstheme="majorHAnsi"/>
          <w:sz w:val="24"/>
          <w:szCs w:val="24"/>
          <w:lang w:val="ro-MD"/>
        </w:rPr>
        <w:t xml:space="preserve">”- </w:t>
      </w:r>
      <w:r w:rsidR="008C233F" w:rsidRPr="004B0C5C">
        <w:rPr>
          <w:rFonts w:asciiTheme="majorHAnsi" w:hAnsiTheme="majorHAnsi" w:cstheme="majorHAnsi"/>
          <w:sz w:val="24"/>
          <w:szCs w:val="24"/>
          <w:lang w:val="ro-MD"/>
        </w:rPr>
        <w:t>achiziționarea</w:t>
      </w:r>
      <w:r w:rsidRPr="004B0C5C">
        <w:rPr>
          <w:rFonts w:asciiTheme="majorHAnsi" w:hAnsiTheme="majorHAnsi" w:cstheme="majorHAnsi"/>
          <w:sz w:val="24"/>
          <w:szCs w:val="24"/>
          <w:lang w:val="ro-MD"/>
        </w:rPr>
        <w:t xml:space="preserve"> testelor în sumă de 1.920,0 mii dolari SUA</w:t>
      </w:r>
      <w:r w:rsidRPr="00983751">
        <w:rPr>
          <w:rFonts w:asciiTheme="majorHAnsi" w:hAnsiTheme="majorHAnsi" w:cstheme="majorHAnsi"/>
          <w:sz w:val="24"/>
          <w:szCs w:val="24"/>
          <w:lang w:val="ro-MD"/>
        </w:rPr>
        <w:t>;</w:t>
      </w:r>
    </w:p>
    <w:p w14:paraId="23E5E1E3" w14:textId="69CB3141" w:rsidR="00D23819" w:rsidRDefault="00D23819" w:rsidP="00D23819">
      <w:pPr>
        <w:pStyle w:val="a4"/>
        <w:numPr>
          <w:ilvl w:val="0"/>
          <w:numId w:val="6"/>
        </w:numPr>
        <w:spacing w:after="0" w:line="276" w:lineRule="auto"/>
        <w:jc w:val="both"/>
        <w:rPr>
          <w:rFonts w:asciiTheme="majorHAnsi" w:hAnsiTheme="majorHAnsi" w:cstheme="majorHAnsi"/>
          <w:sz w:val="24"/>
          <w:szCs w:val="24"/>
          <w:lang w:val="ro-MD"/>
        </w:rPr>
      </w:pPr>
      <w:r w:rsidRPr="00EF6CFA">
        <w:rPr>
          <w:rFonts w:asciiTheme="majorHAnsi" w:hAnsiTheme="majorHAnsi" w:cstheme="majorHAnsi"/>
          <w:sz w:val="24"/>
          <w:szCs w:val="24"/>
          <w:lang w:val="ro-MD"/>
        </w:rPr>
        <w:t>subcomponenta „Îmbunătățirea sistemului de sănătate</w:t>
      </w:r>
      <w:r w:rsidRPr="004B0C5C">
        <w:rPr>
          <w:rFonts w:asciiTheme="majorHAnsi" w:hAnsiTheme="majorHAnsi" w:cstheme="majorHAnsi"/>
          <w:sz w:val="24"/>
          <w:szCs w:val="24"/>
          <w:lang w:val="ro-MD"/>
        </w:rPr>
        <w:t>”- echipamente de protecție pentru personalul medical în sumă</w:t>
      </w:r>
      <w:r w:rsidRPr="00F047DC">
        <w:rPr>
          <w:rFonts w:asciiTheme="majorHAnsi" w:hAnsiTheme="majorHAnsi" w:cstheme="majorHAnsi"/>
          <w:sz w:val="24"/>
          <w:szCs w:val="24"/>
          <w:lang w:val="ro-MD"/>
        </w:rPr>
        <w:t xml:space="preserve"> de 1.562,1 mii dolari SUA</w:t>
      </w:r>
      <w:r w:rsidR="008C233F">
        <w:rPr>
          <w:rFonts w:asciiTheme="majorHAnsi" w:hAnsiTheme="majorHAnsi" w:cstheme="majorHAnsi"/>
          <w:sz w:val="24"/>
          <w:szCs w:val="24"/>
          <w:lang w:val="ro-MD"/>
        </w:rPr>
        <w:t xml:space="preserve"> (Anexa nr.3</w:t>
      </w:r>
      <w:r>
        <w:rPr>
          <w:rFonts w:asciiTheme="majorHAnsi" w:hAnsiTheme="majorHAnsi" w:cstheme="majorHAnsi"/>
          <w:sz w:val="24"/>
          <w:szCs w:val="24"/>
          <w:lang w:val="ro-MD"/>
        </w:rPr>
        <w:t>)</w:t>
      </w:r>
      <w:r w:rsidR="007E03A1">
        <w:rPr>
          <w:rFonts w:asciiTheme="majorHAnsi" w:hAnsiTheme="majorHAnsi" w:cstheme="majorHAnsi"/>
          <w:sz w:val="24"/>
          <w:szCs w:val="24"/>
          <w:lang w:val="ro-MD"/>
        </w:rPr>
        <w:t>;</w:t>
      </w:r>
    </w:p>
    <w:p w14:paraId="45178BCB" w14:textId="1EFE40A2" w:rsidR="00D23819" w:rsidRDefault="00D23819" w:rsidP="00D23819">
      <w:pPr>
        <w:pStyle w:val="a4"/>
        <w:numPr>
          <w:ilvl w:val="0"/>
          <w:numId w:val="5"/>
        </w:numPr>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nivelului procentual </w:t>
      </w:r>
      <w:r w:rsidRPr="003720F5">
        <w:rPr>
          <w:rFonts w:asciiTheme="majorHAnsi" w:hAnsiTheme="majorHAnsi" w:cstheme="majorHAnsi"/>
          <w:sz w:val="24"/>
          <w:szCs w:val="24"/>
          <w:lang w:val="ro-MD"/>
        </w:rPr>
        <w:t>din costul total planificat</w:t>
      </w:r>
      <w:r>
        <w:rPr>
          <w:rFonts w:asciiTheme="majorHAnsi" w:hAnsiTheme="majorHAnsi" w:cstheme="majorHAnsi"/>
          <w:sz w:val="24"/>
          <w:szCs w:val="24"/>
          <w:lang w:val="ro-MD"/>
        </w:rPr>
        <w:t>, cu</w:t>
      </w:r>
      <w:r w:rsidRPr="00F047DC">
        <w:rPr>
          <w:rFonts w:asciiTheme="majorHAnsi" w:hAnsiTheme="majorHAnsi" w:cstheme="majorHAnsi"/>
          <w:sz w:val="24"/>
          <w:szCs w:val="24"/>
          <w:lang w:val="ro-MD"/>
        </w:rPr>
        <w:t xml:space="preserve"> menți</w:t>
      </w:r>
      <w:r w:rsidR="007E03A1">
        <w:rPr>
          <w:rFonts w:asciiTheme="majorHAnsi" w:hAnsiTheme="majorHAnsi" w:cstheme="majorHAnsi"/>
          <w:sz w:val="24"/>
          <w:szCs w:val="24"/>
          <w:lang w:val="ro-MD"/>
        </w:rPr>
        <w:t>unea</w:t>
      </w:r>
      <w:r w:rsidRPr="00F047DC">
        <w:rPr>
          <w:rFonts w:asciiTheme="majorHAnsi" w:hAnsiTheme="majorHAnsi" w:cstheme="majorHAnsi"/>
          <w:sz w:val="24"/>
          <w:szCs w:val="24"/>
          <w:lang w:val="ro-MD"/>
        </w:rPr>
        <w:t xml:space="preserve"> că nivelul de acoperire din suma totală cheltuită anterior pentru contractele propuse și aprobate </w:t>
      </w:r>
      <w:r w:rsidR="007E03A1">
        <w:rPr>
          <w:rFonts w:asciiTheme="majorHAnsi" w:hAnsiTheme="majorHAnsi" w:cstheme="majorHAnsi"/>
          <w:sz w:val="24"/>
          <w:szCs w:val="24"/>
          <w:lang w:val="ro-MD"/>
        </w:rPr>
        <w:t>spre</w:t>
      </w:r>
      <w:r w:rsidRPr="00F047DC">
        <w:rPr>
          <w:rFonts w:asciiTheme="majorHAnsi" w:hAnsiTheme="majorHAnsi" w:cstheme="majorHAnsi"/>
          <w:sz w:val="24"/>
          <w:szCs w:val="24"/>
          <w:lang w:val="ro-MD"/>
        </w:rPr>
        <w:t xml:space="preserve"> finanțare retroactivă este de aproximativ 86%</w:t>
      </w:r>
      <w:r w:rsidR="008C233F">
        <w:rPr>
          <w:rFonts w:asciiTheme="majorHAnsi" w:hAnsiTheme="majorHAnsi" w:cstheme="majorHAnsi"/>
          <w:sz w:val="24"/>
          <w:szCs w:val="24"/>
          <w:lang w:val="ro-MD"/>
        </w:rPr>
        <w:t xml:space="preserve"> (Anexa nr.4</w:t>
      </w:r>
      <w:r>
        <w:rPr>
          <w:rFonts w:asciiTheme="majorHAnsi" w:hAnsiTheme="majorHAnsi" w:cstheme="majorHAnsi"/>
          <w:sz w:val="24"/>
          <w:szCs w:val="24"/>
          <w:lang w:val="ro-MD"/>
        </w:rPr>
        <w:t>)</w:t>
      </w:r>
      <w:r w:rsidR="007E03A1">
        <w:rPr>
          <w:rFonts w:asciiTheme="majorHAnsi" w:hAnsiTheme="majorHAnsi" w:cstheme="majorHAnsi"/>
          <w:sz w:val="24"/>
          <w:szCs w:val="24"/>
          <w:lang w:val="ro-MD"/>
        </w:rPr>
        <w:t>;</w:t>
      </w:r>
      <w:r w:rsidRPr="00F047DC">
        <w:rPr>
          <w:rFonts w:asciiTheme="majorHAnsi" w:hAnsiTheme="majorHAnsi" w:cstheme="majorHAnsi"/>
          <w:sz w:val="24"/>
          <w:szCs w:val="24"/>
          <w:lang w:val="ro-MD"/>
        </w:rPr>
        <w:t xml:space="preserve"> </w:t>
      </w:r>
    </w:p>
    <w:p w14:paraId="335ACBC8" w14:textId="0D2FC966" w:rsidR="00D23819" w:rsidRPr="00F047DC" w:rsidRDefault="00D23819" w:rsidP="00D23819">
      <w:pPr>
        <w:pStyle w:val="a4"/>
        <w:numPr>
          <w:ilvl w:val="0"/>
          <w:numId w:val="5"/>
        </w:numPr>
        <w:spacing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lastRenderedPageBreak/>
        <w:t>achitărilor conform</w:t>
      </w:r>
      <w:r w:rsidRPr="00F047DC">
        <w:rPr>
          <w:rFonts w:asciiTheme="majorHAnsi" w:hAnsiTheme="majorHAnsi" w:cstheme="majorHAnsi"/>
          <w:sz w:val="24"/>
          <w:szCs w:val="24"/>
          <w:lang w:val="ro-MD"/>
        </w:rPr>
        <w:t xml:space="preserve"> facturilor pentru fiecare contract finanțat retroactiv, fiind calculat</w:t>
      </w:r>
      <w:r>
        <w:rPr>
          <w:rFonts w:asciiTheme="majorHAnsi" w:hAnsiTheme="majorHAnsi" w:cstheme="majorHAnsi"/>
          <w:sz w:val="24"/>
          <w:szCs w:val="24"/>
          <w:lang w:val="ro-MD"/>
        </w:rPr>
        <w:t>ă</w:t>
      </w:r>
      <w:r w:rsidRPr="00F047DC">
        <w:rPr>
          <w:rFonts w:asciiTheme="majorHAnsi" w:hAnsiTheme="majorHAnsi" w:cstheme="majorHAnsi"/>
          <w:sz w:val="24"/>
          <w:szCs w:val="24"/>
          <w:lang w:val="ro-MD"/>
        </w:rPr>
        <w:t xml:space="preserve"> și suma estimativă în valută străină</w:t>
      </w:r>
      <w:r w:rsidR="008C233F">
        <w:rPr>
          <w:rFonts w:asciiTheme="majorHAnsi" w:hAnsiTheme="majorHAnsi" w:cstheme="majorHAnsi"/>
          <w:sz w:val="24"/>
          <w:szCs w:val="24"/>
          <w:lang w:val="ro-MD"/>
        </w:rPr>
        <w:t xml:space="preserve"> (Anexa nr.5</w:t>
      </w:r>
      <w:r>
        <w:rPr>
          <w:rFonts w:asciiTheme="majorHAnsi" w:hAnsiTheme="majorHAnsi" w:cstheme="majorHAnsi"/>
          <w:sz w:val="24"/>
          <w:szCs w:val="24"/>
          <w:lang w:val="ro-MD"/>
        </w:rPr>
        <w:t>).</w:t>
      </w:r>
    </w:p>
    <w:p w14:paraId="3D4873C0" w14:textId="735E2568" w:rsidR="00D23819" w:rsidRDefault="00D23819" w:rsidP="00D23819">
      <w:pPr>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MD"/>
        </w:rPr>
        <w:t xml:space="preserve">De menționat că Raportul privind </w:t>
      </w:r>
      <w:r w:rsidR="007E03A1">
        <w:rPr>
          <w:rFonts w:asciiTheme="majorHAnsi" w:hAnsiTheme="majorHAnsi" w:cstheme="majorHAnsi"/>
          <w:sz w:val="24"/>
          <w:szCs w:val="24"/>
          <w:lang w:val="ro-MD"/>
        </w:rPr>
        <w:t>G</w:t>
      </w:r>
      <w:r>
        <w:rPr>
          <w:rFonts w:asciiTheme="majorHAnsi" w:hAnsiTheme="majorHAnsi" w:cstheme="majorHAnsi"/>
          <w:sz w:val="24"/>
          <w:szCs w:val="24"/>
          <w:lang w:val="ro-MD"/>
        </w:rPr>
        <w:t xml:space="preserve">rantul acordat suplimentar la Proiect </w:t>
      </w:r>
      <w:r w:rsidRPr="00EE70BE">
        <w:rPr>
          <w:rFonts w:asciiTheme="majorHAnsi" w:hAnsiTheme="majorHAnsi" w:cstheme="majorHAnsi"/>
          <w:sz w:val="24"/>
          <w:szCs w:val="24"/>
          <w:lang w:val="ro-MD"/>
        </w:rPr>
        <w:t xml:space="preserve">este </w:t>
      </w:r>
      <w:r w:rsidR="007E03A1">
        <w:rPr>
          <w:rFonts w:asciiTheme="majorHAnsi" w:hAnsiTheme="majorHAnsi" w:cstheme="majorHAnsi"/>
          <w:sz w:val="24"/>
          <w:szCs w:val="24"/>
          <w:lang w:val="ro-MD"/>
        </w:rPr>
        <w:t>î</w:t>
      </w:r>
      <w:r>
        <w:rPr>
          <w:rFonts w:asciiTheme="majorHAnsi" w:hAnsiTheme="majorHAnsi" w:cstheme="majorHAnsi"/>
          <w:sz w:val="24"/>
          <w:szCs w:val="24"/>
          <w:lang w:val="ro-MD"/>
        </w:rPr>
        <w:t>ncorporat</w:t>
      </w:r>
      <w:r w:rsidR="007E03A1">
        <w:rPr>
          <w:rFonts w:asciiTheme="majorHAnsi" w:hAnsiTheme="majorHAnsi" w:cstheme="majorHAnsi"/>
          <w:sz w:val="24"/>
          <w:szCs w:val="24"/>
          <w:lang w:val="ro-MD"/>
        </w:rPr>
        <w:t>,</w:t>
      </w:r>
      <w:r>
        <w:rPr>
          <w:rFonts w:asciiTheme="majorHAnsi" w:hAnsiTheme="majorHAnsi" w:cstheme="majorHAnsi"/>
          <w:sz w:val="24"/>
          <w:szCs w:val="24"/>
          <w:lang w:val="ro-MD"/>
        </w:rPr>
        <w:t xml:space="preserve"> cu echivalentul lui î</w:t>
      </w:r>
      <w:r w:rsidRPr="00EE70BE">
        <w:rPr>
          <w:rFonts w:asciiTheme="majorHAnsi" w:hAnsiTheme="majorHAnsi" w:cstheme="majorHAnsi"/>
          <w:sz w:val="24"/>
          <w:szCs w:val="24"/>
          <w:lang w:val="ro-MD"/>
        </w:rPr>
        <w:t>n euro</w:t>
      </w:r>
      <w:r w:rsidR="007E03A1">
        <w:rPr>
          <w:rFonts w:asciiTheme="majorHAnsi" w:hAnsiTheme="majorHAnsi" w:cstheme="majorHAnsi"/>
          <w:sz w:val="24"/>
          <w:szCs w:val="24"/>
          <w:lang w:val="ro-MD"/>
        </w:rPr>
        <w:t>,</w:t>
      </w:r>
      <w:r w:rsidRPr="00EE70BE">
        <w:rPr>
          <w:rFonts w:asciiTheme="majorHAnsi" w:hAnsiTheme="majorHAnsi" w:cstheme="majorHAnsi"/>
          <w:sz w:val="24"/>
          <w:szCs w:val="24"/>
          <w:lang w:val="ro-MD"/>
        </w:rPr>
        <w:t xml:space="preserve"> </w:t>
      </w:r>
      <w:r w:rsidR="007E03A1">
        <w:rPr>
          <w:rFonts w:asciiTheme="majorHAnsi" w:hAnsiTheme="majorHAnsi" w:cstheme="majorHAnsi"/>
          <w:sz w:val="24"/>
          <w:szCs w:val="24"/>
          <w:lang w:val="ro-MD"/>
        </w:rPr>
        <w:t>în</w:t>
      </w:r>
      <w:r w:rsidRPr="00EE70BE">
        <w:rPr>
          <w:rFonts w:asciiTheme="majorHAnsi" w:hAnsiTheme="majorHAnsi" w:cstheme="majorHAnsi"/>
          <w:sz w:val="24"/>
          <w:szCs w:val="24"/>
          <w:lang w:val="ro-MD"/>
        </w:rPr>
        <w:t xml:space="preserve"> Proiectul de baz</w:t>
      </w:r>
      <w:r w:rsidR="007E03A1">
        <w:rPr>
          <w:rFonts w:asciiTheme="majorHAnsi" w:hAnsiTheme="majorHAnsi" w:cstheme="majorHAnsi"/>
          <w:sz w:val="24"/>
          <w:szCs w:val="24"/>
          <w:lang w:val="ro-MD"/>
        </w:rPr>
        <w:t>ă</w:t>
      </w:r>
      <w:r>
        <w:rPr>
          <w:rFonts w:asciiTheme="majorHAnsi" w:hAnsiTheme="majorHAnsi" w:cstheme="majorHAnsi"/>
          <w:sz w:val="24"/>
          <w:szCs w:val="24"/>
          <w:lang w:val="ro-MD"/>
        </w:rPr>
        <w:t xml:space="preserve">, fiind parte componentă a rapoartelor trimestriale din cadrul Proiectului. </w:t>
      </w:r>
    </w:p>
    <w:p w14:paraId="2D53D844" w14:textId="277A5834" w:rsidR="00727DF2" w:rsidRPr="00EE2F0C" w:rsidRDefault="00D23819" w:rsidP="00EE2F0C">
      <w:pPr>
        <w:spacing w:line="276" w:lineRule="auto"/>
        <w:jc w:val="both"/>
        <w:rPr>
          <w:rFonts w:asciiTheme="majorHAnsi" w:hAnsiTheme="majorHAnsi" w:cstheme="majorHAnsi"/>
          <w:sz w:val="24"/>
          <w:szCs w:val="24"/>
        </w:rPr>
      </w:pPr>
      <w:r w:rsidRPr="00767D77">
        <w:rPr>
          <w:rFonts w:asciiTheme="majorHAnsi" w:hAnsiTheme="majorHAnsi" w:cstheme="majorHAnsi"/>
          <w:i/>
          <w:sz w:val="24"/>
          <w:szCs w:val="24"/>
          <w:lang w:val="ro-MD"/>
        </w:rPr>
        <w:t xml:space="preserve">Prin urmare, </w:t>
      </w:r>
      <w:r w:rsidR="00727DF2">
        <w:rPr>
          <w:rFonts w:asciiTheme="majorHAnsi" w:hAnsiTheme="majorHAnsi" w:cstheme="majorHAnsi"/>
          <w:i/>
          <w:sz w:val="24"/>
          <w:szCs w:val="24"/>
          <w:lang w:val="ro-MD"/>
        </w:rPr>
        <w:t xml:space="preserve">nu s-au identificat erori la raportarea mijloacelor financiare </w:t>
      </w:r>
      <w:r w:rsidR="00EE2F0C">
        <w:rPr>
          <w:rFonts w:asciiTheme="majorHAnsi" w:hAnsiTheme="majorHAnsi" w:cstheme="majorHAnsi"/>
          <w:i/>
          <w:sz w:val="24"/>
          <w:szCs w:val="24"/>
          <w:lang w:val="ro-MD"/>
        </w:rPr>
        <w:t>acordate suplimentar la Proiect</w:t>
      </w:r>
      <w:r w:rsidRPr="00767D77">
        <w:rPr>
          <w:rFonts w:asciiTheme="majorHAnsi" w:hAnsiTheme="majorHAnsi" w:cstheme="majorHAnsi"/>
          <w:i/>
          <w:sz w:val="24"/>
          <w:szCs w:val="24"/>
          <w:lang w:val="ro-MD"/>
        </w:rPr>
        <w:t>, sumele raportate fiind reflectate potrivit actelor confirmative privind transferurile efectuate pentru grantul acordat.</w:t>
      </w:r>
    </w:p>
    <w:p w14:paraId="641685B3" w14:textId="18362783" w:rsidR="00EE2F0C" w:rsidRPr="009A57A9" w:rsidRDefault="00EE2F0C" w:rsidP="007735F7">
      <w:pPr>
        <w:pStyle w:val="1"/>
        <w:spacing w:before="0" w:line="276" w:lineRule="auto"/>
        <w:jc w:val="both"/>
        <w:rPr>
          <w:rFonts w:cstheme="majorHAnsi"/>
          <w:b/>
          <w:strike/>
          <w:color w:val="auto"/>
          <w:sz w:val="24"/>
          <w:szCs w:val="24"/>
          <w:lang w:val="ro-RO"/>
        </w:rPr>
      </w:pPr>
      <w:bookmarkStart w:id="5" w:name="_Toc10125919"/>
      <w:bookmarkStart w:id="6" w:name="_Toc470707055"/>
      <w:r>
        <w:rPr>
          <w:rFonts w:cstheme="majorHAnsi"/>
          <w:b/>
          <w:color w:val="auto"/>
          <w:sz w:val="24"/>
          <w:szCs w:val="24"/>
          <w:lang w:val="ro-RO"/>
        </w:rPr>
        <w:t>5</w:t>
      </w:r>
      <w:r w:rsidRPr="0035117E">
        <w:rPr>
          <w:rFonts w:cstheme="majorHAnsi"/>
          <w:b/>
          <w:color w:val="auto"/>
          <w:sz w:val="24"/>
          <w:szCs w:val="24"/>
          <w:lang w:val="ro-RO"/>
        </w:rPr>
        <w:t>.</w:t>
      </w:r>
      <w:r>
        <w:rPr>
          <w:rFonts w:cstheme="majorHAnsi"/>
          <w:b/>
          <w:color w:val="auto"/>
          <w:sz w:val="24"/>
          <w:szCs w:val="24"/>
          <w:lang w:val="ro-RO"/>
        </w:rPr>
        <w:t>2</w:t>
      </w:r>
      <w:r w:rsidR="007E03A1">
        <w:rPr>
          <w:rFonts w:cstheme="majorHAnsi"/>
          <w:b/>
          <w:color w:val="auto"/>
          <w:sz w:val="24"/>
          <w:szCs w:val="24"/>
          <w:lang w:val="ro-RO"/>
        </w:rPr>
        <w:t xml:space="preserve">. </w:t>
      </w:r>
      <w:r w:rsidRPr="0035117E">
        <w:rPr>
          <w:rFonts w:cstheme="majorHAnsi"/>
          <w:b/>
          <w:color w:val="auto"/>
          <w:sz w:val="24"/>
          <w:szCs w:val="24"/>
          <w:lang w:val="ro-RO"/>
        </w:rPr>
        <w:t xml:space="preserve"> </w:t>
      </w:r>
      <w:bookmarkEnd w:id="5"/>
      <w:bookmarkEnd w:id="6"/>
      <w:r>
        <w:rPr>
          <w:rFonts w:cstheme="majorHAnsi"/>
          <w:b/>
          <w:color w:val="auto"/>
          <w:sz w:val="24"/>
          <w:szCs w:val="24"/>
          <w:lang w:val="ro-RO"/>
        </w:rPr>
        <w:t xml:space="preserve">Procedura </w:t>
      </w:r>
      <w:r w:rsidRPr="009A12BB">
        <w:rPr>
          <w:rFonts w:cstheme="majorHAnsi"/>
          <w:b/>
          <w:color w:val="auto"/>
          <w:sz w:val="24"/>
          <w:szCs w:val="24"/>
          <w:lang w:val="ro-RO"/>
        </w:rPr>
        <w:t xml:space="preserve">de </w:t>
      </w:r>
      <w:r w:rsidR="00F228CE" w:rsidRPr="009A12BB">
        <w:rPr>
          <w:rFonts w:cstheme="majorHAnsi"/>
          <w:b/>
          <w:color w:val="auto"/>
          <w:sz w:val="24"/>
          <w:szCs w:val="24"/>
          <w:lang w:val="ro-RO"/>
        </w:rPr>
        <w:t xml:space="preserve">contractare și </w:t>
      </w:r>
      <w:r w:rsidRPr="009A12BB">
        <w:rPr>
          <w:rFonts w:cstheme="majorHAnsi"/>
          <w:b/>
          <w:color w:val="auto"/>
          <w:sz w:val="24"/>
          <w:szCs w:val="24"/>
          <w:lang w:val="ro-RO"/>
        </w:rPr>
        <w:t xml:space="preserve">achiziționare </w:t>
      </w:r>
      <w:r w:rsidR="00F228CE" w:rsidRPr="009A12BB">
        <w:rPr>
          <w:rFonts w:cstheme="majorHAnsi"/>
          <w:b/>
          <w:color w:val="auto"/>
          <w:sz w:val="24"/>
          <w:szCs w:val="24"/>
          <w:lang w:val="ro-RO"/>
        </w:rPr>
        <w:t xml:space="preserve">a </w:t>
      </w:r>
      <w:r>
        <w:rPr>
          <w:rFonts w:cstheme="majorHAnsi"/>
          <w:b/>
          <w:color w:val="auto"/>
          <w:sz w:val="24"/>
          <w:szCs w:val="24"/>
          <w:lang w:val="ro-RO"/>
        </w:rPr>
        <w:t xml:space="preserve">bunurilor finanțate retroactiv de Banca Mondială s-a desfășurat </w:t>
      </w:r>
      <w:r w:rsidR="009A57A9">
        <w:rPr>
          <w:rFonts w:cstheme="majorHAnsi"/>
          <w:b/>
          <w:color w:val="auto"/>
          <w:sz w:val="24"/>
          <w:szCs w:val="24"/>
          <w:lang w:val="ro-RO"/>
        </w:rPr>
        <w:t>în regim de urgență, pentru a asigura insti</w:t>
      </w:r>
      <w:r w:rsidR="000C3700">
        <w:rPr>
          <w:rFonts w:cstheme="majorHAnsi"/>
          <w:b/>
          <w:color w:val="auto"/>
          <w:sz w:val="24"/>
          <w:szCs w:val="24"/>
          <w:lang w:val="ro-RO"/>
        </w:rPr>
        <w:t>tuțiile medicale cu echipamente</w:t>
      </w:r>
      <w:r w:rsidR="007E03A1">
        <w:rPr>
          <w:rFonts w:cstheme="majorHAnsi"/>
          <w:b/>
          <w:color w:val="auto"/>
          <w:sz w:val="24"/>
          <w:szCs w:val="24"/>
          <w:lang w:val="ro-RO"/>
        </w:rPr>
        <w:t>.</w:t>
      </w:r>
    </w:p>
    <w:p w14:paraId="4F1412EC" w14:textId="12C0B32E" w:rsidR="00EE2F0C" w:rsidRDefault="00EE2F0C" w:rsidP="00EE2F0C">
      <w:pPr>
        <w:pStyle w:val="a4"/>
        <w:numPr>
          <w:ilvl w:val="0"/>
          <w:numId w:val="7"/>
        </w:numPr>
        <w:spacing w:after="0" w:line="276" w:lineRule="auto"/>
        <w:ind w:left="0" w:firstLine="0"/>
        <w:jc w:val="both"/>
        <w:rPr>
          <w:rFonts w:asciiTheme="majorHAnsi" w:hAnsiTheme="majorHAnsi" w:cstheme="majorHAnsi"/>
          <w:b/>
          <w:noProof/>
          <w:sz w:val="24"/>
          <w:szCs w:val="24"/>
          <w:lang w:val="ro-RO"/>
        </w:rPr>
      </w:pPr>
      <w:r w:rsidRPr="00CA1EE6">
        <w:rPr>
          <w:rFonts w:asciiTheme="majorHAnsi" w:hAnsiTheme="majorHAnsi" w:cstheme="majorHAnsi"/>
          <w:noProof/>
          <w:sz w:val="24"/>
          <w:szCs w:val="24"/>
          <w:lang w:val="ro-RO"/>
        </w:rPr>
        <w:t xml:space="preserve">Prin derogare de la prevederile </w:t>
      </w:r>
      <w:r w:rsidR="007E03A1" w:rsidRPr="00701722">
        <w:rPr>
          <w:rFonts w:asciiTheme="majorHAnsi" w:hAnsiTheme="majorHAnsi" w:cstheme="majorHAnsi"/>
          <w:noProof/>
          <w:sz w:val="24"/>
          <w:szCs w:val="24"/>
          <w:lang w:val="ro-RO"/>
        </w:rPr>
        <w:t>L</w:t>
      </w:r>
      <w:r w:rsidRPr="00701722">
        <w:rPr>
          <w:rFonts w:asciiTheme="majorHAnsi" w:hAnsiTheme="majorHAnsi" w:cstheme="majorHAnsi"/>
          <w:noProof/>
          <w:sz w:val="24"/>
          <w:szCs w:val="24"/>
          <w:lang w:val="ro-RO"/>
        </w:rPr>
        <w:t>egii</w:t>
      </w:r>
      <w:r w:rsidR="00C27CB9" w:rsidRPr="009A12BB">
        <w:rPr>
          <w:rFonts w:asciiTheme="majorHAnsi" w:hAnsiTheme="majorHAnsi" w:cstheme="majorHAnsi"/>
          <w:noProof/>
          <w:sz w:val="24"/>
          <w:szCs w:val="24"/>
          <w:lang w:val="ro-RO"/>
        </w:rPr>
        <w:t xml:space="preserve"> nr. 131 din 03.07.2015</w:t>
      </w:r>
      <w:r w:rsidRPr="00701722">
        <w:rPr>
          <w:rStyle w:val="a8"/>
          <w:rFonts w:asciiTheme="majorHAnsi" w:hAnsiTheme="majorHAnsi" w:cstheme="majorHAnsi"/>
          <w:noProof/>
          <w:sz w:val="24"/>
          <w:szCs w:val="24"/>
          <w:lang w:val="ro-RO"/>
        </w:rPr>
        <w:footnoteReference w:id="10"/>
      </w:r>
      <w:r w:rsidRPr="00701722">
        <w:rPr>
          <w:rFonts w:asciiTheme="majorHAnsi" w:hAnsiTheme="majorHAnsi" w:cstheme="majorHAnsi"/>
          <w:noProof/>
          <w:sz w:val="24"/>
          <w:szCs w:val="24"/>
          <w:lang w:val="ro-RO"/>
        </w:rPr>
        <w:t>,</w:t>
      </w:r>
      <w:r w:rsidRPr="00CA1EE6">
        <w:rPr>
          <w:rFonts w:asciiTheme="majorHAnsi" w:hAnsiTheme="majorHAnsi" w:cstheme="majorHAnsi"/>
          <w:noProof/>
          <w:sz w:val="24"/>
          <w:szCs w:val="24"/>
          <w:lang w:val="ro-RO"/>
        </w:rPr>
        <w:t xml:space="preserve"> </w:t>
      </w:r>
      <w:r w:rsidR="009C4577" w:rsidRPr="009E1806">
        <w:rPr>
          <w:rFonts w:asciiTheme="majorHAnsi" w:hAnsiTheme="majorHAnsi" w:cstheme="majorHAnsi"/>
          <w:noProof/>
          <w:sz w:val="24"/>
          <w:szCs w:val="24"/>
          <w:lang w:val="ro-RO"/>
        </w:rPr>
        <w:t>CAPCS</w:t>
      </w:r>
      <w:r w:rsidR="009C4577">
        <w:rPr>
          <w:rFonts w:asciiTheme="majorHAnsi" w:hAnsiTheme="majorHAnsi" w:cstheme="majorHAnsi"/>
          <w:noProof/>
          <w:sz w:val="24"/>
          <w:szCs w:val="24"/>
          <w:lang w:val="ro-RO"/>
        </w:rPr>
        <w:t xml:space="preserve"> </w:t>
      </w:r>
      <w:r w:rsidRPr="00CA1EE6">
        <w:rPr>
          <w:rFonts w:asciiTheme="majorHAnsi" w:hAnsiTheme="majorHAnsi" w:cstheme="majorHAnsi"/>
          <w:noProof/>
          <w:sz w:val="24"/>
          <w:szCs w:val="24"/>
          <w:lang w:val="ro-RO"/>
        </w:rPr>
        <w:t>a asigurat desf</w:t>
      </w:r>
      <w:r w:rsidR="00F228CE">
        <w:rPr>
          <w:rFonts w:asciiTheme="majorHAnsi" w:hAnsiTheme="majorHAnsi" w:cstheme="majorHAnsi"/>
          <w:noProof/>
          <w:sz w:val="24"/>
          <w:szCs w:val="24"/>
          <w:lang w:val="ro-RO"/>
        </w:rPr>
        <w:t>ă</w:t>
      </w:r>
      <w:r w:rsidRPr="00CA1EE6">
        <w:rPr>
          <w:rFonts w:asciiTheme="majorHAnsi" w:hAnsiTheme="majorHAnsi" w:cstheme="majorHAnsi"/>
          <w:noProof/>
          <w:sz w:val="24"/>
          <w:szCs w:val="24"/>
          <w:lang w:val="ro-RO"/>
        </w:rPr>
        <w:t xml:space="preserve">șurarea procedurii de achiziționare directă a testelor pentru depistarea infecției </w:t>
      </w:r>
      <w:r w:rsidR="00276236">
        <w:rPr>
          <w:rFonts w:asciiTheme="majorHAnsi" w:hAnsiTheme="majorHAnsi" w:cstheme="majorHAnsi"/>
          <w:noProof/>
          <w:sz w:val="24"/>
          <w:szCs w:val="24"/>
          <w:lang w:val="ro-RO"/>
        </w:rPr>
        <w:t xml:space="preserve">cu </w:t>
      </w:r>
      <w:r w:rsidRPr="00CA1EE6">
        <w:rPr>
          <w:rFonts w:asciiTheme="majorHAnsi" w:hAnsiTheme="majorHAnsi" w:cstheme="majorHAnsi"/>
          <w:noProof/>
          <w:sz w:val="24"/>
          <w:szCs w:val="24"/>
          <w:lang w:val="ro-RO"/>
        </w:rPr>
        <w:t>COVID–19 din sursele Companiei Naționale de Asigurări în Medicină</w:t>
      </w:r>
      <w:r w:rsidRPr="00CD719D">
        <w:rPr>
          <w:rStyle w:val="a8"/>
          <w:rFonts w:asciiTheme="majorHAnsi" w:hAnsiTheme="majorHAnsi" w:cstheme="majorHAnsi"/>
          <w:noProof/>
          <w:sz w:val="24"/>
          <w:szCs w:val="24"/>
          <w:lang w:val="ro-RO"/>
        </w:rPr>
        <w:footnoteReference w:id="11"/>
      </w:r>
      <w:r w:rsidRPr="00CA1EE6">
        <w:rPr>
          <w:rFonts w:asciiTheme="majorHAnsi" w:hAnsiTheme="majorHAnsi" w:cstheme="majorHAnsi"/>
          <w:noProof/>
          <w:sz w:val="24"/>
          <w:szCs w:val="24"/>
          <w:lang w:val="ro-RO"/>
        </w:rPr>
        <w:t>. Astfel, la data de 04.04.2020, a fost încheiat</w:t>
      </w:r>
      <w:r>
        <w:rPr>
          <w:rFonts w:asciiTheme="majorHAnsi" w:hAnsiTheme="majorHAnsi" w:cstheme="majorHAnsi"/>
          <w:noProof/>
          <w:sz w:val="24"/>
          <w:szCs w:val="24"/>
          <w:lang w:val="ro-RO"/>
        </w:rPr>
        <w:t xml:space="preserve"> un</w:t>
      </w:r>
      <w:r w:rsidRPr="00CA1EE6">
        <w:rPr>
          <w:rFonts w:asciiTheme="majorHAnsi" w:hAnsiTheme="majorHAnsi" w:cstheme="majorHAnsi"/>
          <w:noProof/>
          <w:sz w:val="24"/>
          <w:szCs w:val="24"/>
          <w:lang w:val="ro-RO"/>
        </w:rPr>
        <w:t xml:space="preserve"> contrac</w:t>
      </w:r>
      <w:r>
        <w:rPr>
          <w:rFonts w:asciiTheme="majorHAnsi" w:hAnsiTheme="majorHAnsi" w:cstheme="majorHAnsi"/>
          <w:noProof/>
          <w:sz w:val="24"/>
          <w:szCs w:val="24"/>
          <w:lang w:val="ro-RO"/>
        </w:rPr>
        <w:t>t</w:t>
      </w:r>
      <w:r w:rsidRPr="00CA1EE6">
        <w:rPr>
          <w:rFonts w:asciiTheme="majorHAnsi" w:hAnsiTheme="majorHAnsi" w:cstheme="majorHAnsi"/>
          <w:noProof/>
          <w:sz w:val="24"/>
          <w:szCs w:val="24"/>
          <w:lang w:val="ro-RO"/>
        </w:rPr>
        <w:t xml:space="preserve"> privind achiziționare</w:t>
      </w:r>
      <w:r>
        <w:rPr>
          <w:rFonts w:asciiTheme="majorHAnsi" w:hAnsiTheme="majorHAnsi" w:cstheme="majorHAnsi"/>
          <w:noProof/>
          <w:sz w:val="24"/>
          <w:szCs w:val="24"/>
          <w:lang w:val="ro-RO"/>
        </w:rPr>
        <w:t>a</w:t>
      </w:r>
      <w:r w:rsidRPr="00CA1EE6">
        <w:rPr>
          <w:rFonts w:asciiTheme="majorHAnsi" w:hAnsiTheme="majorHAnsi" w:cstheme="majorHAnsi"/>
          <w:noProof/>
          <w:sz w:val="24"/>
          <w:szCs w:val="24"/>
          <w:lang w:val="ro-RO"/>
        </w:rPr>
        <w:t xml:space="preserve"> testelor pentru depistarea infecției </w:t>
      </w:r>
      <w:r w:rsidR="00276236">
        <w:rPr>
          <w:rFonts w:asciiTheme="majorHAnsi" w:hAnsiTheme="majorHAnsi" w:cstheme="majorHAnsi"/>
          <w:noProof/>
          <w:sz w:val="24"/>
          <w:szCs w:val="24"/>
          <w:lang w:val="ro-RO"/>
        </w:rPr>
        <w:t xml:space="preserve">cu </w:t>
      </w:r>
      <w:r w:rsidRPr="00CA1EE6">
        <w:rPr>
          <w:rFonts w:asciiTheme="majorHAnsi" w:hAnsiTheme="majorHAnsi" w:cstheme="majorHAnsi"/>
          <w:noProof/>
          <w:sz w:val="24"/>
          <w:szCs w:val="24"/>
          <w:lang w:val="ro-RO"/>
        </w:rPr>
        <w:t>COVID–19</w:t>
      </w:r>
      <w:r w:rsidR="00A82C48">
        <w:rPr>
          <w:rFonts w:asciiTheme="majorHAnsi" w:hAnsiTheme="majorHAnsi" w:cstheme="majorHAnsi"/>
          <w:noProof/>
          <w:sz w:val="24"/>
          <w:szCs w:val="24"/>
          <w:lang w:val="ro-RO"/>
        </w:rPr>
        <w:t>,</w:t>
      </w:r>
      <w:r w:rsidRPr="00CA1EE6">
        <w:rPr>
          <w:rFonts w:asciiTheme="majorHAnsi" w:hAnsiTheme="majorHAnsi" w:cstheme="majorHAnsi"/>
          <w:noProof/>
          <w:sz w:val="24"/>
          <w:szCs w:val="24"/>
          <w:lang w:val="ro-RO"/>
        </w:rPr>
        <w:t xml:space="preserve"> în valoare de 1.920,0</w:t>
      </w:r>
      <w:r w:rsidRPr="00CA1EE6">
        <w:rPr>
          <w:rFonts w:asciiTheme="majorHAnsi" w:hAnsiTheme="majorHAnsi" w:cstheme="majorHAnsi"/>
          <w:bCs/>
          <w:noProof/>
          <w:sz w:val="24"/>
          <w:szCs w:val="24"/>
          <w:lang w:val="ro-RO"/>
        </w:rPr>
        <w:t xml:space="preserve"> mii </w:t>
      </w:r>
      <w:r w:rsidR="00A82C48">
        <w:rPr>
          <w:rFonts w:asciiTheme="majorHAnsi" w:hAnsiTheme="majorHAnsi" w:cstheme="majorHAnsi"/>
          <w:bCs/>
          <w:noProof/>
          <w:sz w:val="24"/>
          <w:szCs w:val="24"/>
          <w:lang w:val="ro-RO"/>
        </w:rPr>
        <w:t>d</w:t>
      </w:r>
      <w:r w:rsidRPr="00CA1EE6">
        <w:rPr>
          <w:rFonts w:asciiTheme="majorHAnsi" w:hAnsiTheme="majorHAnsi" w:cstheme="majorHAnsi"/>
          <w:bCs/>
          <w:noProof/>
          <w:sz w:val="24"/>
          <w:szCs w:val="24"/>
          <w:lang w:val="ro-RO"/>
        </w:rPr>
        <w:t>olari SUA</w:t>
      </w:r>
      <w:r>
        <w:rPr>
          <w:rFonts w:asciiTheme="majorHAnsi" w:hAnsiTheme="majorHAnsi" w:cstheme="majorHAnsi"/>
          <w:bCs/>
          <w:noProof/>
          <w:sz w:val="24"/>
          <w:szCs w:val="24"/>
          <w:lang w:val="ro-RO"/>
        </w:rPr>
        <w:t xml:space="preserve">, între 4 părți: agentul economic (vânzător), CNAM (finanțator), CAPCS (cumpărător) și </w:t>
      </w:r>
      <w:r w:rsidRPr="00EF6CFA">
        <w:rPr>
          <w:rFonts w:asciiTheme="majorHAnsi" w:hAnsiTheme="majorHAnsi" w:cstheme="majorHAnsi"/>
          <w:bCs/>
          <w:noProof/>
          <w:sz w:val="24"/>
          <w:szCs w:val="24"/>
          <w:lang w:val="ro-RO"/>
        </w:rPr>
        <w:t>ANSP</w:t>
      </w:r>
      <w:r>
        <w:rPr>
          <w:rFonts w:asciiTheme="majorHAnsi" w:hAnsiTheme="majorHAnsi" w:cstheme="majorHAnsi"/>
          <w:bCs/>
          <w:noProof/>
          <w:sz w:val="24"/>
          <w:szCs w:val="24"/>
          <w:lang w:val="ro-RO"/>
        </w:rPr>
        <w:t xml:space="preserve"> (</w:t>
      </w:r>
      <w:r w:rsidR="00A82C48">
        <w:rPr>
          <w:rFonts w:asciiTheme="majorHAnsi" w:hAnsiTheme="majorHAnsi" w:cstheme="majorHAnsi"/>
          <w:bCs/>
          <w:noProof/>
          <w:sz w:val="24"/>
          <w:szCs w:val="24"/>
          <w:lang w:val="ro-RO"/>
        </w:rPr>
        <w:t>b</w:t>
      </w:r>
      <w:r>
        <w:rPr>
          <w:rFonts w:asciiTheme="majorHAnsi" w:hAnsiTheme="majorHAnsi" w:cstheme="majorHAnsi"/>
          <w:bCs/>
          <w:noProof/>
          <w:sz w:val="24"/>
          <w:szCs w:val="24"/>
          <w:lang w:val="ro-RO"/>
        </w:rPr>
        <w:t>eneficiar)</w:t>
      </w:r>
      <w:r w:rsidRPr="00CA1EE6">
        <w:rPr>
          <w:rFonts w:asciiTheme="majorHAnsi" w:hAnsiTheme="majorHAnsi" w:cstheme="majorHAnsi"/>
          <w:bCs/>
          <w:noProof/>
          <w:sz w:val="24"/>
          <w:szCs w:val="24"/>
          <w:lang w:val="ro-RO"/>
        </w:rPr>
        <w:t>.</w:t>
      </w:r>
      <w:r>
        <w:rPr>
          <w:rFonts w:asciiTheme="majorHAnsi" w:hAnsiTheme="majorHAnsi" w:cstheme="majorHAnsi"/>
          <w:bCs/>
          <w:noProof/>
          <w:sz w:val="24"/>
          <w:szCs w:val="24"/>
          <w:lang w:val="ro-RO"/>
        </w:rPr>
        <w:t xml:space="preserve"> </w:t>
      </w:r>
      <w:r w:rsidRPr="00CA1EE6">
        <w:rPr>
          <w:rFonts w:asciiTheme="majorHAnsi" w:hAnsiTheme="majorHAnsi" w:cstheme="majorHAnsi"/>
          <w:noProof/>
          <w:sz w:val="24"/>
          <w:szCs w:val="24"/>
          <w:lang w:val="ro-RO"/>
        </w:rPr>
        <w:t>Conform specificației contractului/invoice-ului</w:t>
      </w:r>
      <w:r w:rsidR="00A82C48">
        <w:rPr>
          <w:rFonts w:asciiTheme="majorHAnsi" w:hAnsiTheme="majorHAnsi" w:cstheme="majorHAnsi"/>
          <w:noProof/>
          <w:sz w:val="24"/>
          <w:szCs w:val="24"/>
          <w:lang w:val="ro-RO"/>
        </w:rPr>
        <w:t>,</w:t>
      </w:r>
      <w:r w:rsidR="009A12BB">
        <w:rPr>
          <w:rFonts w:asciiTheme="majorHAnsi" w:hAnsiTheme="majorHAnsi" w:cstheme="majorHAnsi"/>
          <w:noProof/>
          <w:sz w:val="24"/>
          <w:szCs w:val="24"/>
          <w:lang w:val="ro-RO"/>
        </w:rPr>
        <w:t xml:space="preserve"> </w:t>
      </w:r>
      <w:r w:rsidRPr="00CA1EE6">
        <w:rPr>
          <w:rFonts w:asciiTheme="majorHAnsi" w:hAnsiTheme="majorHAnsi" w:cstheme="majorHAnsi"/>
          <w:noProof/>
          <w:sz w:val="24"/>
          <w:szCs w:val="24"/>
          <w:lang w:val="ro-RO"/>
        </w:rPr>
        <w:t xml:space="preserve">au fost procurate câte 80.000 unități de:  </w:t>
      </w:r>
      <w:r w:rsidRPr="00CA1EE6">
        <w:rPr>
          <w:rFonts w:asciiTheme="majorHAnsi" w:hAnsiTheme="majorHAnsi" w:cstheme="majorHAnsi"/>
          <w:noProof/>
          <w:color w:val="000000"/>
          <w:sz w:val="24"/>
          <w:szCs w:val="24"/>
          <w:lang w:val="ro-RO"/>
        </w:rPr>
        <w:t>reactivi de diagnostic pentru detectarea</w:t>
      </w:r>
      <w:r w:rsidRPr="00CA1EE6">
        <w:rPr>
          <w:rFonts w:asciiTheme="majorHAnsi" w:hAnsiTheme="majorHAnsi" w:cstheme="majorHAnsi"/>
          <w:noProof/>
          <w:sz w:val="24"/>
          <w:szCs w:val="24"/>
          <w:lang w:val="ro-RO"/>
        </w:rPr>
        <w:t xml:space="preserve"> COVID-19,</w:t>
      </w:r>
      <w:r w:rsidRPr="00CA1EE6">
        <w:rPr>
          <w:rFonts w:asciiTheme="majorHAnsi" w:hAnsiTheme="majorHAnsi" w:cstheme="majorHAnsi"/>
          <w:b/>
          <w:noProof/>
          <w:sz w:val="24"/>
          <w:szCs w:val="24"/>
          <w:lang w:val="ro-RO"/>
        </w:rPr>
        <w:t xml:space="preserve"> </w:t>
      </w:r>
      <w:r w:rsidRPr="00CA1EE6">
        <w:rPr>
          <w:rFonts w:asciiTheme="majorHAnsi" w:hAnsiTheme="majorHAnsi" w:cstheme="majorHAnsi"/>
          <w:noProof/>
          <w:sz w:val="24"/>
          <w:szCs w:val="24"/>
          <w:lang w:val="ro-RO"/>
        </w:rPr>
        <w:t>kit-uri de extracție și eprubete pentru prelevarea probelor.</w:t>
      </w:r>
    </w:p>
    <w:p w14:paraId="5026BAFB" w14:textId="2D31951F" w:rsidR="00EE2F0C" w:rsidRPr="00CA1EE6" w:rsidRDefault="00EE2F0C" w:rsidP="00EE2F0C">
      <w:pPr>
        <w:pStyle w:val="a4"/>
        <w:spacing w:after="0" w:line="276" w:lineRule="auto"/>
        <w:ind w:left="0"/>
        <w:jc w:val="both"/>
        <w:rPr>
          <w:rFonts w:asciiTheme="majorHAnsi" w:hAnsiTheme="majorHAnsi" w:cstheme="majorHAnsi"/>
          <w:b/>
          <w:noProof/>
          <w:sz w:val="24"/>
          <w:szCs w:val="24"/>
          <w:lang w:val="ro-RO"/>
        </w:rPr>
      </w:pPr>
      <w:r w:rsidRPr="00CA1EE6">
        <w:rPr>
          <w:rFonts w:asciiTheme="majorHAnsi" w:hAnsiTheme="majorHAnsi" w:cstheme="majorHAnsi"/>
          <w:noProof/>
          <w:sz w:val="24"/>
          <w:szCs w:val="24"/>
          <w:lang w:val="ro-RO"/>
        </w:rPr>
        <w:t>De menționat că</w:t>
      </w:r>
      <w:r w:rsidR="00A82C48">
        <w:rPr>
          <w:rFonts w:asciiTheme="majorHAnsi" w:hAnsiTheme="majorHAnsi" w:cstheme="majorHAnsi"/>
          <w:noProof/>
          <w:sz w:val="24"/>
          <w:szCs w:val="24"/>
          <w:lang w:val="ro-RO"/>
        </w:rPr>
        <w:t>,</w:t>
      </w:r>
      <w:r w:rsidRPr="00CA1EE6">
        <w:rPr>
          <w:rFonts w:asciiTheme="majorHAnsi" w:hAnsiTheme="majorHAnsi" w:cstheme="majorHAnsi"/>
          <w:noProof/>
          <w:sz w:val="24"/>
          <w:szCs w:val="24"/>
          <w:lang w:val="ro-RO"/>
        </w:rPr>
        <w:t xml:space="preserve"> </w:t>
      </w:r>
      <w:r w:rsidR="00A82C48">
        <w:rPr>
          <w:rFonts w:asciiTheme="majorHAnsi" w:hAnsiTheme="majorHAnsi" w:cstheme="majorHAnsi"/>
          <w:noProof/>
          <w:sz w:val="24"/>
          <w:szCs w:val="24"/>
          <w:lang w:val="ro-RO"/>
        </w:rPr>
        <w:t>potrivit</w:t>
      </w:r>
      <w:r w:rsidRPr="00CA1EE6">
        <w:rPr>
          <w:rFonts w:asciiTheme="majorHAnsi" w:hAnsiTheme="majorHAnsi" w:cstheme="majorHAnsi"/>
          <w:noProof/>
          <w:sz w:val="24"/>
          <w:szCs w:val="24"/>
          <w:lang w:val="ro-RO"/>
        </w:rPr>
        <w:t xml:space="preserve"> Extrasului din conturile curente</w:t>
      </w:r>
      <w:r>
        <w:rPr>
          <w:rFonts w:asciiTheme="majorHAnsi" w:hAnsiTheme="majorHAnsi" w:cstheme="majorHAnsi"/>
          <w:noProof/>
          <w:sz w:val="24"/>
          <w:szCs w:val="24"/>
          <w:lang w:val="ro-RO"/>
        </w:rPr>
        <w:t xml:space="preserve"> </w:t>
      </w:r>
      <w:r w:rsidRPr="00CA1EE6">
        <w:rPr>
          <w:rFonts w:asciiTheme="majorHAnsi" w:hAnsiTheme="majorHAnsi" w:cstheme="majorHAnsi"/>
          <w:noProof/>
          <w:sz w:val="24"/>
          <w:szCs w:val="24"/>
          <w:lang w:val="ro-RO"/>
        </w:rPr>
        <w:t>din data de 06.04.2020, echivalentul în valut</w:t>
      </w:r>
      <w:r w:rsidR="00A82C48">
        <w:rPr>
          <w:rFonts w:asciiTheme="majorHAnsi" w:hAnsiTheme="majorHAnsi" w:cstheme="majorHAnsi"/>
          <w:noProof/>
          <w:sz w:val="24"/>
          <w:szCs w:val="24"/>
          <w:lang w:val="ro-RO"/>
        </w:rPr>
        <w:t>ă</w:t>
      </w:r>
      <w:r w:rsidRPr="00CA1EE6">
        <w:rPr>
          <w:rFonts w:asciiTheme="majorHAnsi" w:hAnsiTheme="majorHAnsi" w:cstheme="majorHAnsi"/>
          <w:noProof/>
          <w:sz w:val="24"/>
          <w:szCs w:val="24"/>
          <w:lang w:val="ro-RO"/>
        </w:rPr>
        <w:t xml:space="preserve"> națională (</w:t>
      </w:r>
      <w:r>
        <w:rPr>
          <w:rFonts w:asciiTheme="majorHAnsi" w:hAnsiTheme="majorHAnsi" w:cstheme="majorHAnsi"/>
          <w:noProof/>
          <w:sz w:val="24"/>
          <w:szCs w:val="24"/>
          <w:lang w:val="ro-RO"/>
        </w:rPr>
        <w:t>MDL</w:t>
      </w:r>
      <w:r w:rsidRPr="00CA1EE6">
        <w:rPr>
          <w:rFonts w:asciiTheme="majorHAnsi" w:hAnsiTheme="majorHAnsi" w:cstheme="majorHAnsi"/>
          <w:noProof/>
          <w:sz w:val="24"/>
          <w:szCs w:val="24"/>
          <w:lang w:val="ro-RO"/>
        </w:rPr>
        <w:t xml:space="preserve">) pentru achiziționarea în regim de urgență a testelor pentru depistarea infecției </w:t>
      </w:r>
      <w:r w:rsidR="00E413EE">
        <w:rPr>
          <w:rFonts w:asciiTheme="majorHAnsi" w:hAnsiTheme="majorHAnsi" w:cstheme="majorHAnsi"/>
          <w:noProof/>
          <w:sz w:val="24"/>
          <w:szCs w:val="24"/>
          <w:lang w:val="ro-RO"/>
        </w:rPr>
        <w:t xml:space="preserve"> </w:t>
      </w:r>
      <w:r w:rsidR="00276236">
        <w:rPr>
          <w:rFonts w:asciiTheme="majorHAnsi" w:hAnsiTheme="majorHAnsi" w:cstheme="majorHAnsi"/>
          <w:noProof/>
          <w:sz w:val="24"/>
          <w:szCs w:val="24"/>
          <w:lang w:val="ro-RO"/>
        </w:rPr>
        <w:t xml:space="preserve">cu </w:t>
      </w:r>
      <w:r w:rsidRPr="00CA1EE6">
        <w:rPr>
          <w:rFonts w:asciiTheme="majorHAnsi" w:hAnsiTheme="majorHAnsi" w:cstheme="majorHAnsi"/>
          <w:noProof/>
          <w:sz w:val="24"/>
          <w:szCs w:val="24"/>
          <w:lang w:val="ro-RO"/>
        </w:rPr>
        <w:t>COVID-19 constituie 35.603,7 mii lei.</w:t>
      </w:r>
    </w:p>
    <w:p w14:paraId="78E00174" w14:textId="687C4DB8" w:rsidR="00EE2F0C" w:rsidRPr="007E3894" w:rsidRDefault="00EE2F0C" w:rsidP="00EE2F0C">
      <w:pPr>
        <w:pStyle w:val="a4"/>
        <w:numPr>
          <w:ilvl w:val="0"/>
          <w:numId w:val="7"/>
        </w:numPr>
        <w:spacing w:after="0" w:line="276" w:lineRule="auto"/>
        <w:ind w:left="0" w:hanging="11"/>
        <w:jc w:val="both"/>
        <w:rPr>
          <w:rFonts w:asciiTheme="majorHAnsi" w:hAnsiTheme="majorHAnsi" w:cstheme="majorHAnsi"/>
          <w:noProof/>
          <w:sz w:val="24"/>
          <w:szCs w:val="24"/>
          <w:lang w:val="ro-RO"/>
        </w:rPr>
      </w:pPr>
      <w:r>
        <w:rPr>
          <w:rFonts w:asciiTheme="majorHAnsi" w:hAnsiTheme="majorHAnsi" w:cstheme="majorHAnsi"/>
          <w:sz w:val="24"/>
          <w:szCs w:val="24"/>
          <w:lang w:val="ro-RO"/>
        </w:rPr>
        <w:t>Potrivit prevederilor legale</w:t>
      </w:r>
      <w:r>
        <w:rPr>
          <w:rStyle w:val="a8"/>
          <w:rFonts w:asciiTheme="majorHAnsi" w:hAnsiTheme="majorHAnsi" w:cstheme="majorHAnsi"/>
          <w:sz w:val="24"/>
          <w:szCs w:val="24"/>
          <w:lang w:val="ro-RO"/>
        </w:rPr>
        <w:footnoteReference w:id="12"/>
      </w:r>
      <w:r>
        <w:rPr>
          <w:rFonts w:asciiTheme="majorHAnsi" w:hAnsiTheme="majorHAnsi" w:cstheme="majorHAnsi"/>
          <w:sz w:val="24"/>
          <w:szCs w:val="24"/>
          <w:lang w:val="ro-RO"/>
        </w:rPr>
        <w:t xml:space="preserve">, </w:t>
      </w:r>
      <w:r w:rsidRPr="007E3894">
        <w:rPr>
          <w:rFonts w:asciiTheme="majorHAnsi" w:hAnsiTheme="majorHAnsi" w:cstheme="majorHAnsi"/>
          <w:sz w:val="24"/>
          <w:szCs w:val="24"/>
          <w:lang w:val="ro-RO"/>
        </w:rPr>
        <w:t>autoritatea contractantă</w:t>
      </w:r>
      <w:r w:rsidR="00E413EE">
        <w:rPr>
          <w:rFonts w:asciiTheme="majorHAnsi" w:hAnsiTheme="majorHAnsi" w:cstheme="majorHAnsi"/>
          <w:sz w:val="24"/>
          <w:szCs w:val="24"/>
          <w:lang w:val="ro-RO"/>
        </w:rPr>
        <w:t>,</w:t>
      </w:r>
      <w:r w:rsidRPr="007E3894">
        <w:rPr>
          <w:rFonts w:asciiTheme="majorHAnsi" w:hAnsiTheme="majorHAnsi" w:cstheme="majorHAnsi"/>
          <w:sz w:val="24"/>
          <w:szCs w:val="24"/>
          <w:lang w:val="ro-RO"/>
        </w:rPr>
        <w:t xml:space="preserve"> în cazul contractelor de achiziții publice, poate utiliza procedura de negociere fără publicarea prealabilă a </w:t>
      </w:r>
      <w:r>
        <w:rPr>
          <w:rFonts w:asciiTheme="majorHAnsi" w:hAnsiTheme="majorHAnsi" w:cstheme="majorHAnsi"/>
          <w:sz w:val="24"/>
          <w:szCs w:val="24"/>
          <w:lang w:val="ro-RO"/>
        </w:rPr>
        <w:t xml:space="preserve">unui anunț de participare dacă </w:t>
      </w:r>
      <w:r w:rsidRPr="00701722">
        <w:rPr>
          <w:rFonts w:asciiTheme="majorHAnsi" w:hAnsiTheme="majorHAnsi" w:cstheme="majorHAnsi"/>
          <w:sz w:val="24"/>
          <w:szCs w:val="24"/>
          <w:lang w:val="ro-RO"/>
        </w:rPr>
        <w:t>într-o măsură strict necesară, din motive de maximă urgență ca urmare a unor evenimente</w:t>
      </w:r>
      <w:r w:rsidRPr="007E3894">
        <w:rPr>
          <w:rFonts w:asciiTheme="majorHAnsi" w:hAnsiTheme="majorHAnsi" w:cstheme="majorHAnsi"/>
          <w:sz w:val="24"/>
          <w:szCs w:val="24"/>
          <w:lang w:val="ro-RO"/>
        </w:rPr>
        <w:t xml:space="preserve"> imprevizibile pentru autoritatea contractantă în cauză, nu se pot respecta termenele pentru procedura de licitație deschisă sau de negociere cu publicarea prealabilă a unui anunț de participare.</w:t>
      </w:r>
    </w:p>
    <w:p w14:paraId="44A4A9EA" w14:textId="415967F8" w:rsidR="00EE2F0C" w:rsidRPr="00502893" w:rsidRDefault="00EE2F0C" w:rsidP="00EE2F0C">
      <w:pPr>
        <w:spacing w:after="0" w:line="276" w:lineRule="auto"/>
        <w:jc w:val="both"/>
        <w:rPr>
          <w:rFonts w:asciiTheme="majorHAnsi" w:hAnsiTheme="majorHAnsi" w:cstheme="majorHAnsi"/>
          <w:sz w:val="24"/>
          <w:szCs w:val="24"/>
          <w:lang w:val="ro-RO"/>
        </w:rPr>
      </w:pPr>
      <w:r>
        <w:rPr>
          <w:rFonts w:asciiTheme="majorHAnsi" w:hAnsiTheme="majorHAnsi" w:cstheme="majorHAnsi"/>
          <w:sz w:val="24"/>
          <w:szCs w:val="24"/>
          <w:lang w:val="ro-RO"/>
        </w:rPr>
        <w:lastRenderedPageBreak/>
        <w:t>Astfel, potrivit Dispoziți</w:t>
      </w:r>
      <w:r w:rsidR="00A937A4">
        <w:rPr>
          <w:rFonts w:asciiTheme="majorHAnsi" w:hAnsiTheme="majorHAnsi" w:cstheme="majorHAnsi"/>
          <w:sz w:val="24"/>
          <w:szCs w:val="24"/>
          <w:lang w:val="ro-RO"/>
        </w:rPr>
        <w:t>ei</w:t>
      </w:r>
      <w:r>
        <w:rPr>
          <w:rFonts w:asciiTheme="majorHAnsi" w:hAnsiTheme="majorHAnsi" w:cstheme="majorHAnsi"/>
          <w:sz w:val="24"/>
          <w:szCs w:val="24"/>
          <w:lang w:val="ro-RO"/>
        </w:rPr>
        <w:t xml:space="preserve"> Comisiei pentru Situații Excepționale</w:t>
      </w:r>
      <w:r>
        <w:rPr>
          <w:rStyle w:val="a8"/>
          <w:rFonts w:asciiTheme="majorHAnsi" w:hAnsiTheme="majorHAnsi" w:cstheme="majorHAnsi"/>
          <w:sz w:val="24"/>
          <w:szCs w:val="24"/>
          <w:lang w:val="ro-RO"/>
        </w:rPr>
        <w:footnoteReference w:id="13"/>
      </w:r>
      <w:r w:rsidRPr="007E3894">
        <w:rPr>
          <w:rFonts w:asciiTheme="majorHAnsi" w:hAnsiTheme="majorHAnsi" w:cstheme="majorHAnsi"/>
          <w:sz w:val="24"/>
          <w:szCs w:val="24"/>
          <w:lang w:val="ro-RO"/>
        </w:rPr>
        <w:t xml:space="preserve">, </w:t>
      </w:r>
      <w:r w:rsidR="009C4577" w:rsidRPr="00FB61CF">
        <w:rPr>
          <w:rFonts w:asciiTheme="majorHAnsi" w:hAnsiTheme="majorHAnsi" w:cstheme="majorHAnsi"/>
          <w:sz w:val="24"/>
          <w:szCs w:val="24"/>
          <w:lang w:val="ro-RO"/>
        </w:rPr>
        <w:t xml:space="preserve">CAPCS </w:t>
      </w:r>
      <w:r w:rsidRPr="00FB61CF">
        <w:rPr>
          <w:rFonts w:asciiTheme="majorHAnsi" w:hAnsiTheme="majorHAnsi" w:cstheme="majorHAnsi"/>
          <w:sz w:val="24"/>
          <w:szCs w:val="24"/>
          <w:lang w:val="ro-RO"/>
        </w:rPr>
        <w:t>a asigurat</w:t>
      </w:r>
      <w:r w:rsidR="00A937A4">
        <w:rPr>
          <w:rFonts w:asciiTheme="majorHAnsi" w:hAnsiTheme="majorHAnsi" w:cstheme="majorHAnsi"/>
          <w:sz w:val="24"/>
          <w:szCs w:val="24"/>
          <w:lang w:val="ro-RO"/>
        </w:rPr>
        <w:t>,</w:t>
      </w:r>
      <w:r w:rsidRPr="00FB61CF">
        <w:rPr>
          <w:rFonts w:asciiTheme="majorHAnsi" w:hAnsiTheme="majorHAnsi" w:cstheme="majorHAnsi"/>
          <w:sz w:val="24"/>
          <w:szCs w:val="24"/>
          <w:lang w:val="ro-RO"/>
        </w:rPr>
        <w:t xml:space="preserve"> </w:t>
      </w:r>
      <w:r w:rsidR="00FB61CF" w:rsidRPr="00FB61CF">
        <w:rPr>
          <w:rFonts w:asciiTheme="majorHAnsi" w:hAnsiTheme="majorHAnsi" w:cstheme="majorHAnsi"/>
          <w:sz w:val="24"/>
          <w:szCs w:val="24"/>
          <w:lang w:val="ro-RO"/>
        </w:rPr>
        <w:t>în regim de urgență</w:t>
      </w:r>
      <w:r w:rsidRPr="009A12BB">
        <w:rPr>
          <w:rFonts w:asciiTheme="majorHAnsi" w:hAnsiTheme="majorHAnsi" w:cstheme="majorHAnsi"/>
          <w:sz w:val="24"/>
          <w:szCs w:val="24"/>
          <w:lang w:val="ro-RO"/>
        </w:rPr>
        <w:t xml:space="preserve">, </w:t>
      </w:r>
      <w:r w:rsidR="00A937A4" w:rsidRPr="009A12BB">
        <w:rPr>
          <w:rFonts w:asciiTheme="majorHAnsi" w:hAnsiTheme="majorHAnsi" w:cstheme="majorHAnsi"/>
          <w:sz w:val="24"/>
          <w:szCs w:val="24"/>
          <w:lang w:val="ro-RO"/>
        </w:rPr>
        <w:t>aprovizionarea</w:t>
      </w:r>
      <w:r w:rsidR="009A12BB">
        <w:rPr>
          <w:rFonts w:asciiTheme="majorHAnsi" w:hAnsiTheme="majorHAnsi" w:cstheme="majorHAnsi"/>
          <w:sz w:val="24"/>
          <w:szCs w:val="24"/>
          <w:lang w:val="ro-RO"/>
        </w:rPr>
        <w:t xml:space="preserve"> </w:t>
      </w:r>
      <w:r w:rsidRPr="007E3894">
        <w:rPr>
          <w:rFonts w:asciiTheme="majorHAnsi" w:hAnsiTheme="majorHAnsi" w:cstheme="majorHAnsi"/>
          <w:sz w:val="24"/>
          <w:szCs w:val="24"/>
          <w:lang w:val="ro-RO"/>
        </w:rPr>
        <w:t>cu echipamente de protecție</w:t>
      </w:r>
      <w:r>
        <w:rPr>
          <w:rFonts w:asciiTheme="majorHAnsi" w:hAnsiTheme="majorHAnsi" w:cstheme="majorHAnsi"/>
          <w:sz w:val="24"/>
          <w:szCs w:val="24"/>
          <w:lang w:val="ro-RO"/>
        </w:rPr>
        <w:t>, utilizâ</w:t>
      </w:r>
      <w:r w:rsidRPr="007E3894">
        <w:rPr>
          <w:rFonts w:asciiTheme="majorHAnsi" w:hAnsiTheme="majorHAnsi" w:cstheme="majorHAnsi"/>
          <w:sz w:val="24"/>
          <w:szCs w:val="24"/>
          <w:lang w:val="ro-RO"/>
        </w:rPr>
        <w:t>nd procedura de negociere fără publicarea prealabilă</w:t>
      </w:r>
      <w:r w:rsidR="00FB61CF">
        <w:rPr>
          <w:rFonts w:asciiTheme="majorHAnsi" w:hAnsiTheme="majorHAnsi" w:cstheme="majorHAnsi"/>
          <w:sz w:val="24"/>
          <w:szCs w:val="24"/>
          <w:lang w:val="ro-RO"/>
        </w:rPr>
        <w:t xml:space="preserve"> a unui anunț de participare, </w:t>
      </w:r>
      <w:r w:rsidRPr="007E3894">
        <w:rPr>
          <w:rFonts w:asciiTheme="majorHAnsi" w:hAnsiTheme="majorHAnsi" w:cstheme="majorHAnsi"/>
          <w:sz w:val="24"/>
          <w:szCs w:val="24"/>
          <w:lang w:val="ro-RO"/>
        </w:rPr>
        <w:t xml:space="preserve">estimate pentru numărul de pacienți </w:t>
      </w:r>
      <w:r>
        <w:rPr>
          <w:rFonts w:asciiTheme="majorHAnsi" w:hAnsiTheme="majorHAnsi" w:cstheme="majorHAnsi"/>
          <w:sz w:val="24"/>
          <w:szCs w:val="24"/>
          <w:lang w:val="ro-RO"/>
        </w:rPr>
        <w:t>conform scenariului III de răspâ</w:t>
      </w:r>
      <w:r w:rsidRPr="007E3894">
        <w:rPr>
          <w:rFonts w:asciiTheme="majorHAnsi" w:hAnsiTheme="majorHAnsi" w:cstheme="majorHAnsi"/>
          <w:sz w:val="24"/>
          <w:szCs w:val="24"/>
          <w:lang w:val="ro-RO"/>
        </w:rPr>
        <w:t xml:space="preserve">ndire a infecției </w:t>
      </w:r>
      <w:r w:rsidR="00276236">
        <w:rPr>
          <w:rFonts w:asciiTheme="majorHAnsi" w:hAnsiTheme="majorHAnsi" w:cstheme="majorHAnsi"/>
          <w:sz w:val="24"/>
          <w:szCs w:val="24"/>
          <w:lang w:val="ro-RO"/>
        </w:rPr>
        <w:t xml:space="preserve">cu </w:t>
      </w:r>
      <w:r w:rsidRPr="007E3894">
        <w:rPr>
          <w:rFonts w:asciiTheme="majorHAnsi" w:hAnsiTheme="majorHAnsi" w:cstheme="majorHAnsi"/>
          <w:sz w:val="24"/>
          <w:szCs w:val="24"/>
          <w:lang w:val="ro-RO"/>
        </w:rPr>
        <w:t xml:space="preserve">COVID-19, în conformitate cu recomandările Organizației Mondiale a Sănătății, pentru pozițiile și cantitățile care nu au fost contractate. </w:t>
      </w:r>
    </w:p>
    <w:p w14:paraId="7C1749B3" w14:textId="592306B3" w:rsidR="00EE2F0C" w:rsidRDefault="00EE2F0C" w:rsidP="00361B7D">
      <w:pPr>
        <w:spacing w:after="0" w:line="276" w:lineRule="auto"/>
        <w:jc w:val="both"/>
        <w:rPr>
          <w:rFonts w:asciiTheme="majorHAnsi" w:hAnsiTheme="majorHAnsi" w:cstheme="majorHAnsi"/>
          <w:sz w:val="24"/>
          <w:szCs w:val="24"/>
          <w:lang w:val="ro-RO"/>
        </w:rPr>
      </w:pPr>
      <w:r w:rsidRPr="007E3894">
        <w:rPr>
          <w:rFonts w:asciiTheme="majorHAnsi" w:hAnsiTheme="majorHAnsi" w:cstheme="majorHAnsi"/>
          <w:sz w:val="24"/>
          <w:szCs w:val="24"/>
          <w:lang w:val="ro-RO"/>
        </w:rPr>
        <w:t xml:space="preserve">Prin </w:t>
      </w:r>
      <w:r w:rsidR="00227AE4">
        <w:rPr>
          <w:rFonts w:asciiTheme="majorHAnsi" w:hAnsiTheme="majorHAnsi" w:cstheme="majorHAnsi"/>
          <w:sz w:val="24"/>
          <w:szCs w:val="24"/>
          <w:lang w:val="ro-RO"/>
        </w:rPr>
        <w:t>D</w:t>
      </w:r>
      <w:r w:rsidRPr="007E3894">
        <w:rPr>
          <w:rFonts w:asciiTheme="majorHAnsi" w:hAnsiTheme="majorHAnsi" w:cstheme="majorHAnsi"/>
          <w:sz w:val="24"/>
          <w:szCs w:val="24"/>
          <w:lang w:val="ro-RO"/>
        </w:rPr>
        <w:t>emersul MSMPS</w:t>
      </w:r>
      <w:r>
        <w:rPr>
          <w:rStyle w:val="a8"/>
          <w:rFonts w:asciiTheme="majorHAnsi" w:hAnsiTheme="majorHAnsi" w:cstheme="majorHAnsi"/>
          <w:sz w:val="24"/>
          <w:szCs w:val="24"/>
          <w:lang w:val="ro-RO"/>
        </w:rPr>
        <w:footnoteReference w:id="14"/>
      </w:r>
      <w:r>
        <w:rPr>
          <w:rFonts w:asciiTheme="majorHAnsi" w:hAnsiTheme="majorHAnsi" w:cstheme="majorHAnsi"/>
          <w:sz w:val="24"/>
          <w:szCs w:val="24"/>
          <w:lang w:val="ro-RO"/>
        </w:rPr>
        <w:t xml:space="preserve">, CAPCS </w:t>
      </w:r>
      <w:r w:rsidRPr="007E3894">
        <w:rPr>
          <w:rFonts w:asciiTheme="majorHAnsi" w:hAnsiTheme="majorHAnsi" w:cstheme="majorHAnsi"/>
          <w:sz w:val="24"/>
          <w:szCs w:val="24"/>
          <w:lang w:val="ro-RO"/>
        </w:rPr>
        <w:t xml:space="preserve">a fost informat </w:t>
      </w:r>
      <w:r w:rsidR="00227AE4">
        <w:rPr>
          <w:rFonts w:asciiTheme="majorHAnsi" w:hAnsiTheme="majorHAnsi" w:cstheme="majorHAnsi"/>
          <w:sz w:val="24"/>
          <w:szCs w:val="24"/>
          <w:lang w:val="ro-RO"/>
        </w:rPr>
        <w:t>despre</w:t>
      </w:r>
      <w:r w:rsidRPr="007E3894">
        <w:rPr>
          <w:rFonts w:asciiTheme="majorHAnsi" w:hAnsiTheme="majorHAnsi" w:cstheme="majorHAnsi"/>
          <w:sz w:val="24"/>
          <w:szCs w:val="24"/>
          <w:lang w:val="ro-RO"/>
        </w:rPr>
        <w:t xml:space="preserve"> instituir</w:t>
      </w:r>
      <w:r w:rsidR="00227AE4">
        <w:rPr>
          <w:rFonts w:asciiTheme="majorHAnsi" w:hAnsiTheme="majorHAnsi" w:cstheme="majorHAnsi"/>
          <w:sz w:val="24"/>
          <w:szCs w:val="24"/>
          <w:lang w:val="ro-RO"/>
        </w:rPr>
        <w:t>ea</w:t>
      </w:r>
      <w:r w:rsidRPr="007E3894">
        <w:rPr>
          <w:rFonts w:asciiTheme="majorHAnsi" w:hAnsiTheme="majorHAnsi" w:cstheme="majorHAnsi"/>
          <w:sz w:val="24"/>
          <w:szCs w:val="24"/>
          <w:lang w:val="ro-RO"/>
        </w:rPr>
        <w:t xml:space="preserve"> codului portocali</w:t>
      </w:r>
      <w:r>
        <w:rPr>
          <w:rFonts w:asciiTheme="majorHAnsi" w:hAnsiTheme="majorHAnsi" w:cstheme="majorHAnsi"/>
          <w:sz w:val="24"/>
          <w:szCs w:val="24"/>
          <w:lang w:val="ro-RO"/>
        </w:rPr>
        <w:t xml:space="preserve">u de </w:t>
      </w:r>
      <w:r w:rsidRPr="009A12BB">
        <w:rPr>
          <w:rFonts w:asciiTheme="majorHAnsi" w:hAnsiTheme="majorHAnsi" w:cstheme="majorHAnsi"/>
          <w:sz w:val="24"/>
          <w:szCs w:val="24"/>
          <w:lang w:val="ro-RO"/>
        </w:rPr>
        <w:t xml:space="preserve">risc </w:t>
      </w:r>
      <w:r w:rsidR="00227AE4" w:rsidRPr="009A12BB">
        <w:rPr>
          <w:rFonts w:asciiTheme="majorHAnsi" w:hAnsiTheme="majorHAnsi" w:cstheme="majorHAnsi"/>
          <w:sz w:val="24"/>
          <w:szCs w:val="24"/>
          <w:lang w:val="ro-RO"/>
        </w:rPr>
        <w:t xml:space="preserve">al infectării </w:t>
      </w:r>
      <w:r w:rsidRPr="009A12BB">
        <w:rPr>
          <w:rFonts w:asciiTheme="majorHAnsi" w:hAnsiTheme="majorHAnsi" w:cstheme="majorHAnsi"/>
          <w:sz w:val="24"/>
          <w:szCs w:val="24"/>
          <w:lang w:val="ro-RO"/>
        </w:rPr>
        <w:t>cu</w:t>
      </w:r>
      <w:r w:rsidR="00227AE4" w:rsidRPr="009A12BB">
        <w:rPr>
          <w:rFonts w:asciiTheme="majorHAnsi" w:hAnsiTheme="majorHAnsi" w:cstheme="majorHAnsi"/>
          <w:sz w:val="24"/>
          <w:szCs w:val="24"/>
          <w:lang w:val="ro-RO"/>
        </w:rPr>
        <w:t xml:space="preserve"> virusul</w:t>
      </w:r>
      <w:r w:rsidR="00227AE4">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COVID-19 și </w:t>
      </w:r>
      <w:r w:rsidR="00227AE4">
        <w:rPr>
          <w:rFonts w:asciiTheme="majorHAnsi" w:hAnsiTheme="majorHAnsi" w:cstheme="majorHAnsi"/>
          <w:sz w:val="24"/>
          <w:szCs w:val="24"/>
          <w:lang w:val="ro-RO"/>
        </w:rPr>
        <w:t xml:space="preserve">despre </w:t>
      </w:r>
      <w:r>
        <w:rPr>
          <w:rFonts w:asciiTheme="majorHAnsi" w:hAnsiTheme="majorHAnsi" w:cstheme="majorHAnsi"/>
          <w:sz w:val="24"/>
          <w:szCs w:val="24"/>
          <w:lang w:val="ro-RO"/>
        </w:rPr>
        <w:t>necesitatea achiziționării</w:t>
      </w:r>
      <w:r w:rsidR="00227AE4">
        <w:rPr>
          <w:rFonts w:asciiTheme="majorHAnsi" w:hAnsiTheme="majorHAnsi" w:cstheme="majorHAnsi"/>
          <w:sz w:val="24"/>
          <w:szCs w:val="24"/>
          <w:lang w:val="ro-RO"/>
        </w:rPr>
        <w:t>,</w:t>
      </w:r>
      <w:r w:rsidRPr="007E3894">
        <w:rPr>
          <w:rFonts w:asciiTheme="majorHAnsi" w:hAnsiTheme="majorHAnsi" w:cstheme="majorHAnsi"/>
          <w:sz w:val="24"/>
          <w:szCs w:val="24"/>
          <w:lang w:val="ro-RO"/>
        </w:rPr>
        <w:t xml:space="preserve"> prin</w:t>
      </w:r>
      <w:r>
        <w:rPr>
          <w:rFonts w:asciiTheme="majorHAnsi" w:hAnsiTheme="majorHAnsi" w:cstheme="majorHAnsi"/>
          <w:sz w:val="24"/>
          <w:szCs w:val="24"/>
          <w:lang w:val="ro-RO"/>
        </w:rPr>
        <w:t xml:space="preserve"> intermediul unei proceduri de n</w:t>
      </w:r>
      <w:r w:rsidRPr="007E3894">
        <w:rPr>
          <w:rFonts w:asciiTheme="majorHAnsi" w:hAnsiTheme="majorHAnsi" w:cstheme="majorHAnsi"/>
          <w:sz w:val="24"/>
          <w:szCs w:val="24"/>
          <w:lang w:val="ro-RO"/>
        </w:rPr>
        <w:t xml:space="preserve">egociere fără publicarea prealabilă </w:t>
      </w:r>
      <w:r w:rsidR="00227AE4">
        <w:rPr>
          <w:rFonts w:asciiTheme="majorHAnsi" w:hAnsiTheme="majorHAnsi" w:cstheme="majorHAnsi"/>
          <w:sz w:val="24"/>
          <w:szCs w:val="24"/>
          <w:lang w:val="ro-RO"/>
        </w:rPr>
        <w:t xml:space="preserve">a </w:t>
      </w:r>
      <w:r w:rsidRPr="007E3894">
        <w:rPr>
          <w:rFonts w:asciiTheme="majorHAnsi" w:hAnsiTheme="majorHAnsi" w:cstheme="majorHAnsi"/>
          <w:sz w:val="24"/>
          <w:szCs w:val="24"/>
          <w:lang w:val="ro-RO"/>
        </w:rPr>
        <w:t>unui anunț de participare</w:t>
      </w:r>
      <w:r w:rsidR="00227AE4">
        <w:rPr>
          <w:rFonts w:asciiTheme="majorHAnsi" w:hAnsiTheme="majorHAnsi" w:cstheme="majorHAnsi"/>
          <w:sz w:val="24"/>
          <w:szCs w:val="24"/>
          <w:lang w:val="ro-RO"/>
        </w:rPr>
        <w:t>,</w:t>
      </w:r>
      <w:r w:rsidRPr="007E3894">
        <w:rPr>
          <w:rFonts w:asciiTheme="majorHAnsi" w:hAnsiTheme="majorHAnsi" w:cstheme="majorHAnsi"/>
          <w:sz w:val="24"/>
          <w:szCs w:val="24"/>
          <w:lang w:val="ro-RO"/>
        </w:rPr>
        <w:t xml:space="preserve"> a echipamente</w:t>
      </w:r>
      <w:r>
        <w:rPr>
          <w:rFonts w:asciiTheme="majorHAnsi" w:hAnsiTheme="majorHAnsi" w:cstheme="majorHAnsi"/>
          <w:sz w:val="24"/>
          <w:szCs w:val="24"/>
          <w:lang w:val="ro-RO"/>
        </w:rPr>
        <w:t>lor</w:t>
      </w:r>
      <w:r w:rsidRPr="007E3894">
        <w:rPr>
          <w:rFonts w:asciiTheme="majorHAnsi" w:hAnsiTheme="majorHAnsi" w:cstheme="majorHAnsi"/>
          <w:sz w:val="24"/>
          <w:szCs w:val="24"/>
          <w:lang w:val="ro-RO"/>
        </w:rPr>
        <w:t xml:space="preserve"> de protecție necesare instituțiilor medico-sanitare publice </w:t>
      </w:r>
      <w:r w:rsidRPr="00EE39D4">
        <w:rPr>
          <w:rFonts w:asciiTheme="majorHAnsi" w:hAnsiTheme="majorHAnsi" w:cstheme="majorHAnsi"/>
          <w:sz w:val="24"/>
          <w:szCs w:val="24"/>
          <w:lang w:val="ro-RO"/>
        </w:rPr>
        <w:t>pentru 3 luni</w:t>
      </w:r>
      <w:r w:rsidRPr="007E3894">
        <w:rPr>
          <w:rFonts w:asciiTheme="majorHAnsi" w:hAnsiTheme="majorHAnsi" w:cstheme="majorHAnsi"/>
          <w:sz w:val="24"/>
          <w:szCs w:val="24"/>
          <w:lang w:val="ro-RO"/>
        </w:rPr>
        <w:t xml:space="preserve">. </w:t>
      </w:r>
      <w:r w:rsidR="00361B7D">
        <w:rPr>
          <w:rFonts w:asciiTheme="majorHAnsi" w:hAnsiTheme="majorHAnsi" w:cstheme="majorHAnsi"/>
          <w:sz w:val="24"/>
          <w:szCs w:val="24"/>
          <w:lang w:val="ro-RO"/>
        </w:rPr>
        <w:t>Evaluarea procedurii</w:t>
      </w:r>
      <w:r w:rsidR="00361B7D" w:rsidRPr="00361B7D">
        <w:rPr>
          <w:rFonts w:asciiTheme="majorHAnsi" w:hAnsiTheme="majorHAnsi" w:cstheme="majorHAnsi"/>
          <w:sz w:val="24"/>
          <w:szCs w:val="24"/>
          <w:lang w:val="ro-RO"/>
        </w:rPr>
        <w:t xml:space="preserve"> de achiziție a ecranelor de protecție și a respiratoarelor</w:t>
      </w:r>
      <w:r w:rsidR="00361B7D">
        <w:rPr>
          <w:rFonts w:asciiTheme="majorHAnsi" w:hAnsiTheme="majorHAnsi" w:cstheme="majorHAnsi"/>
          <w:sz w:val="24"/>
          <w:szCs w:val="24"/>
          <w:lang w:val="ro-RO"/>
        </w:rPr>
        <w:t xml:space="preserve"> este reflectată în </w:t>
      </w:r>
      <w:r w:rsidR="00227AE4">
        <w:rPr>
          <w:rFonts w:asciiTheme="majorHAnsi" w:hAnsiTheme="majorHAnsi" w:cstheme="majorHAnsi"/>
          <w:sz w:val="24"/>
          <w:szCs w:val="24"/>
          <w:lang w:val="ro-RO"/>
        </w:rPr>
        <w:t>R</w:t>
      </w:r>
      <w:r w:rsidR="00361B7D">
        <w:rPr>
          <w:rFonts w:asciiTheme="majorHAnsi" w:hAnsiTheme="majorHAnsi" w:cstheme="majorHAnsi"/>
          <w:sz w:val="24"/>
          <w:szCs w:val="24"/>
          <w:lang w:val="ro-RO"/>
        </w:rPr>
        <w:t xml:space="preserve">aportul </w:t>
      </w:r>
      <w:r w:rsidR="00361B7D" w:rsidRPr="00361B7D">
        <w:rPr>
          <w:rFonts w:asciiTheme="majorHAnsi" w:hAnsiTheme="majorHAnsi" w:cstheme="majorHAnsi"/>
          <w:sz w:val="24"/>
          <w:szCs w:val="24"/>
          <w:lang w:val="ro-RO"/>
        </w:rPr>
        <w:t xml:space="preserve">auditului conformității gestionării și utilizării resurselor destinate domeniului sănătății pentru prevenirea </w:t>
      </w:r>
      <w:proofErr w:type="spellStart"/>
      <w:r w:rsidR="00361B7D" w:rsidRPr="00361B7D">
        <w:rPr>
          <w:rFonts w:asciiTheme="majorHAnsi" w:hAnsiTheme="majorHAnsi" w:cstheme="majorHAnsi"/>
          <w:sz w:val="24"/>
          <w:szCs w:val="24"/>
          <w:lang w:val="ro-RO"/>
        </w:rPr>
        <w:t>şi</w:t>
      </w:r>
      <w:proofErr w:type="spellEnd"/>
      <w:r w:rsidR="00361B7D" w:rsidRPr="00361B7D">
        <w:rPr>
          <w:rFonts w:asciiTheme="majorHAnsi" w:hAnsiTheme="majorHAnsi" w:cstheme="majorHAnsi"/>
          <w:sz w:val="24"/>
          <w:szCs w:val="24"/>
          <w:lang w:val="ro-RO"/>
        </w:rPr>
        <w:t xml:space="preserve"> combaterea răspândirii </w:t>
      </w:r>
      <w:r w:rsidR="00276236">
        <w:rPr>
          <w:rFonts w:asciiTheme="majorHAnsi" w:hAnsiTheme="majorHAnsi" w:cstheme="majorHAnsi"/>
          <w:sz w:val="24"/>
          <w:szCs w:val="24"/>
          <w:lang w:val="ro-RO"/>
        </w:rPr>
        <w:t>virusului</w:t>
      </w:r>
      <w:r w:rsidR="00361B7D" w:rsidRPr="00361B7D">
        <w:rPr>
          <w:rFonts w:asciiTheme="majorHAnsi" w:hAnsiTheme="majorHAnsi" w:cstheme="majorHAnsi"/>
          <w:sz w:val="24"/>
          <w:szCs w:val="24"/>
          <w:lang w:val="ro-RO"/>
        </w:rPr>
        <w:t xml:space="preserve"> Covid-19</w:t>
      </w:r>
      <w:r w:rsidR="00BA7A60">
        <w:rPr>
          <w:rFonts w:asciiTheme="majorHAnsi" w:hAnsiTheme="majorHAnsi" w:cstheme="majorHAnsi"/>
          <w:sz w:val="24"/>
          <w:szCs w:val="24"/>
          <w:lang w:val="ro-RO"/>
        </w:rPr>
        <w:t>, aprobat prin Hotărârea Curții de Conturi nr.42</w:t>
      </w:r>
      <w:r w:rsidR="00CA61B0">
        <w:rPr>
          <w:rFonts w:asciiTheme="majorHAnsi" w:hAnsiTheme="majorHAnsi" w:cstheme="majorHAnsi"/>
          <w:sz w:val="24"/>
          <w:szCs w:val="24"/>
          <w:lang w:val="ro-RO"/>
        </w:rPr>
        <w:t xml:space="preserve"> din 26 iulie 2021. </w:t>
      </w:r>
    </w:p>
    <w:p w14:paraId="2473541C" w14:textId="3171A77A" w:rsidR="00EE2F0C" w:rsidRPr="000E78CB" w:rsidRDefault="00EE2F0C" w:rsidP="00EE2F0C">
      <w:pPr>
        <w:spacing w:after="0" w:line="276" w:lineRule="auto"/>
        <w:jc w:val="both"/>
        <w:rPr>
          <w:rFonts w:asciiTheme="majorHAnsi" w:hAnsiTheme="majorHAnsi" w:cstheme="majorHAnsi"/>
          <w:sz w:val="24"/>
          <w:szCs w:val="24"/>
          <w:lang w:val="ro-RO"/>
        </w:rPr>
      </w:pPr>
      <w:r w:rsidRPr="007E3894">
        <w:rPr>
          <w:rFonts w:asciiTheme="majorHAnsi" w:hAnsiTheme="majorHAnsi" w:cstheme="majorHAnsi"/>
          <w:sz w:val="24"/>
          <w:szCs w:val="24"/>
          <w:lang w:val="ro-RO"/>
        </w:rPr>
        <w:t>Ca rezultat</w:t>
      </w:r>
      <w:r w:rsidR="00CA61B0">
        <w:rPr>
          <w:rFonts w:asciiTheme="majorHAnsi" w:hAnsiTheme="majorHAnsi" w:cstheme="majorHAnsi"/>
          <w:sz w:val="24"/>
          <w:szCs w:val="24"/>
          <w:lang w:val="ro-RO"/>
        </w:rPr>
        <w:t>,</w:t>
      </w:r>
      <w:r w:rsidRPr="007E3894">
        <w:rPr>
          <w:rFonts w:asciiTheme="majorHAnsi" w:hAnsiTheme="majorHAnsi" w:cstheme="majorHAnsi"/>
          <w:sz w:val="24"/>
          <w:szCs w:val="24"/>
          <w:lang w:val="ro-RO"/>
        </w:rPr>
        <w:t xml:space="preserve"> a </w:t>
      </w:r>
      <w:r>
        <w:rPr>
          <w:rFonts w:asciiTheme="majorHAnsi" w:hAnsiTheme="majorHAnsi" w:cstheme="majorHAnsi"/>
          <w:sz w:val="24"/>
          <w:szCs w:val="24"/>
          <w:lang w:val="ro-RO"/>
        </w:rPr>
        <w:t xml:space="preserve">fost </w:t>
      </w:r>
      <w:r w:rsidRPr="007E3894">
        <w:rPr>
          <w:rFonts w:asciiTheme="majorHAnsi" w:hAnsiTheme="majorHAnsi" w:cstheme="majorHAnsi"/>
          <w:sz w:val="24"/>
          <w:szCs w:val="24"/>
          <w:lang w:val="ro-RO"/>
        </w:rPr>
        <w:t>înche</w:t>
      </w:r>
      <w:r>
        <w:rPr>
          <w:rFonts w:asciiTheme="majorHAnsi" w:hAnsiTheme="majorHAnsi" w:cstheme="majorHAnsi"/>
          <w:sz w:val="24"/>
          <w:szCs w:val="24"/>
          <w:lang w:val="ro-RO"/>
        </w:rPr>
        <w:t>i</w:t>
      </w:r>
      <w:r w:rsidRPr="007E3894">
        <w:rPr>
          <w:rFonts w:asciiTheme="majorHAnsi" w:hAnsiTheme="majorHAnsi" w:cstheme="majorHAnsi"/>
          <w:sz w:val="24"/>
          <w:szCs w:val="24"/>
          <w:lang w:val="ro-RO"/>
        </w:rPr>
        <w:t>at contractul</w:t>
      </w:r>
      <w:r>
        <w:rPr>
          <w:rStyle w:val="a8"/>
          <w:rFonts w:asciiTheme="majorHAnsi" w:hAnsiTheme="majorHAnsi" w:cstheme="majorHAnsi"/>
          <w:sz w:val="24"/>
          <w:szCs w:val="24"/>
          <w:lang w:val="ro-RO"/>
        </w:rPr>
        <w:footnoteReference w:id="15"/>
      </w:r>
      <w:r w:rsidRPr="007E3894">
        <w:rPr>
          <w:rFonts w:asciiTheme="majorHAnsi" w:hAnsiTheme="majorHAnsi" w:cstheme="majorHAnsi"/>
          <w:sz w:val="24"/>
          <w:szCs w:val="24"/>
          <w:lang w:val="ro-RO"/>
        </w:rPr>
        <w:t xml:space="preserve"> </w:t>
      </w:r>
      <w:r>
        <w:rPr>
          <w:rFonts w:asciiTheme="majorHAnsi" w:hAnsiTheme="majorHAnsi" w:cstheme="majorHAnsi"/>
          <w:sz w:val="24"/>
          <w:szCs w:val="24"/>
          <w:lang w:val="ro-RO"/>
        </w:rPr>
        <w:t>privind achiziționarea a 200.000</w:t>
      </w:r>
      <w:r w:rsidR="00495078">
        <w:rPr>
          <w:rFonts w:asciiTheme="majorHAnsi" w:hAnsiTheme="majorHAnsi" w:cstheme="majorHAnsi"/>
          <w:sz w:val="24"/>
          <w:szCs w:val="24"/>
          <w:lang w:val="ro-RO"/>
        </w:rPr>
        <w:t xml:space="preserve"> de</w:t>
      </w:r>
      <w:r>
        <w:rPr>
          <w:rFonts w:asciiTheme="majorHAnsi" w:hAnsiTheme="majorHAnsi" w:cstheme="majorHAnsi"/>
          <w:sz w:val="24"/>
          <w:szCs w:val="24"/>
          <w:lang w:val="ro-RO"/>
        </w:rPr>
        <w:t xml:space="preserve"> ecrane de protecție și 500.000 </w:t>
      </w:r>
      <w:r w:rsidR="00495078">
        <w:rPr>
          <w:rFonts w:asciiTheme="majorHAnsi" w:hAnsiTheme="majorHAnsi" w:cstheme="majorHAnsi"/>
          <w:sz w:val="24"/>
          <w:szCs w:val="24"/>
          <w:lang w:val="ro-RO"/>
        </w:rPr>
        <w:t xml:space="preserve">de </w:t>
      </w:r>
      <w:r>
        <w:rPr>
          <w:rFonts w:asciiTheme="majorHAnsi" w:hAnsiTheme="majorHAnsi" w:cstheme="majorHAnsi"/>
          <w:sz w:val="24"/>
          <w:szCs w:val="24"/>
          <w:lang w:val="ro-RO"/>
        </w:rPr>
        <w:t>respiratoare</w:t>
      </w:r>
      <w:r w:rsidRPr="007E3894">
        <w:rPr>
          <w:rFonts w:asciiTheme="majorHAnsi" w:hAnsiTheme="majorHAnsi" w:cstheme="majorHAnsi"/>
          <w:sz w:val="24"/>
          <w:szCs w:val="24"/>
          <w:lang w:val="ro-RO"/>
        </w:rPr>
        <w:t>, în valoa</w:t>
      </w:r>
      <w:r>
        <w:rPr>
          <w:rFonts w:asciiTheme="majorHAnsi" w:hAnsiTheme="majorHAnsi" w:cstheme="majorHAnsi"/>
          <w:sz w:val="24"/>
          <w:szCs w:val="24"/>
          <w:lang w:val="ro-RO"/>
        </w:rPr>
        <w:t>re de 36.028</w:t>
      </w:r>
      <w:r w:rsidRPr="007E3894">
        <w:rPr>
          <w:rFonts w:asciiTheme="majorHAnsi" w:hAnsiTheme="majorHAnsi" w:cstheme="majorHAnsi"/>
          <w:sz w:val="24"/>
          <w:szCs w:val="24"/>
          <w:lang w:val="ro-RO"/>
        </w:rPr>
        <w:t>,0</w:t>
      </w:r>
      <w:r>
        <w:rPr>
          <w:rFonts w:asciiTheme="majorHAnsi" w:hAnsiTheme="majorHAnsi" w:cstheme="majorHAnsi"/>
          <w:sz w:val="24"/>
          <w:szCs w:val="24"/>
          <w:lang w:val="ro-RO"/>
        </w:rPr>
        <w:t xml:space="preserve"> mii lei, </w:t>
      </w:r>
      <w:r w:rsidR="00EE39D4">
        <w:rPr>
          <w:rFonts w:asciiTheme="majorHAnsi" w:hAnsiTheme="majorHAnsi" w:cstheme="majorHAnsi"/>
          <w:bCs/>
          <w:noProof/>
          <w:sz w:val="24"/>
          <w:szCs w:val="24"/>
          <w:lang w:val="ro-RO"/>
        </w:rPr>
        <w:t>părțile</w:t>
      </w:r>
      <w:r>
        <w:rPr>
          <w:rFonts w:asciiTheme="majorHAnsi" w:hAnsiTheme="majorHAnsi" w:cstheme="majorHAnsi"/>
          <w:bCs/>
          <w:noProof/>
          <w:sz w:val="24"/>
          <w:szCs w:val="24"/>
          <w:lang w:val="ro-RO"/>
        </w:rPr>
        <w:t xml:space="preserve"> contract</w:t>
      </w:r>
      <w:r w:rsidR="00EE39D4">
        <w:rPr>
          <w:rFonts w:asciiTheme="majorHAnsi" w:hAnsiTheme="majorHAnsi" w:cstheme="majorHAnsi"/>
          <w:bCs/>
          <w:noProof/>
          <w:sz w:val="24"/>
          <w:szCs w:val="24"/>
          <w:lang w:val="ro-RO"/>
        </w:rPr>
        <w:t>ului</w:t>
      </w:r>
      <w:r>
        <w:rPr>
          <w:rFonts w:asciiTheme="majorHAnsi" w:hAnsiTheme="majorHAnsi" w:cstheme="majorHAnsi"/>
          <w:bCs/>
          <w:noProof/>
          <w:sz w:val="24"/>
          <w:szCs w:val="24"/>
          <w:lang w:val="ro-RO"/>
        </w:rPr>
        <w:t xml:space="preserve"> fiind </w:t>
      </w:r>
      <w:r>
        <w:rPr>
          <w:rFonts w:asciiTheme="majorHAnsi" w:hAnsiTheme="majorHAnsi" w:cstheme="majorHAnsi"/>
          <w:sz w:val="24"/>
          <w:szCs w:val="24"/>
          <w:lang w:val="ro-RO"/>
        </w:rPr>
        <w:t>vânzătorul</w:t>
      </w:r>
      <w:r w:rsidR="00EE39D4">
        <w:rPr>
          <w:rFonts w:asciiTheme="majorHAnsi" w:hAnsiTheme="majorHAnsi" w:cstheme="majorHAnsi"/>
          <w:sz w:val="24"/>
          <w:szCs w:val="24"/>
          <w:lang w:val="ro-RO"/>
        </w:rPr>
        <w:t xml:space="preserve"> (operatorul economic)</w:t>
      </w:r>
      <w:r>
        <w:rPr>
          <w:rFonts w:asciiTheme="majorHAnsi" w:hAnsiTheme="majorHAnsi" w:cstheme="majorHAnsi"/>
          <w:sz w:val="24"/>
          <w:szCs w:val="24"/>
          <w:lang w:val="ro-RO"/>
        </w:rPr>
        <w:t>, depozitarul</w:t>
      </w:r>
      <w:r w:rsidR="00EE39D4">
        <w:rPr>
          <w:rFonts w:asciiTheme="majorHAnsi" w:hAnsiTheme="majorHAnsi" w:cstheme="majorHAnsi"/>
          <w:sz w:val="24"/>
          <w:szCs w:val="24"/>
          <w:lang w:val="ro-RO"/>
        </w:rPr>
        <w:t xml:space="preserve"> („</w:t>
      </w:r>
      <w:proofErr w:type="spellStart"/>
      <w:r w:rsidR="00EE39D4">
        <w:rPr>
          <w:rFonts w:asciiTheme="majorHAnsi" w:hAnsiTheme="majorHAnsi" w:cstheme="majorHAnsi"/>
          <w:sz w:val="24"/>
          <w:szCs w:val="24"/>
          <w:lang w:val="ro-RO"/>
        </w:rPr>
        <w:t>SanF</w:t>
      </w:r>
      <w:r w:rsidR="00E018A9">
        <w:rPr>
          <w:rFonts w:asciiTheme="majorHAnsi" w:hAnsiTheme="majorHAnsi" w:cstheme="majorHAnsi"/>
          <w:sz w:val="24"/>
          <w:szCs w:val="24"/>
          <w:lang w:val="ro-RO"/>
        </w:rPr>
        <w:t>arm</w:t>
      </w:r>
      <w:proofErr w:type="spellEnd"/>
      <w:r w:rsidR="00E018A9">
        <w:rPr>
          <w:rFonts w:asciiTheme="majorHAnsi" w:hAnsiTheme="majorHAnsi" w:cstheme="majorHAnsi"/>
          <w:sz w:val="24"/>
          <w:szCs w:val="24"/>
          <w:lang w:val="ro-RO"/>
        </w:rPr>
        <w:t>-</w:t>
      </w:r>
      <w:r w:rsidR="000C3700">
        <w:rPr>
          <w:rFonts w:asciiTheme="majorHAnsi" w:hAnsiTheme="majorHAnsi" w:cstheme="majorHAnsi"/>
          <w:sz w:val="24"/>
          <w:szCs w:val="24"/>
          <w:lang w:val="ro-RO"/>
        </w:rPr>
        <w:t xml:space="preserve">Prim” </w:t>
      </w:r>
      <w:r w:rsidR="00EE39D4">
        <w:rPr>
          <w:rFonts w:asciiTheme="majorHAnsi" w:hAnsiTheme="majorHAnsi" w:cstheme="majorHAnsi"/>
          <w:sz w:val="24"/>
          <w:szCs w:val="24"/>
          <w:lang w:val="ro-RO"/>
        </w:rPr>
        <w:t>S.A.)</w:t>
      </w:r>
      <w:r>
        <w:rPr>
          <w:rFonts w:asciiTheme="majorHAnsi" w:hAnsiTheme="majorHAnsi" w:cstheme="majorHAnsi"/>
          <w:sz w:val="24"/>
          <w:szCs w:val="24"/>
          <w:lang w:val="ro-RO"/>
        </w:rPr>
        <w:t xml:space="preserve"> și autoritatea contractantă (CAPCS). Ulterior</w:t>
      </w:r>
      <w:r w:rsidR="00495078">
        <w:rPr>
          <w:rFonts w:asciiTheme="majorHAnsi" w:hAnsiTheme="majorHAnsi" w:cstheme="majorHAnsi"/>
          <w:sz w:val="24"/>
          <w:szCs w:val="24"/>
          <w:lang w:val="ro-RO"/>
        </w:rPr>
        <w:t>,</w:t>
      </w:r>
      <w:r>
        <w:rPr>
          <w:rFonts w:asciiTheme="majorHAnsi" w:hAnsiTheme="majorHAnsi" w:cstheme="majorHAnsi"/>
          <w:sz w:val="24"/>
          <w:szCs w:val="24"/>
          <w:lang w:val="ro-RO"/>
        </w:rPr>
        <w:t xml:space="preserve"> c</w:t>
      </w:r>
      <w:r w:rsidRPr="007E3894">
        <w:rPr>
          <w:rFonts w:asciiTheme="majorHAnsi" w:hAnsiTheme="majorHAnsi" w:cstheme="majorHAnsi"/>
          <w:sz w:val="24"/>
          <w:szCs w:val="24"/>
          <w:lang w:val="ro-RO"/>
        </w:rPr>
        <w:t>ontractul a fost modificat prin 2 acorduri adiționale</w:t>
      </w:r>
      <w:r>
        <w:rPr>
          <w:rFonts w:asciiTheme="majorHAnsi" w:hAnsiTheme="majorHAnsi" w:cstheme="majorHAnsi"/>
          <w:sz w:val="24"/>
          <w:szCs w:val="24"/>
          <w:lang w:val="ro-RO"/>
        </w:rPr>
        <w:t xml:space="preserve">, </w:t>
      </w:r>
      <w:r w:rsidR="00495078">
        <w:rPr>
          <w:rFonts w:asciiTheme="majorHAnsi" w:hAnsiTheme="majorHAnsi" w:cstheme="majorHAnsi"/>
          <w:sz w:val="24"/>
          <w:szCs w:val="24"/>
          <w:lang w:val="ro-RO"/>
        </w:rPr>
        <w:t xml:space="preserve">cu </w:t>
      </w:r>
      <w:r>
        <w:rPr>
          <w:rFonts w:asciiTheme="majorHAnsi" w:hAnsiTheme="majorHAnsi" w:cstheme="majorHAnsi"/>
          <w:sz w:val="24"/>
          <w:szCs w:val="24"/>
          <w:lang w:val="ro-RO"/>
        </w:rPr>
        <w:t>diminua</w:t>
      </w:r>
      <w:r w:rsidR="00495078">
        <w:rPr>
          <w:rFonts w:asciiTheme="majorHAnsi" w:hAnsiTheme="majorHAnsi" w:cstheme="majorHAnsi"/>
          <w:sz w:val="24"/>
          <w:szCs w:val="24"/>
          <w:lang w:val="ro-RO"/>
        </w:rPr>
        <w:t>rea</w:t>
      </w:r>
      <w:r>
        <w:rPr>
          <w:rFonts w:asciiTheme="majorHAnsi" w:hAnsiTheme="majorHAnsi" w:cstheme="majorHAnsi"/>
          <w:sz w:val="24"/>
          <w:szCs w:val="24"/>
          <w:lang w:val="ro-RO"/>
        </w:rPr>
        <w:t xml:space="preserve"> valo</w:t>
      </w:r>
      <w:r w:rsidR="00495078">
        <w:rPr>
          <w:rFonts w:asciiTheme="majorHAnsi" w:hAnsiTheme="majorHAnsi" w:cstheme="majorHAnsi"/>
          <w:sz w:val="24"/>
          <w:szCs w:val="24"/>
          <w:lang w:val="ro-RO"/>
        </w:rPr>
        <w:t>rii</w:t>
      </w:r>
      <w:r>
        <w:rPr>
          <w:rFonts w:asciiTheme="majorHAnsi" w:hAnsiTheme="majorHAnsi" w:cstheme="majorHAnsi"/>
          <w:sz w:val="24"/>
          <w:szCs w:val="24"/>
          <w:lang w:val="ro-RO"/>
        </w:rPr>
        <w:t xml:space="preserve"> acestuia până la</w:t>
      </w:r>
      <w:r w:rsidRPr="007E3894">
        <w:rPr>
          <w:rFonts w:asciiTheme="majorHAnsi" w:hAnsiTheme="majorHAnsi" w:cstheme="majorHAnsi"/>
          <w:sz w:val="24"/>
          <w:szCs w:val="24"/>
          <w:lang w:val="ro-RO"/>
        </w:rPr>
        <w:t xml:space="preserve"> 31</w:t>
      </w:r>
      <w:r>
        <w:rPr>
          <w:rFonts w:asciiTheme="majorHAnsi" w:hAnsiTheme="majorHAnsi" w:cstheme="majorHAnsi"/>
          <w:sz w:val="24"/>
          <w:szCs w:val="24"/>
          <w:lang w:val="ro-RO"/>
        </w:rPr>
        <w:t>.</w:t>
      </w:r>
      <w:r w:rsidRPr="007E3894">
        <w:rPr>
          <w:rFonts w:asciiTheme="majorHAnsi" w:hAnsiTheme="majorHAnsi" w:cstheme="majorHAnsi"/>
          <w:sz w:val="24"/>
          <w:szCs w:val="24"/>
          <w:lang w:val="ro-RO"/>
        </w:rPr>
        <w:t>164,6 mii lei</w:t>
      </w:r>
      <w:r>
        <w:rPr>
          <w:rFonts w:asciiTheme="majorHAnsi" w:hAnsiTheme="majorHAnsi" w:cstheme="majorHAnsi"/>
          <w:sz w:val="24"/>
          <w:szCs w:val="24"/>
          <w:lang w:val="ro-RO"/>
        </w:rPr>
        <w:t>,</w:t>
      </w:r>
      <w:r w:rsidRPr="007E3894">
        <w:rPr>
          <w:rFonts w:asciiTheme="majorHAnsi" w:hAnsiTheme="majorHAnsi" w:cstheme="majorHAnsi"/>
          <w:sz w:val="24"/>
          <w:szCs w:val="24"/>
          <w:lang w:val="ro-RO"/>
        </w:rPr>
        <w:t xml:space="preserve"> </w:t>
      </w:r>
      <w:r w:rsidR="00495078">
        <w:rPr>
          <w:rFonts w:asciiTheme="majorHAnsi" w:hAnsiTheme="majorHAnsi" w:cstheme="majorHAnsi"/>
          <w:sz w:val="24"/>
          <w:szCs w:val="24"/>
          <w:lang w:val="ro-RO"/>
        </w:rPr>
        <w:t>pe</w:t>
      </w:r>
      <w:r w:rsidRPr="007E3894">
        <w:rPr>
          <w:rFonts w:asciiTheme="majorHAnsi" w:hAnsiTheme="majorHAnsi" w:cstheme="majorHAnsi"/>
          <w:sz w:val="24"/>
          <w:szCs w:val="24"/>
          <w:lang w:val="ro-RO"/>
        </w:rPr>
        <w:t xml:space="preserve"> motiv</w:t>
      </w:r>
      <w:r w:rsidR="00495078">
        <w:rPr>
          <w:rFonts w:asciiTheme="majorHAnsi" w:hAnsiTheme="majorHAnsi" w:cstheme="majorHAnsi"/>
          <w:sz w:val="24"/>
          <w:szCs w:val="24"/>
          <w:lang w:val="ro-RO"/>
        </w:rPr>
        <w:t xml:space="preserve"> că</w:t>
      </w:r>
      <w:r>
        <w:rPr>
          <w:rFonts w:asciiTheme="majorHAnsi" w:hAnsiTheme="majorHAnsi" w:cstheme="majorHAnsi"/>
          <w:sz w:val="24"/>
          <w:szCs w:val="24"/>
          <w:lang w:val="ro-RO"/>
        </w:rPr>
        <w:t xml:space="preserve"> </w:t>
      </w:r>
      <w:r w:rsidR="00495078">
        <w:rPr>
          <w:rFonts w:asciiTheme="majorHAnsi" w:hAnsiTheme="majorHAnsi" w:cstheme="majorHAnsi"/>
          <w:sz w:val="24"/>
          <w:szCs w:val="24"/>
          <w:lang w:val="ro-RO"/>
        </w:rPr>
        <w:t xml:space="preserve">agentul economic a micșorat </w:t>
      </w:r>
      <w:r>
        <w:rPr>
          <w:rFonts w:asciiTheme="majorHAnsi" w:hAnsiTheme="majorHAnsi" w:cstheme="majorHAnsi"/>
          <w:sz w:val="24"/>
          <w:szCs w:val="24"/>
          <w:lang w:val="ro-RO"/>
        </w:rPr>
        <w:t>prețuril</w:t>
      </w:r>
      <w:r w:rsidR="00495078">
        <w:rPr>
          <w:rFonts w:asciiTheme="majorHAnsi" w:hAnsiTheme="majorHAnsi" w:cstheme="majorHAnsi"/>
          <w:sz w:val="24"/>
          <w:szCs w:val="24"/>
          <w:lang w:val="ro-RO"/>
        </w:rPr>
        <w:t>e</w:t>
      </w:r>
      <w:r>
        <w:rPr>
          <w:rFonts w:asciiTheme="majorHAnsi" w:hAnsiTheme="majorHAnsi" w:cstheme="majorHAnsi"/>
          <w:sz w:val="24"/>
          <w:szCs w:val="24"/>
          <w:lang w:val="ro-RO"/>
        </w:rPr>
        <w:t xml:space="preserve"> unitare.</w:t>
      </w:r>
    </w:p>
    <w:p w14:paraId="776E8837" w14:textId="5C610021" w:rsidR="00EE2F0C" w:rsidRPr="000E78CB" w:rsidRDefault="00EE2F0C" w:rsidP="00EE2F0C">
      <w:pPr>
        <w:pStyle w:val="a4"/>
        <w:spacing w:line="276" w:lineRule="auto"/>
        <w:ind w:left="0"/>
        <w:jc w:val="both"/>
        <w:rPr>
          <w:rFonts w:asciiTheme="majorHAnsi" w:hAnsiTheme="majorHAnsi" w:cstheme="majorHAnsi"/>
          <w:i/>
          <w:noProof/>
          <w:sz w:val="24"/>
          <w:szCs w:val="24"/>
          <w:lang w:val="ro-RO"/>
        </w:rPr>
      </w:pPr>
      <w:r>
        <w:rPr>
          <w:rFonts w:asciiTheme="majorHAnsi" w:hAnsiTheme="majorHAnsi" w:cstheme="majorHAnsi"/>
          <w:i/>
          <w:noProof/>
          <w:sz w:val="24"/>
          <w:szCs w:val="24"/>
          <w:lang w:val="ro-RO"/>
        </w:rPr>
        <w:t>Potrivit Dispozițiilor Comisiei pentru Situații Excepționale</w:t>
      </w:r>
      <w:r w:rsidRPr="000E78CB">
        <w:rPr>
          <w:rFonts w:asciiTheme="majorHAnsi" w:hAnsiTheme="majorHAnsi" w:cstheme="majorHAnsi"/>
          <w:i/>
          <w:noProof/>
          <w:sz w:val="24"/>
          <w:szCs w:val="24"/>
          <w:lang w:val="ro-RO"/>
        </w:rPr>
        <w:t xml:space="preserve">, CAPCS </w:t>
      </w:r>
      <w:r>
        <w:rPr>
          <w:rFonts w:asciiTheme="majorHAnsi" w:hAnsiTheme="majorHAnsi" w:cstheme="majorHAnsi"/>
          <w:i/>
          <w:noProof/>
          <w:sz w:val="24"/>
          <w:szCs w:val="24"/>
          <w:lang w:val="ro-RO"/>
        </w:rPr>
        <w:t>a achiziționat testele</w:t>
      </w:r>
      <w:r w:rsidR="00495078">
        <w:rPr>
          <w:rFonts w:asciiTheme="majorHAnsi" w:hAnsiTheme="majorHAnsi" w:cstheme="majorHAnsi"/>
          <w:i/>
          <w:noProof/>
          <w:sz w:val="24"/>
          <w:szCs w:val="24"/>
          <w:lang w:val="ro-RO"/>
        </w:rPr>
        <w:t xml:space="preserve"> </w:t>
      </w:r>
      <w:r w:rsidRPr="000E78CB">
        <w:rPr>
          <w:rFonts w:asciiTheme="majorHAnsi" w:hAnsiTheme="majorHAnsi" w:cstheme="majorHAnsi"/>
          <w:i/>
          <w:noProof/>
          <w:sz w:val="24"/>
          <w:szCs w:val="24"/>
          <w:lang w:val="ro-RO"/>
        </w:rPr>
        <w:t xml:space="preserve">pentru depistarea infecției </w:t>
      </w:r>
      <w:r w:rsidR="00276236">
        <w:rPr>
          <w:rFonts w:asciiTheme="majorHAnsi" w:hAnsiTheme="majorHAnsi" w:cstheme="majorHAnsi"/>
          <w:i/>
          <w:noProof/>
          <w:sz w:val="24"/>
          <w:szCs w:val="24"/>
          <w:lang w:val="ro-RO"/>
        </w:rPr>
        <w:t xml:space="preserve">cu </w:t>
      </w:r>
      <w:r w:rsidRPr="000E78CB">
        <w:rPr>
          <w:rFonts w:asciiTheme="majorHAnsi" w:hAnsiTheme="majorHAnsi" w:cstheme="majorHAnsi"/>
          <w:i/>
          <w:noProof/>
          <w:sz w:val="24"/>
          <w:szCs w:val="24"/>
          <w:lang w:val="ro-RO"/>
        </w:rPr>
        <w:t>COVID–19</w:t>
      </w:r>
      <w:r>
        <w:rPr>
          <w:rFonts w:asciiTheme="majorHAnsi" w:hAnsiTheme="majorHAnsi" w:cstheme="majorHAnsi"/>
          <w:i/>
          <w:noProof/>
          <w:sz w:val="24"/>
          <w:szCs w:val="24"/>
          <w:lang w:val="ro-RO"/>
        </w:rPr>
        <w:t xml:space="preserve"> și echipamentele de protecție</w:t>
      </w:r>
      <w:r w:rsidR="00EE39D4">
        <w:rPr>
          <w:rFonts w:asciiTheme="majorHAnsi" w:hAnsiTheme="majorHAnsi" w:cstheme="majorHAnsi"/>
          <w:i/>
          <w:noProof/>
          <w:sz w:val="24"/>
          <w:szCs w:val="24"/>
          <w:lang w:val="ro-RO"/>
        </w:rPr>
        <w:t>, potrivit prevederilor specifice perioadei pandemice</w:t>
      </w:r>
      <w:r w:rsidRPr="000E78CB">
        <w:rPr>
          <w:rFonts w:asciiTheme="majorHAnsi" w:hAnsiTheme="majorHAnsi" w:cstheme="majorHAnsi"/>
          <w:i/>
          <w:noProof/>
          <w:sz w:val="24"/>
          <w:szCs w:val="24"/>
          <w:lang w:val="ro-RO"/>
        </w:rPr>
        <w:t>.</w:t>
      </w:r>
    </w:p>
    <w:p w14:paraId="666CA236" w14:textId="70DD586C" w:rsidR="00EE2F0C" w:rsidRDefault="00EE2F0C" w:rsidP="007735F7">
      <w:pPr>
        <w:pStyle w:val="1"/>
        <w:spacing w:before="0" w:line="276" w:lineRule="auto"/>
        <w:jc w:val="both"/>
        <w:rPr>
          <w:rFonts w:cstheme="majorHAnsi"/>
          <w:b/>
          <w:color w:val="auto"/>
          <w:sz w:val="24"/>
          <w:szCs w:val="24"/>
          <w:lang w:val="ro-RO"/>
        </w:rPr>
      </w:pPr>
      <w:r>
        <w:rPr>
          <w:rFonts w:cstheme="majorHAnsi"/>
          <w:b/>
          <w:color w:val="auto"/>
          <w:sz w:val="24"/>
          <w:szCs w:val="24"/>
          <w:lang w:val="ro-RO"/>
        </w:rPr>
        <w:t>5.3</w:t>
      </w:r>
      <w:r w:rsidR="00495078">
        <w:rPr>
          <w:rFonts w:cstheme="majorHAnsi"/>
          <w:b/>
          <w:color w:val="auto"/>
          <w:sz w:val="24"/>
          <w:szCs w:val="24"/>
          <w:lang w:val="ro-RO"/>
        </w:rPr>
        <w:t xml:space="preserve">. </w:t>
      </w:r>
      <w:r w:rsidRPr="0035117E">
        <w:rPr>
          <w:rFonts w:cstheme="majorHAnsi"/>
          <w:b/>
          <w:color w:val="auto"/>
          <w:sz w:val="24"/>
          <w:szCs w:val="24"/>
          <w:lang w:val="ro-RO"/>
        </w:rPr>
        <w:t xml:space="preserve"> </w:t>
      </w:r>
      <w:r>
        <w:rPr>
          <w:rFonts w:cstheme="majorHAnsi"/>
          <w:b/>
          <w:color w:val="auto"/>
          <w:sz w:val="24"/>
          <w:szCs w:val="24"/>
          <w:lang w:val="ro-RO"/>
        </w:rPr>
        <w:t>Bunuril</w:t>
      </w:r>
      <w:r w:rsidR="00495078">
        <w:rPr>
          <w:rFonts w:cstheme="majorHAnsi"/>
          <w:b/>
          <w:color w:val="auto"/>
          <w:sz w:val="24"/>
          <w:szCs w:val="24"/>
          <w:lang w:val="ro-RO"/>
        </w:rPr>
        <w:t>e</w:t>
      </w:r>
      <w:r>
        <w:rPr>
          <w:rFonts w:cstheme="majorHAnsi"/>
          <w:b/>
          <w:color w:val="auto"/>
          <w:sz w:val="24"/>
          <w:szCs w:val="24"/>
          <w:lang w:val="ro-RO"/>
        </w:rPr>
        <w:t xml:space="preserve"> achiziționate au fost distribuite conform prevederilor contractuale</w:t>
      </w:r>
      <w:r w:rsidR="00495078">
        <w:rPr>
          <w:rFonts w:cstheme="majorHAnsi"/>
          <w:b/>
          <w:color w:val="auto"/>
          <w:sz w:val="24"/>
          <w:szCs w:val="24"/>
          <w:lang w:val="ro-RO"/>
        </w:rPr>
        <w:t>.</w:t>
      </w:r>
    </w:p>
    <w:p w14:paraId="5C78121B" w14:textId="05EDC2C8" w:rsidR="00F43929" w:rsidRDefault="00EE2F0C" w:rsidP="007735F7">
      <w:pPr>
        <w:pStyle w:val="a4"/>
        <w:numPr>
          <w:ilvl w:val="0"/>
          <w:numId w:val="7"/>
        </w:numPr>
        <w:spacing w:after="0" w:line="276" w:lineRule="auto"/>
        <w:ind w:left="0" w:hanging="11"/>
        <w:jc w:val="both"/>
        <w:rPr>
          <w:rFonts w:asciiTheme="majorHAnsi" w:hAnsiTheme="majorHAnsi" w:cstheme="majorHAnsi"/>
          <w:sz w:val="24"/>
          <w:szCs w:val="24"/>
          <w:lang w:val="ro-RO"/>
        </w:rPr>
      </w:pPr>
      <w:r>
        <w:rPr>
          <w:rFonts w:asciiTheme="majorHAnsi" w:hAnsiTheme="majorHAnsi" w:cstheme="majorHAnsi"/>
          <w:sz w:val="24"/>
          <w:szCs w:val="24"/>
          <w:lang w:val="ro-RO"/>
        </w:rPr>
        <w:t>Contractul</w:t>
      </w:r>
      <w:r w:rsidRPr="00D8252D">
        <w:rPr>
          <w:rFonts w:asciiTheme="majorHAnsi" w:hAnsiTheme="majorHAnsi" w:cstheme="majorHAnsi"/>
          <w:sz w:val="24"/>
          <w:szCs w:val="24"/>
          <w:lang w:val="ro-RO"/>
        </w:rPr>
        <w:t xml:space="preserve"> privind achiziționarea </w:t>
      </w:r>
      <w:r w:rsidRPr="006F2962">
        <w:rPr>
          <w:rFonts w:asciiTheme="majorHAnsi" w:hAnsiTheme="majorHAnsi" w:cstheme="majorHAnsi"/>
          <w:i/>
          <w:sz w:val="24"/>
          <w:szCs w:val="24"/>
          <w:lang w:val="ro-RO"/>
        </w:rPr>
        <w:t xml:space="preserve">testelor pentru </w:t>
      </w:r>
      <w:r w:rsidRPr="006F2962">
        <w:rPr>
          <w:rFonts w:asciiTheme="majorHAnsi" w:hAnsiTheme="majorHAnsi" w:cstheme="majorHAnsi"/>
          <w:i/>
          <w:noProof/>
          <w:sz w:val="24"/>
          <w:szCs w:val="24"/>
          <w:lang w:val="ro-RO"/>
        </w:rPr>
        <w:t xml:space="preserve">depistarea infecției </w:t>
      </w:r>
      <w:r w:rsidR="00276236">
        <w:rPr>
          <w:rFonts w:asciiTheme="majorHAnsi" w:hAnsiTheme="majorHAnsi" w:cstheme="majorHAnsi"/>
          <w:i/>
          <w:noProof/>
          <w:sz w:val="24"/>
          <w:szCs w:val="24"/>
          <w:lang w:val="ro-RO"/>
        </w:rPr>
        <w:t xml:space="preserve">cu </w:t>
      </w:r>
      <w:r w:rsidRPr="006F2962">
        <w:rPr>
          <w:rFonts w:asciiTheme="majorHAnsi" w:hAnsiTheme="majorHAnsi" w:cstheme="majorHAnsi"/>
          <w:i/>
          <w:noProof/>
          <w:sz w:val="24"/>
          <w:szCs w:val="24"/>
          <w:lang w:val="ro-RO"/>
        </w:rPr>
        <w:t>COVID-19</w:t>
      </w:r>
      <w:r>
        <w:rPr>
          <w:rFonts w:asciiTheme="majorHAnsi" w:hAnsiTheme="majorHAnsi" w:cstheme="majorHAnsi"/>
          <w:noProof/>
          <w:sz w:val="24"/>
          <w:szCs w:val="24"/>
          <w:lang w:val="ro-RO"/>
        </w:rPr>
        <w:t xml:space="preserve"> prevede livrarea de către vânzător a bunurilor în decurs de 7 zile lucrătoare de la data achitării sumei contractului de către finanțator (CNAM). În acest context, potrivit Dispoziției CSE</w:t>
      </w:r>
      <w:r>
        <w:rPr>
          <w:rStyle w:val="a8"/>
          <w:rFonts w:asciiTheme="majorHAnsi" w:hAnsiTheme="majorHAnsi" w:cstheme="majorHAnsi"/>
          <w:noProof/>
          <w:sz w:val="24"/>
          <w:szCs w:val="24"/>
          <w:lang w:val="ro-RO"/>
        </w:rPr>
        <w:footnoteReference w:id="16"/>
      </w:r>
      <w:r w:rsidR="00495078">
        <w:rPr>
          <w:rFonts w:asciiTheme="majorHAnsi" w:hAnsiTheme="majorHAnsi" w:cstheme="majorHAnsi"/>
          <w:noProof/>
          <w:sz w:val="24"/>
          <w:szCs w:val="24"/>
          <w:lang w:val="ro-RO"/>
        </w:rPr>
        <w:t>,</w:t>
      </w:r>
      <w:r>
        <w:rPr>
          <w:rFonts w:asciiTheme="majorHAnsi" w:hAnsiTheme="majorHAnsi" w:cstheme="majorHAnsi"/>
          <w:noProof/>
          <w:sz w:val="24"/>
          <w:szCs w:val="24"/>
          <w:lang w:val="ro-RO"/>
        </w:rPr>
        <w:t xml:space="preserve"> s-a permis plata anticipată (avans) </w:t>
      </w:r>
      <w:r w:rsidR="00E74F33">
        <w:rPr>
          <w:rFonts w:asciiTheme="majorHAnsi" w:hAnsiTheme="majorHAnsi" w:cstheme="majorHAnsi"/>
          <w:noProof/>
          <w:sz w:val="24"/>
          <w:szCs w:val="24"/>
          <w:lang w:val="ro-RO"/>
        </w:rPr>
        <w:t>a</w:t>
      </w:r>
      <w:r>
        <w:rPr>
          <w:rFonts w:asciiTheme="majorHAnsi" w:hAnsiTheme="majorHAnsi" w:cstheme="majorHAnsi"/>
          <w:noProof/>
          <w:sz w:val="24"/>
          <w:szCs w:val="24"/>
          <w:lang w:val="ro-RO"/>
        </w:rPr>
        <w:t xml:space="preserve"> testelor pentru depistarea infecției </w:t>
      </w:r>
      <w:r w:rsidR="00276236">
        <w:rPr>
          <w:rFonts w:asciiTheme="majorHAnsi" w:hAnsiTheme="majorHAnsi" w:cstheme="majorHAnsi"/>
          <w:noProof/>
          <w:sz w:val="24"/>
          <w:szCs w:val="24"/>
          <w:lang w:val="ro-RO"/>
        </w:rPr>
        <w:t xml:space="preserve">cu </w:t>
      </w:r>
      <w:r>
        <w:rPr>
          <w:rFonts w:asciiTheme="majorHAnsi" w:hAnsiTheme="majorHAnsi" w:cstheme="majorHAnsi"/>
          <w:noProof/>
          <w:sz w:val="24"/>
          <w:szCs w:val="24"/>
          <w:lang w:val="ro-RO"/>
        </w:rPr>
        <w:t>COVID-19 prin derogare de la unele prevederi legale</w:t>
      </w:r>
      <w:r>
        <w:rPr>
          <w:rStyle w:val="a8"/>
          <w:rFonts w:asciiTheme="majorHAnsi" w:hAnsiTheme="majorHAnsi" w:cstheme="majorHAnsi"/>
          <w:noProof/>
          <w:sz w:val="24"/>
          <w:szCs w:val="24"/>
          <w:lang w:val="ro-RO"/>
        </w:rPr>
        <w:footnoteReference w:id="17"/>
      </w:r>
      <w:r>
        <w:rPr>
          <w:rFonts w:asciiTheme="majorHAnsi" w:hAnsiTheme="majorHAnsi" w:cstheme="majorHAnsi"/>
          <w:noProof/>
          <w:sz w:val="24"/>
          <w:szCs w:val="24"/>
          <w:lang w:val="ro-RO"/>
        </w:rPr>
        <w:t xml:space="preserve">. Totodată, contractul prevede livrarea bunurilor în 2 loturi: 50.000 </w:t>
      </w:r>
      <w:r w:rsidR="00E74F33">
        <w:rPr>
          <w:rFonts w:asciiTheme="majorHAnsi" w:hAnsiTheme="majorHAnsi" w:cstheme="majorHAnsi"/>
          <w:noProof/>
          <w:sz w:val="24"/>
          <w:szCs w:val="24"/>
          <w:lang w:val="ro-RO"/>
        </w:rPr>
        <w:t xml:space="preserve">de </w:t>
      </w:r>
      <w:r>
        <w:rPr>
          <w:rFonts w:asciiTheme="majorHAnsi" w:hAnsiTheme="majorHAnsi" w:cstheme="majorHAnsi"/>
          <w:noProof/>
          <w:sz w:val="24"/>
          <w:szCs w:val="24"/>
          <w:lang w:val="ro-RO"/>
        </w:rPr>
        <w:t>unități -  până la data de 14.04.2020</w:t>
      </w:r>
      <w:r w:rsidR="00E74F33">
        <w:rPr>
          <w:rFonts w:asciiTheme="majorHAnsi" w:hAnsiTheme="majorHAnsi" w:cstheme="majorHAnsi"/>
          <w:noProof/>
          <w:sz w:val="24"/>
          <w:szCs w:val="24"/>
          <w:lang w:val="ro-RO"/>
        </w:rPr>
        <w:t>,</w:t>
      </w:r>
      <w:r>
        <w:rPr>
          <w:rFonts w:asciiTheme="majorHAnsi" w:hAnsiTheme="majorHAnsi" w:cstheme="majorHAnsi"/>
          <w:noProof/>
          <w:sz w:val="24"/>
          <w:szCs w:val="24"/>
          <w:lang w:val="ro-RO"/>
        </w:rPr>
        <w:t xml:space="preserve"> și 30.000 </w:t>
      </w:r>
      <w:r w:rsidR="00E74F33">
        <w:rPr>
          <w:rFonts w:asciiTheme="majorHAnsi" w:hAnsiTheme="majorHAnsi" w:cstheme="majorHAnsi"/>
          <w:noProof/>
          <w:sz w:val="24"/>
          <w:szCs w:val="24"/>
          <w:lang w:val="ro-RO"/>
        </w:rPr>
        <w:t xml:space="preserve">de </w:t>
      </w:r>
      <w:r>
        <w:rPr>
          <w:rFonts w:asciiTheme="majorHAnsi" w:hAnsiTheme="majorHAnsi" w:cstheme="majorHAnsi"/>
          <w:noProof/>
          <w:sz w:val="24"/>
          <w:szCs w:val="24"/>
          <w:lang w:val="ro-RO"/>
        </w:rPr>
        <w:t xml:space="preserve">unități - după data de </w:t>
      </w:r>
      <w:r>
        <w:rPr>
          <w:rFonts w:asciiTheme="majorHAnsi" w:hAnsiTheme="majorHAnsi" w:cstheme="majorHAnsi"/>
          <w:noProof/>
          <w:sz w:val="24"/>
          <w:szCs w:val="24"/>
          <w:lang w:val="ro-RO"/>
        </w:rPr>
        <w:lastRenderedPageBreak/>
        <w:t xml:space="preserve">20.04.2020. Acestea urmau a fi livrate către </w:t>
      </w:r>
      <w:r w:rsidRPr="00BB058C">
        <w:rPr>
          <w:rFonts w:asciiTheme="majorHAnsi" w:hAnsiTheme="majorHAnsi" w:cstheme="majorHAnsi"/>
          <w:noProof/>
          <w:sz w:val="24"/>
          <w:szCs w:val="24"/>
          <w:lang w:val="ro-RO"/>
        </w:rPr>
        <w:t>ANSP</w:t>
      </w:r>
      <w:r>
        <w:rPr>
          <w:rFonts w:asciiTheme="majorHAnsi" w:hAnsiTheme="majorHAnsi" w:cstheme="majorHAnsi"/>
          <w:noProof/>
          <w:sz w:val="24"/>
          <w:szCs w:val="24"/>
          <w:lang w:val="ro-RO"/>
        </w:rPr>
        <w:t xml:space="preserve">, </w:t>
      </w:r>
      <w:r w:rsidR="00E74F33">
        <w:rPr>
          <w:rFonts w:asciiTheme="majorHAnsi" w:hAnsiTheme="majorHAnsi" w:cstheme="majorHAnsi"/>
          <w:noProof/>
          <w:sz w:val="24"/>
          <w:szCs w:val="24"/>
          <w:lang w:val="ro-RO"/>
        </w:rPr>
        <w:t xml:space="preserve">cu </w:t>
      </w:r>
      <w:r w:rsidRPr="00BB058C">
        <w:rPr>
          <w:rFonts w:asciiTheme="majorHAnsi" w:hAnsiTheme="majorHAnsi" w:cstheme="majorHAnsi"/>
          <w:noProof/>
          <w:sz w:val="24"/>
          <w:szCs w:val="24"/>
          <w:lang w:val="ro-RO"/>
        </w:rPr>
        <w:t>garan</w:t>
      </w:r>
      <w:r w:rsidR="00E74F33">
        <w:rPr>
          <w:rFonts w:asciiTheme="majorHAnsi" w:hAnsiTheme="majorHAnsi" w:cstheme="majorHAnsi"/>
          <w:noProof/>
          <w:sz w:val="24"/>
          <w:szCs w:val="24"/>
          <w:lang w:val="ro-RO"/>
        </w:rPr>
        <w:t>ția</w:t>
      </w:r>
      <w:r w:rsidRPr="00BB058C">
        <w:rPr>
          <w:rFonts w:asciiTheme="majorHAnsi" w:hAnsiTheme="majorHAnsi" w:cstheme="majorHAnsi"/>
          <w:noProof/>
          <w:sz w:val="24"/>
          <w:szCs w:val="24"/>
          <w:lang w:val="ro-RO"/>
        </w:rPr>
        <w:t xml:space="preserve"> că bunurile recepționate de la CAPCS vor fi utilizate </w:t>
      </w:r>
      <w:r w:rsidR="00E74F33">
        <w:rPr>
          <w:rFonts w:asciiTheme="majorHAnsi" w:hAnsiTheme="majorHAnsi" w:cstheme="majorHAnsi"/>
          <w:noProof/>
          <w:sz w:val="24"/>
          <w:szCs w:val="24"/>
          <w:lang w:val="ro-RO"/>
        </w:rPr>
        <w:t>în</w:t>
      </w:r>
      <w:r w:rsidRPr="00BB058C">
        <w:rPr>
          <w:rFonts w:asciiTheme="majorHAnsi" w:hAnsiTheme="majorHAnsi" w:cstheme="majorHAnsi"/>
          <w:noProof/>
          <w:sz w:val="24"/>
          <w:szCs w:val="24"/>
          <w:lang w:val="ro-RO"/>
        </w:rPr>
        <w:t xml:space="preserve"> activitatea </w:t>
      </w:r>
      <w:r w:rsidR="00E74F33">
        <w:rPr>
          <w:rFonts w:asciiTheme="majorHAnsi" w:hAnsiTheme="majorHAnsi" w:cstheme="majorHAnsi"/>
          <w:noProof/>
          <w:sz w:val="24"/>
          <w:szCs w:val="24"/>
          <w:lang w:val="ro-RO"/>
        </w:rPr>
        <w:t>L</w:t>
      </w:r>
      <w:r w:rsidRPr="00BB058C">
        <w:rPr>
          <w:rFonts w:asciiTheme="majorHAnsi" w:hAnsiTheme="majorHAnsi" w:cstheme="majorHAnsi"/>
          <w:noProof/>
          <w:sz w:val="24"/>
          <w:szCs w:val="24"/>
          <w:lang w:val="ro-RO"/>
        </w:rPr>
        <w:t xml:space="preserve">aboratorului virusologic din cadrul ANSP, în scopul diagnosticului de laborator al infecției </w:t>
      </w:r>
      <w:r w:rsidR="00276236">
        <w:rPr>
          <w:rFonts w:asciiTheme="majorHAnsi" w:hAnsiTheme="majorHAnsi" w:cstheme="majorHAnsi"/>
          <w:noProof/>
          <w:sz w:val="24"/>
          <w:szCs w:val="24"/>
          <w:lang w:val="ro-RO"/>
        </w:rPr>
        <w:t xml:space="preserve">cu </w:t>
      </w:r>
      <w:r w:rsidRPr="00BB058C">
        <w:rPr>
          <w:rFonts w:asciiTheme="majorHAnsi" w:hAnsiTheme="majorHAnsi" w:cstheme="majorHAnsi"/>
          <w:noProof/>
          <w:sz w:val="24"/>
          <w:szCs w:val="24"/>
          <w:lang w:val="ro-RO"/>
        </w:rPr>
        <w:t>COVID-19</w:t>
      </w:r>
      <w:r w:rsidR="00E74F33">
        <w:rPr>
          <w:rFonts w:asciiTheme="majorHAnsi" w:hAnsiTheme="majorHAnsi" w:cstheme="majorHAnsi"/>
          <w:noProof/>
          <w:sz w:val="24"/>
          <w:szCs w:val="24"/>
          <w:lang w:val="ro-RO"/>
        </w:rPr>
        <w:t>,</w:t>
      </w:r>
      <w:r w:rsidRPr="00BB058C">
        <w:rPr>
          <w:rFonts w:asciiTheme="majorHAnsi" w:hAnsiTheme="majorHAnsi" w:cstheme="majorHAnsi"/>
          <w:noProof/>
          <w:sz w:val="24"/>
          <w:szCs w:val="24"/>
          <w:lang w:val="ro-RO"/>
        </w:rPr>
        <w:t xml:space="preserve"> </w:t>
      </w:r>
      <w:r w:rsidR="00E74F33">
        <w:rPr>
          <w:rFonts w:asciiTheme="majorHAnsi" w:hAnsiTheme="majorHAnsi" w:cstheme="majorHAnsi"/>
          <w:noProof/>
          <w:sz w:val="24"/>
          <w:szCs w:val="24"/>
          <w:lang w:val="ro-RO"/>
        </w:rPr>
        <w:t>dar</w:t>
      </w:r>
      <w:r w:rsidRPr="00BB058C">
        <w:rPr>
          <w:rFonts w:asciiTheme="majorHAnsi" w:hAnsiTheme="majorHAnsi" w:cstheme="majorHAnsi"/>
          <w:noProof/>
          <w:sz w:val="24"/>
          <w:szCs w:val="24"/>
          <w:lang w:val="ro-RO"/>
        </w:rPr>
        <w:t xml:space="preserve"> nu utilizate sau comercializate în alte scopuri</w:t>
      </w:r>
      <w:r w:rsidRPr="00BB058C">
        <w:rPr>
          <w:rStyle w:val="a8"/>
          <w:rFonts w:asciiTheme="majorHAnsi" w:hAnsiTheme="majorHAnsi" w:cstheme="majorHAnsi"/>
          <w:noProof/>
          <w:sz w:val="24"/>
          <w:szCs w:val="24"/>
          <w:lang w:val="ro-RO"/>
        </w:rPr>
        <w:footnoteReference w:id="18"/>
      </w:r>
      <w:r>
        <w:rPr>
          <w:rFonts w:asciiTheme="majorHAnsi" w:hAnsiTheme="majorHAnsi" w:cstheme="majorHAnsi"/>
          <w:noProof/>
          <w:sz w:val="24"/>
          <w:szCs w:val="24"/>
          <w:lang w:val="ro-RO"/>
        </w:rPr>
        <w:t xml:space="preserve">. </w:t>
      </w:r>
      <w:r w:rsidRPr="00CD3204">
        <w:rPr>
          <w:rFonts w:asciiTheme="majorHAnsi" w:hAnsiTheme="majorHAnsi" w:cstheme="majorHAnsi"/>
          <w:noProof/>
          <w:sz w:val="24"/>
          <w:szCs w:val="24"/>
          <w:lang w:val="ro-RO"/>
        </w:rPr>
        <w:t xml:space="preserve">Astfel, conform actelor de primire, ANSP a recepționat de la agentul economic primul lot </w:t>
      </w:r>
      <w:r w:rsidR="00E74F33">
        <w:rPr>
          <w:rFonts w:asciiTheme="majorHAnsi" w:hAnsiTheme="majorHAnsi" w:cstheme="majorHAnsi"/>
          <w:noProof/>
          <w:sz w:val="24"/>
          <w:szCs w:val="24"/>
          <w:lang w:val="ro-RO"/>
        </w:rPr>
        <w:t xml:space="preserve">de bunuri </w:t>
      </w:r>
      <w:r w:rsidRPr="00CD3204">
        <w:rPr>
          <w:rFonts w:asciiTheme="majorHAnsi" w:hAnsiTheme="majorHAnsi" w:cstheme="majorHAnsi"/>
          <w:noProof/>
          <w:sz w:val="24"/>
          <w:szCs w:val="24"/>
          <w:lang w:val="ro-RO"/>
        </w:rPr>
        <w:t>la data de 23.04.2020, iar al doilea lot</w:t>
      </w:r>
      <w:r w:rsidR="000868EC">
        <w:rPr>
          <w:rFonts w:asciiTheme="majorHAnsi" w:hAnsiTheme="majorHAnsi" w:cstheme="majorHAnsi"/>
          <w:noProof/>
          <w:sz w:val="24"/>
          <w:szCs w:val="24"/>
          <w:lang w:val="ro-RO"/>
        </w:rPr>
        <w:t>,</w:t>
      </w:r>
      <w:r w:rsidRPr="00CD3204">
        <w:rPr>
          <w:rFonts w:asciiTheme="majorHAnsi" w:hAnsiTheme="majorHAnsi" w:cstheme="majorHAnsi"/>
          <w:noProof/>
          <w:sz w:val="24"/>
          <w:szCs w:val="24"/>
          <w:lang w:val="ro-RO"/>
        </w:rPr>
        <w:t xml:space="preserve"> prin intermediul CAPCS</w:t>
      </w:r>
      <w:r w:rsidR="000868EC">
        <w:rPr>
          <w:rFonts w:asciiTheme="majorHAnsi" w:hAnsiTheme="majorHAnsi" w:cstheme="majorHAnsi"/>
          <w:noProof/>
          <w:sz w:val="24"/>
          <w:szCs w:val="24"/>
          <w:lang w:val="ro-RO"/>
        </w:rPr>
        <w:t xml:space="preserve">, a fost  </w:t>
      </w:r>
      <w:r w:rsidRPr="00CD3204">
        <w:rPr>
          <w:rFonts w:asciiTheme="majorHAnsi" w:hAnsiTheme="majorHAnsi" w:cstheme="majorHAnsi"/>
          <w:noProof/>
          <w:sz w:val="24"/>
          <w:szCs w:val="24"/>
          <w:lang w:val="ro-RO"/>
        </w:rPr>
        <w:t>înregistrat la data de 27.05.2020</w:t>
      </w:r>
      <w:r>
        <w:rPr>
          <w:rFonts w:asciiTheme="majorHAnsi" w:hAnsiTheme="majorHAnsi" w:cstheme="majorHAnsi"/>
          <w:noProof/>
          <w:sz w:val="24"/>
          <w:szCs w:val="24"/>
          <w:lang w:val="ro-RO"/>
        </w:rPr>
        <w:t>, distribui</w:t>
      </w:r>
      <w:r w:rsidR="000868EC">
        <w:rPr>
          <w:rFonts w:asciiTheme="majorHAnsi" w:hAnsiTheme="majorHAnsi" w:cstheme="majorHAnsi"/>
          <w:noProof/>
          <w:sz w:val="24"/>
          <w:szCs w:val="24"/>
          <w:lang w:val="ro-RO"/>
        </w:rPr>
        <w:t>ndu-se</w:t>
      </w:r>
      <w:r>
        <w:rPr>
          <w:rFonts w:asciiTheme="majorHAnsi" w:hAnsiTheme="majorHAnsi" w:cstheme="majorHAnsi"/>
          <w:noProof/>
          <w:sz w:val="24"/>
          <w:szCs w:val="24"/>
          <w:lang w:val="ro-RO"/>
        </w:rPr>
        <w:t xml:space="preserve"> în total 3 poziții a câte 80.000 </w:t>
      </w:r>
      <w:r w:rsidR="000868EC">
        <w:rPr>
          <w:rFonts w:asciiTheme="majorHAnsi" w:hAnsiTheme="majorHAnsi" w:cstheme="majorHAnsi"/>
          <w:noProof/>
          <w:sz w:val="24"/>
          <w:szCs w:val="24"/>
          <w:lang w:val="ro-RO"/>
        </w:rPr>
        <w:t xml:space="preserve">de </w:t>
      </w:r>
      <w:r>
        <w:rPr>
          <w:rFonts w:asciiTheme="majorHAnsi" w:hAnsiTheme="majorHAnsi" w:cstheme="majorHAnsi"/>
          <w:noProof/>
          <w:sz w:val="24"/>
          <w:szCs w:val="24"/>
          <w:lang w:val="ro-RO"/>
        </w:rPr>
        <w:t>unități în valoare de 1.920,0 mii dolari SUA</w:t>
      </w:r>
      <w:r w:rsidRPr="00CD3204">
        <w:rPr>
          <w:rFonts w:asciiTheme="majorHAnsi" w:hAnsiTheme="majorHAnsi" w:cstheme="majorHAnsi"/>
          <w:noProof/>
          <w:sz w:val="24"/>
          <w:szCs w:val="24"/>
          <w:lang w:val="ro-RO"/>
        </w:rPr>
        <w:t>.</w:t>
      </w:r>
    </w:p>
    <w:p w14:paraId="2130C015" w14:textId="6F2C8A2A" w:rsidR="00F43929" w:rsidRPr="007B187F" w:rsidRDefault="00F43929" w:rsidP="007735F7">
      <w:pPr>
        <w:pStyle w:val="a4"/>
        <w:spacing w:after="0" w:line="276" w:lineRule="auto"/>
        <w:ind w:left="0"/>
        <w:jc w:val="both"/>
        <w:rPr>
          <w:rFonts w:asciiTheme="majorHAnsi" w:hAnsiTheme="majorHAnsi" w:cstheme="majorHAnsi"/>
          <w:sz w:val="24"/>
          <w:szCs w:val="24"/>
          <w:lang w:val="ro-RO"/>
        </w:rPr>
      </w:pPr>
      <w:r w:rsidRPr="007B187F">
        <w:rPr>
          <w:rFonts w:asciiTheme="majorHAnsi" w:eastAsiaTheme="minorEastAsia" w:hAnsiTheme="majorHAnsi" w:cstheme="majorHAnsi"/>
          <w:noProof/>
          <w:sz w:val="24"/>
          <w:szCs w:val="24"/>
          <w:lang w:val="ro-RO" w:eastAsia="ro-RO"/>
        </w:rPr>
        <w:t>În legătur</w:t>
      </w:r>
      <w:r w:rsidR="000868EC">
        <w:rPr>
          <w:rFonts w:asciiTheme="majorHAnsi" w:eastAsiaTheme="minorEastAsia" w:hAnsiTheme="majorHAnsi" w:cstheme="majorHAnsi"/>
          <w:noProof/>
          <w:sz w:val="24"/>
          <w:szCs w:val="24"/>
          <w:lang w:val="ro-RO" w:eastAsia="ro-RO"/>
        </w:rPr>
        <w:t>ă</w:t>
      </w:r>
      <w:r w:rsidRPr="007B187F">
        <w:rPr>
          <w:rFonts w:asciiTheme="majorHAnsi" w:eastAsiaTheme="minorEastAsia" w:hAnsiTheme="majorHAnsi" w:cstheme="majorHAnsi"/>
          <w:noProof/>
          <w:sz w:val="24"/>
          <w:szCs w:val="24"/>
          <w:lang w:val="ro-RO" w:eastAsia="ro-RO"/>
        </w:rPr>
        <w:t xml:space="preserve"> cu situația epidemiologică a infecției </w:t>
      </w:r>
      <w:r w:rsidR="004F3A5F">
        <w:rPr>
          <w:rFonts w:asciiTheme="majorHAnsi" w:eastAsiaTheme="minorEastAsia" w:hAnsiTheme="majorHAnsi" w:cstheme="majorHAnsi"/>
          <w:noProof/>
          <w:sz w:val="24"/>
          <w:szCs w:val="24"/>
          <w:lang w:val="ro-RO" w:eastAsia="ro-RO"/>
        </w:rPr>
        <w:t xml:space="preserve">cu </w:t>
      </w:r>
      <w:r w:rsidRPr="007B187F">
        <w:rPr>
          <w:rFonts w:asciiTheme="majorHAnsi" w:eastAsiaTheme="minorEastAsia" w:hAnsiTheme="majorHAnsi" w:cstheme="majorHAnsi"/>
          <w:noProof/>
          <w:sz w:val="24"/>
          <w:szCs w:val="24"/>
          <w:lang w:val="ro-RO" w:eastAsia="ro-RO"/>
        </w:rPr>
        <w:t xml:space="preserve">COVID-19 și instituirea stării de urgență, a fost aprobat Algoritmul </w:t>
      </w:r>
      <w:r w:rsidRPr="00276236">
        <w:rPr>
          <w:rFonts w:asciiTheme="majorHAnsi" w:eastAsiaTheme="minorEastAsia" w:hAnsiTheme="majorHAnsi" w:cstheme="majorHAnsi"/>
          <w:noProof/>
          <w:sz w:val="24"/>
          <w:szCs w:val="24"/>
          <w:lang w:val="ro-RO" w:eastAsia="ro-RO"/>
        </w:rPr>
        <w:t xml:space="preserve">de testare </w:t>
      </w:r>
      <w:r w:rsidR="00FC71B4" w:rsidRPr="007C1930">
        <w:rPr>
          <w:rFonts w:asciiTheme="majorHAnsi" w:eastAsiaTheme="minorEastAsia" w:hAnsiTheme="majorHAnsi" w:cstheme="majorHAnsi"/>
          <w:noProof/>
          <w:sz w:val="24"/>
          <w:szCs w:val="24"/>
          <w:lang w:val="ro-RO" w:eastAsia="ro-RO"/>
        </w:rPr>
        <w:t>a</w:t>
      </w:r>
      <w:r w:rsidRPr="007C1930">
        <w:rPr>
          <w:rFonts w:asciiTheme="majorHAnsi" w:eastAsiaTheme="minorEastAsia" w:hAnsiTheme="majorHAnsi" w:cstheme="majorHAnsi"/>
          <w:noProof/>
          <w:sz w:val="24"/>
          <w:szCs w:val="24"/>
          <w:lang w:val="ro-RO" w:eastAsia="ro-RO"/>
        </w:rPr>
        <w:t xml:space="preserve"> infecți</w:t>
      </w:r>
      <w:r w:rsidR="00FC71B4" w:rsidRPr="007C1930">
        <w:rPr>
          <w:rFonts w:asciiTheme="majorHAnsi" w:eastAsiaTheme="minorEastAsia" w:hAnsiTheme="majorHAnsi" w:cstheme="majorHAnsi"/>
          <w:noProof/>
          <w:sz w:val="24"/>
          <w:szCs w:val="24"/>
          <w:lang w:val="ro-RO" w:eastAsia="ro-RO"/>
        </w:rPr>
        <w:t>ei</w:t>
      </w:r>
      <w:r w:rsidRPr="00276236">
        <w:rPr>
          <w:rFonts w:asciiTheme="majorHAnsi" w:eastAsiaTheme="minorEastAsia" w:hAnsiTheme="majorHAnsi" w:cstheme="majorHAnsi"/>
          <w:noProof/>
          <w:sz w:val="24"/>
          <w:szCs w:val="24"/>
          <w:lang w:val="ro-RO" w:eastAsia="ro-RO"/>
        </w:rPr>
        <w:t xml:space="preserve"> cu COVID-19</w:t>
      </w:r>
      <w:r w:rsidRPr="007B187F">
        <w:rPr>
          <w:rFonts w:asciiTheme="majorHAnsi" w:eastAsiaTheme="minorEastAsia" w:hAnsiTheme="majorHAnsi" w:cstheme="majorHAnsi"/>
          <w:noProof/>
          <w:sz w:val="24"/>
          <w:szCs w:val="24"/>
          <w:lang w:val="ro-RO" w:eastAsia="ro-RO"/>
        </w:rPr>
        <w:t xml:space="preserve"> și Lista laboratoarelor implicate în diagnosticul </w:t>
      </w:r>
      <w:r w:rsidR="004F3A5F">
        <w:rPr>
          <w:rFonts w:asciiTheme="majorHAnsi" w:eastAsiaTheme="minorEastAsia" w:hAnsiTheme="majorHAnsi" w:cstheme="majorHAnsi"/>
          <w:noProof/>
          <w:sz w:val="24"/>
          <w:szCs w:val="24"/>
          <w:lang w:val="ro-RO" w:eastAsia="ro-RO"/>
        </w:rPr>
        <w:t xml:space="preserve">infecției cu </w:t>
      </w:r>
      <w:r w:rsidRPr="007B187F">
        <w:rPr>
          <w:rFonts w:asciiTheme="majorHAnsi" w:eastAsiaTheme="minorEastAsia" w:hAnsiTheme="majorHAnsi" w:cstheme="majorHAnsi"/>
          <w:noProof/>
          <w:sz w:val="24"/>
          <w:szCs w:val="24"/>
          <w:lang w:val="ro-RO" w:eastAsia="ro-RO"/>
        </w:rPr>
        <w:t>COVID-19 și a instituțiilor medico-sanitare care vor expedia probe</w:t>
      </w:r>
      <w:r w:rsidRPr="007B187F">
        <w:rPr>
          <w:noProof/>
          <w:sz w:val="24"/>
          <w:szCs w:val="24"/>
          <w:vertAlign w:val="superscript"/>
          <w:lang w:val="ro-RO" w:eastAsia="ro-RO"/>
        </w:rPr>
        <w:footnoteReference w:id="19"/>
      </w:r>
      <w:r w:rsidRPr="007B187F">
        <w:rPr>
          <w:rFonts w:asciiTheme="majorHAnsi" w:eastAsiaTheme="minorEastAsia" w:hAnsiTheme="majorHAnsi" w:cstheme="majorHAnsi"/>
          <w:noProof/>
          <w:sz w:val="24"/>
          <w:szCs w:val="24"/>
          <w:lang w:val="ro-RO" w:eastAsia="ro-RO"/>
        </w:rPr>
        <w:t>. Totodată, conform Dispoziției MSMPS</w:t>
      </w:r>
      <w:r w:rsidRPr="007B187F">
        <w:rPr>
          <w:rStyle w:val="a8"/>
          <w:rFonts w:asciiTheme="majorHAnsi" w:eastAsiaTheme="minorEastAsia" w:hAnsiTheme="majorHAnsi" w:cstheme="majorHAnsi"/>
          <w:noProof/>
          <w:sz w:val="24"/>
          <w:szCs w:val="24"/>
          <w:lang w:val="ro-RO" w:eastAsia="ro-RO"/>
        </w:rPr>
        <w:footnoteReference w:id="20"/>
      </w:r>
      <w:r w:rsidR="009F59E9">
        <w:rPr>
          <w:rFonts w:asciiTheme="majorHAnsi" w:eastAsiaTheme="minorEastAsia" w:hAnsiTheme="majorHAnsi" w:cstheme="majorHAnsi"/>
          <w:noProof/>
          <w:sz w:val="24"/>
          <w:szCs w:val="24"/>
          <w:lang w:val="ro-RO" w:eastAsia="ro-RO"/>
        </w:rPr>
        <w:t>,</w:t>
      </w:r>
      <w:r w:rsidRPr="007B187F">
        <w:rPr>
          <w:rFonts w:asciiTheme="majorHAnsi" w:eastAsiaTheme="minorEastAsia" w:hAnsiTheme="majorHAnsi" w:cstheme="majorHAnsi"/>
          <w:noProof/>
          <w:sz w:val="24"/>
          <w:szCs w:val="24"/>
          <w:lang w:val="ro-RO" w:eastAsia="ro-RO"/>
        </w:rPr>
        <w:t xml:space="preserve"> a fost aprobată Lista de repartizare a reactivilor pentru detectarea virusului SARS-CoV-2.  Astfel, conform Anexei la Dispoziția prenotată, beneficiarii de reactivi pentru </w:t>
      </w:r>
      <w:r w:rsidRPr="000F0572">
        <w:rPr>
          <w:rFonts w:asciiTheme="majorHAnsi" w:eastAsiaTheme="minorEastAsia" w:hAnsiTheme="majorHAnsi" w:cstheme="majorHAnsi"/>
          <w:noProof/>
          <w:sz w:val="24"/>
          <w:szCs w:val="24"/>
          <w:lang w:val="ro-RO" w:eastAsia="ro-RO"/>
        </w:rPr>
        <w:t xml:space="preserve">detectarea virusului SARS-CoV-2 au fost enumerați: </w:t>
      </w:r>
      <w:r w:rsidRPr="004F3A5F">
        <w:rPr>
          <w:rFonts w:asciiTheme="majorHAnsi" w:hAnsiTheme="majorHAnsi" w:cstheme="majorHAnsi"/>
          <w:noProof/>
          <w:sz w:val="24"/>
          <w:szCs w:val="24"/>
          <w:lang w:val="ro-RO"/>
        </w:rPr>
        <w:t xml:space="preserve">Laboratorul virusologic ANSP Sediul Central, Laborator CSP Bălți, Laborator CSP Cahul, </w:t>
      </w:r>
      <w:r w:rsidRPr="000F0572">
        <w:rPr>
          <w:rFonts w:asciiTheme="majorHAnsi" w:hAnsiTheme="majorHAnsi" w:cstheme="majorHAnsi"/>
          <w:noProof/>
          <w:sz w:val="24"/>
          <w:szCs w:val="24"/>
          <w:lang w:val="ro-RO"/>
        </w:rPr>
        <w:t>IMSP Spitalul de Dermatologie și Maladii Comunicabile, IMSP Centrul Republican de Diagnosticare Medicală</w:t>
      </w:r>
      <w:r w:rsidRPr="000F0572">
        <w:rPr>
          <w:rFonts w:asciiTheme="majorHAnsi" w:eastAsiaTheme="minorEastAsia" w:hAnsiTheme="majorHAnsi" w:cstheme="majorHAnsi"/>
          <w:noProof/>
          <w:sz w:val="24"/>
          <w:szCs w:val="24"/>
          <w:lang w:val="ro-RO" w:eastAsia="ro-RO"/>
        </w:rPr>
        <w:t xml:space="preserve">, situație redată în </w:t>
      </w:r>
      <w:r w:rsidR="009F59E9" w:rsidRPr="000F0572">
        <w:rPr>
          <w:rFonts w:asciiTheme="majorHAnsi" w:eastAsiaTheme="minorEastAsia" w:hAnsiTheme="majorHAnsi" w:cstheme="majorHAnsi"/>
          <w:noProof/>
          <w:sz w:val="24"/>
          <w:szCs w:val="24"/>
          <w:lang w:val="ro-RO" w:eastAsia="ro-RO"/>
        </w:rPr>
        <w:t>F</w:t>
      </w:r>
      <w:r w:rsidRPr="000F0572">
        <w:rPr>
          <w:rFonts w:asciiTheme="majorHAnsi" w:eastAsiaTheme="minorEastAsia" w:hAnsiTheme="majorHAnsi" w:cstheme="majorHAnsi"/>
          <w:noProof/>
          <w:sz w:val="24"/>
          <w:szCs w:val="24"/>
          <w:lang w:val="ro-RO" w:eastAsia="ro-RO"/>
        </w:rPr>
        <w:t>igura nr.3.</w:t>
      </w:r>
    </w:p>
    <w:p w14:paraId="0B568E51" w14:textId="77777777" w:rsidR="00EE2F0C" w:rsidRDefault="00EE2F0C" w:rsidP="00EE2F0C">
      <w:pPr>
        <w:pStyle w:val="a4"/>
        <w:spacing w:after="0" w:line="276" w:lineRule="auto"/>
        <w:ind w:left="0"/>
        <w:jc w:val="both"/>
        <w:rPr>
          <w:rFonts w:asciiTheme="majorHAnsi" w:hAnsiTheme="majorHAnsi" w:cstheme="majorHAnsi"/>
          <w:sz w:val="24"/>
          <w:szCs w:val="24"/>
          <w:lang w:val="ro-RO"/>
        </w:rPr>
      </w:pPr>
      <w:r>
        <w:rPr>
          <w:rFonts w:asciiTheme="majorHAnsi" w:hAnsiTheme="majorHAnsi" w:cstheme="majorHAnsi"/>
          <w:noProof/>
          <w:sz w:val="24"/>
          <w:szCs w:val="24"/>
          <w:lang w:val="ru-RU" w:eastAsia="ru-RU"/>
        </w:rPr>
        <w:drawing>
          <wp:inline distT="0" distB="0" distL="0" distR="0" wp14:anchorId="005438D8" wp14:editId="4F36F002">
            <wp:extent cx="6158230" cy="1420091"/>
            <wp:effectExtent l="0" t="38100" r="33020" b="4699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6CCCB167" w14:textId="7F565331" w:rsidR="00F43929" w:rsidRDefault="00EE2F0C" w:rsidP="00F43929">
      <w:pPr>
        <w:jc w:val="center"/>
        <w:rPr>
          <w:rFonts w:asciiTheme="majorHAnsi" w:eastAsiaTheme="minorEastAsia" w:hAnsiTheme="majorHAnsi" w:cstheme="majorHAnsi"/>
          <w:noProof/>
          <w:lang w:val="ro-RO" w:eastAsia="ro-RO"/>
        </w:rPr>
      </w:pPr>
      <w:proofErr w:type="spellStart"/>
      <w:r w:rsidRPr="007C1930">
        <w:rPr>
          <w:rFonts w:asciiTheme="majorHAnsi" w:hAnsiTheme="majorHAnsi"/>
          <w:b/>
          <w:i/>
          <w:sz w:val="24"/>
        </w:rPr>
        <w:t>Figura</w:t>
      </w:r>
      <w:proofErr w:type="spellEnd"/>
      <w:r w:rsidRPr="007C1930">
        <w:rPr>
          <w:rFonts w:asciiTheme="majorHAnsi" w:hAnsiTheme="majorHAnsi"/>
          <w:b/>
          <w:i/>
          <w:sz w:val="24"/>
        </w:rPr>
        <w:t xml:space="preserve"> nr.3</w:t>
      </w:r>
      <w:r w:rsidR="009F59E9">
        <w:rPr>
          <w:rFonts w:asciiTheme="majorHAnsi" w:hAnsiTheme="majorHAnsi"/>
          <w:i/>
          <w:sz w:val="24"/>
        </w:rPr>
        <w:t>.</w:t>
      </w:r>
      <w:r w:rsidRPr="001A5AE8">
        <w:rPr>
          <w:rFonts w:asciiTheme="majorHAnsi" w:hAnsiTheme="majorHAnsi"/>
          <w:i/>
          <w:sz w:val="24"/>
        </w:rPr>
        <w:t xml:space="preserve"> </w:t>
      </w:r>
      <w:proofErr w:type="spellStart"/>
      <w:r>
        <w:rPr>
          <w:rFonts w:asciiTheme="majorHAnsi" w:hAnsiTheme="majorHAnsi"/>
          <w:i/>
          <w:sz w:val="24"/>
        </w:rPr>
        <w:t>Distribuirea</w:t>
      </w:r>
      <w:proofErr w:type="spellEnd"/>
      <w:r w:rsidRPr="001A5AE8">
        <w:rPr>
          <w:rFonts w:asciiTheme="majorHAnsi" w:hAnsiTheme="majorHAnsi"/>
          <w:i/>
          <w:sz w:val="24"/>
        </w:rPr>
        <w:t xml:space="preserve"> </w:t>
      </w:r>
      <w:proofErr w:type="spellStart"/>
      <w:r>
        <w:rPr>
          <w:rFonts w:asciiTheme="majorHAnsi" w:hAnsiTheme="majorHAnsi"/>
          <w:i/>
          <w:sz w:val="24"/>
        </w:rPr>
        <w:t>testelor</w:t>
      </w:r>
      <w:proofErr w:type="spellEnd"/>
      <w:r>
        <w:rPr>
          <w:rFonts w:asciiTheme="majorHAnsi" w:hAnsiTheme="majorHAnsi"/>
          <w:i/>
          <w:sz w:val="24"/>
        </w:rPr>
        <w:t xml:space="preserve"> </w:t>
      </w:r>
      <w:proofErr w:type="spellStart"/>
      <w:r>
        <w:rPr>
          <w:rFonts w:asciiTheme="majorHAnsi" w:hAnsiTheme="majorHAnsi"/>
          <w:i/>
          <w:sz w:val="24"/>
        </w:rPr>
        <w:t>pentru</w:t>
      </w:r>
      <w:proofErr w:type="spellEnd"/>
      <w:r>
        <w:rPr>
          <w:rFonts w:asciiTheme="majorHAnsi" w:hAnsiTheme="majorHAnsi"/>
          <w:i/>
          <w:sz w:val="24"/>
        </w:rPr>
        <w:t xml:space="preserve"> </w:t>
      </w:r>
      <w:proofErr w:type="spellStart"/>
      <w:r>
        <w:rPr>
          <w:rFonts w:asciiTheme="majorHAnsi" w:hAnsiTheme="majorHAnsi"/>
          <w:i/>
          <w:sz w:val="24"/>
        </w:rPr>
        <w:t>depistarea</w:t>
      </w:r>
      <w:proofErr w:type="spellEnd"/>
      <w:r>
        <w:rPr>
          <w:rFonts w:asciiTheme="majorHAnsi" w:hAnsiTheme="majorHAnsi"/>
          <w:i/>
          <w:sz w:val="24"/>
        </w:rPr>
        <w:t xml:space="preserve"> </w:t>
      </w:r>
      <w:proofErr w:type="spellStart"/>
      <w:r>
        <w:rPr>
          <w:rFonts w:asciiTheme="majorHAnsi" w:hAnsiTheme="majorHAnsi"/>
          <w:i/>
          <w:sz w:val="24"/>
        </w:rPr>
        <w:t>infecției</w:t>
      </w:r>
      <w:proofErr w:type="spellEnd"/>
      <w:r>
        <w:rPr>
          <w:rFonts w:asciiTheme="majorHAnsi" w:hAnsiTheme="majorHAnsi"/>
          <w:i/>
          <w:sz w:val="24"/>
        </w:rPr>
        <w:t xml:space="preserve"> </w:t>
      </w:r>
      <w:r w:rsidR="004F3A5F">
        <w:rPr>
          <w:rFonts w:asciiTheme="majorHAnsi" w:hAnsiTheme="majorHAnsi"/>
          <w:i/>
          <w:sz w:val="24"/>
        </w:rPr>
        <w:t xml:space="preserve">cu </w:t>
      </w:r>
      <w:r>
        <w:rPr>
          <w:rFonts w:asciiTheme="majorHAnsi" w:hAnsiTheme="majorHAnsi"/>
          <w:i/>
          <w:sz w:val="24"/>
        </w:rPr>
        <w:t>COVID-19</w:t>
      </w:r>
      <w:r w:rsidR="009F59E9">
        <w:rPr>
          <w:rFonts w:asciiTheme="majorHAnsi" w:hAnsiTheme="majorHAnsi"/>
          <w:i/>
          <w:sz w:val="24"/>
        </w:rPr>
        <w:t>.</w:t>
      </w:r>
    </w:p>
    <w:p w14:paraId="6296ADA8" w14:textId="0A95EA01" w:rsidR="00EE2F0C" w:rsidRDefault="00EE2F0C" w:rsidP="00EE2F0C">
      <w:pPr>
        <w:pStyle w:val="af"/>
        <w:spacing w:before="0" w:beforeAutospacing="0" w:after="0" w:afterAutospacing="0" w:line="276" w:lineRule="auto"/>
        <w:jc w:val="both"/>
        <w:rPr>
          <w:rFonts w:asciiTheme="majorHAnsi" w:hAnsiTheme="majorHAnsi" w:cstheme="majorHAnsi"/>
          <w:noProof/>
          <w:lang w:val="ro-RO"/>
        </w:rPr>
      </w:pPr>
      <w:r>
        <w:rPr>
          <w:rFonts w:asciiTheme="majorHAnsi" w:hAnsiTheme="majorHAnsi" w:cstheme="majorHAnsi"/>
          <w:noProof/>
          <w:lang w:val="ro-RO"/>
        </w:rPr>
        <w:t>Prin urmare</w:t>
      </w:r>
      <w:r w:rsidRPr="00CD3204">
        <w:rPr>
          <w:rFonts w:asciiTheme="majorHAnsi" w:hAnsiTheme="majorHAnsi" w:cstheme="majorHAnsi"/>
          <w:noProof/>
          <w:lang w:val="ro-RO"/>
        </w:rPr>
        <w:t>,</w:t>
      </w:r>
      <w:r>
        <w:rPr>
          <w:rFonts w:asciiTheme="majorHAnsi" w:hAnsiTheme="majorHAnsi" w:cstheme="majorHAnsi"/>
          <w:noProof/>
          <w:lang w:val="ro-RO"/>
        </w:rPr>
        <w:t xml:space="preserve"> </w:t>
      </w:r>
      <w:r w:rsidRPr="00CD3204">
        <w:rPr>
          <w:rFonts w:asciiTheme="majorHAnsi" w:hAnsiTheme="majorHAnsi" w:cstheme="majorHAnsi"/>
          <w:noProof/>
          <w:lang w:val="ro-RO"/>
        </w:rPr>
        <w:t>testele au fo</w:t>
      </w:r>
      <w:r>
        <w:rPr>
          <w:rFonts w:asciiTheme="majorHAnsi" w:hAnsiTheme="majorHAnsi" w:cstheme="majorHAnsi"/>
          <w:noProof/>
          <w:lang w:val="ro-RO"/>
        </w:rPr>
        <w:t xml:space="preserve">st repartizate </w:t>
      </w:r>
      <w:r w:rsidR="006C66C6">
        <w:rPr>
          <w:rFonts w:asciiTheme="majorHAnsi" w:hAnsiTheme="majorHAnsi" w:cstheme="majorHAnsi"/>
          <w:noProof/>
          <w:lang w:val="ro-RO"/>
        </w:rPr>
        <w:t>beneficiarilor</w:t>
      </w:r>
      <w:r>
        <w:rPr>
          <w:rFonts w:asciiTheme="majorHAnsi" w:hAnsiTheme="majorHAnsi" w:cstheme="majorHAnsi"/>
          <w:noProof/>
          <w:lang w:val="ro-RO"/>
        </w:rPr>
        <w:t xml:space="preserve"> enumera</w:t>
      </w:r>
      <w:r w:rsidR="006C66C6">
        <w:rPr>
          <w:rFonts w:asciiTheme="majorHAnsi" w:hAnsiTheme="majorHAnsi" w:cstheme="majorHAnsi"/>
          <w:noProof/>
          <w:lang w:val="ro-RO"/>
        </w:rPr>
        <w:t>ți</w:t>
      </w:r>
      <w:r w:rsidRPr="00CD3204">
        <w:rPr>
          <w:rFonts w:asciiTheme="majorHAnsi" w:hAnsiTheme="majorHAnsi" w:cstheme="majorHAnsi"/>
          <w:noProof/>
          <w:lang w:val="ro-RO"/>
        </w:rPr>
        <w:t xml:space="preserve"> prin eliberarea facturii-comandă și</w:t>
      </w:r>
      <w:r w:rsidR="009F59E9">
        <w:rPr>
          <w:rFonts w:asciiTheme="majorHAnsi" w:hAnsiTheme="majorHAnsi" w:cstheme="majorHAnsi"/>
          <w:noProof/>
          <w:lang w:val="ro-RO"/>
        </w:rPr>
        <w:t>,</w:t>
      </w:r>
      <w:r w:rsidRPr="00CD3204">
        <w:rPr>
          <w:rFonts w:asciiTheme="majorHAnsi" w:hAnsiTheme="majorHAnsi" w:cstheme="majorHAnsi"/>
          <w:noProof/>
          <w:lang w:val="ro-RO"/>
        </w:rPr>
        <w:t xml:space="preserve"> </w:t>
      </w:r>
      <w:r>
        <w:rPr>
          <w:rFonts w:asciiTheme="majorHAnsi" w:hAnsiTheme="majorHAnsi" w:cstheme="majorHAnsi"/>
          <w:noProof/>
          <w:lang w:val="ro-RO"/>
        </w:rPr>
        <w:t>după caz, a</w:t>
      </w:r>
      <w:r w:rsidRPr="00CD3204">
        <w:rPr>
          <w:rFonts w:asciiTheme="majorHAnsi" w:hAnsiTheme="majorHAnsi" w:cstheme="majorHAnsi"/>
          <w:noProof/>
          <w:lang w:val="ro-RO"/>
        </w:rPr>
        <w:t xml:space="preserve"> facturilor fiscale</w:t>
      </w:r>
      <w:r w:rsidR="006C66C6">
        <w:rPr>
          <w:rFonts w:asciiTheme="majorHAnsi" w:hAnsiTheme="majorHAnsi" w:cstheme="majorHAnsi"/>
          <w:noProof/>
          <w:lang w:val="ro-RO"/>
        </w:rPr>
        <w:t>, situație prezent</w:t>
      </w:r>
      <w:r w:rsidR="009F59E9">
        <w:rPr>
          <w:rFonts w:asciiTheme="majorHAnsi" w:hAnsiTheme="majorHAnsi" w:cstheme="majorHAnsi"/>
          <w:noProof/>
          <w:lang w:val="ro-RO"/>
        </w:rPr>
        <w:t>ată în tabelul care urmează.</w:t>
      </w:r>
    </w:p>
    <w:p w14:paraId="4990FAFE" w14:textId="77777777" w:rsidR="00EE2F0C" w:rsidRDefault="00EE2F0C" w:rsidP="00EE2F0C">
      <w:pPr>
        <w:pStyle w:val="af"/>
        <w:spacing w:before="0" w:beforeAutospacing="0" w:after="0" w:afterAutospacing="0" w:line="276" w:lineRule="auto"/>
        <w:jc w:val="right"/>
        <w:rPr>
          <w:rFonts w:asciiTheme="majorHAnsi" w:hAnsiTheme="majorHAnsi" w:cstheme="majorHAnsi"/>
          <w:b/>
          <w:noProof/>
          <w:lang w:val="ro-RO"/>
        </w:rPr>
      </w:pPr>
      <w:r w:rsidRPr="00B13910">
        <w:rPr>
          <w:rFonts w:asciiTheme="majorHAnsi" w:hAnsiTheme="majorHAnsi" w:cstheme="majorHAnsi"/>
          <w:b/>
          <w:noProof/>
          <w:lang w:val="ro-RO"/>
        </w:rPr>
        <w:t>Tabelul nr.2</w:t>
      </w:r>
    </w:p>
    <w:p w14:paraId="59F9D0DE" w14:textId="77777777" w:rsidR="00EE2F0C" w:rsidRDefault="00EE2F0C" w:rsidP="00EE2F0C">
      <w:pPr>
        <w:pStyle w:val="af"/>
        <w:spacing w:before="0" w:beforeAutospacing="0" w:after="0" w:afterAutospacing="0" w:line="276" w:lineRule="auto"/>
        <w:jc w:val="center"/>
        <w:rPr>
          <w:rFonts w:asciiTheme="majorHAnsi" w:hAnsiTheme="majorHAnsi" w:cstheme="majorHAnsi"/>
          <w:b/>
          <w:noProof/>
          <w:lang w:val="ro-RO"/>
        </w:rPr>
      </w:pPr>
      <w:r>
        <w:rPr>
          <w:rFonts w:asciiTheme="majorHAnsi" w:hAnsiTheme="majorHAnsi" w:cstheme="majorHAnsi"/>
          <w:b/>
          <w:noProof/>
          <w:lang w:val="ro-RO"/>
        </w:rPr>
        <w:t>Repartizarea testelor la instituțiile medicale (mii lei)</w:t>
      </w:r>
    </w:p>
    <w:tbl>
      <w:tblPr>
        <w:tblW w:w="9711" w:type="dxa"/>
        <w:tblLayout w:type="fixed"/>
        <w:tblLook w:val="04A0" w:firstRow="1" w:lastRow="0" w:firstColumn="1" w:lastColumn="0" w:noHBand="0" w:noVBand="1"/>
      </w:tblPr>
      <w:tblGrid>
        <w:gridCol w:w="1553"/>
        <w:gridCol w:w="758"/>
        <w:gridCol w:w="762"/>
        <w:gridCol w:w="635"/>
        <w:gridCol w:w="680"/>
        <w:gridCol w:w="635"/>
        <w:gridCol w:w="680"/>
        <w:gridCol w:w="635"/>
        <w:gridCol w:w="680"/>
        <w:gridCol w:w="551"/>
        <w:gridCol w:w="660"/>
        <w:gridCol w:w="719"/>
        <w:gridCol w:w="763"/>
      </w:tblGrid>
      <w:tr w:rsidR="007735F7" w:rsidRPr="00455CD8" w14:paraId="5193A686" w14:textId="77777777" w:rsidTr="007735F7">
        <w:trPr>
          <w:trHeight w:val="514"/>
        </w:trPr>
        <w:tc>
          <w:tcPr>
            <w:tcW w:w="1553" w:type="dxa"/>
            <w:vMerge w:val="restart"/>
            <w:tcBorders>
              <w:top w:val="single" w:sz="4" w:space="0" w:color="auto"/>
              <w:left w:val="single" w:sz="4" w:space="0" w:color="auto"/>
              <w:bottom w:val="single" w:sz="4" w:space="0" w:color="000000"/>
              <w:right w:val="single" w:sz="4" w:space="0" w:color="auto"/>
            </w:tcBorders>
            <w:shd w:val="clear" w:color="auto" w:fill="DEEAF6" w:themeFill="accent1" w:themeFillTint="33"/>
            <w:noWrap/>
            <w:vAlign w:val="center"/>
            <w:hideMark/>
          </w:tcPr>
          <w:p w14:paraId="5FCEB262" w14:textId="77777777" w:rsidR="007735F7" w:rsidRPr="007735F7" w:rsidRDefault="007735F7" w:rsidP="0079375E">
            <w:pPr>
              <w:spacing w:after="0" w:line="240" w:lineRule="auto"/>
              <w:jc w:val="center"/>
              <w:rPr>
                <w:rFonts w:ascii="Calibri Light" w:eastAsia="Times New Roman" w:hAnsi="Calibri Light" w:cs="Calibri Light"/>
                <w:b/>
                <w:bCs/>
                <w:color w:val="000000"/>
                <w:sz w:val="16"/>
                <w:szCs w:val="16"/>
                <w:lang w:val="ro-MD"/>
              </w:rPr>
            </w:pPr>
            <w:r w:rsidRPr="007735F7">
              <w:rPr>
                <w:rFonts w:ascii="Calibri Light" w:eastAsia="Times New Roman" w:hAnsi="Calibri Light" w:cs="Calibri Light"/>
                <w:b/>
                <w:bCs/>
                <w:color w:val="000000"/>
                <w:sz w:val="16"/>
                <w:szCs w:val="16"/>
                <w:lang w:val="ro-MD"/>
              </w:rPr>
              <w:lastRenderedPageBreak/>
              <w:t>Denumirea</w:t>
            </w:r>
          </w:p>
        </w:tc>
        <w:tc>
          <w:tcPr>
            <w:tcW w:w="1520"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C7E5856" w14:textId="1BB3E36B" w:rsidR="007735F7" w:rsidRPr="007735F7" w:rsidRDefault="007735F7" w:rsidP="0079375E">
            <w:pPr>
              <w:spacing w:after="0" w:line="240" w:lineRule="auto"/>
              <w:jc w:val="center"/>
              <w:rPr>
                <w:rFonts w:ascii="Calibri Light" w:eastAsia="Times New Roman" w:hAnsi="Calibri Light" w:cs="Calibri Light"/>
                <w:b/>
                <w:bCs/>
                <w:color w:val="000000"/>
                <w:sz w:val="16"/>
                <w:szCs w:val="16"/>
                <w:lang w:val="ro-MD"/>
              </w:rPr>
            </w:pPr>
            <w:r w:rsidRPr="007735F7">
              <w:rPr>
                <w:rFonts w:ascii="Calibri Light" w:eastAsia="Times New Roman" w:hAnsi="Calibri Light" w:cs="Calibri Light"/>
                <w:b/>
                <w:bCs/>
                <w:color w:val="000000"/>
                <w:sz w:val="16"/>
                <w:szCs w:val="16"/>
                <w:lang w:val="ro-MD"/>
              </w:rPr>
              <w:t>Laborator ANSP Sediu</w:t>
            </w:r>
            <w:r w:rsidR="00637CA9">
              <w:rPr>
                <w:rFonts w:ascii="Calibri Light" w:eastAsia="Times New Roman" w:hAnsi="Calibri Light" w:cs="Calibri Light"/>
                <w:b/>
                <w:bCs/>
                <w:color w:val="000000"/>
                <w:sz w:val="16"/>
                <w:szCs w:val="16"/>
                <w:lang w:val="ro-MD"/>
              </w:rPr>
              <w:t>l</w:t>
            </w:r>
            <w:r w:rsidRPr="007735F7">
              <w:rPr>
                <w:rFonts w:ascii="Calibri Light" w:eastAsia="Times New Roman" w:hAnsi="Calibri Light" w:cs="Calibri Light"/>
                <w:b/>
                <w:bCs/>
                <w:color w:val="000000"/>
                <w:sz w:val="16"/>
                <w:szCs w:val="16"/>
                <w:lang w:val="ro-MD"/>
              </w:rPr>
              <w:t xml:space="preserve"> </w:t>
            </w:r>
            <w:r w:rsidR="00637CA9">
              <w:rPr>
                <w:rFonts w:ascii="Calibri Light" w:eastAsia="Times New Roman" w:hAnsi="Calibri Light" w:cs="Calibri Light"/>
                <w:b/>
                <w:bCs/>
                <w:color w:val="000000"/>
                <w:sz w:val="16"/>
                <w:szCs w:val="16"/>
                <w:lang w:val="ro-MD"/>
              </w:rPr>
              <w:t>C</w:t>
            </w:r>
            <w:r w:rsidRPr="007735F7">
              <w:rPr>
                <w:rFonts w:ascii="Calibri Light" w:eastAsia="Times New Roman" w:hAnsi="Calibri Light" w:cs="Calibri Light"/>
                <w:b/>
                <w:bCs/>
                <w:color w:val="000000"/>
                <w:sz w:val="16"/>
                <w:szCs w:val="16"/>
                <w:lang w:val="ro-MD"/>
              </w:rPr>
              <w:t>entral</w:t>
            </w:r>
          </w:p>
        </w:tc>
        <w:tc>
          <w:tcPr>
            <w:tcW w:w="1315"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60F9697" w14:textId="77777777" w:rsidR="007735F7" w:rsidRPr="007735F7" w:rsidRDefault="007735F7" w:rsidP="0079375E">
            <w:pPr>
              <w:spacing w:after="0" w:line="240" w:lineRule="auto"/>
              <w:jc w:val="center"/>
              <w:rPr>
                <w:rFonts w:ascii="Calibri Light" w:eastAsia="Times New Roman" w:hAnsi="Calibri Light" w:cs="Calibri Light"/>
                <w:b/>
                <w:bCs/>
                <w:color w:val="000000"/>
                <w:sz w:val="16"/>
                <w:szCs w:val="16"/>
                <w:lang w:val="ro-MD"/>
              </w:rPr>
            </w:pPr>
            <w:r w:rsidRPr="007735F7">
              <w:rPr>
                <w:rFonts w:ascii="Calibri Light" w:eastAsia="Times New Roman" w:hAnsi="Calibri Light" w:cs="Calibri Light"/>
                <w:b/>
                <w:bCs/>
                <w:color w:val="000000"/>
                <w:sz w:val="16"/>
                <w:szCs w:val="16"/>
                <w:lang w:val="ro-MD"/>
              </w:rPr>
              <w:t>Laborator CSP Cahul</w:t>
            </w:r>
          </w:p>
        </w:tc>
        <w:tc>
          <w:tcPr>
            <w:tcW w:w="1315"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F10CCF0" w14:textId="77777777" w:rsidR="007735F7" w:rsidRPr="007735F7" w:rsidRDefault="007735F7" w:rsidP="0079375E">
            <w:pPr>
              <w:spacing w:after="0" w:line="240" w:lineRule="auto"/>
              <w:jc w:val="center"/>
              <w:rPr>
                <w:rFonts w:ascii="Calibri Light" w:eastAsia="Times New Roman" w:hAnsi="Calibri Light" w:cs="Calibri Light"/>
                <w:b/>
                <w:bCs/>
                <w:color w:val="000000"/>
                <w:sz w:val="16"/>
                <w:szCs w:val="16"/>
                <w:lang w:val="ro-MD"/>
              </w:rPr>
            </w:pPr>
            <w:r w:rsidRPr="007735F7">
              <w:rPr>
                <w:rFonts w:ascii="Calibri Light" w:eastAsia="Times New Roman" w:hAnsi="Calibri Light" w:cs="Calibri Light"/>
                <w:b/>
                <w:bCs/>
                <w:color w:val="000000"/>
                <w:sz w:val="16"/>
                <w:szCs w:val="16"/>
                <w:lang w:val="ro-MD"/>
              </w:rPr>
              <w:t>Laborator CSP Bălți</w:t>
            </w:r>
          </w:p>
        </w:tc>
        <w:tc>
          <w:tcPr>
            <w:tcW w:w="1315"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6292E1DC" w14:textId="47F3E836" w:rsidR="007735F7" w:rsidRPr="007C1930" w:rsidRDefault="007735F7" w:rsidP="007735F7">
            <w:pPr>
              <w:spacing w:after="0" w:line="240" w:lineRule="auto"/>
              <w:jc w:val="center"/>
              <w:rPr>
                <w:rFonts w:ascii="Calibri Light" w:eastAsia="Times New Roman" w:hAnsi="Calibri Light" w:cs="Calibri Light"/>
                <w:b/>
                <w:bCs/>
                <w:color w:val="000000"/>
                <w:sz w:val="16"/>
                <w:szCs w:val="16"/>
                <w:lang w:val="ro-MD"/>
              </w:rPr>
            </w:pPr>
            <w:r w:rsidRPr="007C1930">
              <w:rPr>
                <w:rFonts w:ascii="Calibri Light" w:eastAsia="Times New Roman" w:hAnsi="Calibri Light" w:cs="Calibri Light"/>
                <w:b/>
                <w:bCs/>
                <w:color w:val="000000"/>
                <w:sz w:val="16"/>
                <w:szCs w:val="16"/>
                <w:lang w:val="ro-MD"/>
              </w:rPr>
              <w:t>IMSP CRDM</w:t>
            </w:r>
          </w:p>
        </w:tc>
        <w:tc>
          <w:tcPr>
            <w:tcW w:w="1211" w:type="dxa"/>
            <w:gridSpan w:val="2"/>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37EFAA7C" w14:textId="10A81F57" w:rsidR="007735F7" w:rsidRPr="007C1930" w:rsidRDefault="007735F7" w:rsidP="007735F7">
            <w:pPr>
              <w:spacing w:after="0" w:line="240" w:lineRule="auto"/>
              <w:jc w:val="center"/>
              <w:rPr>
                <w:rFonts w:ascii="Calibri Light" w:eastAsia="Times New Roman" w:hAnsi="Calibri Light" w:cs="Calibri Light"/>
                <w:b/>
                <w:bCs/>
                <w:color w:val="000000"/>
                <w:sz w:val="16"/>
                <w:szCs w:val="16"/>
                <w:lang w:val="ro-MD"/>
              </w:rPr>
            </w:pPr>
            <w:r w:rsidRPr="007C1930">
              <w:rPr>
                <w:rFonts w:ascii="Calibri Light" w:eastAsia="Times New Roman" w:hAnsi="Calibri Light" w:cs="Calibri Light"/>
                <w:b/>
                <w:bCs/>
                <w:color w:val="000000"/>
                <w:sz w:val="16"/>
                <w:szCs w:val="16"/>
                <w:lang w:val="ro-MD"/>
              </w:rPr>
              <w:t>IMSP SDMC</w:t>
            </w:r>
          </w:p>
        </w:tc>
        <w:tc>
          <w:tcPr>
            <w:tcW w:w="1482" w:type="dxa"/>
            <w:gridSpan w:val="2"/>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14:paraId="006C30AA" w14:textId="77777777" w:rsidR="007735F7" w:rsidRPr="007735F7" w:rsidRDefault="007735F7" w:rsidP="0079375E">
            <w:pPr>
              <w:spacing w:after="0" w:line="240" w:lineRule="auto"/>
              <w:jc w:val="center"/>
              <w:rPr>
                <w:rFonts w:ascii="Calibri Light" w:eastAsia="Times New Roman" w:hAnsi="Calibri Light" w:cs="Calibri Light"/>
                <w:b/>
                <w:bCs/>
                <w:color w:val="000000"/>
                <w:sz w:val="16"/>
                <w:szCs w:val="16"/>
                <w:lang w:val="ro-MD"/>
              </w:rPr>
            </w:pPr>
            <w:r w:rsidRPr="007735F7">
              <w:rPr>
                <w:rFonts w:ascii="Calibri Light" w:eastAsia="Times New Roman" w:hAnsi="Calibri Light" w:cs="Calibri Light"/>
                <w:b/>
                <w:bCs/>
                <w:color w:val="000000"/>
                <w:sz w:val="16"/>
                <w:szCs w:val="16"/>
                <w:lang w:val="ro-MD"/>
              </w:rPr>
              <w:t>Total repartizat</w:t>
            </w:r>
          </w:p>
        </w:tc>
      </w:tr>
      <w:tr w:rsidR="007735F7" w:rsidRPr="00455CD8" w14:paraId="23EE46C2" w14:textId="77777777" w:rsidTr="007735F7">
        <w:trPr>
          <w:trHeight w:val="281"/>
        </w:trPr>
        <w:tc>
          <w:tcPr>
            <w:tcW w:w="1553" w:type="dxa"/>
            <w:vMerge/>
            <w:tcBorders>
              <w:top w:val="single" w:sz="4" w:space="0" w:color="auto"/>
              <w:left w:val="single" w:sz="4" w:space="0" w:color="auto"/>
              <w:bottom w:val="single" w:sz="4" w:space="0" w:color="000000"/>
              <w:right w:val="single" w:sz="4" w:space="0" w:color="auto"/>
            </w:tcBorders>
            <w:vAlign w:val="center"/>
            <w:hideMark/>
          </w:tcPr>
          <w:p w14:paraId="2868486F" w14:textId="77777777" w:rsidR="007735F7" w:rsidRPr="007735F7" w:rsidRDefault="007735F7" w:rsidP="0079375E">
            <w:pPr>
              <w:spacing w:after="0" w:line="240" w:lineRule="auto"/>
              <w:rPr>
                <w:rFonts w:ascii="Calibri Light" w:eastAsia="Times New Roman" w:hAnsi="Calibri Light" w:cs="Calibri Light"/>
                <w:b/>
                <w:bCs/>
                <w:color w:val="000000"/>
                <w:sz w:val="16"/>
                <w:szCs w:val="16"/>
                <w:lang w:val="ro-MD"/>
              </w:rPr>
            </w:pPr>
          </w:p>
        </w:tc>
        <w:tc>
          <w:tcPr>
            <w:tcW w:w="758" w:type="dxa"/>
            <w:tcBorders>
              <w:top w:val="nil"/>
              <w:left w:val="nil"/>
              <w:bottom w:val="single" w:sz="4" w:space="0" w:color="auto"/>
              <w:right w:val="single" w:sz="4" w:space="0" w:color="auto"/>
            </w:tcBorders>
            <w:shd w:val="clear" w:color="auto" w:fill="DEEAF6" w:themeFill="accent1" w:themeFillTint="33"/>
            <w:noWrap/>
            <w:vAlign w:val="center"/>
            <w:hideMark/>
          </w:tcPr>
          <w:p w14:paraId="4408D321" w14:textId="77777777" w:rsidR="007735F7" w:rsidRPr="007735F7" w:rsidRDefault="007735F7" w:rsidP="0079375E">
            <w:pPr>
              <w:spacing w:after="0" w:line="240" w:lineRule="auto"/>
              <w:jc w:val="center"/>
              <w:rPr>
                <w:rFonts w:ascii="Calibri Light" w:eastAsia="Times New Roman" w:hAnsi="Calibri Light" w:cs="Calibri Light"/>
                <w:b/>
                <w:bCs/>
                <w:color w:val="000000"/>
                <w:sz w:val="16"/>
                <w:szCs w:val="16"/>
                <w:lang w:val="ro-MD"/>
              </w:rPr>
            </w:pPr>
            <w:r w:rsidRPr="007735F7">
              <w:rPr>
                <w:rFonts w:ascii="Calibri Light" w:eastAsia="Times New Roman" w:hAnsi="Calibri Light" w:cs="Calibri Light"/>
                <w:b/>
                <w:bCs/>
                <w:color w:val="000000"/>
                <w:sz w:val="16"/>
                <w:szCs w:val="16"/>
                <w:lang w:val="ro-MD"/>
              </w:rPr>
              <w:t>cant.</w:t>
            </w:r>
          </w:p>
        </w:tc>
        <w:tc>
          <w:tcPr>
            <w:tcW w:w="762" w:type="dxa"/>
            <w:tcBorders>
              <w:top w:val="nil"/>
              <w:left w:val="nil"/>
              <w:bottom w:val="single" w:sz="4" w:space="0" w:color="auto"/>
              <w:right w:val="single" w:sz="4" w:space="0" w:color="auto"/>
            </w:tcBorders>
            <w:shd w:val="clear" w:color="auto" w:fill="DEEAF6" w:themeFill="accent1" w:themeFillTint="33"/>
            <w:noWrap/>
            <w:vAlign w:val="center"/>
            <w:hideMark/>
          </w:tcPr>
          <w:p w14:paraId="21986BB6" w14:textId="422BD1FC" w:rsidR="007735F7" w:rsidRPr="007735F7" w:rsidRDefault="00637CA9" w:rsidP="0079375E">
            <w:pPr>
              <w:spacing w:after="0" w:line="240" w:lineRule="auto"/>
              <w:jc w:val="center"/>
              <w:rPr>
                <w:rFonts w:ascii="Calibri Light" w:eastAsia="Times New Roman" w:hAnsi="Calibri Light" w:cs="Calibri Light"/>
                <w:b/>
                <w:bCs/>
                <w:color w:val="000000"/>
                <w:sz w:val="16"/>
                <w:szCs w:val="16"/>
                <w:lang w:val="ro-MD"/>
              </w:rPr>
            </w:pPr>
            <w:r>
              <w:rPr>
                <w:rFonts w:ascii="Calibri Light" w:eastAsia="Times New Roman" w:hAnsi="Calibri Light" w:cs="Calibri Light"/>
                <w:b/>
                <w:bCs/>
                <w:color w:val="000000"/>
                <w:sz w:val="16"/>
                <w:szCs w:val="16"/>
                <w:lang w:val="ro-MD"/>
              </w:rPr>
              <w:t>s</w:t>
            </w:r>
            <w:r w:rsidR="007735F7" w:rsidRPr="007735F7">
              <w:rPr>
                <w:rFonts w:ascii="Calibri Light" w:eastAsia="Times New Roman" w:hAnsi="Calibri Light" w:cs="Calibri Light"/>
                <w:b/>
                <w:bCs/>
                <w:color w:val="000000"/>
                <w:sz w:val="16"/>
                <w:szCs w:val="16"/>
                <w:lang w:val="ro-MD"/>
              </w:rPr>
              <w:t>uma</w:t>
            </w:r>
          </w:p>
        </w:tc>
        <w:tc>
          <w:tcPr>
            <w:tcW w:w="635" w:type="dxa"/>
            <w:tcBorders>
              <w:top w:val="nil"/>
              <w:left w:val="nil"/>
              <w:bottom w:val="single" w:sz="4" w:space="0" w:color="auto"/>
              <w:right w:val="single" w:sz="4" w:space="0" w:color="auto"/>
            </w:tcBorders>
            <w:shd w:val="clear" w:color="auto" w:fill="DEEAF6" w:themeFill="accent1" w:themeFillTint="33"/>
            <w:noWrap/>
            <w:vAlign w:val="center"/>
            <w:hideMark/>
          </w:tcPr>
          <w:p w14:paraId="6F68ECF9" w14:textId="77777777" w:rsidR="007735F7" w:rsidRPr="007735F7" w:rsidRDefault="007735F7" w:rsidP="0079375E">
            <w:pPr>
              <w:spacing w:after="0" w:line="240" w:lineRule="auto"/>
              <w:jc w:val="center"/>
              <w:rPr>
                <w:rFonts w:ascii="Calibri Light" w:eastAsia="Times New Roman" w:hAnsi="Calibri Light" w:cs="Calibri Light"/>
                <w:b/>
                <w:bCs/>
                <w:color w:val="000000"/>
                <w:sz w:val="16"/>
                <w:szCs w:val="16"/>
                <w:lang w:val="ro-MD"/>
              </w:rPr>
            </w:pPr>
            <w:r w:rsidRPr="007735F7">
              <w:rPr>
                <w:rFonts w:ascii="Calibri Light" w:eastAsia="Times New Roman" w:hAnsi="Calibri Light" w:cs="Calibri Light"/>
                <w:b/>
                <w:bCs/>
                <w:color w:val="000000"/>
                <w:sz w:val="16"/>
                <w:szCs w:val="16"/>
                <w:lang w:val="ro-MD"/>
              </w:rPr>
              <w:t>cant.</w:t>
            </w:r>
          </w:p>
        </w:tc>
        <w:tc>
          <w:tcPr>
            <w:tcW w:w="679" w:type="dxa"/>
            <w:tcBorders>
              <w:top w:val="nil"/>
              <w:left w:val="nil"/>
              <w:bottom w:val="single" w:sz="4" w:space="0" w:color="auto"/>
              <w:right w:val="single" w:sz="4" w:space="0" w:color="auto"/>
            </w:tcBorders>
            <w:shd w:val="clear" w:color="auto" w:fill="DEEAF6" w:themeFill="accent1" w:themeFillTint="33"/>
            <w:noWrap/>
            <w:vAlign w:val="center"/>
            <w:hideMark/>
          </w:tcPr>
          <w:p w14:paraId="2757EDB7" w14:textId="77777777" w:rsidR="007735F7" w:rsidRPr="007735F7" w:rsidRDefault="007735F7" w:rsidP="0079375E">
            <w:pPr>
              <w:spacing w:after="0" w:line="240" w:lineRule="auto"/>
              <w:jc w:val="center"/>
              <w:rPr>
                <w:rFonts w:ascii="Calibri Light" w:eastAsia="Times New Roman" w:hAnsi="Calibri Light" w:cs="Calibri Light"/>
                <w:b/>
                <w:bCs/>
                <w:color w:val="000000"/>
                <w:sz w:val="16"/>
                <w:szCs w:val="16"/>
                <w:lang w:val="ro-MD"/>
              </w:rPr>
            </w:pPr>
            <w:r w:rsidRPr="007735F7">
              <w:rPr>
                <w:rFonts w:ascii="Calibri Light" w:eastAsia="Times New Roman" w:hAnsi="Calibri Light" w:cs="Calibri Light"/>
                <w:b/>
                <w:bCs/>
                <w:color w:val="000000"/>
                <w:sz w:val="16"/>
                <w:szCs w:val="16"/>
                <w:lang w:val="ro-MD"/>
              </w:rPr>
              <w:t>suma</w:t>
            </w:r>
          </w:p>
        </w:tc>
        <w:tc>
          <w:tcPr>
            <w:tcW w:w="635" w:type="dxa"/>
            <w:tcBorders>
              <w:top w:val="nil"/>
              <w:left w:val="nil"/>
              <w:bottom w:val="single" w:sz="4" w:space="0" w:color="auto"/>
              <w:right w:val="single" w:sz="4" w:space="0" w:color="auto"/>
            </w:tcBorders>
            <w:shd w:val="clear" w:color="auto" w:fill="DEEAF6" w:themeFill="accent1" w:themeFillTint="33"/>
            <w:noWrap/>
            <w:vAlign w:val="center"/>
            <w:hideMark/>
          </w:tcPr>
          <w:p w14:paraId="734756A0" w14:textId="77777777" w:rsidR="007735F7" w:rsidRPr="007735F7" w:rsidRDefault="007735F7" w:rsidP="0079375E">
            <w:pPr>
              <w:spacing w:after="0" w:line="240" w:lineRule="auto"/>
              <w:jc w:val="center"/>
              <w:rPr>
                <w:rFonts w:ascii="Calibri Light" w:eastAsia="Times New Roman" w:hAnsi="Calibri Light" w:cs="Calibri Light"/>
                <w:b/>
                <w:bCs/>
                <w:color w:val="000000"/>
                <w:sz w:val="16"/>
                <w:szCs w:val="16"/>
                <w:lang w:val="ro-MD"/>
              </w:rPr>
            </w:pPr>
            <w:r w:rsidRPr="007735F7">
              <w:rPr>
                <w:rFonts w:ascii="Calibri Light" w:eastAsia="Times New Roman" w:hAnsi="Calibri Light" w:cs="Calibri Light"/>
                <w:b/>
                <w:bCs/>
                <w:color w:val="000000"/>
                <w:sz w:val="16"/>
                <w:szCs w:val="16"/>
                <w:lang w:val="ro-MD"/>
              </w:rPr>
              <w:t>cant.</w:t>
            </w:r>
          </w:p>
        </w:tc>
        <w:tc>
          <w:tcPr>
            <w:tcW w:w="679" w:type="dxa"/>
            <w:tcBorders>
              <w:top w:val="nil"/>
              <w:left w:val="nil"/>
              <w:bottom w:val="single" w:sz="4" w:space="0" w:color="auto"/>
              <w:right w:val="single" w:sz="4" w:space="0" w:color="auto"/>
            </w:tcBorders>
            <w:shd w:val="clear" w:color="auto" w:fill="DEEAF6" w:themeFill="accent1" w:themeFillTint="33"/>
            <w:noWrap/>
            <w:vAlign w:val="center"/>
            <w:hideMark/>
          </w:tcPr>
          <w:p w14:paraId="12D32D77" w14:textId="7EE9671B" w:rsidR="007735F7" w:rsidRPr="007735F7" w:rsidRDefault="00637CA9" w:rsidP="0079375E">
            <w:pPr>
              <w:spacing w:after="0" w:line="240" w:lineRule="auto"/>
              <w:jc w:val="center"/>
              <w:rPr>
                <w:rFonts w:ascii="Calibri Light" w:eastAsia="Times New Roman" w:hAnsi="Calibri Light" w:cs="Calibri Light"/>
                <w:b/>
                <w:bCs/>
                <w:color w:val="000000"/>
                <w:sz w:val="16"/>
                <w:szCs w:val="16"/>
                <w:lang w:val="ro-MD"/>
              </w:rPr>
            </w:pPr>
            <w:r>
              <w:rPr>
                <w:rFonts w:ascii="Calibri Light" w:eastAsia="Times New Roman" w:hAnsi="Calibri Light" w:cs="Calibri Light"/>
                <w:b/>
                <w:bCs/>
                <w:color w:val="000000"/>
                <w:sz w:val="16"/>
                <w:szCs w:val="16"/>
                <w:lang w:val="ro-MD"/>
              </w:rPr>
              <w:t>s</w:t>
            </w:r>
            <w:r w:rsidR="007735F7" w:rsidRPr="007735F7">
              <w:rPr>
                <w:rFonts w:ascii="Calibri Light" w:eastAsia="Times New Roman" w:hAnsi="Calibri Light" w:cs="Calibri Light"/>
                <w:b/>
                <w:bCs/>
                <w:color w:val="000000"/>
                <w:sz w:val="16"/>
                <w:szCs w:val="16"/>
                <w:lang w:val="ro-MD"/>
              </w:rPr>
              <w:t>uma</w:t>
            </w:r>
          </w:p>
        </w:tc>
        <w:tc>
          <w:tcPr>
            <w:tcW w:w="635" w:type="dxa"/>
            <w:tcBorders>
              <w:top w:val="nil"/>
              <w:left w:val="nil"/>
              <w:bottom w:val="single" w:sz="4" w:space="0" w:color="auto"/>
              <w:right w:val="single" w:sz="4" w:space="0" w:color="auto"/>
            </w:tcBorders>
            <w:shd w:val="clear" w:color="auto" w:fill="DEEAF6" w:themeFill="accent1" w:themeFillTint="33"/>
            <w:noWrap/>
            <w:vAlign w:val="center"/>
            <w:hideMark/>
          </w:tcPr>
          <w:p w14:paraId="4A83F317" w14:textId="77777777" w:rsidR="007735F7" w:rsidRPr="007735F7" w:rsidRDefault="007735F7" w:rsidP="0079375E">
            <w:pPr>
              <w:spacing w:after="0" w:line="240" w:lineRule="auto"/>
              <w:jc w:val="center"/>
              <w:rPr>
                <w:rFonts w:ascii="Calibri Light" w:eastAsia="Times New Roman" w:hAnsi="Calibri Light" w:cs="Calibri Light"/>
                <w:b/>
                <w:bCs/>
                <w:color w:val="000000"/>
                <w:sz w:val="16"/>
                <w:szCs w:val="16"/>
                <w:lang w:val="ro-MD"/>
              </w:rPr>
            </w:pPr>
            <w:r w:rsidRPr="007735F7">
              <w:rPr>
                <w:rFonts w:ascii="Calibri Light" w:eastAsia="Times New Roman" w:hAnsi="Calibri Light" w:cs="Calibri Light"/>
                <w:b/>
                <w:bCs/>
                <w:color w:val="000000"/>
                <w:sz w:val="16"/>
                <w:szCs w:val="16"/>
                <w:lang w:val="ro-MD"/>
              </w:rPr>
              <w:t>cant.</w:t>
            </w:r>
          </w:p>
        </w:tc>
        <w:tc>
          <w:tcPr>
            <w:tcW w:w="679" w:type="dxa"/>
            <w:tcBorders>
              <w:top w:val="nil"/>
              <w:left w:val="nil"/>
              <w:bottom w:val="single" w:sz="4" w:space="0" w:color="auto"/>
              <w:right w:val="single" w:sz="4" w:space="0" w:color="auto"/>
            </w:tcBorders>
            <w:shd w:val="clear" w:color="auto" w:fill="DEEAF6" w:themeFill="accent1" w:themeFillTint="33"/>
            <w:noWrap/>
            <w:vAlign w:val="center"/>
            <w:hideMark/>
          </w:tcPr>
          <w:p w14:paraId="4311906C" w14:textId="77777777" w:rsidR="007735F7" w:rsidRPr="007735F7" w:rsidRDefault="007735F7" w:rsidP="0079375E">
            <w:pPr>
              <w:spacing w:after="0" w:line="240" w:lineRule="auto"/>
              <w:jc w:val="center"/>
              <w:rPr>
                <w:rFonts w:ascii="Calibri Light" w:eastAsia="Times New Roman" w:hAnsi="Calibri Light" w:cs="Calibri Light"/>
                <w:b/>
                <w:bCs/>
                <w:color w:val="000000"/>
                <w:sz w:val="16"/>
                <w:szCs w:val="16"/>
                <w:lang w:val="ro-MD"/>
              </w:rPr>
            </w:pPr>
            <w:r w:rsidRPr="007735F7">
              <w:rPr>
                <w:rFonts w:ascii="Calibri Light" w:eastAsia="Times New Roman" w:hAnsi="Calibri Light" w:cs="Calibri Light"/>
                <w:b/>
                <w:bCs/>
                <w:color w:val="000000"/>
                <w:sz w:val="16"/>
                <w:szCs w:val="16"/>
                <w:lang w:val="ro-MD"/>
              </w:rPr>
              <w:t>suma</w:t>
            </w:r>
          </w:p>
        </w:tc>
        <w:tc>
          <w:tcPr>
            <w:tcW w:w="551" w:type="dxa"/>
            <w:tcBorders>
              <w:top w:val="nil"/>
              <w:left w:val="nil"/>
              <w:bottom w:val="single" w:sz="4" w:space="0" w:color="auto"/>
              <w:right w:val="single" w:sz="4" w:space="0" w:color="auto"/>
            </w:tcBorders>
            <w:shd w:val="clear" w:color="auto" w:fill="DEEAF6" w:themeFill="accent1" w:themeFillTint="33"/>
            <w:noWrap/>
            <w:vAlign w:val="center"/>
            <w:hideMark/>
          </w:tcPr>
          <w:p w14:paraId="13DE5BA0" w14:textId="77777777" w:rsidR="007735F7" w:rsidRPr="007735F7" w:rsidRDefault="007735F7" w:rsidP="0079375E">
            <w:pPr>
              <w:spacing w:after="0" w:line="240" w:lineRule="auto"/>
              <w:jc w:val="center"/>
              <w:rPr>
                <w:rFonts w:ascii="Calibri Light" w:eastAsia="Times New Roman" w:hAnsi="Calibri Light" w:cs="Calibri Light"/>
                <w:b/>
                <w:bCs/>
                <w:color w:val="000000"/>
                <w:sz w:val="16"/>
                <w:szCs w:val="16"/>
                <w:lang w:val="ro-MD"/>
              </w:rPr>
            </w:pPr>
            <w:r w:rsidRPr="007735F7">
              <w:rPr>
                <w:rFonts w:ascii="Calibri Light" w:eastAsia="Times New Roman" w:hAnsi="Calibri Light" w:cs="Calibri Light"/>
                <w:b/>
                <w:bCs/>
                <w:color w:val="000000"/>
                <w:sz w:val="16"/>
                <w:szCs w:val="16"/>
                <w:lang w:val="ro-MD"/>
              </w:rPr>
              <w:t>cant.</w:t>
            </w:r>
          </w:p>
        </w:tc>
        <w:tc>
          <w:tcPr>
            <w:tcW w:w="659" w:type="dxa"/>
            <w:tcBorders>
              <w:top w:val="nil"/>
              <w:left w:val="nil"/>
              <w:bottom w:val="single" w:sz="4" w:space="0" w:color="auto"/>
              <w:right w:val="single" w:sz="4" w:space="0" w:color="auto"/>
            </w:tcBorders>
            <w:shd w:val="clear" w:color="auto" w:fill="DEEAF6" w:themeFill="accent1" w:themeFillTint="33"/>
            <w:noWrap/>
            <w:vAlign w:val="center"/>
            <w:hideMark/>
          </w:tcPr>
          <w:p w14:paraId="546DBB2D" w14:textId="77777777" w:rsidR="007735F7" w:rsidRPr="007735F7" w:rsidRDefault="007735F7" w:rsidP="0079375E">
            <w:pPr>
              <w:spacing w:after="0" w:line="240" w:lineRule="auto"/>
              <w:jc w:val="center"/>
              <w:rPr>
                <w:rFonts w:ascii="Calibri Light" w:eastAsia="Times New Roman" w:hAnsi="Calibri Light" w:cs="Calibri Light"/>
                <w:b/>
                <w:bCs/>
                <w:color w:val="000000"/>
                <w:sz w:val="16"/>
                <w:szCs w:val="16"/>
                <w:lang w:val="ro-MD"/>
              </w:rPr>
            </w:pPr>
            <w:r w:rsidRPr="007735F7">
              <w:rPr>
                <w:rFonts w:ascii="Calibri Light" w:eastAsia="Times New Roman" w:hAnsi="Calibri Light" w:cs="Calibri Light"/>
                <w:b/>
                <w:bCs/>
                <w:color w:val="000000"/>
                <w:sz w:val="16"/>
                <w:szCs w:val="16"/>
                <w:lang w:val="ro-MD"/>
              </w:rPr>
              <w:t>suma</w:t>
            </w:r>
          </w:p>
        </w:tc>
        <w:tc>
          <w:tcPr>
            <w:tcW w:w="719" w:type="dxa"/>
            <w:tcBorders>
              <w:top w:val="nil"/>
              <w:left w:val="nil"/>
              <w:bottom w:val="single" w:sz="4" w:space="0" w:color="auto"/>
              <w:right w:val="single" w:sz="4" w:space="0" w:color="auto"/>
            </w:tcBorders>
            <w:shd w:val="clear" w:color="auto" w:fill="DEEAF6" w:themeFill="accent1" w:themeFillTint="33"/>
            <w:noWrap/>
            <w:vAlign w:val="center"/>
            <w:hideMark/>
          </w:tcPr>
          <w:p w14:paraId="10B29414" w14:textId="77777777" w:rsidR="007735F7" w:rsidRPr="007735F7" w:rsidRDefault="007735F7" w:rsidP="0079375E">
            <w:pPr>
              <w:spacing w:after="0" w:line="240" w:lineRule="auto"/>
              <w:jc w:val="center"/>
              <w:rPr>
                <w:rFonts w:ascii="Calibri Light" w:eastAsia="Times New Roman" w:hAnsi="Calibri Light" w:cs="Calibri Light"/>
                <w:b/>
                <w:bCs/>
                <w:color w:val="000000"/>
                <w:sz w:val="16"/>
                <w:szCs w:val="16"/>
                <w:lang w:val="ro-MD"/>
              </w:rPr>
            </w:pPr>
            <w:r w:rsidRPr="007735F7">
              <w:rPr>
                <w:rFonts w:ascii="Calibri Light" w:eastAsia="Times New Roman" w:hAnsi="Calibri Light" w:cs="Calibri Light"/>
                <w:b/>
                <w:bCs/>
                <w:color w:val="000000"/>
                <w:sz w:val="16"/>
                <w:szCs w:val="16"/>
                <w:lang w:val="ro-MD"/>
              </w:rPr>
              <w:t>cant.</w:t>
            </w:r>
          </w:p>
        </w:tc>
        <w:tc>
          <w:tcPr>
            <w:tcW w:w="763" w:type="dxa"/>
            <w:tcBorders>
              <w:top w:val="nil"/>
              <w:left w:val="nil"/>
              <w:bottom w:val="single" w:sz="4" w:space="0" w:color="auto"/>
              <w:right w:val="single" w:sz="4" w:space="0" w:color="auto"/>
            </w:tcBorders>
            <w:shd w:val="clear" w:color="auto" w:fill="DEEAF6" w:themeFill="accent1" w:themeFillTint="33"/>
            <w:noWrap/>
            <w:vAlign w:val="center"/>
            <w:hideMark/>
          </w:tcPr>
          <w:p w14:paraId="2DE777DE" w14:textId="6F89CD73" w:rsidR="007735F7" w:rsidRPr="007735F7" w:rsidRDefault="00637CA9" w:rsidP="0079375E">
            <w:pPr>
              <w:spacing w:after="0" w:line="240" w:lineRule="auto"/>
              <w:jc w:val="center"/>
              <w:rPr>
                <w:rFonts w:ascii="Calibri Light" w:eastAsia="Times New Roman" w:hAnsi="Calibri Light" w:cs="Calibri Light"/>
                <w:b/>
                <w:bCs/>
                <w:color w:val="000000"/>
                <w:sz w:val="16"/>
                <w:szCs w:val="16"/>
                <w:lang w:val="ro-MD"/>
              </w:rPr>
            </w:pPr>
            <w:r>
              <w:rPr>
                <w:rFonts w:ascii="Calibri Light" w:eastAsia="Times New Roman" w:hAnsi="Calibri Light" w:cs="Calibri Light"/>
                <w:b/>
                <w:bCs/>
                <w:color w:val="000000"/>
                <w:sz w:val="16"/>
                <w:szCs w:val="16"/>
                <w:lang w:val="ro-MD"/>
              </w:rPr>
              <w:t>s</w:t>
            </w:r>
            <w:r w:rsidR="007735F7" w:rsidRPr="007735F7">
              <w:rPr>
                <w:rFonts w:ascii="Calibri Light" w:eastAsia="Times New Roman" w:hAnsi="Calibri Light" w:cs="Calibri Light"/>
                <w:b/>
                <w:bCs/>
                <w:color w:val="000000"/>
                <w:sz w:val="16"/>
                <w:szCs w:val="16"/>
                <w:lang w:val="ro-MD"/>
              </w:rPr>
              <w:t>uma</w:t>
            </w:r>
          </w:p>
        </w:tc>
      </w:tr>
      <w:tr w:rsidR="007735F7" w:rsidRPr="00455CD8" w14:paraId="7AE9C641" w14:textId="77777777" w:rsidTr="007735F7">
        <w:trPr>
          <w:trHeight w:val="202"/>
        </w:trPr>
        <w:tc>
          <w:tcPr>
            <w:tcW w:w="1553"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071D426B" w14:textId="4F712D9F" w:rsidR="007735F7" w:rsidRPr="007735F7" w:rsidRDefault="007735F7" w:rsidP="007735F7">
            <w:pPr>
              <w:spacing w:after="0" w:line="240" w:lineRule="auto"/>
              <w:rPr>
                <w:rFonts w:ascii="Calibri Light" w:eastAsia="Times New Roman" w:hAnsi="Calibri Light" w:cs="Calibri Light"/>
                <w:color w:val="000000"/>
                <w:sz w:val="16"/>
                <w:szCs w:val="16"/>
                <w:lang w:val="ro-MD"/>
              </w:rPr>
            </w:pPr>
            <w:r w:rsidRPr="007735F7">
              <w:rPr>
                <w:rFonts w:ascii="Calibri Light" w:eastAsia="Times New Roman" w:hAnsi="Calibri Light" w:cs="Calibri Light"/>
                <w:color w:val="000000"/>
                <w:sz w:val="16"/>
                <w:szCs w:val="16"/>
                <w:lang w:val="ro-MD"/>
              </w:rPr>
              <w:t>Eprubete</w:t>
            </w:r>
          </w:p>
        </w:tc>
        <w:tc>
          <w:tcPr>
            <w:tcW w:w="758" w:type="dxa"/>
            <w:tcBorders>
              <w:top w:val="nil"/>
              <w:left w:val="nil"/>
              <w:bottom w:val="single" w:sz="4" w:space="0" w:color="auto"/>
              <w:right w:val="single" w:sz="4" w:space="0" w:color="auto"/>
            </w:tcBorders>
            <w:shd w:val="clear" w:color="auto" w:fill="auto"/>
            <w:vAlign w:val="center"/>
            <w:hideMark/>
          </w:tcPr>
          <w:p w14:paraId="253F505A"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sidRPr="00455CD8">
              <w:rPr>
                <w:rFonts w:ascii="Calibri Light" w:eastAsia="Times New Roman" w:hAnsi="Calibri Light" w:cs="Calibri Light"/>
                <w:color w:val="000000"/>
                <w:sz w:val="16"/>
                <w:szCs w:val="16"/>
              </w:rPr>
              <w:t>47000</w:t>
            </w:r>
          </w:p>
        </w:tc>
        <w:tc>
          <w:tcPr>
            <w:tcW w:w="762" w:type="dxa"/>
            <w:tcBorders>
              <w:top w:val="nil"/>
              <w:left w:val="nil"/>
              <w:bottom w:val="single" w:sz="4" w:space="0" w:color="auto"/>
              <w:right w:val="single" w:sz="4" w:space="0" w:color="auto"/>
            </w:tcBorders>
            <w:shd w:val="clear" w:color="auto" w:fill="auto"/>
            <w:vAlign w:val="center"/>
            <w:hideMark/>
          </w:tcPr>
          <w:p w14:paraId="08FA5681"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2594,</w:t>
            </w:r>
            <w:r w:rsidRPr="00455CD8">
              <w:rPr>
                <w:rFonts w:ascii="Calibri Light" w:eastAsia="Times New Roman" w:hAnsi="Calibri Light" w:cs="Calibri Light"/>
                <w:color w:val="000000"/>
                <w:sz w:val="16"/>
                <w:szCs w:val="16"/>
              </w:rPr>
              <w:t>5</w:t>
            </w:r>
          </w:p>
        </w:tc>
        <w:tc>
          <w:tcPr>
            <w:tcW w:w="635" w:type="dxa"/>
            <w:tcBorders>
              <w:top w:val="nil"/>
              <w:left w:val="nil"/>
              <w:bottom w:val="single" w:sz="4" w:space="0" w:color="auto"/>
              <w:right w:val="single" w:sz="4" w:space="0" w:color="auto"/>
            </w:tcBorders>
            <w:shd w:val="clear" w:color="auto" w:fill="auto"/>
            <w:vAlign w:val="center"/>
            <w:hideMark/>
          </w:tcPr>
          <w:p w14:paraId="06D5431F"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sidRPr="00455CD8">
              <w:rPr>
                <w:rFonts w:ascii="Calibri Light" w:eastAsia="Times New Roman" w:hAnsi="Calibri Light" w:cs="Calibri Light"/>
                <w:color w:val="000000"/>
                <w:sz w:val="16"/>
                <w:szCs w:val="16"/>
              </w:rPr>
              <w:t>8000</w:t>
            </w:r>
          </w:p>
        </w:tc>
        <w:tc>
          <w:tcPr>
            <w:tcW w:w="679" w:type="dxa"/>
            <w:tcBorders>
              <w:top w:val="nil"/>
              <w:left w:val="nil"/>
              <w:bottom w:val="single" w:sz="4" w:space="0" w:color="auto"/>
              <w:right w:val="single" w:sz="4" w:space="0" w:color="auto"/>
            </w:tcBorders>
            <w:shd w:val="clear" w:color="auto" w:fill="auto"/>
            <w:vAlign w:val="center"/>
            <w:hideMark/>
          </w:tcPr>
          <w:p w14:paraId="3E7CAED7"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438,</w:t>
            </w:r>
            <w:r w:rsidRPr="00455CD8">
              <w:rPr>
                <w:rFonts w:ascii="Calibri Light" w:eastAsia="Times New Roman" w:hAnsi="Calibri Light" w:cs="Calibri Light"/>
                <w:color w:val="000000"/>
                <w:sz w:val="16"/>
                <w:szCs w:val="16"/>
              </w:rPr>
              <w:t>7</w:t>
            </w:r>
          </w:p>
        </w:tc>
        <w:tc>
          <w:tcPr>
            <w:tcW w:w="635" w:type="dxa"/>
            <w:tcBorders>
              <w:top w:val="nil"/>
              <w:left w:val="nil"/>
              <w:bottom w:val="single" w:sz="4" w:space="0" w:color="auto"/>
              <w:right w:val="single" w:sz="4" w:space="0" w:color="auto"/>
            </w:tcBorders>
            <w:shd w:val="clear" w:color="auto" w:fill="auto"/>
            <w:vAlign w:val="center"/>
            <w:hideMark/>
          </w:tcPr>
          <w:p w14:paraId="504C38E2"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sidRPr="00455CD8">
              <w:rPr>
                <w:rFonts w:ascii="Calibri Light" w:eastAsia="Times New Roman" w:hAnsi="Calibri Light" w:cs="Calibri Light"/>
                <w:color w:val="000000"/>
                <w:sz w:val="16"/>
                <w:szCs w:val="16"/>
              </w:rPr>
              <w:t>13000</w:t>
            </w:r>
          </w:p>
        </w:tc>
        <w:tc>
          <w:tcPr>
            <w:tcW w:w="679" w:type="dxa"/>
            <w:tcBorders>
              <w:top w:val="nil"/>
              <w:left w:val="nil"/>
              <w:bottom w:val="single" w:sz="4" w:space="0" w:color="auto"/>
              <w:right w:val="single" w:sz="4" w:space="0" w:color="auto"/>
            </w:tcBorders>
            <w:shd w:val="clear" w:color="auto" w:fill="auto"/>
            <w:vAlign w:val="center"/>
            <w:hideMark/>
          </w:tcPr>
          <w:p w14:paraId="172F1A95"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690,</w:t>
            </w:r>
            <w:r w:rsidRPr="00455CD8">
              <w:rPr>
                <w:rFonts w:ascii="Calibri Light" w:eastAsia="Times New Roman" w:hAnsi="Calibri Light" w:cs="Calibri Light"/>
                <w:color w:val="000000"/>
                <w:sz w:val="16"/>
                <w:szCs w:val="16"/>
              </w:rPr>
              <w:t>9</w:t>
            </w:r>
          </w:p>
        </w:tc>
        <w:tc>
          <w:tcPr>
            <w:tcW w:w="635" w:type="dxa"/>
            <w:tcBorders>
              <w:top w:val="nil"/>
              <w:left w:val="nil"/>
              <w:bottom w:val="single" w:sz="4" w:space="0" w:color="auto"/>
              <w:right w:val="single" w:sz="4" w:space="0" w:color="auto"/>
            </w:tcBorders>
            <w:shd w:val="clear" w:color="auto" w:fill="auto"/>
            <w:vAlign w:val="center"/>
            <w:hideMark/>
          </w:tcPr>
          <w:p w14:paraId="051B8FDD"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sidRPr="00455CD8">
              <w:rPr>
                <w:rFonts w:ascii="Calibri Light" w:eastAsia="Times New Roman" w:hAnsi="Calibri Light" w:cs="Calibri Light"/>
                <w:color w:val="000000"/>
                <w:sz w:val="16"/>
                <w:szCs w:val="16"/>
              </w:rPr>
              <w:t>8000</w:t>
            </w:r>
          </w:p>
        </w:tc>
        <w:tc>
          <w:tcPr>
            <w:tcW w:w="679" w:type="dxa"/>
            <w:tcBorders>
              <w:top w:val="nil"/>
              <w:left w:val="nil"/>
              <w:bottom w:val="single" w:sz="4" w:space="0" w:color="auto"/>
              <w:right w:val="single" w:sz="4" w:space="0" w:color="auto"/>
            </w:tcBorders>
            <w:shd w:val="clear" w:color="auto" w:fill="auto"/>
            <w:vAlign w:val="center"/>
            <w:hideMark/>
          </w:tcPr>
          <w:p w14:paraId="0D6ABA93"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419,</w:t>
            </w:r>
            <w:r w:rsidRPr="00455CD8">
              <w:rPr>
                <w:rFonts w:ascii="Calibri Light" w:eastAsia="Times New Roman" w:hAnsi="Calibri Light" w:cs="Calibri Light"/>
                <w:color w:val="000000"/>
                <w:sz w:val="16"/>
                <w:szCs w:val="16"/>
              </w:rPr>
              <w:t>1</w:t>
            </w:r>
          </w:p>
        </w:tc>
        <w:tc>
          <w:tcPr>
            <w:tcW w:w="551" w:type="dxa"/>
            <w:tcBorders>
              <w:top w:val="nil"/>
              <w:left w:val="nil"/>
              <w:bottom w:val="single" w:sz="4" w:space="0" w:color="auto"/>
              <w:right w:val="single" w:sz="4" w:space="0" w:color="auto"/>
            </w:tcBorders>
            <w:shd w:val="clear" w:color="auto" w:fill="auto"/>
            <w:noWrap/>
            <w:vAlign w:val="center"/>
            <w:hideMark/>
          </w:tcPr>
          <w:p w14:paraId="52845019"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sidRPr="00455CD8">
              <w:rPr>
                <w:rFonts w:ascii="Calibri Light" w:eastAsia="Times New Roman" w:hAnsi="Calibri Light" w:cs="Calibri Light"/>
                <w:color w:val="000000"/>
                <w:sz w:val="16"/>
                <w:szCs w:val="16"/>
              </w:rPr>
              <w:t>4000</w:t>
            </w:r>
          </w:p>
        </w:tc>
        <w:tc>
          <w:tcPr>
            <w:tcW w:w="659" w:type="dxa"/>
            <w:tcBorders>
              <w:top w:val="nil"/>
              <w:left w:val="nil"/>
              <w:bottom w:val="single" w:sz="4" w:space="0" w:color="auto"/>
              <w:right w:val="single" w:sz="4" w:space="0" w:color="auto"/>
            </w:tcBorders>
            <w:shd w:val="clear" w:color="auto" w:fill="auto"/>
            <w:noWrap/>
            <w:vAlign w:val="center"/>
            <w:hideMark/>
          </w:tcPr>
          <w:p w14:paraId="3901BFDA"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209,</w:t>
            </w:r>
            <w:r w:rsidRPr="00455CD8">
              <w:rPr>
                <w:rFonts w:ascii="Calibri Light" w:eastAsia="Times New Roman" w:hAnsi="Calibri Light" w:cs="Calibri Light"/>
                <w:color w:val="000000"/>
                <w:sz w:val="16"/>
                <w:szCs w:val="16"/>
              </w:rPr>
              <w:t>6</w:t>
            </w:r>
          </w:p>
        </w:tc>
        <w:tc>
          <w:tcPr>
            <w:tcW w:w="719" w:type="dxa"/>
            <w:tcBorders>
              <w:top w:val="nil"/>
              <w:left w:val="nil"/>
              <w:bottom w:val="single" w:sz="4" w:space="0" w:color="auto"/>
              <w:right w:val="single" w:sz="4" w:space="0" w:color="auto"/>
            </w:tcBorders>
            <w:shd w:val="clear" w:color="auto" w:fill="auto"/>
            <w:noWrap/>
            <w:vAlign w:val="center"/>
            <w:hideMark/>
          </w:tcPr>
          <w:p w14:paraId="1329CFD6" w14:textId="77777777" w:rsidR="007735F7" w:rsidRPr="00455CD8" w:rsidRDefault="007735F7" w:rsidP="0079375E">
            <w:pPr>
              <w:spacing w:after="0" w:line="240" w:lineRule="auto"/>
              <w:jc w:val="right"/>
              <w:rPr>
                <w:rFonts w:ascii="Calibri Light" w:eastAsia="Times New Roman" w:hAnsi="Calibri Light" w:cs="Calibri Light"/>
                <w:b/>
                <w:bCs/>
                <w:color w:val="000000"/>
                <w:sz w:val="16"/>
                <w:szCs w:val="16"/>
              </w:rPr>
            </w:pPr>
            <w:r w:rsidRPr="00455CD8">
              <w:rPr>
                <w:rFonts w:ascii="Calibri Light" w:eastAsia="Times New Roman" w:hAnsi="Calibri Light" w:cs="Calibri Light"/>
                <w:b/>
                <w:bCs/>
                <w:color w:val="000000"/>
                <w:sz w:val="16"/>
                <w:szCs w:val="16"/>
              </w:rPr>
              <w:t>80000</w:t>
            </w:r>
          </w:p>
        </w:tc>
        <w:tc>
          <w:tcPr>
            <w:tcW w:w="763" w:type="dxa"/>
            <w:tcBorders>
              <w:top w:val="nil"/>
              <w:left w:val="nil"/>
              <w:bottom w:val="single" w:sz="4" w:space="0" w:color="auto"/>
              <w:right w:val="single" w:sz="4" w:space="0" w:color="auto"/>
            </w:tcBorders>
            <w:shd w:val="clear" w:color="auto" w:fill="auto"/>
            <w:noWrap/>
            <w:vAlign w:val="center"/>
            <w:hideMark/>
          </w:tcPr>
          <w:p w14:paraId="4616FCB7" w14:textId="77777777" w:rsidR="007735F7" w:rsidRPr="00455CD8" w:rsidRDefault="007735F7"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4352,</w:t>
            </w:r>
            <w:r w:rsidRPr="00455CD8">
              <w:rPr>
                <w:rFonts w:ascii="Calibri Light" w:eastAsia="Times New Roman" w:hAnsi="Calibri Light" w:cs="Calibri Light"/>
                <w:b/>
                <w:bCs/>
                <w:color w:val="000000"/>
                <w:sz w:val="16"/>
                <w:szCs w:val="16"/>
              </w:rPr>
              <w:t>8</w:t>
            </w:r>
          </w:p>
        </w:tc>
      </w:tr>
      <w:tr w:rsidR="007735F7" w:rsidRPr="00455CD8" w14:paraId="0FC5145B" w14:textId="77777777" w:rsidTr="007735F7">
        <w:trPr>
          <w:trHeight w:val="147"/>
        </w:trPr>
        <w:tc>
          <w:tcPr>
            <w:tcW w:w="1553"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75679A48" w14:textId="6A4BA8F8" w:rsidR="007735F7" w:rsidRPr="007735F7" w:rsidRDefault="007735F7" w:rsidP="007735F7">
            <w:pPr>
              <w:spacing w:after="0" w:line="240" w:lineRule="auto"/>
              <w:rPr>
                <w:rFonts w:ascii="Calibri Light" w:eastAsia="Times New Roman" w:hAnsi="Calibri Light" w:cs="Calibri Light"/>
                <w:color w:val="000000"/>
                <w:sz w:val="16"/>
                <w:szCs w:val="16"/>
                <w:lang w:val="ro-MD"/>
              </w:rPr>
            </w:pPr>
            <w:r w:rsidRPr="007735F7">
              <w:rPr>
                <w:rFonts w:ascii="Calibri Light" w:eastAsia="Times New Roman" w:hAnsi="Calibri Light" w:cs="Calibri Light"/>
                <w:color w:val="000000"/>
                <w:sz w:val="16"/>
                <w:szCs w:val="16"/>
                <w:lang w:val="ro-MD"/>
              </w:rPr>
              <w:t>Reactivi de diagnostic</w:t>
            </w:r>
          </w:p>
        </w:tc>
        <w:tc>
          <w:tcPr>
            <w:tcW w:w="758" w:type="dxa"/>
            <w:tcBorders>
              <w:top w:val="nil"/>
              <w:left w:val="nil"/>
              <w:bottom w:val="single" w:sz="4" w:space="0" w:color="auto"/>
              <w:right w:val="single" w:sz="4" w:space="0" w:color="auto"/>
            </w:tcBorders>
            <w:shd w:val="clear" w:color="auto" w:fill="auto"/>
            <w:vAlign w:val="center"/>
            <w:hideMark/>
          </w:tcPr>
          <w:p w14:paraId="07A8D681"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sidRPr="00455CD8">
              <w:rPr>
                <w:rFonts w:ascii="Calibri Light" w:eastAsia="Times New Roman" w:hAnsi="Calibri Light" w:cs="Calibri Light"/>
                <w:color w:val="000000"/>
                <w:sz w:val="16"/>
                <w:szCs w:val="16"/>
              </w:rPr>
              <w:t>48900</w:t>
            </w:r>
          </w:p>
        </w:tc>
        <w:tc>
          <w:tcPr>
            <w:tcW w:w="762" w:type="dxa"/>
            <w:tcBorders>
              <w:top w:val="nil"/>
              <w:left w:val="nil"/>
              <w:bottom w:val="single" w:sz="4" w:space="0" w:color="auto"/>
              <w:right w:val="single" w:sz="4" w:space="0" w:color="auto"/>
            </w:tcBorders>
            <w:shd w:val="clear" w:color="auto" w:fill="auto"/>
            <w:vAlign w:val="center"/>
            <w:hideMark/>
          </w:tcPr>
          <w:p w14:paraId="7339D8FE"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sidRPr="00455CD8">
              <w:rPr>
                <w:rFonts w:ascii="Calibri Light" w:eastAsia="Times New Roman" w:hAnsi="Calibri Light" w:cs="Calibri Light"/>
                <w:color w:val="000000"/>
                <w:sz w:val="16"/>
                <w:szCs w:val="16"/>
              </w:rPr>
              <w:t>155</w:t>
            </w:r>
            <w:r>
              <w:rPr>
                <w:rFonts w:ascii="Calibri Light" w:eastAsia="Times New Roman" w:hAnsi="Calibri Light" w:cs="Calibri Light"/>
                <w:color w:val="000000"/>
                <w:sz w:val="16"/>
                <w:szCs w:val="16"/>
              </w:rPr>
              <w:t>86,</w:t>
            </w:r>
            <w:r w:rsidRPr="00455CD8">
              <w:rPr>
                <w:rFonts w:ascii="Calibri Light" w:eastAsia="Times New Roman" w:hAnsi="Calibri Light" w:cs="Calibri Light"/>
                <w:color w:val="000000"/>
                <w:sz w:val="16"/>
                <w:szCs w:val="16"/>
              </w:rPr>
              <w:t>9</w:t>
            </w:r>
          </w:p>
        </w:tc>
        <w:tc>
          <w:tcPr>
            <w:tcW w:w="635" w:type="dxa"/>
            <w:tcBorders>
              <w:top w:val="nil"/>
              <w:left w:val="nil"/>
              <w:bottom w:val="single" w:sz="4" w:space="0" w:color="auto"/>
              <w:right w:val="single" w:sz="4" w:space="0" w:color="auto"/>
            </w:tcBorders>
            <w:shd w:val="clear" w:color="auto" w:fill="auto"/>
            <w:vAlign w:val="center"/>
            <w:hideMark/>
          </w:tcPr>
          <w:p w14:paraId="0D468914"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sidRPr="00455CD8">
              <w:rPr>
                <w:rFonts w:ascii="Calibri Light" w:eastAsia="Times New Roman" w:hAnsi="Calibri Light" w:cs="Calibri Light"/>
                <w:color w:val="000000"/>
                <w:sz w:val="16"/>
                <w:szCs w:val="16"/>
              </w:rPr>
              <w:t>11500</w:t>
            </w:r>
          </w:p>
        </w:tc>
        <w:tc>
          <w:tcPr>
            <w:tcW w:w="679" w:type="dxa"/>
            <w:tcBorders>
              <w:top w:val="nil"/>
              <w:left w:val="nil"/>
              <w:bottom w:val="single" w:sz="4" w:space="0" w:color="auto"/>
              <w:right w:val="single" w:sz="4" w:space="0" w:color="auto"/>
            </w:tcBorders>
            <w:shd w:val="clear" w:color="auto" w:fill="auto"/>
            <w:vAlign w:val="center"/>
            <w:hideMark/>
          </w:tcPr>
          <w:p w14:paraId="66058108"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3902,</w:t>
            </w:r>
            <w:r w:rsidRPr="00455CD8">
              <w:rPr>
                <w:rFonts w:ascii="Calibri Light" w:eastAsia="Times New Roman" w:hAnsi="Calibri Light" w:cs="Calibri Light"/>
                <w:color w:val="000000"/>
                <w:sz w:val="16"/>
                <w:szCs w:val="16"/>
              </w:rPr>
              <w:t>5</w:t>
            </w:r>
          </w:p>
        </w:tc>
        <w:tc>
          <w:tcPr>
            <w:tcW w:w="635" w:type="dxa"/>
            <w:tcBorders>
              <w:top w:val="nil"/>
              <w:left w:val="nil"/>
              <w:bottom w:val="single" w:sz="4" w:space="0" w:color="auto"/>
              <w:right w:val="single" w:sz="4" w:space="0" w:color="auto"/>
            </w:tcBorders>
            <w:shd w:val="clear" w:color="auto" w:fill="auto"/>
            <w:vAlign w:val="center"/>
            <w:hideMark/>
          </w:tcPr>
          <w:p w14:paraId="7C33F5A8"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sidRPr="00455CD8">
              <w:rPr>
                <w:rFonts w:ascii="Calibri Light" w:eastAsia="Times New Roman" w:hAnsi="Calibri Light" w:cs="Calibri Light"/>
                <w:color w:val="000000"/>
                <w:sz w:val="16"/>
                <w:szCs w:val="16"/>
              </w:rPr>
              <w:t>10700</w:t>
            </w:r>
          </w:p>
        </w:tc>
        <w:tc>
          <w:tcPr>
            <w:tcW w:w="679" w:type="dxa"/>
            <w:tcBorders>
              <w:top w:val="nil"/>
              <w:left w:val="nil"/>
              <w:bottom w:val="single" w:sz="4" w:space="0" w:color="auto"/>
              <w:right w:val="single" w:sz="4" w:space="0" w:color="auto"/>
            </w:tcBorders>
            <w:shd w:val="clear" w:color="auto" w:fill="auto"/>
            <w:vAlign w:val="center"/>
            <w:hideMark/>
          </w:tcPr>
          <w:p w14:paraId="7064217E"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3598,</w:t>
            </w:r>
            <w:r w:rsidRPr="00455CD8">
              <w:rPr>
                <w:rFonts w:ascii="Calibri Light" w:eastAsia="Times New Roman" w:hAnsi="Calibri Light" w:cs="Calibri Light"/>
                <w:color w:val="000000"/>
                <w:sz w:val="16"/>
                <w:szCs w:val="16"/>
              </w:rPr>
              <w:t>4</w:t>
            </w:r>
          </w:p>
        </w:tc>
        <w:tc>
          <w:tcPr>
            <w:tcW w:w="635" w:type="dxa"/>
            <w:tcBorders>
              <w:top w:val="nil"/>
              <w:left w:val="nil"/>
              <w:bottom w:val="single" w:sz="4" w:space="0" w:color="auto"/>
              <w:right w:val="single" w:sz="4" w:space="0" w:color="auto"/>
            </w:tcBorders>
            <w:shd w:val="clear" w:color="auto" w:fill="auto"/>
            <w:vAlign w:val="center"/>
            <w:hideMark/>
          </w:tcPr>
          <w:p w14:paraId="4C65DB87"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sidRPr="00455CD8">
              <w:rPr>
                <w:rFonts w:ascii="Calibri Light" w:eastAsia="Times New Roman" w:hAnsi="Calibri Light" w:cs="Calibri Light"/>
                <w:color w:val="000000"/>
                <w:sz w:val="16"/>
                <w:szCs w:val="16"/>
              </w:rPr>
              <w:t>8400</w:t>
            </w:r>
          </w:p>
        </w:tc>
        <w:tc>
          <w:tcPr>
            <w:tcW w:w="679" w:type="dxa"/>
            <w:tcBorders>
              <w:top w:val="nil"/>
              <w:left w:val="nil"/>
              <w:bottom w:val="single" w:sz="4" w:space="0" w:color="auto"/>
              <w:right w:val="single" w:sz="4" w:space="0" w:color="auto"/>
            </w:tcBorders>
            <w:shd w:val="clear" w:color="auto" w:fill="auto"/>
            <w:vAlign w:val="center"/>
            <w:hideMark/>
          </w:tcPr>
          <w:p w14:paraId="7AA3B483"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2835,</w:t>
            </w:r>
            <w:r w:rsidRPr="00455CD8">
              <w:rPr>
                <w:rFonts w:ascii="Calibri Light" w:eastAsia="Times New Roman" w:hAnsi="Calibri Light" w:cs="Calibri Light"/>
                <w:color w:val="000000"/>
                <w:sz w:val="16"/>
                <w:szCs w:val="16"/>
              </w:rPr>
              <w:t>1</w:t>
            </w:r>
          </w:p>
        </w:tc>
        <w:tc>
          <w:tcPr>
            <w:tcW w:w="551" w:type="dxa"/>
            <w:tcBorders>
              <w:top w:val="nil"/>
              <w:left w:val="nil"/>
              <w:bottom w:val="single" w:sz="4" w:space="0" w:color="auto"/>
              <w:right w:val="single" w:sz="4" w:space="0" w:color="auto"/>
            </w:tcBorders>
            <w:shd w:val="clear" w:color="auto" w:fill="auto"/>
            <w:noWrap/>
            <w:vAlign w:val="center"/>
            <w:hideMark/>
          </w:tcPr>
          <w:p w14:paraId="75510A0F"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sidRPr="00455CD8">
              <w:rPr>
                <w:rFonts w:ascii="Calibri Light" w:eastAsia="Times New Roman" w:hAnsi="Calibri Light" w:cs="Calibri Light"/>
                <w:color w:val="000000"/>
                <w:sz w:val="16"/>
                <w:szCs w:val="16"/>
              </w:rPr>
              <w:t>500</w:t>
            </w:r>
          </w:p>
        </w:tc>
        <w:tc>
          <w:tcPr>
            <w:tcW w:w="659" w:type="dxa"/>
            <w:tcBorders>
              <w:top w:val="nil"/>
              <w:left w:val="nil"/>
              <w:bottom w:val="single" w:sz="4" w:space="0" w:color="auto"/>
              <w:right w:val="single" w:sz="4" w:space="0" w:color="auto"/>
            </w:tcBorders>
            <w:shd w:val="clear" w:color="auto" w:fill="auto"/>
            <w:noWrap/>
            <w:vAlign w:val="center"/>
            <w:hideMark/>
          </w:tcPr>
          <w:p w14:paraId="40FBE70C"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173,</w:t>
            </w:r>
            <w:r w:rsidRPr="00455CD8">
              <w:rPr>
                <w:rFonts w:ascii="Calibri Light" w:eastAsia="Times New Roman" w:hAnsi="Calibri Light" w:cs="Calibri Light"/>
                <w:color w:val="000000"/>
                <w:sz w:val="16"/>
                <w:szCs w:val="16"/>
              </w:rPr>
              <w:t>9</w:t>
            </w:r>
          </w:p>
        </w:tc>
        <w:tc>
          <w:tcPr>
            <w:tcW w:w="719" w:type="dxa"/>
            <w:tcBorders>
              <w:top w:val="nil"/>
              <w:left w:val="nil"/>
              <w:bottom w:val="single" w:sz="4" w:space="0" w:color="auto"/>
              <w:right w:val="single" w:sz="4" w:space="0" w:color="auto"/>
            </w:tcBorders>
            <w:shd w:val="clear" w:color="auto" w:fill="auto"/>
            <w:noWrap/>
            <w:vAlign w:val="center"/>
            <w:hideMark/>
          </w:tcPr>
          <w:p w14:paraId="1ADB8C1B" w14:textId="77777777" w:rsidR="007735F7" w:rsidRPr="00455CD8" w:rsidRDefault="007735F7" w:rsidP="0079375E">
            <w:pPr>
              <w:spacing w:after="0" w:line="240" w:lineRule="auto"/>
              <w:jc w:val="right"/>
              <w:rPr>
                <w:rFonts w:ascii="Calibri Light" w:eastAsia="Times New Roman" w:hAnsi="Calibri Light" w:cs="Calibri Light"/>
                <w:b/>
                <w:bCs/>
                <w:color w:val="000000"/>
                <w:sz w:val="16"/>
                <w:szCs w:val="16"/>
              </w:rPr>
            </w:pPr>
            <w:r w:rsidRPr="00455CD8">
              <w:rPr>
                <w:rFonts w:ascii="Calibri Light" w:eastAsia="Times New Roman" w:hAnsi="Calibri Light" w:cs="Calibri Light"/>
                <w:b/>
                <w:bCs/>
                <w:color w:val="000000"/>
                <w:sz w:val="16"/>
                <w:szCs w:val="16"/>
              </w:rPr>
              <w:t>80000</w:t>
            </w:r>
          </w:p>
        </w:tc>
        <w:tc>
          <w:tcPr>
            <w:tcW w:w="763" w:type="dxa"/>
            <w:tcBorders>
              <w:top w:val="nil"/>
              <w:left w:val="nil"/>
              <w:bottom w:val="single" w:sz="4" w:space="0" w:color="auto"/>
              <w:right w:val="single" w:sz="4" w:space="0" w:color="auto"/>
            </w:tcBorders>
            <w:shd w:val="clear" w:color="auto" w:fill="auto"/>
            <w:noWrap/>
            <w:vAlign w:val="center"/>
            <w:hideMark/>
          </w:tcPr>
          <w:p w14:paraId="739AABFE" w14:textId="77777777" w:rsidR="007735F7" w:rsidRPr="00455CD8" w:rsidRDefault="007735F7"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26096,</w:t>
            </w:r>
            <w:r w:rsidRPr="00455CD8">
              <w:rPr>
                <w:rFonts w:ascii="Calibri Light" w:eastAsia="Times New Roman" w:hAnsi="Calibri Light" w:cs="Calibri Light"/>
                <w:b/>
                <w:bCs/>
                <w:color w:val="000000"/>
                <w:sz w:val="16"/>
                <w:szCs w:val="16"/>
              </w:rPr>
              <w:t>8</w:t>
            </w:r>
          </w:p>
        </w:tc>
      </w:tr>
      <w:tr w:rsidR="007735F7" w:rsidRPr="00455CD8" w14:paraId="743F1F36" w14:textId="77777777" w:rsidTr="007735F7">
        <w:trPr>
          <w:trHeight w:val="147"/>
        </w:trPr>
        <w:tc>
          <w:tcPr>
            <w:tcW w:w="1553" w:type="dxa"/>
            <w:tcBorders>
              <w:top w:val="nil"/>
              <w:left w:val="single" w:sz="4" w:space="0" w:color="auto"/>
              <w:bottom w:val="single" w:sz="4" w:space="0" w:color="auto"/>
              <w:right w:val="single" w:sz="4" w:space="0" w:color="auto"/>
            </w:tcBorders>
            <w:shd w:val="clear" w:color="auto" w:fill="BDD6EE" w:themeFill="accent1" w:themeFillTint="66"/>
            <w:vAlign w:val="center"/>
            <w:hideMark/>
          </w:tcPr>
          <w:p w14:paraId="16AA9BE3" w14:textId="327608F2" w:rsidR="007735F7" w:rsidRPr="007735F7" w:rsidRDefault="007735F7" w:rsidP="0079375E">
            <w:pPr>
              <w:spacing w:after="0" w:line="240" w:lineRule="auto"/>
              <w:rPr>
                <w:rFonts w:ascii="Calibri Light" w:eastAsia="Times New Roman" w:hAnsi="Calibri Light" w:cs="Calibri Light"/>
                <w:color w:val="000000"/>
                <w:sz w:val="16"/>
                <w:szCs w:val="16"/>
                <w:lang w:val="ro-MD"/>
              </w:rPr>
            </w:pPr>
            <w:r w:rsidRPr="007735F7">
              <w:rPr>
                <w:rFonts w:ascii="Calibri Light" w:eastAsia="Times New Roman" w:hAnsi="Calibri Light" w:cs="Calibri Light"/>
                <w:color w:val="000000"/>
                <w:sz w:val="16"/>
                <w:szCs w:val="16"/>
                <w:lang w:val="ro-MD"/>
              </w:rPr>
              <w:t>Kit</w:t>
            </w:r>
            <w:r w:rsidR="00637CA9">
              <w:rPr>
                <w:rFonts w:ascii="Calibri Light" w:eastAsia="Times New Roman" w:hAnsi="Calibri Light" w:cs="Calibri Light"/>
                <w:color w:val="000000"/>
                <w:sz w:val="16"/>
                <w:szCs w:val="16"/>
                <w:lang w:val="ro-MD"/>
              </w:rPr>
              <w:t>-</w:t>
            </w:r>
            <w:r w:rsidRPr="007735F7">
              <w:rPr>
                <w:rFonts w:ascii="Calibri Light" w:eastAsia="Times New Roman" w:hAnsi="Calibri Light" w:cs="Calibri Light"/>
                <w:color w:val="000000"/>
                <w:sz w:val="16"/>
                <w:szCs w:val="16"/>
                <w:lang w:val="ro-MD"/>
              </w:rPr>
              <w:t>uri de extracție</w:t>
            </w:r>
          </w:p>
        </w:tc>
        <w:tc>
          <w:tcPr>
            <w:tcW w:w="758" w:type="dxa"/>
            <w:tcBorders>
              <w:top w:val="nil"/>
              <w:left w:val="nil"/>
              <w:bottom w:val="single" w:sz="4" w:space="0" w:color="auto"/>
              <w:right w:val="single" w:sz="4" w:space="0" w:color="auto"/>
            </w:tcBorders>
            <w:shd w:val="clear" w:color="auto" w:fill="auto"/>
            <w:vAlign w:val="center"/>
            <w:hideMark/>
          </w:tcPr>
          <w:p w14:paraId="50097979"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sidRPr="00455CD8">
              <w:rPr>
                <w:rFonts w:ascii="Calibri Light" w:eastAsia="Times New Roman" w:hAnsi="Calibri Light" w:cs="Calibri Light"/>
                <w:color w:val="000000"/>
                <w:sz w:val="16"/>
                <w:szCs w:val="16"/>
              </w:rPr>
              <w:t>50400</w:t>
            </w:r>
          </w:p>
        </w:tc>
        <w:tc>
          <w:tcPr>
            <w:tcW w:w="762" w:type="dxa"/>
            <w:tcBorders>
              <w:top w:val="nil"/>
              <w:left w:val="nil"/>
              <w:bottom w:val="single" w:sz="4" w:space="0" w:color="auto"/>
              <w:right w:val="single" w:sz="4" w:space="0" w:color="auto"/>
            </w:tcBorders>
            <w:shd w:val="clear" w:color="auto" w:fill="auto"/>
            <w:vAlign w:val="center"/>
            <w:hideMark/>
          </w:tcPr>
          <w:p w14:paraId="1685EBEE"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2956,</w:t>
            </w:r>
            <w:r w:rsidRPr="00455CD8">
              <w:rPr>
                <w:rFonts w:ascii="Calibri Light" w:eastAsia="Times New Roman" w:hAnsi="Calibri Light" w:cs="Calibri Light"/>
                <w:color w:val="000000"/>
                <w:sz w:val="16"/>
                <w:szCs w:val="16"/>
              </w:rPr>
              <w:t>4</w:t>
            </w:r>
          </w:p>
        </w:tc>
        <w:tc>
          <w:tcPr>
            <w:tcW w:w="635" w:type="dxa"/>
            <w:tcBorders>
              <w:top w:val="nil"/>
              <w:left w:val="nil"/>
              <w:bottom w:val="single" w:sz="4" w:space="0" w:color="auto"/>
              <w:right w:val="single" w:sz="4" w:space="0" w:color="auto"/>
            </w:tcBorders>
            <w:shd w:val="clear" w:color="auto" w:fill="auto"/>
            <w:vAlign w:val="center"/>
            <w:hideMark/>
          </w:tcPr>
          <w:p w14:paraId="2AB8BC30"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sidRPr="00455CD8">
              <w:rPr>
                <w:rFonts w:ascii="Calibri Light" w:eastAsia="Times New Roman" w:hAnsi="Calibri Light" w:cs="Calibri Light"/>
                <w:color w:val="000000"/>
                <w:sz w:val="16"/>
                <w:szCs w:val="16"/>
              </w:rPr>
              <w:t>11700</w:t>
            </w:r>
          </w:p>
        </w:tc>
        <w:tc>
          <w:tcPr>
            <w:tcW w:w="679" w:type="dxa"/>
            <w:tcBorders>
              <w:top w:val="nil"/>
              <w:left w:val="nil"/>
              <w:bottom w:val="single" w:sz="4" w:space="0" w:color="auto"/>
              <w:right w:val="single" w:sz="4" w:space="0" w:color="auto"/>
            </w:tcBorders>
            <w:shd w:val="clear" w:color="auto" w:fill="auto"/>
            <w:vAlign w:val="center"/>
            <w:hideMark/>
          </w:tcPr>
          <w:p w14:paraId="0C185628"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sidRPr="00455CD8">
              <w:rPr>
                <w:rFonts w:ascii="Calibri Light" w:eastAsia="Times New Roman" w:hAnsi="Calibri Light" w:cs="Calibri Light"/>
                <w:color w:val="000000"/>
                <w:sz w:val="16"/>
                <w:szCs w:val="16"/>
              </w:rPr>
              <w:t>654</w:t>
            </w:r>
            <w:r>
              <w:rPr>
                <w:rFonts w:ascii="Calibri Light" w:eastAsia="Times New Roman" w:hAnsi="Calibri Light" w:cs="Calibri Light"/>
                <w:color w:val="000000"/>
                <w:sz w:val="16"/>
                <w:szCs w:val="16"/>
              </w:rPr>
              <w:t>,</w:t>
            </w:r>
            <w:r w:rsidRPr="00455CD8">
              <w:rPr>
                <w:rFonts w:ascii="Calibri Light" w:eastAsia="Times New Roman" w:hAnsi="Calibri Light" w:cs="Calibri Light"/>
                <w:color w:val="000000"/>
                <w:sz w:val="16"/>
                <w:szCs w:val="16"/>
              </w:rPr>
              <w:t>5</w:t>
            </w:r>
          </w:p>
        </w:tc>
        <w:tc>
          <w:tcPr>
            <w:tcW w:w="635" w:type="dxa"/>
            <w:tcBorders>
              <w:top w:val="nil"/>
              <w:left w:val="nil"/>
              <w:bottom w:val="single" w:sz="4" w:space="0" w:color="auto"/>
              <w:right w:val="single" w:sz="4" w:space="0" w:color="auto"/>
            </w:tcBorders>
            <w:shd w:val="clear" w:color="auto" w:fill="auto"/>
            <w:vAlign w:val="center"/>
            <w:hideMark/>
          </w:tcPr>
          <w:p w14:paraId="1CADF268"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sidRPr="00455CD8">
              <w:rPr>
                <w:rFonts w:ascii="Calibri Light" w:eastAsia="Times New Roman" w:hAnsi="Calibri Light" w:cs="Calibri Light"/>
                <w:color w:val="000000"/>
                <w:sz w:val="16"/>
                <w:szCs w:val="16"/>
              </w:rPr>
              <w:t>9450</w:t>
            </w:r>
          </w:p>
        </w:tc>
        <w:tc>
          <w:tcPr>
            <w:tcW w:w="679" w:type="dxa"/>
            <w:tcBorders>
              <w:top w:val="nil"/>
              <w:left w:val="nil"/>
              <w:bottom w:val="single" w:sz="4" w:space="0" w:color="auto"/>
              <w:right w:val="single" w:sz="4" w:space="0" w:color="auto"/>
            </w:tcBorders>
            <w:shd w:val="clear" w:color="auto" w:fill="auto"/>
            <w:vAlign w:val="center"/>
            <w:hideMark/>
          </w:tcPr>
          <w:p w14:paraId="58394A42"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sidRPr="00455CD8">
              <w:rPr>
                <w:rFonts w:ascii="Calibri Light" w:eastAsia="Times New Roman" w:hAnsi="Calibri Light" w:cs="Calibri Light"/>
                <w:color w:val="000000"/>
                <w:sz w:val="16"/>
                <w:szCs w:val="16"/>
              </w:rPr>
              <w:t>546</w:t>
            </w:r>
            <w:r>
              <w:rPr>
                <w:rFonts w:ascii="Calibri Light" w:eastAsia="Times New Roman" w:hAnsi="Calibri Light" w:cs="Calibri Light"/>
                <w:color w:val="000000"/>
                <w:sz w:val="16"/>
                <w:szCs w:val="16"/>
              </w:rPr>
              <w:t>,</w:t>
            </w:r>
            <w:r w:rsidRPr="00455CD8">
              <w:rPr>
                <w:rFonts w:ascii="Calibri Light" w:eastAsia="Times New Roman" w:hAnsi="Calibri Light" w:cs="Calibri Light"/>
                <w:color w:val="000000"/>
                <w:sz w:val="16"/>
                <w:szCs w:val="16"/>
              </w:rPr>
              <w:t>1</w:t>
            </w:r>
          </w:p>
        </w:tc>
        <w:tc>
          <w:tcPr>
            <w:tcW w:w="635" w:type="dxa"/>
            <w:tcBorders>
              <w:top w:val="nil"/>
              <w:left w:val="nil"/>
              <w:bottom w:val="single" w:sz="4" w:space="0" w:color="auto"/>
              <w:right w:val="single" w:sz="4" w:space="0" w:color="auto"/>
            </w:tcBorders>
            <w:shd w:val="clear" w:color="auto" w:fill="auto"/>
            <w:vAlign w:val="center"/>
            <w:hideMark/>
          </w:tcPr>
          <w:p w14:paraId="28E2B4F2"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sidRPr="00455CD8">
              <w:rPr>
                <w:rFonts w:ascii="Calibri Light" w:eastAsia="Times New Roman" w:hAnsi="Calibri Light" w:cs="Calibri Light"/>
                <w:color w:val="000000"/>
                <w:sz w:val="16"/>
                <w:szCs w:val="16"/>
              </w:rPr>
              <w:t>7950</w:t>
            </w:r>
          </w:p>
        </w:tc>
        <w:tc>
          <w:tcPr>
            <w:tcW w:w="679" w:type="dxa"/>
            <w:tcBorders>
              <w:top w:val="nil"/>
              <w:left w:val="nil"/>
              <w:bottom w:val="single" w:sz="4" w:space="0" w:color="auto"/>
              <w:right w:val="single" w:sz="4" w:space="0" w:color="auto"/>
            </w:tcBorders>
            <w:shd w:val="clear" w:color="auto" w:fill="auto"/>
            <w:vAlign w:val="center"/>
            <w:hideMark/>
          </w:tcPr>
          <w:p w14:paraId="1C448221"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383,</w:t>
            </w:r>
            <w:r w:rsidRPr="00455CD8">
              <w:rPr>
                <w:rFonts w:ascii="Calibri Light" w:eastAsia="Times New Roman" w:hAnsi="Calibri Light" w:cs="Calibri Light"/>
                <w:color w:val="000000"/>
                <w:sz w:val="16"/>
                <w:szCs w:val="16"/>
              </w:rPr>
              <w:t>6</w:t>
            </w:r>
          </w:p>
        </w:tc>
        <w:tc>
          <w:tcPr>
            <w:tcW w:w="551" w:type="dxa"/>
            <w:tcBorders>
              <w:top w:val="nil"/>
              <w:left w:val="nil"/>
              <w:bottom w:val="single" w:sz="4" w:space="0" w:color="auto"/>
              <w:right w:val="single" w:sz="4" w:space="0" w:color="auto"/>
            </w:tcBorders>
            <w:shd w:val="clear" w:color="auto" w:fill="auto"/>
            <w:noWrap/>
            <w:vAlign w:val="center"/>
            <w:hideMark/>
          </w:tcPr>
          <w:p w14:paraId="0B40FA24"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sidRPr="00455CD8">
              <w:rPr>
                <w:rFonts w:ascii="Calibri Light" w:eastAsia="Times New Roman" w:hAnsi="Calibri Light" w:cs="Calibri Light"/>
                <w:color w:val="000000"/>
                <w:sz w:val="16"/>
                <w:szCs w:val="16"/>
              </w:rPr>
              <w:t>500</w:t>
            </w:r>
          </w:p>
        </w:tc>
        <w:tc>
          <w:tcPr>
            <w:tcW w:w="659" w:type="dxa"/>
            <w:tcBorders>
              <w:top w:val="nil"/>
              <w:left w:val="nil"/>
              <w:bottom w:val="single" w:sz="4" w:space="0" w:color="auto"/>
              <w:right w:val="single" w:sz="4" w:space="0" w:color="auto"/>
            </w:tcBorders>
            <w:shd w:val="clear" w:color="auto" w:fill="auto"/>
            <w:noWrap/>
            <w:vAlign w:val="center"/>
            <w:hideMark/>
          </w:tcPr>
          <w:p w14:paraId="56C8FBDC" w14:textId="77777777" w:rsidR="007735F7" w:rsidRPr="00455CD8" w:rsidRDefault="007735F7"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25,</w:t>
            </w:r>
            <w:r w:rsidRPr="00455CD8">
              <w:rPr>
                <w:rFonts w:ascii="Calibri Light" w:eastAsia="Times New Roman" w:hAnsi="Calibri Light" w:cs="Calibri Light"/>
                <w:color w:val="000000"/>
                <w:sz w:val="16"/>
                <w:szCs w:val="16"/>
              </w:rPr>
              <w:t>3</w:t>
            </w:r>
          </w:p>
        </w:tc>
        <w:tc>
          <w:tcPr>
            <w:tcW w:w="719" w:type="dxa"/>
            <w:tcBorders>
              <w:top w:val="nil"/>
              <w:left w:val="nil"/>
              <w:bottom w:val="single" w:sz="4" w:space="0" w:color="auto"/>
              <w:right w:val="single" w:sz="4" w:space="0" w:color="auto"/>
            </w:tcBorders>
            <w:shd w:val="clear" w:color="auto" w:fill="auto"/>
            <w:noWrap/>
            <w:vAlign w:val="center"/>
            <w:hideMark/>
          </w:tcPr>
          <w:p w14:paraId="77731D61" w14:textId="77777777" w:rsidR="007735F7" w:rsidRPr="00455CD8" w:rsidRDefault="007735F7" w:rsidP="0079375E">
            <w:pPr>
              <w:spacing w:after="0" w:line="240" w:lineRule="auto"/>
              <w:jc w:val="right"/>
              <w:rPr>
                <w:rFonts w:ascii="Calibri Light" w:eastAsia="Times New Roman" w:hAnsi="Calibri Light" w:cs="Calibri Light"/>
                <w:b/>
                <w:bCs/>
                <w:color w:val="000000"/>
                <w:sz w:val="16"/>
                <w:szCs w:val="16"/>
              </w:rPr>
            </w:pPr>
            <w:r w:rsidRPr="00455CD8">
              <w:rPr>
                <w:rFonts w:ascii="Calibri Light" w:eastAsia="Times New Roman" w:hAnsi="Calibri Light" w:cs="Calibri Light"/>
                <w:b/>
                <w:bCs/>
                <w:color w:val="000000"/>
                <w:sz w:val="16"/>
                <w:szCs w:val="16"/>
              </w:rPr>
              <w:t>80000</w:t>
            </w:r>
          </w:p>
        </w:tc>
        <w:tc>
          <w:tcPr>
            <w:tcW w:w="763" w:type="dxa"/>
            <w:tcBorders>
              <w:top w:val="nil"/>
              <w:left w:val="nil"/>
              <w:bottom w:val="single" w:sz="4" w:space="0" w:color="auto"/>
              <w:right w:val="single" w:sz="4" w:space="0" w:color="auto"/>
            </w:tcBorders>
            <w:shd w:val="clear" w:color="auto" w:fill="auto"/>
            <w:noWrap/>
            <w:vAlign w:val="center"/>
            <w:hideMark/>
          </w:tcPr>
          <w:p w14:paraId="163B191D" w14:textId="77777777" w:rsidR="007735F7" w:rsidRPr="00455CD8" w:rsidRDefault="007735F7"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4565,</w:t>
            </w:r>
            <w:r w:rsidRPr="00455CD8">
              <w:rPr>
                <w:rFonts w:ascii="Calibri Light" w:eastAsia="Times New Roman" w:hAnsi="Calibri Light" w:cs="Calibri Light"/>
                <w:b/>
                <w:bCs/>
                <w:color w:val="000000"/>
                <w:sz w:val="16"/>
                <w:szCs w:val="16"/>
              </w:rPr>
              <w:t>8</w:t>
            </w:r>
          </w:p>
        </w:tc>
      </w:tr>
      <w:tr w:rsidR="007735F7" w:rsidRPr="00455CD8" w14:paraId="0289BBCB" w14:textId="77777777" w:rsidTr="007735F7">
        <w:trPr>
          <w:trHeight w:val="147"/>
        </w:trPr>
        <w:tc>
          <w:tcPr>
            <w:tcW w:w="1553"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14:paraId="349D44DE" w14:textId="77777777" w:rsidR="007735F7" w:rsidRPr="00455CD8" w:rsidRDefault="007735F7" w:rsidP="0079375E">
            <w:pPr>
              <w:spacing w:after="0" w:line="240" w:lineRule="auto"/>
              <w:rPr>
                <w:rFonts w:ascii="Calibri Light" w:eastAsia="Times New Roman" w:hAnsi="Calibri Light" w:cs="Calibri Light"/>
                <w:b/>
                <w:bCs/>
                <w:color w:val="000000"/>
                <w:sz w:val="16"/>
                <w:szCs w:val="16"/>
              </w:rPr>
            </w:pPr>
            <w:r w:rsidRPr="00455CD8">
              <w:rPr>
                <w:rFonts w:ascii="Calibri Light" w:eastAsia="Times New Roman" w:hAnsi="Calibri Light" w:cs="Calibri Light"/>
                <w:b/>
                <w:bCs/>
                <w:color w:val="000000"/>
                <w:sz w:val="16"/>
                <w:szCs w:val="16"/>
              </w:rPr>
              <w:t>Total</w:t>
            </w:r>
          </w:p>
        </w:tc>
        <w:tc>
          <w:tcPr>
            <w:tcW w:w="758" w:type="dxa"/>
            <w:tcBorders>
              <w:top w:val="nil"/>
              <w:left w:val="nil"/>
              <w:bottom w:val="single" w:sz="4" w:space="0" w:color="auto"/>
              <w:right w:val="single" w:sz="4" w:space="0" w:color="auto"/>
            </w:tcBorders>
            <w:shd w:val="clear" w:color="auto" w:fill="9CC2E5" w:themeFill="accent1" w:themeFillTint="99"/>
            <w:noWrap/>
            <w:vAlign w:val="center"/>
            <w:hideMark/>
          </w:tcPr>
          <w:p w14:paraId="778A7388" w14:textId="77777777" w:rsidR="007735F7" w:rsidRPr="00455CD8" w:rsidRDefault="007735F7"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w:t>
            </w:r>
          </w:p>
        </w:tc>
        <w:tc>
          <w:tcPr>
            <w:tcW w:w="762" w:type="dxa"/>
            <w:tcBorders>
              <w:top w:val="nil"/>
              <w:left w:val="nil"/>
              <w:bottom w:val="single" w:sz="4" w:space="0" w:color="auto"/>
              <w:right w:val="single" w:sz="4" w:space="0" w:color="auto"/>
            </w:tcBorders>
            <w:shd w:val="clear" w:color="auto" w:fill="9CC2E5" w:themeFill="accent1" w:themeFillTint="99"/>
            <w:noWrap/>
            <w:vAlign w:val="center"/>
            <w:hideMark/>
          </w:tcPr>
          <w:p w14:paraId="157F1A13" w14:textId="77777777" w:rsidR="007735F7" w:rsidRPr="00455CD8" w:rsidRDefault="007735F7" w:rsidP="0079375E">
            <w:pPr>
              <w:spacing w:after="0" w:line="240" w:lineRule="auto"/>
              <w:jc w:val="right"/>
              <w:rPr>
                <w:rFonts w:ascii="Calibri Light" w:eastAsia="Times New Roman" w:hAnsi="Calibri Light" w:cs="Calibri Light"/>
                <w:b/>
                <w:bCs/>
                <w:color w:val="000000"/>
                <w:sz w:val="16"/>
                <w:szCs w:val="16"/>
              </w:rPr>
            </w:pPr>
            <w:r w:rsidRPr="00455CD8">
              <w:rPr>
                <w:rFonts w:ascii="Calibri Light" w:eastAsia="Times New Roman" w:hAnsi="Calibri Light" w:cs="Calibri Light"/>
                <w:b/>
                <w:bCs/>
                <w:color w:val="000000"/>
                <w:sz w:val="16"/>
                <w:szCs w:val="16"/>
              </w:rPr>
              <w:t>21137.8</w:t>
            </w:r>
          </w:p>
        </w:tc>
        <w:tc>
          <w:tcPr>
            <w:tcW w:w="635" w:type="dxa"/>
            <w:tcBorders>
              <w:top w:val="nil"/>
              <w:left w:val="nil"/>
              <w:bottom w:val="single" w:sz="4" w:space="0" w:color="auto"/>
              <w:right w:val="single" w:sz="4" w:space="0" w:color="auto"/>
            </w:tcBorders>
            <w:shd w:val="clear" w:color="auto" w:fill="9CC2E5" w:themeFill="accent1" w:themeFillTint="99"/>
            <w:noWrap/>
            <w:vAlign w:val="center"/>
            <w:hideMark/>
          </w:tcPr>
          <w:p w14:paraId="48181382" w14:textId="77777777" w:rsidR="007735F7" w:rsidRPr="00455CD8" w:rsidRDefault="007735F7"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w:t>
            </w:r>
          </w:p>
        </w:tc>
        <w:tc>
          <w:tcPr>
            <w:tcW w:w="679" w:type="dxa"/>
            <w:tcBorders>
              <w:top w:val="nil"/>
              <w:left w:val="nil"/>
              <w:bottom w:val="single" w:sz="4" w:space="0" w:color="auto"/>
              <w:right w:val="single" w:sz="4" w:space="0" w:color="auto"/>
            </w:tcBorders>
            <w:shd w:val="clear" w:color="auto" w:fill="9CC2E5" w:themeFill="accent1" w:themeFillTint="99"/>
            <w:noWrap/>
            <w:vAlign w:val="center"/>
            <w:hideMark/>
          </w:tcPr>
          <w:p w14:paraId="5EB13C70" w14:textId="77777777" w:rsidR="007735F7" w:rsidRPr="00455CD8" w:rsidRDefault="007735F7" w:rsidP="0079375E">
            <w:pPr>
              <w:spacing w:after="0" w:line="240" w:lineRule="auto"/>
              <w:jc w:val="right"/>
              <w:rPr>
                <w:rFonts w:ascii="Calibri Light" w:eastAsia="Times New Roman" w:hAnsi="Calibri Light" w:cs="Calibri Light"/>
                <w:b/>
                <w:bCs/>
                <w:color w:val="000000"/>
                <w:sz w:val="16"/>
                <w:szCs w:val="16"/>
              </w:rPr>
            </w:pPr>
            <w:r w:rsidRPr="00455CD8">
              <w:rPr>
                <w:rFonts w:ascii="Calibri Light" w:eastAsia="Times New Roman" w:hAnsi="Calibri Light" w:cs="Calibri Light"/>
                <w:b/>
                <w:bCs/>
                <w:color w:val="000000"/>
                <w:sz w:val="16"/>
                <w:szCs w:val="16"/>
              </w:rPr>
              <w:t>4995.7</w:t>
            </w:r>
          </w:p>
        </w:tc>
        <w:tc>
          <w:tcPr>
            <w:tcW w:w="635" w:type="dxa"/>
            <w:tcBorders>
              <w:top w:val="nil"/>
              <w:left w:val="nil"/>
              <w:bottom w:val="single" w:sz="4" w:space="0" w:color="auto"/>
              <w:right w:val="single" w:sz="4" w:space="0" w:color="auto"/>
            </w:tcBorders>
            <w:shd w:val="clear" w:color="auto" w:fill="9CC2E5" w:themeFill="accent1" w:themeFillTint="99"/>
            <w:noWrap/>
            <w:vAlign w:val="center"/>
            <w:hideMark/>
          </w:tcPr>
          <w:p w14:paraId="50688933" w14:textId="77777777" w:rsidR="007735F7" w:rsidRPr="00455CD8" w:rsidRDefault="007735F7"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w:t>
            </w:r>
          </w:p>
        </w:tc>
        <w:tc>
          <w:tcPr>
            <w:tcW w:w="679" w:type="dxa"/>
            <w:tcBorders>
              <w:top w:val="nil"/>
              <w:left w:val="nil"/>
              <w:bottom w:val="single" w:sz="4" w:space="0" w:color="auto"/>
              <w:right w:val="single" w:sz="4" w:space="0" w:color="auto"/>
            </w:tcBorders>
            <w:shd w:val="clear" w:color="auto" w:fill="9CC2E5" w:themeFill="accent1" w:themeFillTint="99"/>
            <w:noWrap/>
            <w:vAlign w:val="center"/>
            <w:hideMark/>
          </w:tcPr>
          <w:p w14:paraId="556454AC" w14:textId="77777777" w:rsidR="007735F7" w:rsidRPr="00455CD8" w:rsidRDefault="007735F7" w:rsidP="0079375E">
            <w:pPr>
              <w:spacing w:after="0" w:line="240" w:lineRule="auto"/>
              <w:jc w:val="right"/>
              <w:rPr>
                <w:rFonts w:ascii="Calibri Light" w:eastAsia="Times New Roman" w:hAnsi="Calibri Light" w:cs="Calibri Light"/>
                <w:b/>
                <w:bCs/>
                <w:color w:val="000000"/>
                <w:sz w:val="16"/>
                <w:szCs w:val="16"/>
              </w:rPr>
            </w:pPr>
            <w:r w:rsidRPr="00455CD8">
              <w:rPr>
                <w:rFonts w:ascii="Calibri Light" w:eastAsia="Times New Roman" w:hAnsi="Calibri Light" w:cs="Calibri Light"/>
                <w:b/>
                <w:bCs/>
                <w:color w:val="000000"/>
                <w:sz w:val="16"/>
                <w:szCs w:val="16"/>
              </w:rPr>
              <w:t>4835.3</w:t>
            </w:r>
          </w:p>
        </w:tc>
        <w:tc>
          <w:tcPr>
            <w:tcW w:w="635" w:type="dxa"/>
            <w:tcBorders>
              <w:top w:val="nil"/>
              <w:left w:val="nil"/>
              <w:bottom w:val="single" w:sz="4" w:space="0" w:color="auto"/>
              <w:right w:val="single" w:sz="4" w:space="0" w:color="auto"/>
            </w:tcBorders>
            <w:shd w:val="clear" w:color="auto" w:fill="9CC2E5" w:themeFill="accent1" w:themeFillTint="99"/>
            <w:noWrap/>
            <w:vAlign w:val="center"/>
            <w:hideMark/>
          </w:tcPr>
          <w:p w14:paraId="051140F3" w14:textId="77777777" w:rsidR="007735F7" w:rsidRPr="00455CD8" w:rsidRDefault="007735F7"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w:t>
            </w:r>
          </w:p>
        </w:tc>
        <w:tc>
          <w:tcPr>
            <w:tcW w:w="679" w:type="dxa"/>
            <w:tcBorders>
              <w:top w:val="nil"/>
              <w:left w:val="nil"/>
              <w:bottom w:val="single" w:sz="4" w:space="0" w:color="auto"/>
              <w:right w:val="single" w:sz="4" w:space="0" w:color="auto"/>
            </w:tcBorders>
            <w:shd w:val="clear" w:color="auto" w:fill="9CC2E5" w:themeFill="accent1" w:themeFillTint="99"/>
            <w:noWrap/>
            <w:vAlign w:val="center"/>
            <w:hideMark/>
          </w:tcPr>
          <w:p w14:paraId="01F5646D" w14:textId="77777777" w:rsidR="007735F7" w:rsidRPr="00455CD8" w:rsidRDefault="007735F7" w:rsidP="0079375E">
            <w:pPr>
              <w:spacing w:after="0" w:line="240" w:lineRule="auto"/>
              <w:jc w:val="right"/>
              <w:rPr>
                <w:rFonts w:ascii="Calibri Light" w:eastAsia="Times New Roman" w:hAnsi="Calibri Light" w:cs="Calibri Light"/>
                <w:b/>
                <w:bCs/>
                <w:color w:val="000000"/>
                <w:sz w:val="16"/>
                <w:szCs w:val="16"/>
              </w:rPr>
            </w:pPr>
            <w:r w:rsidRPr="00455CD8">
              <w:rPr>
                <w:rFonts w:ascii="Calibri Light" w:eastAsia="Times New Roman" w:hAnsi="Calibri Light" w:cs="Calibri Light"/>
                <w:b/>
                <w:bCs/>
                <w:color w:val="000000"/>
                <w:sz w:val="16"/>
                <w:szCs w:val="16"/>
              </w:rPr>
              <w:t>3637.8</w:t>
            </w:r>
          </w:p>
        </w:tc>
        <w:tc>
          <w:tcPr>
            <w:tcW w:w="551" w:type="dxa"/>
            <w:tcBorders>
              <w:top w:val="nil"/>
              <w:left w:val="nil"/>
              <w:bottom w:val="single" w:sz="4" w:space="0" w:color="auto"/>
              <w:right w:val="single" w:sz="4" w:space="0" w:color="auto"/>
            </w:tcBorders>
            <w:shd w:val="clear" w:color="auto" w:fill="9CC2E5" w:themeFill="accent1" w:themeFillTint="99"/>
            <w:noWrap/>
            <w:vAlign w:val="center"/>
            <w:hideMark/>
          </w:tcPr>
          <w:p w14:paraId="3E1A5B47" w14:textId="77777777" w:rsidR="007735F7" w:rsidRPr="00455CD8" w:rsidRDefault="007735F7"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w:t>
            </w:r>
          </w:p>
        </w:tc>
        <w:tc>
          <w:tcPr>
            <w:tcW w:w="659" w:type="dxa"/>
            <w:tcBorders>
              <w:top w:val="nil"/>
              <w:left w:val="nil"/>
              <w:bottom w:val="single" w:sz="4" w:space="0" w:color="auto"/>
              <w:right w:val="single" w:sz="4" w:space="0" w:color="auto"/>
            </w:tcBorders>
            <w:shd w:val="clear" w:color="auto" w:fill="9CC2E5" w:themeFill="accent1" w:themeFillTint="99"/>
            <w:noWrap/>
            <w:vAlign w:val="center"/>
            <w:hideMark/>
          </w:tcPr>
          <w:p w14:paraId="142C76AF" w14:textId="77777777" w:rsidR="007735F7" w:rsidRPr="00455CD8" w:rsidRDefault="007735F7" w:rsidP="0079375E">
            <w:pPr>
              <w:spacing w:after="0" w:line="240" w:lineRule="auto"/>
              <w:jc w:val="right"/>
              <w:rPr>
                <w:rFonts w:ascii="Calibri Light" w:eastAsia="Times New Roman" w:hAnsi="Calibri Light" w:cs="Calibri Light"/>
                <w:b/>
                <w:bCs/>
                <w:color w:val="000000"/>
                <w:sz w:val="16"/>
                <w:szCs w:val="16"/>
              </w:rPr>
            </w:pPr>
            <w:r w:rsidRPr="00455CD8">
              <w:rPr>
                <w:rFonts w:ascii="Calibri Light" w:eastAsia="Times New Roman" w:hAnsi="Calibri Light" w:cs="Calibri Light"/>
                <w:b/>
                <w:bCs/>
                <w:color w:val="000000"/>
                <w:sz w:val="16"/>
                <w:szCs w:val="16"/>
              </w:rPr>
              <w:t>408.7</w:t>
            </w:r>
          </w:p>
        </w:tc>
        <w:tc>
          <w:tcPr>
            <w:tcW w:w="719" w:type="dxa"/>
            <w:tcBorders>
              <w:top w:val="nil"/>
              <w:left w:val="nil"/>
              <w:bottom w:val="single" w:sz="4" w:space="0" w:color="auto"/>
              <w:right w:val="single" w:sz="4" w:space="0" w:color="auto"/>
            </w:tcBorders>
            <w:shd w:val="clear" w:color="auto" w:fill="9CC2E5" w:themeFill="accent1" w:themeFillTint="99"/>
            <w:noWrap/>
            <w:vAlign w:val="center"/>
            <w:hideMark/>
          </w:tcPr>
          <w:p w14:paraId="08D1D16C" w14:textId="77777777" w:rsidR="007735F7" w:rsidRPr="00455CD8" w:rsidRDefault="007735F7"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w:t>
            </w:r>
          </w:p>
        </w:tc>
        <w:tc>
          <w:tcPr>
            <w:tcW w:w="763" w:type="dxa"/>
            <w:tcBorders>
              <w:top w:val="nil"/>
              <w:left w:val="nil"/>
              <w:bottom w:val="single" w:sz="4" w:space="0" w:color="auto"/>
              <w:right w:val="single" w:sz="4" w:space="0" w:color="auto"/>
            </w:tcBorders>
            <w:shd w:val="clear" w:color="auto" w:fill="9CC2E5" w:themeFill="accent1" w:themeFillTint="99"/>
            <w:noWrap/>
            <w:vAlign w:val="center"/>
            <w:hideMark/>
          </w:tcPr>
          <w:p w14:paraId="745BD866" w14:textId="77777777" w:rsidR="007735F7" w:rsidRPr="00455CD8" w:rsidRDefault="007735F7"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35015,</w:t>
            </w:r>
            <w:r w:rsidRPr="00455CD8">
              <w:rPr>
                <w:rFonts w:ascii="Calibri Light" w:eastAsia="Times New Roman" w:hAnsi="Calibri Light" w:cs="Calibri Light"/>
                <w:b/>
                <w:bCs/>
                <w:color w:val="000000"/>
                <w:sz w:val="16"/>
                <w:szCs w:val="16"/>
              </w:rPr>
              <w:t>3</w:t>
            </w:r>
          </w:p>
        </w:tc>
      </w:tr>
    </w:tbl>
    <w:p w14:paraId="0FDA916C" w14:textId="7E6555F4" w:rsidR="00EE2F0C" w:rsidRPr="007735F7" w:rsidRDefault="00EE2F0C" w:rsidP="00EE2F0C">
      <w:pPr>
        <w:spacing w:after="0" w:line="276" w:lineRule="auto"/>
        <w:rPr>
          <w:rFonts w:asciiTheme="majorHAnsi" w:hAnsiTheme="majorHAnsi" w:cstheme="majorHAnsi"/>
          <w:i/>
          <w:sz w:val="20"/>
          <w:szCs w:val="20"/>
          <w:lang w:val="ro-RO"/>
        </w:rPr>
      </w:pPr>
      <w:r w:rsidRPr="008D7813">
        <w:rPr>
          <w:rFonts w:asciiTheme="majorHAnsi" w:hAnsiTheme="majorHAnsi" w:cstheme="majorHAnsi"/>
          <w:b/>
          <w:i/>
          <w:sz w:val="20"/>
          <w:szCs w:val="20"/>
          <w:lang w:val="ro-RO"/>
        </w:rPr>
        <w:t>Surs</w:t>
      </w:r>
      <w:r w:rsidR="00637CA9">
        <w:rPr>
          <w:rFonts w:asciiTheme="majorHAnsi" w:hAnsiTheme="majorHAnsi" w:cstheme="majorHAnsi"/>
          <w:b/>
          <w:i/>
          <w:sz w:val="20"/>
          <w:szCs w:val="20"/>
          <w:lang w:val="ro-RO"/>
        </w:rPr>
        <w:t>ă</w:t>
      </w:r>
      <w:r w:rsidRPr="008D7813">
        <w:rPr>
          <w:rFonts w:asciiTheme="majorHAnsi" w:hAnsiTheme="majorHAnsi" w:cstheme="majorHAnsi"/>
          <w:b/>
          <w:i/>
          <w:sz w:val="20"/>
          <w:szCs w:val="20"/>
          <w:lang w:val="ro-RO"/>
        </w:rPr>
        <w:t>:</w:t>
      </w:r>
      <w:r w:rsidRPr="008D7813">
        <w:rPr>
          <w:rFonts w:asciiTheme="majorHAnsi" w:hAnsiTheme="majorHAnsi" w:cstheme="majorHAnsi"/>
          <w:i/>
          <w:sz w:val="20"/>
          <w:szCs w:val="20"/>
          <w:lang w:val="ro-RO"/>
        </w:rPr>
        <w:t xml:space="preserve"> </w:t>
      </w:r>
      <w:r>
        <w:rPr>
          <w:rFonts w:asciiTheme="majorHAnsi" w:hAnsiTheme="majorHAnsi" w:cstheme="majorHAnsi"/>
          <w:i/>
          <w:sz w:val="20"/>
          <w:szCs w:val="20"/>
          <w:lang w:val="ro-RO"/>
        </w:rPr>
        <w:t>Facturi fiscale, facturi-comandă eliberate de către ANSP.</w:t>
      </w:r>
    </w:p>
    <w:p w14:paraId="4F099DF2" w14:textId="460234E8" w:rsidR="00EE2F0C" w:rsidRPr="002E3D1F" w:rsidRDefault="00EE2F0C" w:rsidP="00EE2F0C">
      <w:pPr>
        <w:pStyle w:val="a4"/>
        <w:numPr>
          <w:ilvl w:val="0"/>
          <w:numId w:val="7"/>
        </w:numPr>
        <w:spacing w:after="0"/>
        <w:ind w:left="0" w:hanging="11"/>
        <w:jc w:val="both"/>
        <w:rPr>
          <w:rFonts w:asciiTheme="majorHAnsi" w:hAnsiTheme="majorHAnsi" w:cstheme="majorHAnsi"/>
          <w:sz w:val="24"/>
          <w:szCs w:val="24"/>
          <w:lang w:val="ro-RO"/>
        </w:rPr>
      </w:pPr>
      <w:r w:rsidRPr="002E3D1F">
        <w:rPr>
          <w:rFonts w:asciiTheme="majorHAnsi" w:hAnsiTheme="majorHAnsi" w:cstheme="majorHAnsi"/>
          <w:sz w:val="24"/>
          <w:szCs w:val="24"/>
          <w:lang w:val="ro-RO"/>
        </w:rPr>
        <w:t xml:space="preserve">Potrivit </w:t>
      </w:r>
      <w:r>
        <w:rPr>
          <w:rFonts w:asciiTheme="majorHAnsi" w:hAnsiTheme="majorHAnsi" w:cstheme="majorHAnsi"/>
          <w:sz w:val="24"/>
          <w:szCs w:val="24"/>
          <w:lang w:val="ro-RO"/>
        </w:rPr>
        <w:t xml:space="preserve">prevederilor contractuale </w:t>
      </w:r>
      <w:r w:rsidR="006C66C6">
        <w:rPr>
          <w:rFonts w:asciiTheme="majorHAnsi" w:hAnsiTheme="majorHAnsi" w:cstheme="majorHAnsi"/>
          <w:sz w:val="24"/>
          <w:szCs w:val="24"/>
          <w:lang w:val="ro-RO"/>
        </w:rPr>
        <w:t>vizâ</w:t>
      </w:r>
      <w:r>
        <w:rPr>
          <w:rFonts w:asciiTheme="majorHAnsi" w:hAnsiTheme="majorHAnsi" w:cstheme="majorHAnsi"/>
          <w:sz w:val="24"/>
          <w:szCs w:val="24"/>
          <w:lang w:val="ro-RO"/>
        </w:rPr>
        <w:t xml:space="preserve">nd achiziționarea </w:t>
      </w:r>
      <w:r w:rsidRPr="006F2962">
        <w:rPr>
          <w:rFonts w:asciiTheme="majorHAnsi" w:hAnsiTheme="majorHAnsi" w:cstheme="majorHAnsi"/>
          <w:i/>
          <w:sz w:val="24"/>
          <w:szCs w:val="24"/>
          <w:lang w:val="ro-RO"/>
        </w:rPr>
        <w:t>echipamentelor de protecție</w:t>
      </w:r>
      <w:r>
        <w:rPr>
          <w:rFonts w:asciiTheme="majorHAnsi" w:hAnsiTheme="majorHAnsi" w:cstheme="majorHAnsi"/>
          <w:sz w:val="24"/>
          <w:szCs w:val="24"/>
          <w:lang w:val="ro-RO"/>
        </w:rPr>
        <w:t xml:space="preserve">, </w:t>
      </w:r>
      <w:r w:rsidRPr="002E3D1F">
        <w:rPr>
          <w:rFonts w:asciiTheme="majorHAnsi" w:hAnsiTheme="majorHAnsi" w:cstheme="majorHAnsi"/>
          <w:sz w:val="24"/>
          <w:szCs w:val="24"/>
          <w:lang w:val="ro-RO"/>
        </w:rPr>
        <w:t>vânzătorul își asumă obligația de a livra bunurile conform specificației, care este parte integrantă a contractului</w:t>
      </w:r>
      <w:r w:rsidR="006C66C6">
        <w:rPr>
          <w:rFonts w:asciiTheme="majorHAnsi" w:hAnsiTheme="majorHAnsi" w:cstheme="majorHAnsi"/>
          <w:sz w:val="24"/>
          <w:szCs w:val="24"/>
          <w:lang w:val="ro-RO"/>
        </w:rPr>
        <w:t>,</w:t>
      </w:r>
      <w:r w:rsidRPr="002E3D1F">
        <w:rPr>
          <w:rFonts w:asciiTheme="majorHAnsi" w:hAnsiTheme="majorHAnsi" w:cstheme="majorHAnsi"/>
          <w:sz w:val="24"/>
          <w:szCs w:val="24"/>
          <w:lang w:val="ro-RO"/>
        </w:rPr>
        <w:t xml:space="preserve"> și în termen</w:t>
      </w:r>
      <w:r w:rsidR="006C66C6">
        <w:rPr>
          <w:rFonts w:asciiTheme="majorHAnsi" w:hAnsiTheme="majorHAnsi" w:cstheme="majorHAnsi"/>
          <w:sz w:val="24"/>
          <w:szCs w:val="24"/>
          <w:lang w:val="ro-RO"/>
        </w:rPr>
        <w:t>ele</w:t>
      </w:r>
      <w:r w:rsidRPr="002E3D1F">
        <w:rPr>
          <w:rFonts w:asciiTheme="majorHAnsi" w:hAnsiTheme="majorHAnsi" w:cstheme="majorHAnsi"/>
          <w:sz w:val="24"/>
          <w:szCs w:val="24"/>
          <w:lang w:val="ro-RO"/>
        </w:rPr>
        <w:t xml:space="preserve"> prevăzu</w:t>
      </w:r>
      <w:r w:rsidR="006C66C6">
        <w:rPr>
          <w:rFonts w:asciiTheme="majorHAnsi" w:hAnsiTheme="majorHAnsi" w:cstheme="majorHAnsi"/>
          <w:sz w:val="24"/>
          <w:szCs w:val="24"/>
          <w:lang w:val="ro-RO"/>
        </w:rPr>
        <w:t>te</w:t>
      </w:r>
      <w:r w:rsidRPr="002E3D1F">
        <w:rPr>
          <w:rFonts w:asciiTheme="majorHAnsi" w:hAnsiTheme="majorHAnsi" w:cstheme="majorHAnsi"/>
          <w:sz w:val="24"/>
          <w:szCs w:val="24"/>
          <w:lang w:val="ro-RO"/>
        </w:rPr>
        <w:t xml:space="preserve"> în contract. Autoritatea contractantă</w:t>
      </w:r>
      <w:r w:rsidR="00711CE1">
        <w:rPr>
          <w:rFonts w:asciiTheme="majorHAnsi" w:hAnsiTheme="majorHAnsi" w:cstheme="majorHAnsi"/>
          <w:sz w:val="24"/>
          <w:szCs w:val="24"/>
          <w:lang w:val="ro-RO"/>
        </w:rPr>
        <w:t xml:space="preserve"> (</w:t>
      </w:r>
      <w:r w:rsidR="00E018A9">
        <w:rPr>
          <w:rFonts w:asciiTheme="majorHAnsi" w:hAnsiTheme="majorHAnsi" w:cstheme="majorHAnsi"/>
          <w:sz w:val="24"/>
          <w:szCs w:val="24"/>
          <w:lang w:val="ro-RO"/>
        </w:rPr>
        <w:t>CAPCS</w:t>
      </w:r>
      <w:r w:rsidR="00711CE1">
        <w:rPr>
          <w:rFonts w:asciiTheme="majorHAnsi" w:hAnsiTheme="majorHAnsi" w:cstheme="majorHAnsi"/>
          <w:sz w:val="24"/>
          <w:szCs w:val="24"/>
          <w:lang w:val="ro-RO"/>
        </w:rPr>
        <w:t>)</w:t>
      </w:r>
      <w:r w:rsidRPr="002E3D1F">
        <w:rPr>
          <w:rFonts w:asciiTheme="majorHAnsi" w:hAnsiTheme="majorHAnsi" w:cstheme="majorHAnsi"/>
          <w:sz w:val="24"/>
          <w:szCs w:val="24"/>
          <w:lang w:val="ro-RO"/>
        </w:rPr>
        <w:t xml:space="preserve"> se obligă, la rândul său, să achite, iar depozitarul</w:t>
      </w:r>
      <w:r w:rsidR="00711CE1">
        <w:rPr>
          <w:rFonts w:asciiTheme="majorHAnsi" w:hAnsiTheme="majorHAnsi" w:cstheme="majorHAnsi"/>
          <w:sz w:val="24"/>
          <w:szCs w:val="24"/>
          <w:lang w:val="ro-RO"/>
        </w:rPr>
        <w:t xml:space="preserve"> (</w:t>
      </w:r>
      <w:r w:rsidR="00E018A9">
        <w:rPr>
          <w:rFonts w:asciiTheme="majorHAnsi" w:hAnsiTheme="majorHAnsi" w:cstheme="majorHAnsi"/>
          <w:sz w:val="24"/>
          <w:szCs w:val="24"/>
          <w:lang w:val="ro-RO"/>
        </w:rPr>
        <w:t>„</w:t>
      </w:r>
      <w:proofErr w:type="spellStart"/>
      <w:r w:rsidR="00E018A9">
        <w:rPr>
          <w:rFonts w:asciiTheme="majorHAnsi" w:hAnsiTheme="majorHAnsi" w:cstheme="majorHAnsi"/>
          <w:sz w:val="24"/>
          <w:szCs w:val="24"/>
          <w:lang w:val="ro-RO"/>
        </w:rPr>
        <w:t>SanFarm</w:t>
      </w:r>
      <w:proofErr w:type="spellEnd"/>
      <w:r w:rsidR="00E018A9">
        <w:rPr>
          <w:rFonts w:asciiTheme="majorHAnsi" w:hAnsiTheme="majorHAnsi" w:cstheme="majorHAnsi"/>
          <w:sz w:val="24"/>
          <w:szCs w:val="24"/>
          <w:lang w:val="ro-RO"/>
        </w:rPr>
        <w:t>-Prim” S.A.</w:t>
      </w:r>
      <w:r w:rsidR="00711CE1">
        <w:rPr>
          <w:rFonts w:asciiTheme="majorHAnsi" w:hAnsiTheme="majorHAnsi" w:cstheme="majorHAnsi"/>
          <w:sz w:val="24"/>
          <w:szCs w:val="24"/>
          <w:lang w:val="ro-RO"/>
        </w:rPr>
        <w:t>)</w:t>
      </w:r>
      <w:r w:rsidRPr="002E3D1F">
        <w:rPr>
          <w:rFonts w:asciiTheme="majorHAnsi" w:hAnsiTheme="majorHAnsi" w:cstheme="majorHAnsi"/>
          <w:sz w:val="24"/>
          <w:szCs w:val="24"/>
          <w:lang w:val="ro-RO"/>
        </w:rPr>
        <w:t xml:space="preserve"> </w:t>
      </w:r>
      <w:r w:rsidR="006C66C6">
        <w:rPr>
          <w:rFonts w:asciiTheme="majorHAnsi" w:hAnsiTheme="majorHAnsi" w:cstheme="majorHAnsi"/>
          <w:sz w:val="24"/>
          <w:szCs w:val="24"/>
          <w:lang w:val="ro-RO"/>
        </w:rPr>
        <w:t>-</w:t>
      </w:r>
      <w:r w:rsidRPr="002E3D1F">
        <w:rPr>
          <w:rFonts w:asciiTheme="majorHAnsi" w:hAnsiTheme="majorHAnsi" w:cstheme="majorHAnsi"/>
          <w:sz w:val="24"/>
          <w:szCs w:val="24"/>
          <w:lang w:val="ro-RO"/>
        </w:rPr>
        <w:t xml:space="preserve"> să recepționeze bunurile livrate de vânzător. Ulterior, depozitarul distribuie bunurile instituțiilor medicale, în baza </w:t>
      </w:r>
      <w:r w:rsidR="006C66C6">
        <w:rPr>
          <w:rFonts w:asciiTheme="majorHAnsi" w:hAnsiTheme="majorHAnsi" w:cstheme="majorHAnsi"/>
          <w:sz w:val="24"/>
          <w:szCs w:val="24"/>
          <w:lang w:val="ro-RO"/>
        </w:rPr>
        <w:t>D</w:t>
      </w:r>
      <w:r w:rsidRPr="002E3D1F">
        <w:rPr>
          <w:rFonts w:asciiTheme="majorHAnsi" w:hAnsiTheme="majorHAnsi" w:cstheme="majorHAnsi"/>
          <w:sz w:val="24"/>
          <w:szCs w:val="24"/>
          <w:lang w:val="ro-RO"/>
        </w:rPr>
        <w:t>ispoziției emise de către MSMPS.</w:t>
      </w:r>
    </w:p>
    <w:p w14:paraId="3EFD3238" w14:textId="71D07021" w:rsidR="00EE2F0C" w:rsidRDefault="00EE2F0C" w:rsidP="00EE2F0C">
      <w:pPr>
        <w:spacing w:after="0" w:line="276" w:lineRule="auto"/>
        <w:jc w:val="both"/>
        <w:rPr>
          <w:rFonts w:asciiTheme="majorHAnsi" w:hAnsiTheme="majorHAnsi" w:cstheme="majorHAnsi"/>
          <w:sz w:val="24"/>
          <w:szCs w:val="24"/>
          <w:lang w:val="ro-RO"/>
        </w:rPr>
      </w:pPr>
      <w:r w:rsidRPr="002E3D1F">
        <w:rPr>
          <w:rFonts w:asciiTheme="majorHAnsi" w:hAnsiTheme="majorHAnsi" w:cstheme="majorHAnsi"/>
          <w:sz w:val="24"/>
          <w:szCs w:val="24"/>
          <w:lang w:val="ro-RO"/>
        </w:rPr>
        <w:t>În perioada aprilie - mai 2020 au fost livrate echipamente de protecție, în baza a 7 facturi fiscale</w:t>
      </w:r>
      <w:r w:rsidR="006C66C6">
        <w:rPr>
          <w:rFonts w:asciiTheme="majorHAnsi" w:hAnsiTheme="majorHAnsi" w:cstheme="majorHAnsi"/>
          <w:sz w:val="24"/>
          <w:szCs w:val="24"/>
          <w:lang w:val="ro-RO"/>
        </w:rPr>
        <w:t>,</w:t>
      </w:r>
      <w:r w:rsidRPr="002E3D1F">
        <w:rPr>
          <w:rFonts w:asciiTheme="majorHAnsi" w:hAnsiTheme="majorHAnsi" w:cstheme="majorHAnsi"/>
          <w:sz w:val="24"/>
          <w:szCs w:val="24"/>
          <w:lang w:val="ro-RO"/>
        </w:rPr>
        <w:t xml:space="preserve">  de la furnizor la depozitar. Cantitatea totală </w:t>
      </w:r>
      <w:r w:rsidR="006C66C6" w:rsidRPr="002E3D1F">
        <w:rPr>
          <w:rFonts w:asciiTheme="majorHAnsi" w:hAnsiTheme="majorHAnsi" w:cstheme="majorHAnsi"/>
          <w:sz w:val="24"/>
          <w:szCs w:val="24"/>
          <w:lang w:val="ro-RO"/>
        </w:rPr>
        <w:t>livrată</w:t>
      </w:r>
      <w:r w:rsidR="006C66C6">
        <w:rPr>
          <w:rFonts w:asciiTheme="majorHAnsi" w:hAnsiTheme="majorHAnsi" w:cstheme="majorHAnsi"/>
          <w:sz w:val="24"/>
          <w:szCs w:val="24"/>
          <w:lang w:val="ro-RO"/>
        </w:rPr>
        <w:t xml:space="preserve"> </w:t>
      </w:r>
      <w:r>
        <w:rPr>
          <w:rFonts w:asciiTheme="majorHAnsi" w:hAnsiTheme="majorHAnsi" w:cstheme="majorHAnsi"/>
          <w:sz w:val="24"/>
          <w:szCs w:val="24"/>
          <w:lang w:val="ro-RO"/>
        </w:rPr>
        <w:t>a</w:t>
      </w:r>
      <w:r w:rsidRPr="002E3D1F">
        <w:rPr>
          <w:rFonts w:asciiTheme="majorHAnsi" w:hAnsiTheme="majorHAnsi" w:cstheme="majorHAnsi"/>
          <w:sz w:val="24"/>
          <w:szCs w:val="24"/>
          <w:lang w:val="ro-RO"/>
        </w:rPr>
        <w:t xml:space="preserve"> echipamente</w:t>
      </w:r>
      <w:r>
        <w:rPr>
          <w:rFonts w:asciiTheme="majorHAnsi" w:hAnsiTheme="majorHAnsi" w:cstheme="majorHAnsi"/>
          <w:sz w:val="24"/>
          <w:szCs w:val="24"/>
          <w:lang w:val="ro-RO"/>
        </w:rPr>
        <w:t>lor</w:t>
      </w:r>
      <w:r w:rsidRPr="002E3D1F">
        <w:rPr>
          <w:rFonts w:asciiTheme="majorHAnsi" w:hAnsiTheme="majorHAnsi" w:cstheme="majorHAnsi"/>
          <w:sz w:val="24"/>
          <w:szCs w:val="24"/>
          <w:lang w:val="ro-RO"/>
        </w:rPr>
        <w:t xml:space="preserve"> de protecție a </w:t>
      </w:r>
      <w:r w:rsidR="006C66C6">
        <w:rPr>
          <w:rFonts w:asciiTheme="majorHAnsi" w:hAnsiTheme="majorHAnsi" w:cstheme="majorHAnsi"/>
          <w:sz w:val="24"/>
          <w:szCs w:val="24"/>
          <w:lang w:val="ro-RO"/>
        </w:rPr>
        <w:t>constituit</w:t>
      </w:r>
      <w:r w:rsidRPr="002E3D1F">
        <w:rPr>
          <w:rFonts w:asciiTheme="majorHAnsi" w:hAnsiTheme="majorHAnsi" w:cstheme="majorHAnsi"/>
          <w:sz w:val="24"/>
          <w:szCs w:val="24"/>
          <w:lang w:val="ro-RO"/>
        </w:rPr>
        <w:t xml:space="preserve"> 500.000 </w:t>
      </w:r>
      <w:r w:rsidR="006C66C6">
        <w:rPr>
          <w:rFonts w:asciiTheme="majorHAnsi" w:hAnsiTheme="majorHAnsi" w:cstheme="majorHAnsi"/>
          <w:sz w:val="24"/>
          <w:szCs w:val="24"/>
          <w:lang w:val="ro-RO"/>
        </w:rPr>
        <w:t xml:space="preserve">de </w:t>
      </w:r>
      <w:r w:rsidRPr="002E3D1F">
        <w:rPr>
          <w:rFonts w:asciiTheme="majorHAnsi" w:hAnsiTheme="majorHAnsi" w:cstheme="majorHAnsi"/>
          <w:sz w:val="24"/>
          <w:szCs w:val="24"/>
          <w:lang w:val="ro-RO"/>
        </w:rPr>
        <w:t xml:space="preserve">respiratoare și 200.000 </w:t>
      </w:r>
      <w:r w:rsidR="006C66C6">
        <w:rPr>
          <w:rFonts w:asciiTheme="majorHAnsi" w:hAnsiTheme="majorHAnsi" w:cstheme="majorHAnsi"/>
          <w:sz w:val="24"/>
          <w:szCs w:val="24"/>
          <w:lang w:val="ro-RO"/>
        </w:rPr>
        <w:t xml:space="preserve">de </w:t>
      </w:r>
      <w:r w:rsidRPr="002E3D1F">
        <w:rPr>
          <w:rFonts w:asciiTheme="majorHAnsi" w:hAnsiTheme="majorHAnsi" w:cstheme="majorHAnsi"/>
          <w:sz w:val="24"/>
          <w:szCs w:val="24"/>
          <w:lang w:val="ro-RO"/>
        </w:rPr>
        <w:t>ecrane de protecție</w:t>
      </w:r>
      <w:r w:rsidR="006C66C6">
        <w:rPr>
          <w:rFonts w:asciiTheme="majorHAnsi" w:hAnsiTheme="majorHAnsi" w:cstheme="majorHAnsi"/>
          <w:sz w:val="24"/>
          <w:szCs w:val="24"/>
          <w:lang w:val="ro-RO"/>
        </w:rPr>
        <w:t>,</w:t>
      </w:r>
      <w:r>
        <w:rPr>
          <w:rFonts w:asciiTheme="majorHAnsi" w:hAnsiTheme="majorHAnsi" w:cstheme="majorHAnsi"/>
          <w:sz w:val="24"/>
          <w:szCs w:val="24"/>
          <w:lang w:val="ro-RO"/>
        </w:rPr>
        <w:t xml:space="preserve"> în </w:t>
      </w:r>
      <w:r w:rsidRPr="007C1930">
        <w:rPr>
          <w:rFonts w:asciiTheme="majorHAnsi" w:hAnsiTheme="majorHAnsi" w:cstheme="majorHAnsi"/>
          <w:sz w:val="24"/>
          <w:szCs w:val="24"/>
          <w:lang w:val="ro-RO"/>
        </w:rPr>
        <w:t xml:space="preserve">sumă </w:t>
      </w:r>
      <w:r w:rsidR="006C66C6" w:rsidRPr="007C1930">
        <w:rPr>
          <w:rFonts w:asciiTheme="majorHAnsi" w:hAnsiTheme="majorHAnsi" w:cstheme="majorHAnsi"/>
          <w:sz w:val="24"/>
          <w:szCs w:val="24"/>
          <w:lang w:val="ro-RO"/>
        </w:rPr>
        <w:t>totală</w:t>
      </w:r>
      <w:r w:rsidR="006C66C6">
        <w:rPr>
          <w:rFonts w:asciiTheme="majorHAnsi" w:hAnsiTheme="majorHAnsi" w:cstheme="majorHAnsi"/>
          <w:sz w:val="24"/>
          <w:szCs w:val="24"/>
          <w:lang w:val="ro-RO"/>
        </w:rPr>
        <w:t xml:space="preserve"> </w:t>
      </w:r>
      <w:r>
        <w:rPr>
          <w:rFonts w:asciiTheme="majorHAnsi" w:hAnsiTheme="majorHAnsi" w:cstheme="majorHAnsi"/>
          <w:sz w:val="24"/>
          <w:szCs w:val="24"/>
          <w:lang w:val="ro-RO"/>
        </w:rPr>
        <w:t xml:space="preserve">de </w:t>
      </w:r>
      <w:r w:rsidRPr="006F2962">
        <w:rPr>
          <w:rFonts w:asciiTheme="majorHAnsi" w:hAnsiTheme="majorHAnsi" w:cstheme="majorHAnsi"/>
          <w:sz w:val="24"/>
          <w:szCs w:val="24"/>
          <w:lang w:val="ro-RO"/>
        </w:rPr>
        <w:t>31</w:t>
      </w:r>
      <w:r>
        <w:rPr>
          <w:rFonts w:asciiTheme="majorHAnsi" w:hAnsiTheme="majorHAnsi" w:cstheme="majorHAnsi"/>
          <w:sz w:val="24"/>
          <w:szCs w:val="24"/>
          <w:lang w:val="ro-RO"/>
        </w:rPr>
        <w:t>.</w:t>
      </w:r>
      <w:r w:rsidRPr="006F2962">
        <w:rPr>
          <w:rFonts w:asciiTheme="majorHAnsi" w:hAnsiTheme="majorHAnsi" w:cstheme="majorHAnsi"/>
          <w:sz w:val="24"/>
          <w:szCs w:val="24"/>
          <w:lang w:val="ro-RO"/>
        </w:rPr>
        <w:t>163</w:t>
      </w:r>
      <w:r>
        <w:rPr>
          <w:rFonts w:asciiTheme="majorHAnsi" w:hAnsiTheme="majorHAnsi" w:cstheme="majorHAnsi"/>
          <w:sz w:val="24"/>
          <w:szCs w:val="24"/>
          <w:lang w:val="ro-RO"/>
        </w:rPr>
        <w:t>,6 mii</w:t>
      </w:r>
      <w:r w:rsidRPr="006F2962">
        <w:rPr>
          <w:rFonts w:asciiTheme="majorHAnsi" w:hAnsiTheme="majorHAnsi" w:cstheme="majorHAnsi"/>
          <w:sz w:val="24"/>
          <w:szCs w:val="24"/>
          <w:lang w:val="ro-RO"/>
        </w:rPr>
        <w:t xml:space="preserve"> lei</w:t>
      </w:r>
      <w:r w:rsidRPr="002E3D1F">
        <w:rPr>
          <w:rFonts w:asciiTheme="majorHAnsi" w:hAnsiTheme="majorHAnsi" w:cstheme="majorHAnsi"/>
          <w:sz w:val="24"/>
          <w:szCs w:val="24"/>
          <w:lang w:val="ro-RO"/>
        </w:rPr>
        <w:t>, ceea ce corespunde cu specificația contractului.</w:t>
      </w:r>
      <w:r>
        <w:rPr>
          <w:rFonts w:asciiTheme="majorHAnsi" w:hAnsiTheme="majorHAnsi" w:cstheme="majorHAnsi"/>
          <w:sz w:val="24"/>
          <w:szCs w:val="24"/>
          <w:lang w:val="ro-RO"/>
        </w:rPr>
        <w:t xml:space="preserve"> Începâ</w:t>
      </w:r>
      <w:r w:rsidRPr="00406089">
        <w:rPr>
          <w:rFonts w:asciiTheme="majorHAnsi" w:hAnsiTheme="majorHAnsi" w:cstheme="majorHAnsi"/>
          <w:sz w:val="24"/>
          <w:szCs w:val="24"/>
          <w:lang w:val="ro-RO"/>
        </w:rPr>
        <w:t xml:space="preserve">nd cu </w:t>
      </w:r>
      <w:r>
        <w:rPr>
          <w:rFonts w:asciiTheme="majorHAnsi" w:hAnsiTheme="majorHAnsi" w:cstheme="majorHAnsi"/>
          <w:sz w:val="24"/>
          <w:szCs w:val="24"/>
          <w:lang w:val="ro-RO"/>
        </w:rPr>
        <w:t xml:space="preserve">data de </w:t>
      </w:r>
      <w:r w:rsidRPr="00406089">
        <w:rPr>
          <w:rFonts w:asciiTheme="majorHAnsi" w:hAnsiTheme="majorHAnsi" w:cstheme="majorHAnsi"/>
          <w:sz w:val="24"/>
          <w:szCs w:val="24"/>
          <w:lang w:val="ro-RO"/>
        </w:rPr>
        <w:t>15.04.2020</w:t>
      </w:r>
      <w:r w:rsidR="006C66C6">
        <w:rPr>
          <w:rFonts w:asciiTheme="majorHAnsi" w:hAnsiTheme="majorHAnsi" w:cstheme="majorHAnsi"/>
          <w:sz w:val="24"/>
          <w:szCs w:val="24"/>
          <w:lang w:val="ro-RO"/>
        </w:rPr>
        <w:t>,</w:t>
      </w:r>
      <w:r w:rsidRPr="00406089">
        <w:rPr>
          <w:rFonts w:asciiTheme="majorHAnsi" w:hAnsiTheme="majorHAnsi" w:cstheme="majorHAnsi"/>
          <w:sz w:val="24"/>
          <w:szCs w:val="24"/>
          <w:lang w:val="ro-RO"/>
        </w:rPr>
        <w:t xml:space="preserve"> în baza dispozițiilor emise de către MSMPS, s-au distribuit echipamente de protecție instituțiilor medicale</w:t>
      </w:r>
      <w:r>
        <w:rPr>
          <w:rFonts w:asciiTheme="majorHAnsi" w:hAnsiTheme="majorHAnsi" w:cstheme="majorHAnsi"/>
          <w:sz w:val="24"/>
          <w:szCs w:val="24"/>
          <w:lang w:val="ro-RO"/>
        </w:rPr>
        <w:t>,</w:t>
      </w:r>
      <w:r w:rsidRPr="00406089">
        <w:rPr>
          <w:rFonts w:asciiTheme="majorHAnsi" w:hAnsiTheme="majorHAnsi" w:cstheme="majorHAnsi"/>
          <w:sz w:val="24"/>
          <w:szCs w:val="24"/>
          <w:lang w:val="ro-RO"/>
        </w:rPr>
        <w:t xml:space="preserve"> </w:t>
      </w:r>
      <w:r>
        <w:rPr>
          <w:rFonts w:asciiTheme="majorHAnsi" w:hAnsiTheme="majorHAnsi" w:cstheme="majorHAnsi"/>
          <w:sz w:val="24"/>
          <w:szCs w:val="24"/>
          <w:lang w:val="ro-RO"/>
        </w:rPr>
        <w:t>b</w:t>
      </w:r>
      <w:r w:rsidRPr="00406089">
        <w:rPr>
          <w:rFonts w:asciiTheme="majorHAnsi" w:hAnsiTheme="majorHAnsi" w:cstheme="majorHAnsi"/>
          <w:sz w:val="24"/>
          <w:szCs w:val="24"/>
          <w:lang w:val="ro-RO"/>
        </w:rPr>
        <w:t xml:space="preserve">unurile repartizate </w:t>
      </w:r>
      <w:r>
        <w:rPr>
          <w:rFonts w:asciiTheme="majorHAnsi" w:hAnsiTheme="majorHAnsi" w:cstheme="majorHAnsi"/>
          <w:sz w:val="24"/>
          <w:szCs w:val="24"/>
          <w:lang w:val="ro-RO"/>
        </w:rPr>
        <w:t>fiind</w:t>
      </w:r>
      <w:r w:rsidRPr="00406089">
        <w:rPr>
          <w:rFonts w:asciiTheme="majorHAnsi" w:hAnsiTheme="majorHAnsi" w:cstheme="majorHAnsi"/>
          <w:sz w:val="24"/>
          <w:szCs w:val="24"/>
          <w:lang w:val="ro-RO"/>
        </w:rPr>
        <w:t xml:space="preserve"> eliberate din depozit în baza facturii fiscale emise de către depozitar. </w:t>
      </w:r>
      <w:r>
        <w:rPr>
          <w:rFonts w:asciiTheme="majorHAnsi" w:hAnsiTheme="majorHAnsi" w:cstheme="majorHAnsi"/>
          <w:sz w:val="24"/>
          <w:szCs w:val="24"/>
          <w:lang w:val="ro-RO"/>
        </w:rPr>
        <w:t>Astfel, au fost repartizate 294.</w:t>
      </w:r>
      <w:r w:rsidRPr="00FA23D0">
        <w:rPr>
          <w:rFonts w:asciiTheme="majorHAnsi" w:hAnsiTheme="majorHAnsi" w:cstheme="majorHAnsi"/>
          <w:sz w:val="24"/>
          <w:szCs w:val="24"/>
          <w:lang w:val="ro-RO"/>
        </w:rPr>
        <w:t xml:space="preserve">754 </w:t>
      </w:r>
      <w:r w:rsidR="006C66C6">
        <w:rPr>
          <w:rFonts w:asciiTheme="majorHAnsi" w:hAnsiTheme="majorHAnsi" w:cstheme="majorHAnsi"/>
          <w:sz w:val="24"/>
          <w:szCs w:val="24"/>
          <w:lang w:val="ro-RO"/>
        </w:rPr>
        <w:t xml:space="preserve">de </w:t>
      </w:r>
      <w:r w:rsidRPr="00FA23D0">
        <w:rPr>
          <w:rFonts w:asciiTheme="majorHAnsi" w:hAnsiTheme="majorHAnsi" w:cstheme="majorHAnsi"/>
          <w:sz w:val="24"/>
          <w:szCs w:val="24"/>
          <w:lang w:val="ro-RO"/>
        </w:rPr>
        <w:t>respiratoare</w:t>
      </w:r>
      <w:r>
        <w:rPr>
          <w:rFonts w:asciiTheme="majorHAnsi" w:hAnsiTheme="majorHAnsi" w:cstheme="majorHAnsi"/>
          <w:sz w:val="24"/>
          <w:szCs w:val="24"/>
          <w:lang w:val="ro-RO"/>
        </w:rPr>
        <w:t xml:space="preserve"> și 141.</w:t>
      </w:r>
      <w:r w:rsidR="001D1D32">
        <w:rPr>
          <w:rFonts w:asciiTheme="majorHAnsi" w:hAnsiTheme="majorHAnsi" w:cstheme="majorHAnsi"/>
          <w:sz w:val="24"/>
          <w:szCs w:val="24"/>
          <w:lang w:val="ro-RO"/>
        </w:rPr>
        <w:t xml:space="preserve">950 </w:t>
      </w:r>
      <w:r w:rsidR="006C66C6">
        <w:rPr>
          <w:rFonts w:asciiTheme="majorHAnsi" w:hAnsiTheme="majorHAnsi" w:cstheme="majorHAnsi"/>
          <w:sz w:val="24"/>
          <w:szCs w:val="24"/>
          <w:lang w:val="ro-RO"/>
        </w:rPr>
        <w:t xml:space="preserve">de </w:t>
      </w:r>
      <w:r w:rsidR="001D1D32">
        <w:rPr>
          <w:rFonts w:asciiTheme="majorHAnsi" w:hAnsiTheme="majorHAnsi" w:cstheme="majorHAnsi"/>
          <w:sz w:val="24"/>
          <w:szCs w:val="24"/>
          <w:lang w:val="ro-RO"/>
        </w:rPr>
        <w:t xml:space="preserve">ecrane </w:t>
      </w:r>
      <w:r w:rsidRPr="00FA23D0">
        <w:rPr>
          <w:rFonts w:asciiTheme="majorHAnsi" w:hAnsiTheme="majorHAnsi" w:cstheme="majorHAnsi"/>
          <w:sz w:val="24"/>
          <w:szCs w:val="24"/>
          <w:lang w:val="ro-RO"/>
        </w:rPr>
        <w:t>de protecție</w:t>
      </w:r>
      <w:r>
        <w:rPr>
          <w:rFonts w:asciiTheme="majorHAnsi" w:hAnsiTheme="majorHAnsi" w:cstheme="majorHAnsi"/>
          <w:sz w:val="24"/>
          <w:szCs w:val="24"/>
          <w:lang w:val="ro-RO"/>
        </w:rPr>
        <w:t xml:space="preserve">, după cum sunt reflectate în </w:t>
      </w:r>
      <w:r w:rsidR="00E2311F">
        <w:rPr>
          <w:rFonts w:asciiTheme="majorHAnsi" w:hAnsiTheme="majorHAnsi" w:cstheme="majorHAnsi"/>
          <w:sz w:val="24"/>
          <w:szCs w:val="24"/>
          <w:lang w:val="ro-RO"/>
        </w:rPr>
        <w:t xml:space="preserve">următorul </w:t>
      </w:r>
      <w:r>
        <w:rPr>
          <w:rFonts w:asciiTheme="majorHAnsi" w:hAnsiTheme="majorHAnsi" w:cstheme="majorHAnsi"/>
          <w:sz w:val="24"/>
          <w:szCs w:val="24"/>
          <w:lang w:val="ro-RO"/>
        </w:rPr>
        <w:t>tabel.</w:t>
      </w:r>
    </w:p>
    <w:p w14:paraId="127C5800" w14:textId="77777777" w:rsidR="00EE2F0C" w:rsidRDefault="00EE2F0C" w:rsidP="00EE2F0C">
      <w:pPr>
        <w:pStyle w:val="af"/>
        <w:spacing w:before="0" w:beforeAutospacing="0" w:after="0" w:afterAutospacing="0" w:line="276" w:lineRule="auto"/>
        <w:jc w:val="right"/>
        <w:rPr>
          <w:rFonts w:asciiTheme="majorHAnsi" w:hAnsiTheme="majorHAnsi" w:cstheme="majorHAnsi"/>
          <w:b/>
          <w:noProof/>
          <w:lang w:val="ro-RO"/>
        </w:rPr>
      </w:pPr>
      <w:r w:rsidRPr="00B13910">
        <w:rPr>
          <w:rFonts w:asciiTheme="majorHAnsi" w:hAnsiTheme="majorHAnsi" w:cstheme="majorHAnsi"/>
          <w:b/>
          <w:noProof/>
          <w:lang w:val="ro-RO"/>
        </w:rPr>
        <w:t>Tabelul nr.</w:t>
      </w:r>
      <w:r>
        <w:rPr>
          <w:rFonts w:asciiTheme="majorHAnsi" w:hAnsiTheme="majorHAnsi" w:cstheme="majorHAnsi"/>
          <w:b/>
          <w:noProof/>
          <w:lang w:val="ro-RO"/>
        </w:rPr>
        <w:t>3</w:t>
      </w:r>
    </w:p>
    <w:p w14:paraId="4748C0AE" w14:textId="77777777" w:rsidR="00EE2F0C" w:rsidRPr="007C1930" w:rsidRDefault="00EE2F0C" w:rsidP="00EE2F0C">
      <w:pPr>
        <w:pStyle w:val="af"/>
        <w:spacing w:before="0" w:beforeAutospacing="0" w:after="0" w:afterAutospacing="0" w:line="276" w:lineRule="auto"/>
        <w:jc w:val="center"/>
        <w:rPr>
          <w:rFonts w:asciiTheme="majorHAnsi" w:hAnsiTheme="majorHAnsi" w:cstheme="majorHAnsi"/>
          <w:b/>
          <w:noProof/>
          <w:lang w:val="ro-RO"/>
        </w:rPr>
      </w:pPr>
      <w:r>
        <w:rPr>
          <w:rFonts w:asciiTheme="majorHAnsi" w:hAnsiTheme="majorHAnsi" w:cstheme="majorHAnsi"/>
          <w:b/>
          <w:noProof/>
          <w:lang w:val="ro-RO"/>
        </w:rPr>
        <w:t>Repartizarea echipamentelor de protecție la instituțiile medi</w:t>
      </w:r>
      <w:r w:rsidRPr="007C1930">
        <w:rPr>
          <w:rFonts w:asciiTheme="majorHAnsi" w:hAnsiTheme="majorHAnsi" w:cstheme="majorHAnsi"/>
          <w:b/>
          <w:noProof/>
          <w:lang w:val="ro-RO"/>
        </w:rPr>
        <w:t>cale (mii lei)</w:t>
      </w:r>
    </w:p>
    <w:tbl>
      <w:tblPr>
        <w:tblW w:w="9768" w:type="dxa"/>
        <w:tblLayout w:type="fixed"/>
        <w:tblLook w:val="04A0" w:firstRow="1" w:lastRow="0" w:firstColumn="1" w:lastColumn="0" w:noHBand="0" w:noVBand="1"/>
      </w:tblPr>
      <w:tblGrid>
        <w:gridCol w:w="1271"/>
        <w:gridCol w:w="567"/>
        <w:gridCol w:w="704"/>
        <w:gridCol w:w="743"/>
        <w:gridCol w:w="622"/>
        <w:gridCol w:w="662"/>
        <w:gridCol w:w="622"/>
        <w:gridCol w:w="662"/>
        <w:gridCol w:w="622"/>
        <w:gridCol w:w="662"/>
        <w:gridCol w:w="541"/>
        <w:gridCol w:w="643"/>
        <w:gridCol w:w="704"/>
        <w:gridCol w:w="743"/>
      </w:tblGrid>
      <w:tr w:rsidR="00EE2F0C" w:rsidRPr="00455CD8" w14:paraId="6D6FD9FD" w14:textId="77777777" w:rsidTr="007735F7">
        <w:trPr>
          <w:trHeight w:val="445"/>
        </w:trPr>
        <w:tc>
          <w:tcPr>
            <w:tcW w:w="1271"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4D14B464" w14:textId="77777777" w:rsidR="00EE2F0C" w:rsidRPr="007C1930" w:rsidRDefault="00EE2F0C" w:rsidP="0079375E">
            <w:pPr>
              <w:spacing w:after="0" w:line="240" w:lineRule="auto"/>
              <w:jc w:val="center"/>
              <w:rPr>
                <w:rFonts w:ascii="Calibri Light" w:eastAsia="Times New Roman" w:hAnsi="Calibri Light" w:cs="Calibri Light"/>
                <w:b/>
                <w:bCs/>
                <w:color w:val="000000"/>
                <w:sz w:val="16"/>
                <w:szCs w:val="16"/>
              </w:rPr>
            </w:pPr>
            <w:proofErr w:type="spellStart"/>
            <w:r w:rsidRPr="007C1930">
              <w:rPr>
                <w:rFonts w:ascii="Calibri Light" w:eastAsia="Times New Roman" w:hAnsi="Calibri Light" w:cs="Calibri Light"/>
                <w:b/>
                <w:bCs/>
                <w:color w:val="000000"/>
                <w:sz w:val="16"/>
                <w:szCs w:val="16"/>
              </w:rPr>
              <w:t>Denumirea</w:t>
            </w:r>
            <w:proofErr w:type="spellEnd"/>
          </w:p>
        </w:tc>
        <w:tc>
          <w:tcPr>
            <w:tcW w:w="567" w:type="dxa"/>
            <w:vMerge w:val="restart"/>
            <w:tcBorders>
              <w:top w:val="single" w:sz="4" w:space="0" w:color="auto"/>
              <w:left w:val="single" w:sz="4" w:space="0" w:color="auto"/>
              <w:bottom w:val="single" w:sz="4" w:space="0" w:color="000000"/>
              <w:right w:val="single" w:sz="4" w:space="0" w:color="auto"/>
            </w:tcBorders>
            <w:shd w:val="clear" w:color="auto" w:fill="FFF2CC" w:themeFill="accent4" w:themeFillTint="33"/>
            <w:noWrap/>
            <w:vAlign w:val="center"/>
            <w:hideMark/>
          </w:tcPr>
          <w:p w14:paraId="2E5950B9" w14:textId="4F35890D" w:rsidR="00EE2F0C" w:rsidRPr="007C1930" w:rsidRDefault="00EE2F0C" w:rsidP="0079375E">
            <w:pPr>
              <w:spacing w:after="0" w:line="240" w:lineRule="auto"/>
              <w:jc w:val="center"/>
              <w:rPr>
                <w:rFonts w:ascii="Calibri Light" w:eastAsia="Times New Roman" w:hAnsi="Calibri Light" w:cs="Calibri Light"/>
                <w:b/>
                <w:bCs/>
                <w:color w:val="000000"/>
                <w:sz w:val="16"/>
                <w:szCs w:val="16"/>
              </w:rPr>
            </w:pPr>
            <w:proofErr w:type="spellStart"/>
            <w:r w:rsidRPr="007C1930">
              <w:rPr>
                <w:rFonts w:ascii="Calibri Light" w:eastAsia="Times New Roman" w:hAnsi="Calibri Light" w:cs="Calibri Light"/>
                <w:b/>
                <w:bCs/>
                <w:color w:val="000000"/>
                <w:sz w:val="16"/>
                <w:szCs w:val="16"/>
              </w:rPr>
              <w:t>u</w:t>
            </w:r>
            <w:r w:rsidR="00E2311F" w:rsidRPr="007C1930">
              <w:rPr>
                <w:rFonts w:ascii="Calibri Light" w:eastAsia="Times New Roman" w:hAnsi="Calibri Light" w:cs="Calibri Light"/>
                <w:b/>
                <w:bCs/>
                <w:color w:val="000000"/>
                <w:sz w:val="16"/>
                <w:szCs w:val="16"/>
              </w:rPr>
              <w:t>.</w:t>
            </w:r>
            <w:r w:rsidRPr="007C1930">
              <w:rPr>
                <w:rFonts w:ascii="Calibri Light" w:eastAsia="Times New Roman" w:hAnsi="Calibri Light" w:cs="Calibri Light"/>
                <w:b/>
                <w:bCs/>
                <w:color w:val="000000"/>
                <w:sz w:val="16"/>
                <w:szCs w:val="16"/>
              </w:rPr>
              <w:t>m</w:t>
            </w:r>
            <w:proofErr w:type="spellEnd"/>
            <w:r w:rsidR="00E2311F" w:rsidRPr="007C1930">
              <w:rPr>
                <w:rFonts w:ascii="Calibri Light" w:eastAsia="Times New Roman" w:hAnsi="Calibri Light" w:cs="Calibri Light"/>
                <w:b/>
                <w:bCs/>
                <w:color w:val="000000"/>
                <w:sz w:val="16"/>
                <w:szCs w:val="16"/>
              </w:rPr>
              <w:t>.</w:t>
            </w:r>
          </w:p>
        </w:tc>
        <w:tc>
          <w:tcPr>
            <w:tcW w:w="1447"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337A8E5E" w14:textId="77777777" w:rsidR="00EE2F0C" w:rsidRPr="007C1930" w:rsidRDefault="00EE2F0C" w:rsidP="0079375E">
            <w:pPr>
              <w:spacing w:after="0" w:line="240" w:lineRule="auto"/>
              <w:jc w:val="center"/>
              <w:rPr>
                <w:rFonts w:ascii="Calibri Light" w:eastAsia="Times New Roman" w:hAnsi="Calibri Light" w:cs="Calibri Light"/>
                <w:b/>
                <w:bCs/>
                <w:color w:val="000000"/>
                <w:sz w:val="16"/>
                <w:szCs w:val="16"/>
              </w:rPr>
            </w:pPr>
            <w:r w:rsidRPr="007C1930">
              <w:rPr>
                <w:rFonts w:ascii="Calibri Light" w:eastAsia="Times New Roman" w:hAnsi="Calibri Light" w:cs="Calibri Light"/>
                <w:b/>
                <w:bCs/>
                <w:color w:val="000000"/>
                <w:sz w:val="16"/>
                <w:szCs w:val="16"/>
              </w:rPr>
              <w:t xml:space="preserve">IMSP, </w:t>
            </w:r>
            <w:proofErr w:type="spellStart"/>
            <w:r w:rsidRPr="007C1930">
              <w:rPr>
                <w:rFonts w:ascii="Calibri Light" w:eastAsia="Times New Roman" w:hAnsi="Calibri Light" w:cs="Calibri Light"/>
                <w:b/>
                <w:bCs/>
                <w:color w:val="000000"/>
                <w:sz w:val="16"/>
                <w:szCs w:val="16"/>
              </w:rPr>
              <w:t>Chișinău</w:t>
            </w:r>
            <w:proofErr w:type="spellEnd"/>
          </w:p>
        </w:tc>
        <w:tc>
          <w:tcPr>
            <w:tcW w:w="1284"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7FB478B9" w14:textId="3B8EFE93" w:rsidR="00EE2F0C" w:rsidRPr="007C1930" w:rsidRDefault="00EE2F0C" w:rsidP="0079375E">
            <w:pPr>
              <w:spacing w:after="0" w:line="240" w:lineRule="auto"/>
              <w:jc w:val="center"/>
              <w:rPr>
                <w:rFonts w:ascii="Calibri Light" w:eastAsia="Times New Roman" w:hAnsi="Calibri Light" w:cs="Calibri Light"/>
                <w:b/>
                <w:bCs/>
                <w:color w:val="000000"/>
                <w:sz w:val="16"/>
                <w:szCs w:val="16"/>
              </w:rPr>
            </w:pPr>
            <w:r w:rsidRPr="007C1930">
              <w:rPr>
                <w:rFonts w:ascii="Calibri Light" w:eastAsia="Times New Roman" w:hAnsi="Calibri Light" w:cs="Calibri Light"/>
                <w:b/>
                <w:bCs/>
                <w:color w:val="000000"/>
                <w:sz w:val="16"/>
                <w:szCs w:val="16"/>
              </w:rPr>
              <w:t xml:space="preserve">IMSP, </w:t>
            </w:r>
            <w:proofErr w:type="spellStart"/>
            <w:r w:rsidR="00E973D3" w:rsidRPr="007C1930">
              <w:rPr>
                <w:rFonts w:ascii="Calibri Light" w:eastAsia="Times New Roman" w:hAnsi="Calibri Light" w:cs="Calibri Light"/>
                <w:b/>
                <w:bCs/>
                <w:color w:val="000000"/>
                <w:sz w:val="16"/>
                <w:szCs w:val="16"/>
              </w:rPr>
              <w:t>raionale</w:t>
            </w:r>
            <w:proofErr w:type="spellEnd"/>
          </w:p>
        </w:tc>
        <w:tc>
          <w:tcPr>
            <w:tcW w:w="1284"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49884379" w14:textId="77777777" w:rsidR="00EE2F0C" w:rsidRPr="007C1930" w:rsidRDefault="00EE2F0C" w:rsidP="0079375E">
            <w:pPr>
              <w:spacing w:after="0" w:line="240" w:lineRule="auto"/>
              <w:jc w:val="center"/>
              <w:rPr>
                <w:rFonts w:ascii="Calibri Light" w:eastAsia="Times New Roman" w:hAnsi="Calibri Light" w:cs="Calibri Light"/>
                <w:b/>
                <w:bCs/>
                <w:color w:val="000000"/>
                <w:sz w:val="16"/>
                <w:szCs w:val="16"/>
              </w:rPr>
            </w:pPr>
            <w:r w:rsidRPr="007C1930">
              <w:rPr>
                <w:rFonts w:ascii="Calibri Light" w:eastAsia="Times New Roman" w:hAnsi="Calibri Light" w:cs="Calibri Light"/>
                <w:b/>
                <w:bCs/>
                <w:color w:val="000000"/>
                <w:sz w:val="16"/>
                <w:szCs w:val="16"/>
              </w:rPr>
              <w:t xml:space="preserve">Centre </w:t>
            </w:r>
            <w:proofErr w:type="spellStart"/>
            <w:r w:rsidRPr="007C1930">
              <w:rPr>
                <w:rFonts w:ascii="Calibri Light" w:eastAsia="Times New Roman" w:hAnsi="Calibri Light" w:cs="Calibri Light"/>
                <w:b/>
                <w:bCs/>
                <w:color w:val="000000"/>
                <w:sz w:val="16"/>
                <w:szCs w:val="16"/>
              </w:rPr>
              <w:t>stomatologice</w:t>
            </w:r>
            <w:proofErr w:type="spellEnd"/>
          </w:p>
        </w:tc>
        <w:tc>
          <w:tcPr>
            <w:tcW w:w="1284"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0B9152F3" w14:textId="77777777" w:rsidR="00EE2F0C" w:rsidRPr="007C1930" w:rsidRDefault="00EE2F0C" w:rsidP="0079375E">
            <w:pPr>
              <w:spacing w:after="0" w:line="240" w:lineRule="auto"/>
              <w:jc w:val="center"/>
              <w:rPr>
                <w:rFonts w:ascii="Calibri Light" w:eastAsia="Times New Roman" w:hAnsi="Calibri Light" w:cs="Calibri Light"/>
                <w:b/>
                <w:bCs/>
                <w:color w:val="000000"/>
                <w:sz w:val="16"/>
                <w:szCs w:val="16"/>
              </w:rPr>
            </w:pPr>
            <w:r w:rsidRPr="007C1930">
              <w:rPr>
                <w:rFonts w:ascii="Calibri Light" w:eastAsia="Times New Roman" w:hAnsi="Calibri Light" w:cs="Calibri Light"/>
                <w:b/>
                <w:bCs/>
                <w:color w:val="000000"/>
                <w:sz w:val="16"/>
                <w:szCs w:val="16"/>
              </w:rPr>
              <w:t>CECEM</w:t>
            </w:r>
          </w:p>
        </w:tc>
        <w:tc>
          <w:tcPr>
            <w:tcW w:w="1184" w:type="dxa"/>
            <w:gridSpan w:val="2"/>
            <w:tcBorders>
              <w:top w:val="single" w:sz="4" w:space="0" w:color="auto"/>
              <w:left w:val="nil"/>
              <w:bottom w:val="single" w:sz="4" w:space="0" w:color="auto"/>
              <w:right w:val="single" w:sz="4" w:space="0" w:color="auto"/>
            </w:tcBorders>
            <w:shd w:val="clear" w:color="auto" w:fill="FFF2CC" w:themeFill="accent4" w:themeFillTint="33"/>
            <w:vAlign w:val="center"/>
            <w:hideMark/>
          </w:tcPr>
          <w:p w14:paraId="6127ED85" w14:textId="77777777" w:rsidR="00EE2F0C" w:rsidRPr="007C1930" w:rsidRDefault="00EE2F0C" w:rsidP="0079375E">
            <w:pPr>
              <w:spacing w:after="0" w:line="240" w:lineRule="auto"/>
              <w:jc w:val="center"/>
              <w:rPr>
                <w:rFonts w:ascii="Calibri Light" w:eastAsia="Times New Roman" w:hAnsi="Calibri Light" w:cs="Calibri Light"/>
                <w:b/>
                <w:bCs/>
                <w:color w:val="000000"/>
                <w:sz w:val="16"/>
                <w:szCs w:val="16"/>
              </w:rPr>
            </w:pPr>
            <w:proofErr w:type="spellStart"/>
            <w:r w:rsidRPr="007C1930">
              <w:rPr>
                <w:rFonts w:ascii="Calibri Light" w:eastAsia="Times New Roman" w:hAnsi="Calibri Light" w:cs="Calibri Light"/>
                <w:b/>
                <w:bCs/>
                <w:color w:val="000000"/>
                <w:sz w:val="16"/>
                <w:szCs w:val="16"/>
              </w:rPr>
              <w:t>Alte</w:t>
            </w:r>
            <w:proofErr w:type="spellEnd"/>
            <w:r w:rsidRPr="007C1930">
              <w:rPr>
                <w:rFonts w:ascii="Calibri Light" w:eastAsia="Times New Roman" w:hAnsi="Calibri Light" w:cs="Calibri Light"/>
                <w:b/>
                <w:bCs/>
                <w:color w:val="000000"/>
                <w:sz w:val="16"/>
                <w:szCs w:val="16"/>
              </w:rPr>
              <w:t xml:space="preserve"> </w:t>
            </w:r>
            <w:proofErr w:type="spellStart"/>
            <w:r w:rsidRPr="007C1930">
              <w:rPr>
                <w:rFonts w:ascii="Calibri Light" w:eastAsia="Times New Roman" w:hAnsi="Calibri Light" w:cs="Calibri Light"/>
                <w:b/>
                <w:bCs/>
                <w:color w:val="000000"/>
                <w:sz w:val="16"/>
                <w:szCs w:val="16"/>
              </w:rPr>
              <w:t>instituții</w:t>
            </w:r>
            <w:proofErr w:type="spellEnd"/>
          </w:p>
        </w:tc>
        <w:tc>
          <w:tcPr>
            <w:tcW w:w="1447" w:type="dxa"/>
            <w:gridSpan w:val="2"/>
            <w:tcBorders>
              <w:top w:val="single" w:sz="4" w:space="0" w:color="auto"/>
              <w:left w:val="nil"/>
              <w:bottom w:val="single" w:sz="4" w:space="0" w:color="auto"/>
              <w:right w:val="single" w:sz="4" w:space="0" w:color="auto"/>
            </w:tcBorders>
            <w:shd w:val="clear" w:color="auto" w:fill="FFF2CC" w:themeFill="accent4" w:themeFillTint="33"/>
            <w:noWrap/>
            <w:vAlign w:val="center"/>
            <w:hideMark/>
          </w:tcPr>
          <w:p w14:paraId="53CFFED3" w14:textId="77777777" w:rsidR="00EE2F0C" w:rsidRPr="00455CD8" w:rsidRDefault="00EE2F0C" w:rsidP="0079375E">
            <w:pPr>
              <w:spacing w:after="0" w:line="240" w:lineRule="auto"/>
              <w:jc w:val="center"/>
              <w:rPr>
                <w:rFonts w:ascii="Calibri Light" w:eastAsia="Times New Roman" w:hAnsi="Calibri Light" w:cs="Calibri Light"/>
                <w:b/>
                <w:bCs/>
                <w:color w:val="000000"/>
                <w:sz w:val="16"/>
                <w:szCs w:val="16"/>
              </w:rPr>
            </w:pPr>
            <w:r w:rsidRPr="007C1930">
              <w:rPr>
                <w:rFonts w:ascii="Calibri Light" w:eastAsia="Times New Roman" w:hAnsi="Calibri Light" w:cs="Calibri Light"/>
                <w:b/>
                <w:bCs/>
                <w:color w:val="000000"/>
                <w:sz w:val="16"/>
                <w:szCs w:val="16"/>
              </w:rPr>
              <w:t xml:space="preserve">Total </w:t>
            </w:r>
            <w:proofErr w:type="spellStart"/>
            <w:r w:rsidRPr="007C1930">
              <w:rPr>
                <w:rFonts w:ascii="Calibri Light" w:eastAsia="Times New Roman" w:hAnsi="Calibri Light" w:cs="Calibri Light"/>
                <w:b/>
                <w:bCs/>
                <w:color w:val="000000"/>
                <w:sz w:val="16"/>
                <w:szCs w:val="16"/>
              </w:rPr>
              <w:t>repartizat</w:t>
            </w:r>
            <w:proofErr w:type="spellEnd"/>
          </w:p>
        </w:tc>
      </w:tr>
      <w:tr w:rsidR="00EE2F0C" w:rsidRPr="00455CD8" w14:paraId="07B88486" w14:textId="77777777" w:rsidTr="0079375E">
        <w:trPr>
          <w:trHeight w:val="105"/>
        </w:trPr>
        <w:tc>
          <w:tcPr>
            <w:tcW w:w="1271" w:type="dxa"/>
            <w:vMerge/>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hideMark/>
          </w:tcPr>
          <w:p w14:paraId="770AA9FB" w14:textId="77777777" w:rsidR="00EE2F0C" w:rsidRPr="00455CD8" w:rsidRDefault="00EE2F0C" w:rsidP="0079375E">
            <w:pPr>
              <w:spacing w:after="0" w:line="240" w:lineRule="auto"/>
              <w:rPr>
                <w:rFonts w:ascii="Calibri Light" w:eastAsia="Times New Roman" w:hAnsi="Calibri Light" w:cs="Calibri Light"/>
                <w:b/>
                <w:bCs/>
                <w:color w:val="000000"/>
                <w:sz w:val="16"/>
                <w:szCs w:val="16"/>
              </w:rPr>
            </w:pPr>
          </w:p>
        </w:tc>
        <w:tc>
          <w:tcPr>
            <w:tcW w:w="567" w:type="dxa"/>
            <w:vMerge/>
            <w:tcBorders>
              <w:top w:val="single" w:sz="4" w:space="0" w:color="auto"/>
              <w:left w:val="single" w:sz="4" w:space="0" w:color="auto"/>
              <w:bottom w:val="single" w:sz="4" w:space="0" w:color="000000"/>
              <w:right w:val="single" w:sz="4" w:space="0" w:color="auto"/>
            </w:tcBorders>
            <w:shd w:val="clear" w:color="auto" w:fill="FFF2CC" w:themeFill="accent4" w:themeFillTint="33"/>
            <w:vAlign w:val="center"/>
            <w:hideMark/>
          </w:tcPr>
          <w:p w14:paraId="6F27F1C0" w14:textId="77777777" w:rsidR="00EE2F0C" w:rsidRPr="00455CD8" w:rsidRDefault="00EE2F0C" w:rsidP="0079375E">
            <w:pPr>
              <w:spacing w:after="0" w:line="240" w:lineRule="auto"/>
              <w:rPr>
                <w:rFonts w:ascii="Calibri Light" w:eastAsia="Times New Roman" w:hAnsi="Calibri Light" w:cs="Calibri Light"/>
                <w:b/>
                <w:bCs/>
                <w:color w:val="000000"/>
                <w:sz w:val="16"/>
                <w:szCs w:val="16"/>
              </w:rPr>
            </w:pPr>
          </w:p>
        </w:tc>
        <w:tc>
          <w:tcPr>
            <w:tcW w:w="704" w:type="dxa"/>
            <w:tcBorders>
              <w:top w:val="nil"/>
              <w:left w:val="nil"/>
              <w:bottom w:val="single" w:sz="4" w:space="0" w:color="auto"/>
              <w:right w:val="single" w:sz="4" w:space="0" w:color="auto"/>
            </w:tcBorders>
            <w:shd w:val="clear" w:color="auto" w:fill="FFF2CC" w:themeFill="accent4" w:themeFillTint="33"/>
            <w:noWrap/>
            <w:vAlign w:val="center"/>
            <w:hideMark/>
          </w:tcPr>
          <w:p w14:paraId="6A723E6B" w14:textId="77777777" w:rsidR="00EE2F0C" w:rsidRPr="00455CD8" w:rsidRDefault="00EE2F0C" w:rsidP="0079375E">
            <w:pPr>
              <w:spacing w:after="0" w:line="240" w:lineRule="auto"/>
              <w:jc w:val="center"/>
              <w:rPr>
                <w:rFonts w:ascii="Calibri Light" w:eastAsia="Times New Roman" w:hAnsi="Calibri Light" w:cs="Calibri Light"/>
                <w:b/>
                <w:bCs/>
                <w:color w:val="000000"/>
                <w:sz w:val="16"/>
                <w:szCs w:val="16"/>
              </w:rPr>
            </w:pPr>
            <w:proofErr w:type="gramStart"/>
            <w:r w:rsidRPr="00455CD8">
              <w:rPr>
                <w:rFonts w:ascii="Calibri Light" w:eastAsia="Times New Roman" w:hAnsi="Calibri Light" w:cs="Calibri Light"/>
                <w:b/>
                <w:bCs/>
                <w:color w:val="000000"/>
                <w:sz w:val="16"/>
                <w:szCs w:val="16"/>
              </w:rPr>
              <w:t>cant</w:t>
            </w:r>
            <w:proofErr w:type="gramEnd"/>
            <w:r w:rsidRPr="00455CD8">
              <w:rPr>
                <w:rFonts w:ascii="Calibri Light" w:eastAsia="Times New Roman" w:hAnsi="Calibri Light" w:cs="Calibri Light"/>
                <w:b/>
                <w:bCs/>
                <w:color w:val="000000"/>
                <w:sz w:val="16"/>
                <w:szCs w:val="16"/>
              </w:rPr>
              <w:t>.</w:t>
            </w:r>
          </w:p>
        </w:tc>
        <w:tc>
          <w:tcPr>
            <w:tcW w:w="743" w:type="dxa"/>
            <w:tcBorders>
              <w:top w:val="nil"/>
              <w:left w:val="nil"/>
              <w:bottom w:val="single" w:sz="4" w:space="0" w:color="auto"/>
              <w:right w:val="single" w:sz="4" w:space="0" w:color="auto"/>
            </w:tcBorders>
            <w:shd w:val="clear" w:color="auto" w:fill="FFF2CC" w:themeFill="accent4" w:themeFillTint="33"/>
            <w:noWrap/>
            <w:vAlign w:val="center"/>
            <w:hideMark/>
          </w:tcPr>
          <w:p w14:paraId="3BD18FD3" w14:textId="77777777" w:rsidR="00EE2F0C" w:rsidRPr="00455CD8" w:rsidRDefault="00EE2F0C" w:rsidP="0079375E">
            <w:pPr>
              <w:spacing w:after="0" w:line="240" w:lineRule="auto"/>
              <w:jc w:val="center"/>
              <w:rPr>
                <w:rFonts w:ascii="Calibri Light" w:eastAsia="Times New Roman" w:hAnsi="Calibri Light" w:cs="Calibri Light"/>
                <w:b/>
                <w:bCs/>
                <w:color w:val="000000"/>
                <w:sz w:val="16"/>
                <w:szCs w:val="16"/>
              </w:rPr>
            </w:pPr>
            <w:proofErr w:type="spellStart"/>
            <w:r w:rsidRPr="00455CD8">
              <w:rPr>
                <w:rFonts w:ascii="Calibri Light" w:eastAsia="Times New Roman" w:hAnsi="Calibri Light" w:cs="Calibri Light"/>
                <w:b/>
                <w:bCs/>
                <w:color w:val="000000"/>
                <w:sz w:val="16"/>
                <w:szCs w:val="16"/>
              </w:rPr>
              <w:t>suma</w:t>
            </w:r>
            <w:proofErr w:type="spellEnd"/>
          </w:p>
        </w:tc>
        <w:tc>
          <w:tcPr>
            <w:tcW w:w="622" w:type="dxa"/>
            <w:tcBorders>
              <w:top w:val="nil"/>
              <w:left w:val="nil"/>
              <w:bottom w:val="single" w:sz="4" w:space="0" w:color="auto"/>
              <w:right w:val="single" w:sz="4" w:space="0" w:color="auto"/>
            </w:tcBorders>
            <w:shd w:val="clear" w:color="auto" w:fill="FFF2CC" w:themeFill="accent4" w:themeFillTint="33"/>
            <w:noWrap/>
            <w:vAlign w:val="center"/>
            <w:hideMark/>
          </w:tcPr>
          <w:p w14:paraId="71875C47" w14:textId="77777777" w:rsidR="00EE2F0C" w:rsidRPr="00455CD8" w:rsidRDefault="00EE2F0C" w:rsidP="0079375E">
            <w:pPr>
              <w:spacing w:after="0" w:line="240" w:lineRule="auto"/>
              <w:jc w:val="center"/>
              <w:rPr>
                <w:rFonts w:ascii="Calibri Light" w:eastAsia="Times New Roman" w:hAnsi="Calibri Light" w:cs="Calibri Light"/>
                <w:b/>
                <w:bCs/>
                <w:color w:val="000000"/>
                <w:sz w:val="16"/>
                <w:szCs w:val="16"/>
              </w:rPr>
            </w:pPr>
            <w:proofErr w:type="gramStart"/>
            <w:r w:rsidRPr="00455CD8">
              <w:rPr>
                <w:rFonts w:ascii="Calibri Light" w:eastAsia="Times New Roman" w:hAnsi="Calibri Light" w:cs="Calibri Light"/>
                <w:b/>
                <w:bCs/>
                <w:color w:val="000000"/>
                <w:sz w:val="16"/>
                <w:szCs w:val="16"/>
              </w:rPr>
              <w:t>cant</w:t>
            </w:r>
            <w:proofErr w:type="gramEnd"/>
            <w:r w:rsidRPr="00455CD8">
              <w:rPr>
                <w:rFonts w:ascii="Calibri Light" w:eastAsia="Times New Roman" w:hAnsi="Calibri Light" w:cs="Calibri Light"/>
                <w:b/>
                <w:bCs/>
                <w:color w:val="000000"/>
                <w:sz w:val="16"/>
                <w:szCs w:val="16"/>
              </w:rPr>
              <w:t>.</w:t>
            </w:r>
          </w:p>
        </w:tc>
        <w:tc>
          <w:tcPr>
            <w:tcW w:w="662" w:type="dxa"/>
            <w:tcBorders>
              <w:top w:val="nil"/>
              <w:left w:val="nil"/>
              <w:bottom w:val="single" w:sz="4" w:space="0" w:color="auto"/>
              <w:right w:val="single" w:sz="4" w:space="0" w:color="auto"/>
            </w:tcBorders>
            <w:shd w:val="clear" w:color="auto" w:fill="FFF2CC" w:themeFill="accent4" w:themeFillTint="33"/>
            <w:noWrap/>
            <w:vAlign w:val="center"/>
            <w:hideMark/>
          </w:tcPr>
          <w:p w14:paraId="70EC0CB2" w14:textId="7172A33B" w:rsidR="00EE2F0C" w:rsidRPr="00455CD8" w:rsidRDefault="00E2311F" w:rsidP="0079375E">
            <w:pPr>
              <w:spacing w:after="0" w:line="240" w:lineRule="auto"/>
              <w:jc w:val="center"/>
              <w:rPr>
                <w:rFonts w:ascii="Calibri Light" w:eastAsia="Times New Roman" w:hAnsi="Calibri Light" w:cs="Calibri Light"/>
                <w:b/>
                <w:bCs/>
                <w:color w:val="000000"/>
                <w:sz w:val="16"/>
                <w:szCs w:val="16"/>
              </w:rPr>
            </w:pPr>
            <w:proofErr w:type="spellStart"/>
            <w:r>
              <w:rPr>
                <w:rFonts w:ascii="Calibri Light" w:eastAsia="Times New Roman" w:hAnsi="Calibri Light" w:cs="Calibri Light"/>
                <w:b/>
                <w:bCs/>
                <w:color w:val="000000"/>
                <w:sz w:val="16"/>
                <w:szCs w:val="16"/>
              </w:rPr>
              <w:t>s</w:t>
            </w:r>
            <w:r w:rsidR="00EE2F0C" w:rsidRPr="00455CD8">
              <w:rPr>
                <w:rFonts w:ascii="Calibri Light" w:eastAsia="Times New Roman" w:hAnsi="Calibri Light" w:cs="Calibri Light"/>
                <w:b/>
                <w:bCs/>
                <w:color w:val="000000"/>
                <w:sz w:val="16"/>
                <w:szCs w:val="16"/>
              </w:rPr>
              <w:t>uma</w:t>
            </w:r>
            <w:proofErr w:type="spellEnd"/>
          </w:p>
        </w:tc>
        <w:tc>
          <w:tcPr>
            <w:tcW w:w="622" w:type="dxa"/>
            <w:tcBorders>
              <w:top w:val="nil"/>
              <w:left w:val="nil"/>
              <w:bottom w:val="single" w:sz="4" w:space="0" w:color="auto"/>
              <w:right w:val="single" w:sz="4" w:space="0" w:color="auto"/>
            </w:tcBorders>
            <w:shd w:val="clear" w:color="auto" w:fill="FFF2CC" w:themeFill="accent4" w:themeFillTint="33"/>
            <w:noWrap/>
            <w:vAlign w:val="center"/>
            <w:hideMark/>
          </w:tcPr>
          <w:p w14:paraId="2AB00113" w14:textId="77777777" w:rsidR="00EE2F0C" w:rsidRPr="00455CD8" w:rsidRDefault="00EE2F0C" w:rsidP="0079375E">
            <w:pPr>
              <w:spacing w:after="0" w:line="240" w:lineRule="auto"/>
              <w:jc w:val="center"/>
              <w:rPr>
                <w:rFonts w:ascii="Calibri Light" w:eastAsia="Times New Roman" w:hAnsi="Calibri Light" w:cs="Calibri Light"/>
                <w:b/>
                <w:bCs/>
                <w:color w:val="000000"/>
                <w:sz w:val="16"/>
                <w:szCs w:val="16"/>
              </w:rPr>
            </w:pPr>
            <w:proofErr w:type="gramStart"/>
            <w:r w:rsidRPr="00455CD8">
              <w:rPr>
                <w:rFonts w:ascii="Calibri Light" w:eastAsia="Times New Roman" w:hAnsi="Calibri Light" w:cs="Calibri Light"/>
                <w:b/>
                <w:bCs/>
                <w:color w:val="000000"/>
                <w:sz w:val="16"/>
                <w:szCs w:val="16"/>
              </w:rPr>
              <w:t>cant</w:t>
            </w:r>
            <w:proofErr w:type="gramEnd"/>
            <w:r w:rsidRPr="00455CD8">
              <w:rPr>
                <w:rFonts w:ascii="Calibri Light" w:eastAsia="Times New Roman" w:hAnsi="Calibri Light" w:cs="Calibri Light"/>
                <w:b/>
                <w:bCs/>
                <w:color w:val="000000"/>
                <w:sz w:val="16"/>
                <w:szCs w:val="16"/>
              </w:rPr>
              <w:t>.</w:t>
            </w:r>
          </w:p>
        </w:tc>
        <w:tc>
          <w:tcPr>
            <w:tcW w:w="662" w:type="dxa"/>
            <w:tcBorders>
              <w:top w:val="nil"/>
              <w:left w:val="nil"/>
              <w:bottom w:val="single" w:sz="4" w:space="0" w:color="auto"/>
              <w:right w:val="single" w:sz="4" w:space="0" w:color="auto"/>
            </w:tcBorders>
            <w:shd w:val="clear" w:color="auto" w:fill="FFF2CC" w:themeFill="accent4" w:themeFillTint="33"/>
            <w:noWrap/>
            <w:vAlign w:val="center"/>
            <w:hideMark/>
          </w:tcPr>
          <w:p w14:paraId="3D260BD8" w14:textId="77777777" w:rsidR="00EE2F0C" w:rsidRPr="00455CD8" w:rsidRDefault="00EE2F0C" w:rsidP="0079375E">
            <w:pPr>
              <w:spacing w:after="0" w:line="240" w:lineRule="auto"/>
              <w:jc w:val="center"/>
              <w:rPr>
                <w:rFonts w:ascii="Calibri Light" w:eastAsia="Times New Roman" w:hAnsi="Calibri Light" w:cs="Calibri Light"/>
                <w:b/>
                <w:bCs/>
                <w:color w:val="000000"/>
                <w:sz w:val="16"/>
                <w:szCs w:val="16"/>
              </w:rPr>
            </w:pPr>
            <w:proofErr w:type="spellStart"/>
            <w:r w:rsidRPr="00455CD8">
              <w:rPr>
                <w:rFonts w:ascii="Calibri Light" w:eastAsia="Times New Roman" w:hAnsi="Calibri Light" w:cs="Calibri Light"/>
                <w:b/>
                <w:bCs/>
                <w:color w:val="000000"/>
                <w:sz w:val="16"/>
                <w:szCs w:val="16"/>
              </w:rPr>
              <w:t>suma</w:t>
            </w:r>
            <w:proofErr w:type="spellEnd"/>
          </w:p>
        </w:tc>
        <w:tc>
          <w:tcPr>
            <w:tcW w:w="622" w:type="dxa"/>
            <w:tcBorders>
              <w:top w:val="nil"/>
              <w:left w:val="nil"/>
              <w:bottom w:val="single" w:sz="4" w:space="0" w:color="auto"/>
              <w:right w:val="single" w:sz="4" w:space="0" w:color="auto"/>
            </w:tcBorders>
            <w:shd w:val="clear" w:color="auto" w:fill="FFF2CC" w:themeFill="accent4" w:themeFillTint="33"/>
            <w:noWrap/>
            <w:vAlign w:val="center"/>
            <w:hideMark/>
          </w:tcPr>
          <w:p w14:paraId="77A1446B" w14:textId="77777777" w:rsidR="00EE2F0C" w:rsidRPr="00455CD8" w:rsidRDefault="00EE2F0C" w:rsidP="0079375E">
            <w:pPr>
              <w:spacing w:after="0" w:line="240" w:lineRule="auto"/>
              <w:jc w:val="center"/>
              <w:rPr>
                <w:rFonts w:ascii="Calibri Light" w:eastAsia="Times New Roman" w:hAnsi="Calibri Light" w:cs="Calibri Light"/>
                <w:b/>
                <w:bCs/>
                <w:color w:val="000000"/>
                <w:sz w:val="16"/>
                <w:szCs w:val="16"/>
              </w:rPr>
            </w:pPr>
            <w:proofErr w:type="gramStart"/>
            <w:r w:rsidRPr="00455CD8">
              <w:rPr>
                <w:rFonts w:ascii="Calibri Light" w:eastAsia="Times New Roman" w:hAnsi="Calibri Light" w:cs="Calibri Light"/>
                <w:b/>
                <w:bCs/>
                <w:color w:val="000000"/>
                <w:sz w:val="16"/>
                <w:szCs w:val="16"/>
              </w:rPr>
              <w:t>cant</w:t>
            </w:r>
            <w:proofErr w:type="gramEnd"/>
            <w:r w:rsidRPr="00455CD8">
              <w:rPr>
                <w:rFonts w:ascii="Calibri Light" w:eastAsia="Times New Roman" w:hAnsi="Calibri Light" w:cs="Calibri Light"/>
                <w:b/>
                <w:bCs/>
                <w:color w:val="000000"/>
                <w:sz w:val="16"/>
                <w:szCs w:val="16"/>
              </w:rPr>
              <w:t>.</w:t>
            </w:r>
          </w:p>
        </w:tc>
        <w:tc>
          <w:tcPr>
            <w:tcW w:w="662" w:type="dxa"/>
            <w:tcBorders>
              <w:top w:val="nil"/>
              <w:left w:val="nil"/>
              <w:bottom w:val="single" w:sz="4" w:space="0" w:color="auto"/>
              <w:right w:val="single" w:sz="4" w:space="0" w:color="auto"/>
            </w:tcBorders>
            <w:shd w:val="clear" w:color="auto" w:fill="FFF2CC" w:themeFill="accent4" w:themeFillTint="33"/>
            <w:noWrap/>
            <w:vAlign w:val="center"/>
            <w:hideMark/>
          </w:tcPr>
          <w:p w14:paraId="00CAACBE" w14:textId="77777777" w:rsidR="00EE2F0C" w:rsidRPr="00455CD8" w:rsidRDefault="00EE2F0C" w:rsidP="0079375E">
            <w:pPr>
              <w:spacing w:after="0" w:line="240" w:lineRule="auto"/>
              <w:jc w:val="center"/>
              <w:rPr>
                <w:rFonts w:ascii="Calibri Light" w:eastAsia="Times New Roman" w:hAnsi="Calibri Light" w:cs="Calibri Light"/>
                <w:b/>
                <w:bCs/>
                <w:color w:val="000000"/>
                <w:sz w:val="16"/>
                <w:szCs w:val="16"/>
              </w:rPr>
            </w:pPr>
            <w:proofErr w:type="spellStart"/>
            <w:r w:rsidRPr="00455CD8">
              <w:rPr>
                <w:rFonts w:ascii="Calibri Light" w:eastAsia="Times New Roman" w:hAnsi="Calibri Light" w:cs="Calibri Light"/>
                <w:b/>
                <w:bCs/>
                <w:color w:val="000000"/>
                <w:sz w:val="16"/>
                <w:szCs w:val="16"/>
              </w:rPr>
              <w:t>suma</w:t>
            </w:r>
            <w:proofErr w:type="spellEnd"/>
          </w:p>
        </w:tc>
        <w:tc>
          <w:tcPr>
            <w:tcW w:w="541" w:type="dxa"/>
            <w:tcBorders>
              <w:top w:val="nil"/>
              <w:left w:val="nil"/>
              <w:bottom w:val="single" w:sz="4" w:space="0" w:color="auto"/>
              <w:right w:val="single" w:sz="4" w:space="0" w:color="auto"/>
            </w:tcBorders>
            <w:shd w:val="clear" w:color="auto" w:fill="FFF2CC" w:themeFill="accent4" w:themeFillTint="33"/>
            <w:noWrap/>
            <w:vAlign w:val="center"/>
            <w:hideMark/>
          </w:tcPr>
          <w:p w14:paraId="7A51AFD7" w14:textId="77777777" w:rsidR="00EE2F0C" w:rsidRPr="00455CD8" w:rsidRDefault="00EE2F0C" w:rsidP="0079375E">
            <w:pPr>
              <w:spacing w:after="0" w:line="240" w:lineRule="auto"/>
              <w:jc w:val="center"/>
              <w:rPr>
                <w:rFonts w:ascii="Calibri Light" w:eastAsia="Times New Roman" w:hAnsi="Calibri Light" w:cs="Calibri Light"/>
                <w:b/>
                <w:bCs/>
                <w:color w:val="000000"/>
                <w:sz w:val="16"/>
                <w:szCs w:val="16"/>
              </w:rPr>
            </w:pPr>
            <w:proofErr w:type="gramStart"/>
            <w:r w:rsidRPr="00455CD8">
              <w:rPr>
                <w:rFonts w:ascii="Calibri Light" w:eastAsia="Times New Roman" w:hAnsi="Calibri Light" w:cs="Calibri Light"/>
                <w:b/>
                <w:bCs/>
                <w:color w:val="000000"/>
                <w:sz w:val="16"/>
                <w:szCs w:val="16"/>
              </w:rPr>
              <w:t>cant</w:t>
            </w:r>
            <w:proofErr w:type="gramEnd"/>
            <w:r w:rsidRPr="00455CD8">
              <w:rPr>
                <w:rFonts w:ascii="Calibri Light" w:eastAsia="Times New Roman" w:hAnsi="Calibri Light" w:cs="Calibri Light"/>
                <w:b/>
                <w:bCs/>
                <w:color w:val="000000"/>
                <w:sz w:val="16"/>
                <w:szCs w:val="16"/>
              </w:rPr>
              <w:t>.</w:t>
            </w:r>
          </w:p>
        </w:tc>
        <w:tc>
          <w:tcPr>
            <w:tcW w:w="643" w:type="dxa"/>
            <w:tcBorders>
              <w:top w:val="nil"/>
              <w:left w:val="nil"/>
              <w:bottom w:val="single" w:sz="4" w:space="0" w:color="auto"/>
              <w:right w:val="single" w:sz="4" w:space="0" w:color="auto"/>
            </w:tcBorders>
            <w:shd w:val="clear" w:color="auto" w:fill="FFF2CC" w:themeFill="accent4" w:themeFillTint="33"/>
            <w:noWrap/>
            <w:vAlign w:val="center"/>
            <w:hideMark/>
          </w:tcPr>
          <w:p w14:paraId="2AD3BB80" w14:textId="77777777" w:rsidR="00EE2F0C" w:rsidRPr="00455CD8" w:rsidRDefault="00EE2F0C" w:rsidP="0079375E">
            <w:pPr>
              <w:spacing w:after="0" w:line="240" w:lineRule="auto"/>
              <w:jc w:val="center"/>
              <w:rPr>
                <w:rFonts w:ascii="Calibri Light" w:eastAsia="Times New Roman" w:hAnsi="Calibri Light" w:cs="Calibri Light"/>
                <w:b/>
                <w:bCs/>
                <w:color w:val="000000"/>
                <w:sz w:val="16"/>
                <w:szCs w:val="16"/>
              </w:rPr>
            </w:pPr>
            <w:proofErr w:type="spellStart"/>
            <w:r w:rsidRPr="00455CD8">
              <w:rPr>
                <w:rFonts w:ascii="Calibri Light" w:eastAsia="Times New Roman" w:hAnsi="Calibri Light" w:cs="Calibri Light"/>
                <w:b/>
                <w:bCs/>
                <w:color w:val="000000"/>
                <w:sz w:val="16"/>
                <w:szCs w:val="16"/>
              </w:rPr>
              <w:t>suma</w:t>
            </w:r>
            <w:proofErr w:type="spellEnd"/>
          </w:p>
        </w:tc>
        <w:tc>
          <w:tcPr>
            <w:tcW w:w="704" w:type="dxa"/>
            <w:tcBorders>
              <w:top w:val="nil"/>
              <w:left w:val="nil"/>
              <w:bottom w:val="single" w:sz="4" w:space="0" w:color="auto"/>
              <w:right w:val="single" w:sz="4" w:space="0" w:color="auto"/>
            </w:tcBorders>
            <w:shd w:val="clear" w:color="auto" w:fill="FFF2CC" w:themeFill="accent4" w:themeFillTint="33"/>
            <w:noWrap/>
            <w:vAlign w:val="center"/>
            <w:hideMark/>
          </w:tcPr>
          <w:p w14:paraId="17CCEE33" w14:textId="77777777" w:rsidR="00EE2F0C" w:rsidRPr="00455CD8" w:rsidRDefault="00EE2F0C" w:rsidP="0079375E">
            <w:pPr>
              <w:spacing w:after="0" w:line="240" w:lineRule="auto"/>
              <w:jc w:val="center"/>
              <w:rPr>
                <w:rFonts w:ascii="Calibri Light" w:eastAsia="Times New Roman" w:hAnsi="Calibri Light" w:cs="Calibri Light"/>
                <w:b/>
                <w:bCs/>
                <w:color w:val="000000"/>
                <w:sz w:val="16"/>
                <w:szCs w:val="16"/>
              </w:rPr>
            </w:pPr>
            <w:proofErr w:type="gramStart"/>
            <w:r w:rsidRPr="00455CD8">
              <w:rPr>
                <w:rFonts w:ascii="Calibri Light" w:eastAsia="Times New Roman" w:hAnsi="Calibri Light" w:cs="Calibri Light"/>
                <w:b/>
                <w:bCs/>
                <w:color w:val="000000"/>
                <w:sz w:val="16"/>
                <w:szCs w:val="16"/>
              </w:rPr>
              <w:t>cant</w:t>
            </w:r>
            <w:proofErr w:type="gramEnd"/>
            <w:r w:rsidRPr="00455CD8">
              <w:rPr>
                <w:rFonts w:ascii="Calibri Light" w:eastAsia="Times New Roman" w:hAnsi="Calibri Light" w:cs="Calibri Light"/>
                <w:b/>
                <w:bCs/>
                <w:color w:val="000000"/>
                <w:sz w:val="16"/>
                <w:szCs w:val="16"/>
              </w:rPr>
              <w:t>.</w:t>
            </w:r>
          </w:p>
        </w:tc>
        <w:tc>
          <w:tcPr>
            <w:tcW w:w="743" w:type="dxa"/>
            <w:tcBorders>
              <w:top w:val="nil"/>
              <w:left w:val="nil"/>
              <w:bottom w:val="single" w:sz="4" w:space="0" w:color="auto"/>
              <w:right w:val="single" w:sz="4" w:space="0" w:color="auto"/>
            </w:tcBorders>
            <w:shd w:val="clear" w:color="auto" w:fill="FFF2CC" w:themeFill="accent4" w:themeFillTint="33"/>
            <w:noWrap/>
            <w:vAlign w:val="center"/>
            <w:hideMark/>
          </w:tcPr>
          <w:p w14:paraId="2BDAE60E" w14:textId="52484766" w:rsidR="00EE2F0C" w:rsidRPr="00455CD8" w:rsidRDefault="007C1930" w:rsidP="0079375E">
            <w:pPr>
              <w:spacing w:after="0" w:line="240" w:lineRule="auto"/>
              <w:jc w:val="center"/>
              <w:rPr>
                <w:rFonts w:ascii="Calibri Light" w:eastAsia="Times New Roman" w:hAnsi="Calibri Light" w:cs="Calibri Light"/>
                <w:b/>
                <w:bCs/>
                <w:color w:val="000000"/>
                <w:sz w:val="16"/>
                <w:szCs w:val="16"/>
              </w:rPr>
            </w:pPr>
            <w:proofErr w:type="spellStart"/>
            <w:r>
              <w:rPr>
                <w:rFonts w:ascii="Calibri Light" w:eastAsia="Times New Roman" w:hAnsi="Calibri Light" w:cs="Calibri Light"/>
                <w:b/>
                <w:bCs/>
                <w:color w:val="000000"/>
                <w:sz w:val="16"/>
                <w:szCs w:val="16"/>
              </w:rPr>
              <w:t>s</w:t>
            </w:r>
            <w:r w:rsidR="00EE2F0C" w:rsidRPr="00455CD8">
              <w:rPr>
                <w:rFonts w:ascii="Calibri Light" w:eastAsia="Times New Roman" w:hAnsi="Calibri Light" w:cs="Calibri Light"/>
                <w:b/>
                <w:bCs/>
                <w:color w:val="000000"/>
                <w:sz w:val="16"/>
                <w:szCs w:val="16"/>
              </w:rPr>
              <w:t>uma</w:t>
            </w:r>
            <w:proofErr w:type="spellEnd"/>
          </w:p>
        </w:tc>
      </w:tr>
      <w:tr w:rsidR="00EE2F0C" w:rsidRPr="00455CD8" w14:paraId="7EC226CF" w14:textId="77777777" w:rsidTr="0079375E">
        <w:trPr>
          <w:trHeight w:val="438"/>
        </w:trPr>
        <w:tc>
          <w:tcPr>
            <w:tcW w:w="1271"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4CC0CF90" w14:textId="77777777" w:rsidR="00EE2F0C" w:rsidRPr="00455CD8" w:rsidRDefault="00EE2F0C" w:rsidP="0079375E">
            <w:pPr>
              <w:spacing w:after="0" w:line="240" w:lineRule="auto"/>
              <w:rPr>
                <w:rFonts w:ascii="Calibri Light" w:eastAsia="Times New Roman" w:hAnsi="Calibri Light" w:cs="Calibri Light"/>
                <w:color w:val="000000"/>
                <w:sz w:val="16"/>
                <w:szCs w:val="16"/>
              </w:rPr>
            </w:pPr>
            <w:proofErr w:type="spellStart"/>
            <w:r>
              <w:rPr>
                <w:rFonts w:ascii="Calibri Light" w:eastAsia="Times New Roman" w:hAnsi="Calibri Light" w:cs="Calibri Light"/>
                <w:color w:val="000000"/>
                <w:sz w:val="16"/>
                <w:szCs w:val="16"/>
              </w:rPr>
              <w:t>Ecrane</w:t>
            </w:r>
            <w:proofErr w:type="spellEnd"/>
            <w:r>
              <w:rPr>
                <w:rFonts w:ascii="Calibri Light" w:eastAsia="Times New Roman" w:hAnsi="Calibri Light" w:cs="Calibri Light"/>
                <w:color w:val="000000"/>
                <w:sz w:val="16"/>
                <w:szCs w:val="16"/>
              </w:rPr>
              <w:t xml:space="preserve"> de </w:t>
            </w:r>
            <w:proofErr w:type="spellStart"/>
            <w:r>
              <w:rPr>
                <w:rFonts w:ascii="Calibri Light" w:eastAsia="Times New Roman" w:hAnsi="Calibri Light" w:cs="Calibri Light"/>
                <w:color w:val="000000"/>
                <w:sz w:val="16"/>
                <w:szCs w:val="16"/>
              </w:rPr>
              <w:t>protecție</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1BE79AB6" w14:textId="5A8EF694" w:rsidR="00EE2F0C" w:rsidRPr="00455CD8" w:rsidRDefault="00E2311F" w:rsidP="0079375E">
            <w:pPr>
              <w:spacing w:after="0" w:line="240" w:lineRule="auto"/>
              <w:rPr>
                <w:rFonts w:ascii="Calibri Light" w:eastAsia="Times New Roman" w:hAnsi="Calibri Light" w:cs="Calibri Light"/>
                <w:color w:val="000000"/>
                <w:sz w:val="16"/>
                <w:szCs w:val="16"/>
              </w:rPr>
            </w:pPr>
            <w:proofErr w:type="spellStart"/>
            <w:proofErr w:type="gramStart"/>
            <w:r>
              <w:rPr>
                <w:rFonts w:ascii="Calibri Light" w:eastAsia="Times New Roman" w:hAnsi="Calibri Light" w:cs="Calibri Light"/>
                <w:color w:val="000000"/>
                <w:sz w:val="16"/>
                <w:szCs w:val="16"/>
              </w:rPr>
              <w:t>b</w:t>
            </w:r>
            <w:r w:rsidR="00EE2F0C" w:rsidRPr="00455CD8">
              <w:rPr>
                <w:rFonts w:ascii="Calibri Light" w:eastAsia="Times New Roman" w:hAnsi="Calibri Light" w:cs="Calibri Light"/>
                <w:color w:val="000000"/>
                <w:sz w:val="16"/>
                <w:szCs w:val="16"/>
              </w:rPr>
              <w:t>uc</w:t>
            </w:r>
            <w:proofErr w:type="spellEnd"/>
            <w:proofErr w:type="gramEnd"/>
            <w:r>
              <w:rPr>
                <w:rFonts w:ascii="Calibri Light" w:eastAsia="Times New Roman" w:hAnsi="Calibri Light" w:cs="Calibri Light"/>
                <w:color w:val="000000"/>
                <w:sz w:val="16"/>
                <w:szCs w:val="16"/>
              </w:rPr>
              <w:t>.</w:t>
            </w:r>
          </w:p>
        </w:tc>
        <w:tc>
          <w:tcPr>
            <w:tcW w:w="704" w:type="dxa"/>
            <w:tcBorders>
              <w:top w:val="nil"/>
              <w:left w:val="nil"/>
              <w:bottom w:val="single" w:sz="4" w:space="0" w:color="auto"/>
              <w:right w:val="single" w:sz="4" w:space="0" w:color="auto"/>
            </w:tcBorders>
            <w:shd w:val="clear" w:color="auto" w:fill="auto"/>
            <w:vAlign w:val="center"/>
          </w:tcPr>
          <w:p w14:paraId="1F26F1F7" w14:textId="77777777" w:rsidR="00EE2F0C" w:rsidRPr="00455CD8" w:rsidRDefault="00EE2F0C"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53675</w:t>
            </w:r>
          </w:p>
        </w:tc>
        <w:tc>
          <w:tcPr>
            <w:tcW w:w="743" w:type="dxa"/>
            <w:tcBorders>
              <w:top w:val="nil"/>
              <w:left w:val="nil"/>
              <w:bottom w:val="single" w:sz="4" w:space="0" w:color="auto"/>
              <w:right w:val="single" w:sz="4" w:space="0" w:color="auto"/>
            </w:tcBorders>
            <w:shd w:val="clear" w:color="auto" w:fill="auto"/>
            <w:vAlign w:val="center"/>
          </w:tcPr>
          <w:p w14:paraId="341D4CE6" w14:textId="77777777" w:rsidR="00EE2F0C" w:rsidRPr="00455CD8" w:rsidRDefault="00EE2F0C"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1686,7</w:t>
            </w:r>
          </w:p>
        </w:tc>
        <w:tc>
          <w:tcPr>
            <w:tcW w:w="622" w:type="dxa"/>
            <w:tcBorders>
              <w:top w:val="nil"/>
              <w:left w:val="nil"/>
              <w:bottom w:val="single" w:sz="4" w:space="0" w:color="auto"/>
              <w:right w:val="single" w:sz="4" w:space="0" w:color="auto"/>
            </w:tcBorders>
            <w:shd w:val="clear" w:color="auto" w:fill="auto"/>
            <w:vAlign w:val="center"/>
          </w:tcPr>
          <w:p w14:paraId="631BE7EC" w14:textId="77777777" w:rsidR="00EE2F0C" w:rsidRPr="00455CD8" w:rsidRDefault="00EE2F0C"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57040</w:t>
            </w:r>
          </w:p>
        </w:tc>
        <w:tc>
          <w:tcPr>
            <w:tcW w:w="662" w:type="dxa"/>
            <w:tcBorders>
              <w:top w:val="nil"/>
              <w:left w:val="nil"/>
              <w:bottom w:val="single" w:sz="4" w:space="0" w:color="auto"/>
              <w:right w:val="single" w:sz="4" w:space="0" w:color="auto"/>
            </w:tcBorders>
            <w:shd w:val="clear" w:color="auto" w:fill="auto"/>
            <w:vAlign w:val="center"/>
          </w:tcPr>
          <w:p w14:paraId="409D36CE" w14:textId="77777777" w:rsidR="00EE2F0C" w:rsidRPr="00455CD8" w:rsidRDefault="00EE2F0C"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1907,3</w:t>
            </w:r>
          </w:p>
        </w:tc>
        <w:tc>
          <w:tcPr>
            <w:tcW w:w="622" w:type="dxa"/>
            <w:tcBorders>
              <w:top w:val="nil"/>
              <w:left w:val="nil"/>
              <w:bottom w:val="single" w:sz="4" w:space="0" w:color="auto"/>
              <w:right w:val="single" w:sz="4" w:space="0" w:color="auto"/>
            </w:tcBorders>
            <w:shd w:val="clear" w:color="auto" w:fill="auto"/>
            <w:vAlign w:val="center"/>
          </w:tcPr>
          <w:p w14:paraId="6A4C5027" w14:textId="77777777" w:rsidR="00EE2F0C" w:rsidRPr="00455CD8" w:rsidRDefault="00EE2F0C"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920</w:t>
            </w:r>
          </w:p>
        </w:tc>
        <w:tc>
          <w:tcPr>
            <w:tcW w:w="662" w:type="dxa"/>
            <w:tcBorders>
              <w:top w:val="nil"/>
              <w:left w:val="nil"/>
              <w:bottom w:val="single" w:sz="4" w:space="0" w:color="auto"/>
              <w:right w:val="single" w:sz="4" w:space="0" w:color="auto"/>
            </w:tcBorders>
            <w:shd w:val="clear" w:color="auto" w:fill="auto"/>
            <w:vAlign w:val="center"/>
          </w:tcPr>
          <w:p w14:paraId="0CABE7C6" w14:textId="77777777" w:rsidR="00EE2F0C" w:rsidRPr="00455CD8" w:rsidRDefault="00EE2F0C"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28,3</w:t>
            </w:r>
          </w:p>
        </w:tc>
        <w:tc>
          <w:tcPr>
            <w:tcW w:w="622" w:type="dxa"/>
            <w:tcBorders>
              <w:top w:val="nil"/>
              <w:left w:val="nil"/>
              <w:bottom w:val="single" w:sz="4" w:space="0" w:color="auto"/>
              <w:right w:val="single" w:sz="4" w:space="0" w:color="auto"/>
            </w:tcBorders>
            <w:shd w:val="clear" w:color="auto" w:fill="auto"/>
            <w:vAlign w:val="center"/>
          </w:tcPr>
          <w:p w14:paraId="39E75738" w14:textId="77777777" w:rsidR="00EE2F0C" w:rsidRPr="00455CD8" w:rsidRDefault="00EE2F0C"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30045</w:t>
            </w:r>
          </w:p>
        </w:tc>
        <w:tc>
          <w:tcPr>
            <w:tcW w:w="662" w:type="dxa"/>
            <w:tcBorders>
              <w:top w:val="nil"/>
              <w:left w:val="nil"/>
              <w:bottom w:val="single" w:sz="4" w:space="0" w:color="auto"/>
              <w:right w:val="single" w:sz="4" w:space="0" w:color="auto"/>
            </w:tcBorders>
            <w:shd w:val="clear" w:color="auto" w:fill="auto"/>
            <w:vAlign w:val="center"/>
          </w:tcPr>
          <w:p w14:paraId="7B09D356" w14:textId="77777777" w:rsidR="00EE2F0C" w:rsidRPr="00455CD8" w:rsidRDefault="00EE2F0C"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923,6</w:t>
            </w:r>
          </w:p>
        </w:tc>
        <w:tc>
          <w:tcPr>
            <w:tcW w:w="541" w:type="dxa"/>
            <w:tcBorders>
              <w:top w:val="nil"/>
              <w:left w:val="nil"/>
              <w:bottom w:val="single" w:sz="4" w:space="0" w:color="auto"/>
              <w:right w:val="single" w:sz="4" w:space="0" w:color="auto"/>
            </w:tcBorders>
            <w:shd w:val="clear" w:color="auto" w:fill="auto"/>
            <w:noWrap/>
            <w:vAlign w:val="center"/>
          </w:tcPr>
          <w:p w14:paraId="42FD7BD5" w14:textId="77777777" w:rsidR="00EE2F0C" w:rsidRPr="00455CD8" w:rsidRDefault="00EE2F0C"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270</w:t>
            </w:r>
          </w:p>
        </w:tc>
        <w:tc>
          <w:tcPr>
            <w:tcW w:w="643" w:type="dxa"/>
            <w:tcBorders>
              <w:top w:val="nil"/>
              <w:left w:val="nil"/>
              <w:bottom w:val="single" w:sz="4" w:space="0" w:color="auto"/>
              <w:right w:val="single" w:sz="4" w:space="0" w:color="auto"/>
            </w:tcBorders>
            <w:shd w:val="clear" w:color="auto" w:fill="auto"/>
            <w:noWrap/>
            <w:vAlign w:val="center"/>
          </w:tcPr>
          <w:p w14:paraId="1184824F" w14:textId="77777777" w:rsidR="00EE2F0C" w:rsidRPr="00455CD8" w:rsidRDefault="00EE2F0C"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8,8</w:t>
            </w:r>
          </w:p>
        </w:tc>
        <w:tc>
          <w:tcPr>
            <w:tcW w:w="704" w:type="dxa"/>
            <w:tcBorders>
              <w:top w:val="nil"/>
              <w:left w:val="nil"/>
              <w:bottom w:val="single" w:sz="4" w:space="0" w:color="auto"/>
              <w:right w:val="single" w:sz="4" w:space="0" w:color="auto"/>
            </w:tcBorders>
            <w:shd w:val="clear" w:color="auto" w:fill="auto"/>
            <w:noWrap/>
            <w:vAlign w:val="center"/>
          </w:tcPr>
          <w:p w14:paraId="2387C1B4" w14:textId="77777777" w:rsidR="00EE2F0C" w:rsidRPr="00455CD8" w:rsidRDefault="00EE2F0C"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141950</w:t>
            </w:r>
          </w:p>
        </w:tc>
        <w:tc>
          <w:tcPr>
            <w:tcW w:w="743" w:type="dxa"/>
            <w:tcBorders>
              <w:top w:val="nil"/>
              <w:left w:val="nil"/>
              <w:bottom w:val="single" w:sz="4" w:space="0" w:color="auto"/>
              <w:right w:val="single" w:sz="4" w:space="0" w:color="auto"/>
            </w:tcBorders>
            <w:shd w:val="clear" w:color="auto" w:fill="auto"/>
            <w:noWrap/>
            <w:vAlign w:val="center"/>
          </w:tcPr>
          <w:p w14:paraId="2A1EE84A" w14:textId="77777777" w:rsidR="00EE2F0C" w:rsidRPr="00455CD8" w:rsidRDefault="00EE2F0C"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4554,7</w:t>
            </w:r>
          </w:p>
        </w:tc>
      </w:tr>
      <w:tr w:rsidR="00EE2F0C" w:rsidRPr="00455CD8" w14:paraId="3AB2F937" w14:textId="77777777" w:rsidTr="0079375E">
        <w:trPr>
          <w:trHeight w:val="438"/>
        </w:trPr>
        <w:tc>
          <w:tcPr>
            <w:tcW w:w="1271"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7957E1C9" w14:textId="77777777" w:rsidR="00EE2F0C" w:rsidRPr="00455CD8" w:rsidRDefault="00EE2F0C" w:rsidP="0079375E">
            <w:pPr>
              <w:spacing w:after="0" w:line="240" w:lineRule="auto"/>
              <w:rPr>
                <w:rFonts w:ascii="Calibri Light" w:eastAsia="Times New Roman" w:hAnsi="Calibri Light" w:cs="Calibri Light"/>
                <w:color w:val="000000"/>
                <w:sz w:val="16"/>
                <w:szCs w:val="16"/>
              </w:rPr>
            </w:pPr>
            <w:proofErr w:type="spellStart"/>
            <w:r>
              <w:rPr>
                <w:rFonts w:ascii="Calibri Light" w:eastAsia="Times New Roman" w:hAnsi="Calibri Light" w:cs="Calibri Light"/>
                <w:color w:val="000000"/>
                <w:sz w:val="16"/>
                <w:szCs w:val="16"/>
              </w:rPr>
              <w:t>Respiratoare</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3B7DCF56" w14:textId="399684DA" w:rsidR="00EE2F0C" w:rsidRPr="00455CD8" w:rsidRDefault="00E2311F" w:rsidP="0079375E">
            <w:pPr>
              <w:spacing w:after="0" w:line="240" w:lineRule="auto"/>
              <w:rPr>
                <w:rFonts w:ascii="Calibri Light" w:eastAsia="Times New Roman" w:hAnsi="Calibri Light" w:cs="Calibri Light"/>
                <w:color w:val="000000"/>
                <w:sz w:val="16"/>
                <w:szCs w:val="16"/>
              </w:rPr>
            </w:pPr>
            <w:proofErr w:type="spellStart"/>
            <w:proofErr w:type="gramStart"/>
            <w:r>
              <w:rPr>
                <w:rFonts w:ascii="Calibri Light" w:eastAsia="Times New Roman" w:hAnsi="Calibri Light" w:cs="Calibri Light"/>
                <w:color w:val="000000"/>
                <w:sz w:val="16"/>
                <w:szCs w:val="16"/>
              </w:rPr>
              <w:t>b</w:t>
            </w:r>
            <w:r w:rsidR="00EE2F0C" w:rsidRPr="00455CD8">
              <w:rPr>
                <w:rFonts w:ascii="Calibri Light" w:eastAsia="Times New Roman" w:hAnsi="Calibri Light" w:cs="Calibri Light"/>
                <w:color w:val="000000"/>
                <w:sz w:val="16"/>
                <w:szCs w:val="16"/>
              </w:rPr>
              <w:t>uc</w:t>
            </w:r>
            <w:proofErr w:type="spellEnd"/>
            <w:proofErr w:type="gramEnd"/>
            <w:r>
              <w:rPr>
                <w:rFonts w:ascii="Calibri Light" w:eastAsia="Times New Roman" w:hAnsi="Calibri Light" w:cs="Calibri Light"/>
                <w:color w:val="000000"/>
                <w:sz w:val="16"/>
                <w:szCs w:val="16"/>
              </w:rPr>
              <w:t>.</w:t>
            </w:r>
          </w:p>
        </w:tc>
        <w:tc>
          <w:tcPr>
            <w:tcW w:w="704" w:type="dxa"/>
            <w:tcBorders>
              <w:top w:val="nil"/>
              <w:left w:val="nil"/>
              <w:bottom w:val="single" w:sz="4" w:space="0" w:color="auto"/>
              <w:right w:val="single" w:sz="4" w:space="0" w:color="auto"/>
            </w:tcBorders>
            <w:shd w:val="clear" w:color="auto" w:fill="auto"/>
            <w:vAlign w:val="center"/>
          </w:tcPr>
          <w:p w14:paraId="6487DEB2" w14:textId="77777777" w:rsidR="00EE2F0C" w:rsidRPr="00455CD8" w:rsidRDefault="00EE2F0C"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235100</w:t>
            </w:r>
          </w:p>
        </w:tc>
        <w:tc>
          <w:tcPr>
            <w:tcW w:w="743" w:type="dxa"/>
            <w:tcBorders>
              <w:top w:val="nil"/>
              <w:left w:val="nil"/>
              <w:bottom w:val="single" w:sz="4" w:space="0" w:color="auto"/>
              <w:right w:val="single" w:sz="4" w:space="0" w:color="auto"/>
            </w:tcBorders>
            <w:shd w:val="clear" w:color="auto" w:fill="auto"/>
            <w:vAlign w:val="center"/>
          </w:tcPr>
          <w:p w14:paraId="4B77454E" w14:textId="77777777" w:rsidR="00EE2F0C" w:rsidRPr="00455CD8" w:rsidRDefault="00EE2F0C"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11604,3</w:t>
            </w:r>
          </w:p>
        </w:tc>
        <w:tc>
          <w:tcPr>
            <w:tcW w:w="622" w:type="dxa"/>
            <w:tcBorders>
              <w:top w:val="nil"/>
              <w:left w:val="nil"/>
              <w:bottom w:val="single" w:sz="4" w:space="0" w:color="auto"/>
              <w:right w:val="single" w:sz="4" w:space="0" w:color="auto"/>
            </w:tcBorders>
            <w:shd w:val="clear" w:color="auto" w:fill="auto"/>
            <w:vAlign w:val="center"/>
          </w:tcPr>
          <w:p w14:paraId="39AA97BB" w14:textId="77777777" w:rsidR="00EE2F0C" w:rsidRPr="00455CD8" w:rsidRDefault="00EE2F0C"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59504</w:t>
            </w:r>
          </w:p>
        </w:tc>
        <w:tc>
          <w:tcPr>
            <w:tcW w:w="662" w:type="dxa"/>
            <w:tcBorders>
              <w:top w:val="nil"/>
              <w:left w:val="nil"/>
              <w:bottom w:val="single" w:sz="4" w:space="0" w:color="auto"/>
              <w:right w:val="single" w:sz="4" w:space="0" w:color="auto"/>
            </w:tcBorders>
            <w:shd w:val="clear" w:color="auto" w:fill="auto"/>
            <w:vAlign w:val="center"/>
          </w:tcPr>
          <w:p w14:paraId="608BA4F8" w14:textId="77777777" w:rsidR="00EE2F0C" w:rsidRPr="00455CD8" w:rsidRDefault="00EE2F0C"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2950,5</w:t>
            </w:r>
          </w:p>
        </w:tc>
        <w:tc>
          <w:tcPr>
            <w:tcW w:w="622" w:type="dxa"/>
            <w:tcBorders>
              <w:top w:val="nil"/>
              <w:left w:val="nil"/>
              <w:bottom w:val="single" w:sz="4" w:space="0" w:color="auto"/>
              <w:right w:val="single" w:sz="4" w:space="0" w:color="auto"/>
            </w:tcBorders>
            <w:shd w:val="clear" w:color="auto" w:fill="auto"/>
            <w:vAlign w:val="center"/>
          </w:tcPr>
          <w:p w14:paraId="6844953C" w14:textId="77777777" w:rsidR="00EE2F0C" w:rsidRPr="00455CD8" w:rsidRDefault="00EE2F0C"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100</w:t>
            </w:r>
          </w:p>
        </w:tc>
        <w:tc>
          <w:tcPr>
            <w:tcW w:w="662" w:type="dxa"/>
            <w:tcBorders>
              <w:top w:val="nil"/>
              <w:left w:val="nil"/>
              <w:bottom w:val="single" w:sz="4" w:space="0" w:color="auto"/>
              <w:right w:val="single" w:sz="4" w:space="0" w:color="auto"/>
            </w:tcBorders>
            <w:shd w:val="clear" w:color="auto" w:fill="auto"/>
            <w:vAlign w:val="center"/>
          </w:tcPr>
          <w:p w14:paraId="2A1E0227" w14:textId="77777777" w:rsidR="00EE2F0C" w:rsidRPr="00455CD8" w:rsidRDefault="00EE2F0C"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5,0</w:t>
            </w:r>
          </w:p>
        </w:tc>
        <w:tc>
          <w:tcPr>
            <w:tcW w:w="622" w:type="dxa"/>
            <w:tcBorders>
              <w:top w:val="nil"/>
              <w:left w:val="nil"/>
              <w:bottom w:val="single" w:sz="4" w:space="0" w:color="auto"/>
              <w:right w:val="single" w:sz="4" w:space="0" w:color="auto"/>
            </w:tcBorders>
            <w:shd w:val="clear" w:color="auto" w:fill="auto"/>
            <w:vAlign w:val="center"/>
          </w:tcPr>
          <w:p w14:paraId="5C456676" w14:textId="77777777" w:rsidR="00EE2F0C" w:rsidRPr="00455CD8" w:rsidRDefault="00EE2F0C"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w:t>
            </w:r>
          </w:p>
        </w:tc>
        <w:tc>
          <w:tcPr>
            <w:tcW w:w="662" w:type="dxa"/>
            <w:tcBorders>
              <w:top w:val="nil"/>
              <w:left w:val="nil"/>
              <w:bottom w:val="single" w:sz="4" w:space="0" w:color="auto"/>
              <w:right w:val="single" w:sz="4" w:space="0" w:color="auto"/>
            </w:tcBorders>
            <w:shd w:val="clear" w:color="auto" w:fill="auto"/>
            <w:vAlign w:val="center"/>
          </w:tcPr>
          <w:p w14:paraId="6D78A3F7" w14:textId="77777777" w:rsidR="00EE2F0C" w:rsidRPr="00455CD8" w:rsidRDefault="00EE2F0C"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w:t>
            </w:r>
          </w:p>
        </w:tc>
        <w:tc>
          <w:tcPr>
            <w:tcW w:w="541" w:type="dxa"/>
            <w:tcBorders>
              <w:top w:val="nil"/>
              <w:left w:val="nil"/>
              <w:bottom w:val="single" w:sz="4" w:space="0" w:color="auto"/>
              <w:right w:val="single" w:sz="4" w:space="0" w:color="auto"/>
            </w:tcBorders>
            <w:shd w:val="clear" w:color="auto" w:fill="auto"/>
            <w:noWrap/>
            <w:vAlign w:val="center"/>
          </w:tcPr>
          <w:p w14:paraId="48373889" w14:textId="77777777" w:rsidR="00EE2F0C" w:rsidRPr="00455CD8" w:rsidRDefault="00EE2F0C"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50</w:t>
            </w:r>
          </w:p>
        </w:tc>
        <w:tc>
          <w:tcPr>
            <w:tcW w:w="643" w:type="dxa"/>
            <w:tcBorders>
              <w:top w:val="nil"/>
              <w:left w:val="nil"/>
              <w:bottom w:val="single" w:sz="4" w:space="0" w:color="auto"/>
              <w:right w:val="single" w:sz="4" w:space="0" w:color="auto"/>
            </w:tcBorders>
            <w:shd w:val="clear" w:color="auto" w:fill="auto"/>
            <w:noWrap/>
            <w:vAlign w:val="center"/>
          </w:tcPr>
          <w:p w14:paraId="0980B8B7" w14:textId="77777777" w:rsidR="00EE2F0C" w:rsidRPr="00455CD8" w:rsidRDefault="00EE2F0C" w:rsidP="0079375E">
            <w:pPr>
              <w:spacing w:after="0" w:line="240" w:lineRule="auto"/>
              <w:jc w:val="right"/>
              <w:rPr>
                <w:rFonts w:ascii="Calibri Light" w:eastAsia="Times New Roman" w:hAnsi="Calibri Light" w:cs="Calibri Light"/>
                <w:color w:val="000000"/>
                <w:sz w:val="16"/>
                <w:szCs w:val="16"/>
              </w:rPr>
            </w:pPr>
            <w:r>
              <w:rPr>
                <w:rFonts w:ascii="Calibri Light" w:eastAsia="Times New Roman" w:hAnsi="Calibri Light" w:cs="Calibri Light"/>
                <w:color w:val="000000"/>
                <w:sz w:val="16"/>
                <w:szCs w:val="16"/>
              </w:rPr>
              <w:t>2,5</w:t>
            </w:r>
          </w:p>
        </w:tc>
        <w:tc>
          <w:tcPr>
            <w:tcW w:w="704" w:type="dxa"/>
            <w:tcBorders>
              <w:top w:val="nil"/>
              <w:left w:val="nil"/>
              <w:bottom w:val="single" w:sz="4" w:space="0" w:color="auto"/>
              <w:right w:val="single" w:sz="4" w:space="0" w:color="auto"/>
            </w:tcBorders>
            <w:shd w:val="clear" w:color="auto" w:fill="auto"/>
            <w:noWrap/>
            <w:vAlign w:val="center"/>
          </w:tcPr>
          <w:p w14:paraId="2A3AE8E6" w14:textId="77777777" w:rsidR="00EE2F0C" w:rsidRPr="00455CD8" w:rsidRDefault="00EE2F0C"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294754</w:t>
            </w:r>
          </w:p>
        </w:tc>
        <w:tc>
          <w:tcPr>
            <w:tcW w:w="743" w:type="dxa"/>
            <w:tcBorders>
              <w:top w:val="nil"/>
              <w:left w:val="nil"/>
              <w:bottom w:val="single" w:sz="4" w:space="0" w:color="auto"/>
              <w:right w:val="single" w:sz="4" w:space="0" w:color="auto"/>
            </w:tcBorders>
            <w:shd w:val="clear" w:color="auto" w:fill="auto"/>
            <w:noWrap/>
            <w:vAlign w:val="center"/>
          </w:tcPr>
          <w:p w14:paraId="31057DAC" w14:textId="77777777" w:rsidR="00EE2F0C" w:rsidRPr="00455CD8" w:rsidRDefault="00EE2F0C"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14562,3</w:t>
            </w:r>
          </w:p>
        </w:tc>
      </w:tr>
      <w:tr w:rsidR="00EE2F0C" w:rsidRPr="00455CD8" w14:paraId="380DEBA0" w14:textId="77777777" w:rsidTr="0079375E">
        <w:trPr>
          <w:trHeight w:val="223"/>
        </w:trPr>
        <w:tc>
          <w:tcPr>
            <w:tcW w:w="1271" w:type="dxa"/>
            <w:tcBorders>
              <w:top w:val="nil"/>
              <w:left w:val="single" w:sz="4" w:space="0" w:color="auto"/>
              <w:bottom w:val="single" w:sz="4" w:space="0" w:color="auto"/>
              <w:right w:val="single" w:sz="4" w:space="0" w:color="auto"/>
            </w:tcBorders>
            <w:shd w:val="clear" w:color="auto" w:fill="FFD966" w:themeFill="accent4" w:themeFillTint="99"/>
            <w:noWrap/>
            <w:vAlign w:val="center"/>
            <w:hideMark/>
          </w:tcPr>
          <w:p w14:paraId="7F0F82A0" w14:textId="77777777" w:rsidR="00EE2F0C" w:rsidRPr="00455CD8" w:rsidRDefault="00EE2F0C" w:rsidP="0079375E">
            <w:pPr>
              <w:spacing w:after="0" w:line="240" w:lineRule="auto"/>
              <w:rPr>
                <w:rFonts w:ascii="Calibri Light" w:eastAsia="Times New Roman" w:hAnsi="Calibri Light" w:cs="Calibri Light"/>
                <w:b/>
                <w:bCs/>
                <w:color w:val="000000"/>
                <w:sz w:val="16"/>
                <w:szCs w:val="16"/>
              </w:rPr>
            </w:pPr>
            <w:r w:rsidRPr="00455CD8">
              <w:rPr>
                <w:rFonts w:ascii="Calibri Light" w:eastAsia="Times New Roman" w:hAnsi="Calibri Light" w:cs="Calibri Light"/>
                <w:b/>
                <w:bCs/>
                <w:color w:val="000000"/>
                <w:sz w:val="16"/>
                <w:szCs w:val="16"/>
              </w:rPr>
              <w:t>Total</w:t>
            </w:r>
          </w:p>
        </w:tc>
        <w:tc>
          <w:tcPr>
            <w:tcW w:w="567" w:type="dxa"/>
            <w:tcBorders>
              <w:top w:val="nil"/>
              <w:left w:val="nil"/>
              <w:bottom w:val="single" w:sz="4" w:space="0" w:color="auto"/>
              <w:right w:val="single" w:sz="4" w:space="0" w:color="auto"/>
            </w:tcBorders>
            <w:shd w:val="clear" w:color="auto" w:fill="FFD966" w:themeFill="accent4" w:themeFillTint="99"/>
            <w:noWrap/>
            <w:vAlign w:val="center"/>
            <w:hideMark/>
          </w:tcPr>
          <w:p w14:paraId="1113378D" w14:textId="77777777" w:rsidR="00EE2F0C" w:rsidRPr="00455CD8" w:rsidRDefault="00EE2F0C" w:rsidP="0079375E">
            <w:pPr>
              <w:spacing w:after="0" w:line="240" w:lineRule="auto"/>
              <w:rPr>
                <w:rFonts w:ascii="Calibri Light" w:eastAsia="Times New Roman" w:hAnsi="Calibri Light" w:cs="Calibri Light"/>
                <w:b/>
                <w:bCs/>
                <w:color w:val="000000"/>
                <w:sz w:val="16"/>
                <w:szCs w:val="16"/>
              </w:rPr>
            </w:pPr>
            <w:r w:rsidRPr="00455CD8">
              <w:rPr>
                <w:rFonts w:ascii="Calibri Light" w:eastAsia="Times New Roman" w:hAnsi="Calibri Light" w:cs="Calibri Light"/>
                <w:b/>
                <w:bCs/>
                <w:color w:val="000000"/>
                <w:sz w:val="16"/>
                <w:szCs w:val="16"/>
              </w:rPr>
              <w:t> </w:t>
            </w:r>
          </w:p>
        </w:tc>
        <w:tc>
          <w:tcPr>
            <w:tcW w:w="704" w:type="dxa"/>
            <w:tcBorders>
              <w:top w:val="nil"/>
              <w:left w:val="nil"/>
              <w:bottom w:val="single" w:sz="4" w:space="0" w:color="auto"/>
              <w:right w:val="single" w:sz="4" w:space="0" w:color="auto"/>
            </w:tcBorders>
            <w:shd w:val="clear" w:color="auto" w:fill="FFD966" w:themeFill="accent4" w:themeFillTint="99"/>
            <w:noWrap/>
            <w:vAlign w:val="center"/>
          </w:tcPr>
          <w:p w14:paraId="2946E6C7" w14:textId="77777777" w:rsidR="00EE2F0C" w:rsidRPr="00455CD8" w:rsidRDefault="00EE2F0C"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w:t>
            </w:r>
          </w:p>
        </w:tc>
        <w:tc>
          <w:tcPr>
            <w:tcW w:w="743" w:type="dxa"/>
            <w:tcBorders>
              <w:top w:val="nil"/>
              <w:left w:val="nil"/>
              <w:bottom w:val="single" w:sz="4" w:space="0" w:color="auto"/>
              <w:right w:val="single" w:sz="4" w:space="0" w:color="auto"/>
            </w:tcBorders>
            <w:shd w:val="clear" w:color="auto" w:fill="FFD966" w:themeFill="accent4" w:themeFillTint="99"/>
            <w:noWrap/>
            <w:vAlign w:val="center"/>
          </w:tcPr>
          <w:p w14:paraId="20102FDE" w14:textId="77777777" w:rsidR="00EE2F0C" w:rsidRPr="00455CD8" w:rsidRDefault="00EE2F0C"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13291,0</w:t>
            </w:r>
          </w:p>
        </w:tc>
        <w:tc>
          <w:tcPr>
            <w:tcW w:w="622" w:type="dxa"/>
            <w:tcBorders>
              <w:top w:val="nil"/>
              <w:left w:val="nil"/>
              <w:bottom w:val="single" w:sz="4" w:space="0" w:color="auto"/>
              <w:right w:val="single" w:sz="4" w:space="0" w:color="auto"/>
            </w:tcBorders>
            <w:shd w:val="clear" w:color="auto" w:fill="FFD966" w:themeFill="accent4" w:themeFillTint="99"/>
            <w:noWrap/>
            <w:vAlign w:val="center"/>
          </w:tcPr>
          <w:p w14:paraId="28092DBE" w14:textId="77777777" w:rsidR="00EE2F0C" w:rsidRPr="00455CD8" w:rsidRDefault="00EE2F0C"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w:t>
            </w:r>
          </w:p>
        </w:tc>
        <w:tc>
          <w:tcPr>
            <w:tcW w:w="662" w:type="dxa"/>
            <w:tcBorders>
              <w:top w:val="nil"/>
              <w:left w:val="nil"/>
              <w:bottom w:val="single" w:sz="4" w:space="0" w:color="auto"/>
              <w:right w:val="single" w:sz="4" w:space="0" w:color="auto"/>
            </w:tcBorders>
            <w:shd w:val="clear" w:color="auto" w:fill="FFD966" w:themeFill="accent4" w:themeFillTint="99"/>
            <w:noWrap/>
            <w:vAlign w:val="center"/>
          </w:tcPr>
          <w:p w14:paraId="032CA08D" w14:textId="77777777" w:rsidR="00EE2F0C" w:rsidRPr="00455CD8" w:rsidRDefault="00EE2F0C"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4857.8</w:t>
            </w:r>
          </w:p>
        </w:tc>
        <w:tc>
          <w:tcPr>
            <w:tcW w:w="622" w:type="dxa"/>
            <w:tcBorders>
              <w:top w:val="nil"/>
              <w:left w:val="nil"/>
              <w:bottom w:val="single" w:sz="4" w:space="0" w:color="auto"/>
              <w:right w:val="single" w:sz="4" w:space="0" w:color="auto"/>
            </w:tcBorders>
            <w:shd w:val="clear" w:color="auto" w:fill="FFD966" w:themeFill="accent4" w:themeFillTint="99"/>
            <w:noWrap/>
            <w:vAlign w:val="center"/>
          </w:tcPr>
          <w:p w14:paraId="6218027C" w14:textId="77777777" w:rsidR="00EE2F0C" w:rsidRPr="00455CD8" w:rsidRDefault="00EE2F0C"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w:t>
            </w:r>
          </w:p>
        </w:tc>
        <w:tc>
          <w:tcPr>
            <w:tcW w:w="662" w:type="dxa"/>
            <w:tcBorders>
              <w:top w:val="nil"/>
              <w:left w:val="nil"/>
              <w:bottom w:val="single" w:sz="4" w:space="0" w:color="auto"/>
              <w:right w:val="single" w:sz="4" w:space="0" w:color="auto"/>
            </w:tcBorders>
            <w:shd w:val="clear" w:color="auto" w:fill="FFD966" w:themeFill="accent4" w:themeFillTint="99"/>
            <w:noWrap/>
            <w:vAlign w:val="center"/>
          </w:tcPr>
          <w:p w14:paraId="4E2430E8" w14:textId="77777777" w:rsidR="00EE2F0C" w:rsidRPr="00455CD8" w:rsidRDefault="00EE2F0C"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33,3</w:t>
            </w:r>
          </w:p>
        </w:tc>
        <w:tc>
          <w:tcPr>
            <w:tcW w:w="622" w:type="dxa"/>
            <w:tcBorders>
              <w:top w:val="nil"/>
              <w:left w:val="nil"/>
              <w:bottom w:val="single" w:sz="4" w:space="0" w:color="auto"/>
              <w:right w:val="single" w:sz="4" w:space="0" w:color="auto"/>
            </w:tcBorders>
            <w:shd w:val="clear" w:color="auto" w:fill="FFD966" w:themeFill="accent4" w:themeFillTint="99"/>
            <w:noWrap/>
            <w:vAlign w:val="center"/>
          </w:tcPr>
          <w:p w14:paraId="5D75074D" w14:textId="77777777" w:rsidR="00EE2F0C" w:rsidRPr="00455CD8" w:rsidRDefault="00EE2F0C"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w:t>
            </w:r>
          </w:p>
        </w:tc>
        <w:tc>
          <w:tcPr>
            <w:tcW w:w="662" w:type="dxa"/>
            <w:tcBorders>
              <w:top w:val="nil"/>
              <w:left w:val="nil"/>
              <w:bottom w:val="single" w:sz="4" w:space="0" w:color="auto"/>
              <w:right w:val="single" w:sz="4" w:space="0" w:color="auto"/>
            </w:tcBorders>
            <w:shd w:val="clear" w:color="auto" w:fill="FFD966" w:themeFill="accent4" w:themeFillTint="99"/>
            <w:noWrap/>
            <w:vAlign w:val="center"/>
          </w:tcPr>
          <w:p w14:paraId="6DA5F8B3" w14:textId="77777777" w:rsidR="00EE2F0C" w:rsidRPr="00455CD8" w:rsidRDefault="00EE2F0C"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923,6</w:t>
            </w:r>
          </w:p>
        </w:tc>
        <w:tc>
          <w:tcPr>
            <w:tcW w:w="541" w:type="dxa"/>
            <w:tcBorders>
              <w:top w:val="nil"/>
              <w:left w:val="nil"/>
              <w:bottom w:val="single" w:sz="4" w:space="0" w:color="auto"/>
              <w:right w:val="single" w:sz="4" w:space="0" w:color="auto"/>
            </w:tcBorders>
            <w:shd w:val="clear" w:color="auto" w:fill="FFD966" w:themeFill="accent4" w:themeFillTint="99"/>
            <w:noWrap/>
            <w:vAlign w:val="center"/>
          </w:tcPr>
          <w:p w14:paraId="1342E22B" w14:textId="77777777" w:rsidR="00EE2F0C" w:rsidRPr="00455CD8" w:rsidRDefault="00EE2F0C"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w:t>
            </w:r>
          </w:p>
        </w:tc>
        <w:tc>
          <w:tcPr>
            <w:tcW w:w="643" w:type="dxa"/>
            <w:tcBorders>
              <w:top w:val="nil"/>
              <w:left w:val="nil"/>
              <w:bottom w:val="single" w:sz="4" w:space="0" w:color="auto"/>
              <w:right w:val="single" w:sz="4" w:space="0" w:color="auto"/>
            </w:tcBorders>
            <w:shd w:val="clear" w:color="auto" w:fill="FFD966" w:themeFill="accent4" w:themeFillTint="99"/>
            <w:noWrap/>
            <w:vAlign w:val="center"/>
          </w:tcPr>
          <w:p w14:paraId="07EB37E8" w14:textId="77777777" w:rsidR="00EE2F0C" w:rsidRPr="00455CD8" w:rsidRDefault="00EE2F0C"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11,3</w:t>
            </w:r>
          </w:p>
        </w:tc>
        <w:tc>
          <w:tcPr>
            <w:tcW w:w="704" w:type="dxa"/>
            <w:tcBorders>
              <w:top w:val="nil"/>
              <w:left w:val="nil"/>
              <w:bottom w:val="single" w:sz="4" w:space="0" w:color="auto"/>
              <w:right w:val="single" w:sz="4" w:space="0" w:color="auto"/>
            </w:tcBorders>
            <w:shd w:val="clear" w:color="auto" w:fill="FFD966" w:themeFill="accent4" w:themeFillTint="99"/>
            <w:noWrap/>
            <w:vAlign w:val="center"/>
          </w:tcPr>
          <w:p w14:paraId="65CC802B" w14:textId="77777777" w:rsidR="00EE2F0C" w:rsidRPr="00455CD8" w:rsidRDefault="00EE2F0C"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w:t>
            </w:r>
          </w:p>
        </w:tc>
        <w:tc>
          <w:tcPr>
            <w:tcW w:w="743" w:type="dxa"/>
            <w:tcBorders>
              <w:top w:val="nil"/>
              <w:left w:val="nil"/>
              <w:bottom w:val="single" w:sz="4" w:space="0" w:color="auto"/>
              <w:right w:val="single" w:sz="4" w:space="0" w:color="auto"/>
            </w:tcBorders>
            <w:shd w:val="clear" w:color="auto" w:fill="FFD966" w:themeFill="accent4" w:themeFillTint="99"/>
            <w:noWrap/>
            <w:vAlign w:val="center"/>
          </w:tcPr>
          <w:p w14:paraId="715DD6FF" w14:textId="77777777" w:rsidR="00EE2F0C" w:rsidRPr="00455CD8" w:rsidRDefault="00EE2F0C" w:rsidP="0079375E">
            <w:pPr>
              <w:spacing w:after="0" w:line="240" w:lineRule="auto"/>
              <w:jc w:val="right"/>
              <w:rPr>
                <w:rFonts w:ascii="Calibri Light" w:eastAsia="Times New Roman" w:hAnsi="Calibri Light" w:cs="Calibri Light"/>
                <w:b/>
                <w:bCs/>
                <w:color w:val="000000"/>
                <w:sz w:val="16"/>
                <w:szCs w:val="16"/>
              </w:rPr>
            </w:pPr>
            <w:r>
              <w:rPr>
                <w:rFonts w:ascii="Calibri Light" w:eastAsia="Times New Roman" w:hAnsi="Calibri Light" w:cs="Calibri Light"/>
                <w:b/>
                <w:bCs/>
                <w:color w:val="000000"/>
                <w:sz w:val="16"/>
                <w:szCs w:val="16"/>
              </w:rPr>
              <w:t>19117,0</w:t>
            </w:r>
          </w:p>
        </w:tc>
      </w:tr>
    </w:tbl>
    <w:p w14:paraId="09151DB0" w14:textId="1D050D11" w:rsidR="00EE2F0C" w:rsidRDefault="00EE2F0C" w:rsidP="00EE2F0C">
      <w:pPr>
        <w:spacing w:line="276" w:lineRule="auto"/>
        <w:jc w:val="both"/>
        <w:rPr>
          <w:rFonts w:asciiTheme="majorHAnsi" w:hAnsiTheme="majorHAnsi" w:cstheme="majorHAnsi"/>
          <w:sz w:val="24"/>
          <w:szCs w:val="24"/>
          <w:lang w:val="ro-RO"/>
        </w:rPr>
      </w:pPr>
      <w:r w:rsidRPr="008D7813">
        <w:rPr>
          <w:rFonts w:asciiTheme="majorHAnsi" w:hAnsiTheme="majorHAnsi" w:cstheme="majorHAnsi"/>
          <w:b/>
          <w:i/>
          <w:sz w:val="20"/>
          <w:szCs w:val="20"/>
          <w:lang w:val="ro-RO"/>
        </w:rPr>
        <w:t>Surs</w:t>
      </w:r>
      <w:r w:rsidR="00E2311F">
        <w:rPr>
          <w:rFonts w:asciiTheme="majorHAnsi" w:hAnsiTheme="majorHAnsi" w:cstheme="majorHAnsi"/>
          <w:b/>
          <w:i/>
          <w:sz w:val="20"/>
          <w:szCs w:val="20"/>
          <w:lang w:val="ro-RO"/>
        </w:rPr>
        <w:t>ă</w:t>
      </w:r>
      <w:r w:rsidRPr="008D7813">
        <w:rPr>
          <w:rFonts w:asciiTheme="majorHAnsi" w:hAnsiTheme="majorHAnsi" w:cstheme="majorHAnsi"/>
          <w:b/>
          <w:i/>
          <w:sz w:val="20"/>
          <w:szCs w:val="20"/>
          <w:lang w:val="ro-RO"/>
        </w:rPr>
        <w:t>:</w:t>
      </w:r>
      <w:r w:rsidRPr="008D7813">
        <w:rPr>
          <w:rFonts w:asciiTheme="majorHAnsi" w:hAnsiTheme="majorHAnsi" w:cstheme="majorHAnsi"/>
          <w:i/>
          <w:sz w:val="20"/>
          <w:szCs w:val="20"/>
          <w:lang w:val="ro-RO"/>
        </w:rPr>
        <w:t xml:space="preserve"> </w:t>
      </w:r>
      <w:r>
        <w:rPr>
          <w:rFonts w:asciiTheme="majorHAnsi" w:hAnsiTheme="majorHAnsi" w:cstheme="majorHAnsi"/>
          <w:i/>
          <w:sz w:val="20"/>
          <w:szCs w:val="20"/>
          <w:lang w:val="ro-RO"/>
        </w:rPr>
        <w:t>Dispozițiile MSMPS, facturi fiscale emise de către depozitar.</w:t>
      </w:r>
    </w:p>
    <w:p w14:paraId="0A20A422" w14:textId="23B90EE1" w:rsidR="00EE2F0C" w:rsidRPr="00387E5D" w:rsidRDefault="00EE2F0C" w:rsidP="00EE2F0C">
      <w:pPr>
        <w:spacing w:after="0" w:line="276" w:lineRule="auto"/>
        <w:jc w:val="both"/>
        <w:rPr>
          <w:rFonts w:asciiTheme="majorHAnsi" w:hAnsiTheme="majorHAnsi" w:cstheme="majorHAnsi"/>
          <w:sz w:val="24"/>
          <w:szCs w:val="24"/>
          <w:lang w:val="ro-MD"/>
        </w:rPr>
      </w:pPr>
      <w:r>
        <w:rPr>
          <w:rFonts w:asciiTheme="majorHAnsi" w:hAnsiTheme="majorHAnsi" w:cstheme="majorHAnsi"/>
          <w:sz w:val="24"/>
          <w:szCs w:val="24"/>
          <w:lang w:val="ro-RO"/>
        </w:rPr>
        <w:lastRenderedPageBreak/>
        <w:t>Pe lângă faptul că c</w:t>
      </w:r>
      <w:r w:rsidRPr="004F7A65">
        <w:rPr>
          <w:rFonts w:asciiTheme="majorHAnsi" w:hAnsiTheme="majorHAnsi" w:cstheme="majorHAnsi"/>
          <w:sz w:val="24"/>
          <w:szCs w:val="24"/>
          <w:lang w:val="ro-RO"/>
        </w:rPr>
        <w:t>antitatea de echipament</w:t>
      </w:r>
      <w:r w:rsidR="00E2311F">
        <w:rPr>
          <w:rFonts w:asciiTheme="majorHAnsi" w:hAnsiTheme="majorHAnsi" w:cstheme="majorHAnsi"/>
          <w:sz w:val="24"/>
          <w:szCs w:val="24"/>
          <w:lang w:val="ro-RO"/>
        </w:rPr>
        <w:t>e</w:t>
      </w:r>
      <w:r w:rsidRPr="004F7A65">
        <w:rPr>
          <w:rFonts w:asciiTheme="majorHAnsi" w:hAnsiTheme="majorHAnsi" w:cstheme="majorHAnsi"/>
          <w:sz w:val="24"/>
          <w:szCs w:val="24"/>
          <w:lang w:val="ro-RO"/>
        </w:rPr>
        <w:t xml:space="preserve"> de protecție a fost estimată pentru necesitățile instituțiilor medicale pe o perioadă de 3 luni</w:t>
      </w:r>
      <w:r>
        <w:rPr>
          <w:rFonts w:asciiTheme="majorHAnsi" w:hAnsiTheme="majorHAnsi" w:cstheme="majorHAnsi"/>
          <w:sz w:val="24"/>
          <w:szCs w:val="24"/>
          <w:lang w:val="ro-RO"/>
        </w:rPr>
        <w:t xml:space="preserve">, la data de </w:t>
      </w:r>
      <w:r w:rsidRPr="00FA23D0">
        <w:rPr>
          <w:rFonts w:asciiTheme="majorHAnsi" w:hAnsiTheme="majorHAnsi" w:cstheme="majorHAnsi"/>
          <w:sz w:val="24"/>
          <w:szCs w:val="24"/>
          <w:lang w:val="ro-RO"/>
        </w:rPr>
        <w:t>30.06.2021</w:t>
      </w:r>
      <w:r>
        <w:rPr>
          <w:rFonts w:asciiTheme="majorHAnsi" w:hAnsiTheme="majorHAnsi" w:cstheme="majorHAnsi"/>
          <w:sz w:val="24"/>
          <w:szCs w:val="24"/>
          <w:lang w:val="ro-RO"/>
        </w:rPr>
        <w:t>, în urma inventarierii</w:t>
      </w:r>
      <w:r>
        <w:rPr>
          <w:rStyle w:val="a8"/>
          <w:rFonts w:asciiTheme="majorHAnsi" w:hAnsiTheme="majorHAnsi" w:cstheme="majorHAnsi"/>
          <w:sz w:val="24"/>
          <w:szCs w:val="24"/>
          <w:lang w:val="ro-RO"/>
        </w:rPr>
        <w:footnoteReference w:id="21"/>
      </w:r>
      <w:r>
        <w:rPr>
          <w:rFonts w:asciiTheme="majorHAnsi" w:hAnsiTheme="majorHAnsi" w:cstheme="majorHAnsi"/>
          <w:sz w:val="24"/>
          <w:szCs w:val="24"/>
          <w:lang w:val="ro-RO"/>
        </w:rPr>
        <w:t>, s-a înregistrat un stoc de 205.246</w:t>
      </w:r>
      <w:r w:rsidR="00E2311F">
        <w:rPr>
          <w:rFonts w:asciiTheme="majorHAnsi" w:hAnsiTheme="majorHAnsi" w:cstheme="majorHAnsi"/>
          <w:sz w:val="24"/>
          <w:szCs w:val="24"/>
          <w:lang w:val="ro-RO"/>
        </w:rPr>
        <w:t xml:space="preserve"> de</w:t>
      </w:r>
      <w:r>
        <w:rPr>
          <w:rFonts w:asciiTheme="majorHAnsi" w:hAnsiTheme="majorHAnsi" w:cstheme="majorHAnsi"/>
          <w:sz w:val="24"/>
          <w:szCs w:val="24"/>
          <w:lang w:val="ro-RO"/>
        </w:rPr>
        <w:t xml:space="preserve"> respiratoare</w:t>
      </w:r>
      <w:r w:rsidR="00E2311F">
        <w:rPr>
          <w:rFonts w:asciiTheme="majorHAnsi" w:hAnsiTheme="majorHAnsi" w:cstheme="majorHAnsi"/>
          <w:sz w:val="24"/>
          <w:szCs w:val="24"/>
          <w:lang w:val="ro-RO"/>
        </w:rPr>
        <w:t>,</w:t>
      </w:r>
      <w:r>
        <w:rPr>
          <w:rFonts w:asciiTheme="majorHAnsi" w:hAnsiTheme="majorHAnsi" w:cstheme="majorHAnsi"/>
          <w:sz w:val="24"/>
          <w:szCs w:val="24"/>
          <w:lang w:val="ro-RO"/>
        </w:rPr>
        <w:t xml:space="preserve"> în sumă de 10.</w:t>
      </w:r>
      <w:r w:rsidRPr="00FA23D0">
        <w:rPr>
          <w:rFonts w:asciiTheme="majorHAnsi" w:hAnsiTheme="majorHAnsi" w:cstheme="majorHAnsi"/>
          <w:sz w:val="24"/>
          <w:szCs w:val="24"/>
          <w:lang w:val="ro-RO"/>
        </w:rPr>
        <w:t>262</w:t>
      </w:r>
      <w:r>
        <w:rPr>
          <w:rFonts w:asciiTheme="majorHAnsi" w:hAnsiTheme="majorHAnsi" w:cstheme="majorHAnsi"/>
          <w:sz w:val="24"/>
          <w:szCs w:val="24"/>
          <w:lang w:val="ro-RO"/>
        </w:rPr>
        <w:t>,3</w:t>
      </w:r>
      <w:r w:rsidRPr="00FA23D0">
        <w:rPr>
          <w:rFonts w:asciiTheme="majorHAnsi" w:hAnsiTheme="majorHAnsi" w:cstheme="majorHAnsi"/>
          <w:sz w:val="24"/>
          <w:szCs w:val="24"/>
          <w:lang w:val="ro-RO"/>
        </w:rPr>
        <w:t xml:space="preserve"> mii lei</w:t>
      </w:r>
      <w:r w:rsidR="00E2311F">
        <w:rPr>
          <w:rFonts w:asciiTheme="majorHAnsi" w:hAnsiTheme="majorHAnsi" w:cstheme="majorHAnsi"/>
          <w:sz w:val="24"/>
          <w:szCs w:val="24"/>
          <w:lang w:val="ro-RO"/>
        </w:rPr>
        <w:t>,</w:t>
      </w:r>
      <w:r w:rsidRPr="00FA23D0">
        <w:rPr>
          <w:rFonts w:asciiTheme="majorHAnsi" w:hAnsiTheme="majorHAnsi" w:cstheme="majorHAnsi"/>
          <w:sz w:val="24"/>
          <w:szCs w:val="24"/>
          <w:lang w:val="ro-RO"/>
        </w:rPr>
        <w:t xml:space="preserve"> și 58</w:t>
      </w:r>
      <w:r>
        <w:rPr>
          <w:rFonts w:asciiTheme="majorHAnsi" w:hAnsiTheme="majorHAnsi" w:cstheme="majorHAnsi"/>
          <w:sz w:val="24"/>
          <w:szCs w:val="24"/>
          <w:lang w:val="ro-RO"/>
        </w:rPr>
        <w:t>.</w:t>
      </w:r>
      <w:r w:rsidRPr="00FA23D0">
        <w:rPr>
          <w:rFonts w:asciiTheme="majorHAnsi" w:hAnsiTheme="majorHAnsi" w:cstheme="majorHAnsi"/>
          <w:sz w:val="24"/>
          <w:szCs w:val="24"/>
          <w:lang w:val="ro-RO"/>
        </w:rPr>
        <w:t xml:space="preserve">050 </w:t>
      </w:r>
      <w:r w:rsidR="00E2311F">
        <w:rPr>
          <w:rFonts w:asciiTheme="majorHAnsi" w:hAnsiTheme="majorHAnsi" w:cstheme="majorHAnsi"/>
          <w:sz w:val="24"/>
          <w:szCs w:val="24"/>
          <w:lang w:val="ro-RO"/>
        </w:rPr>
        <w:t xml:space="preserve">de </w:t>
      </w:r>
      <w:r w:rsidRPr="00FA23D0">
        <w:rPr>
          <w:rFonts w:asciiTheme="majorHAnsi" w:hAnsiTheme="majorHAnsi" w:cstheme="majorHAnsi"/>
          <w:sz w:val="24"/>
          <w:szCs w:val="24"/>
          <w:lang w:val="ro-RO"/>
        </w:rPr>
        <w:t>ecrane de protecție</w:t>
      </w:r>
      <w:r w:rsidR="00E2311F">
        <w:rPr>
          <w:rFonts w:asciiTheme="majorHAnsi" w:hAnsiTheme="majorHAnsi" w:cstheme="majorHAnsi"/>
          <w:sz w:val="24"/>
          <w:szCs w:val="24"/>
          <w:lang w:val="ro-RO"/>
        </w:rPr>
        <w:t>,</w:t>
      </w:r>
      <w:r w:rsidRPr="00FA23D0">
        <w:rPr>
          <w:rFonts w:asciiTheme="majorHAnsi" w:hAnsiTheme="majorHAnsi" w:cstheme="majorHAnsi"/>
          <w:sz w:val="24"/>
          <w:szCs w:val="24"/>
          <w:lang w:val="ro-RO"/>
        </w:rPr>
        <w:t xml:space="preserve"> </w:t>
      </w:r>
      <w:r>
        <w:rPr>
          <w:rFonts w:asciiTheme="majorHAnsi" w:hAnsiTheme="majorHAnsi" w:cstheme="majorHAnsi"/>
          <w:sz w:val="24"/>
          <w:szCs w:val="24"/>
          <w:lang w:val="ro-RO"/>
        </w:rPr>
        <w:t>în sumă de 1.</w:t>
      </w:r>
      <w:r w:rsidRPr="00FA23D0">
        <w:rPr>
          <w:rFonts w:asciiTheme="majorHAnsi" w:hAnsiTheme="majorHAnsi" w:cstheme="majorHAnsi"/>
          <w:sz w:val="24"/>
          <w:szCs w:val="24"/>
          <w:lang w:val="ro-RO"/>
        </w:rPr>
        <w:t>784,5 mii lei.</w:t>
      </w:r>
      <w:r>
        <w:rPr>
          <w:rFonts w:asciiTheme="majorHAnsi" w:hAnsiTheme="majorHAnsi" w:cstheme="majorHAnsi"/>
          <w:sz w:val="24"/>
          <w:szCs w:val="24"/>
          <w:lang w:val="ro-RO"/>
        </w:rPr>
        <w:t xml:space="preserve"> </w:t>
      </w:r>
      <w:r w:rsidR="00E2311F">
        <w:rPr>
          <w:rFonts w:asciiTheme="majorHAnsi" w:hAnsiTheme="majorHAnsi" w:cstheme="majorHAnsi"/>
          <w:sz w:val="24"/>
          <w:szCs w:val="24"/>
          <w:lang w:val="ro-RO"/>
        </w:rPr>
        <w:t>S</w:t>
      </w:r>
      <w:r w:rsidRPr="00D923C9">
        <w:rPr>
          <w:rFonts w:asciiTheme="majorHAnsi" w:hAnsiTheme="majorHAnsi" w:cstheme="majorHAnsi"/>
          <w:sz w:val="24"/>
          <w:szCs w:val="24"/>
          <w:lang w:val="ro-RO"/>
        </w:rPr>
        <w:t xml:space="preserve">tocul rămas se datorează faptului că, pe parcursul perioadei de pandemie, s-au mai acordat donații și ajutoare umanitare de </w:t>
      </w:r>
      <w:r w:rsidR="00E2311F">
        <w:rPr>
          <w:rFonts w:asciiTheme="majorHAnsi" w:hAnsiTheme="majorHAnsi" w:cstheme="majorHAnsi"/>
          <w:sz w:val="24"/>
          <w:szCs w:val="24"/>
          <w:lang w:val="ro-RO"/>
        </w:rPr>
        <w:t>către</w:t>
      </w:r>
      <w:r w:rsidRPr="00D923C9">
        <w:rPr>
          <w:rFonts w:asciiTheme="majorHAnsi" w:hAnsiTheme="majorHAnsi" w:cstheme="majorHAnsi"/>
          <w:sz w:val="24"/>
          <w:szCs w:val="24"/>
          <w:lang w:val="ro-RO"/>
        </w:rPr>
        <w:t xml:space="preserve"> persoane fizice și juridice.</w:t>
      </w:r>
    </w:p>
    <w:p w14:paraId="79D792B6" w14:textId="504568A4" w:rsidR="00AA2C82" w:rsidRPr="00387E5D" w:rsidRDefault="00EE2F0C" w:rsidP="00387E5D">
      <w:pPr>
        <w:spacing w:line="276" w:lineRule="auto"/>
        <w:jc w:val="both"/>
        <w:rPr>
          <w:rFonts w:asciiTheme="majorHAnsi" w:hAnsiTheme="majorHAnsi" w:cstheme="majorHAnsi"/>
          <w:i/>
          <w:sz w:val="24"/>
          <w:szCs w:val="24"/>
          <w:lang w:val="ro-RO"/>
        </w:rPr>
      </w:pPr>
      <w:r>
        <w:rPr>
          <w:rFonts w:asciiTheme="majorHAnsi" w:hAnsiTheme="majorHAnsi" w:cstheme="majorHAnsi"/>
          <w:i/>
          <w:sz w:val="24"/>
          <w:szCs w:val="24"/>
          <w:lang w:val="ro-RO"/>
        </w:rPr>
        <w:t>Potrivit prevederilor contractuale, agenții economici și-au onorat atribuțiile contractuale</w:t>
      </w:r>
      <w:r w:rsidR="006F7C27">
        <w:rPr>
          <w:rFonts w:asciiTheme="majorHAnsi" w:hAnsiTheme="majorHAnsi" w:cstheme="majorHAnsi"/>
          <w:i/>
          <w:sz w:val="24"/>
          <w:szCs w:val="24"/>
          <w:lang w:val="ro-RO"/>
        </w:rPr>
        <w:t>,</w:t>
      </w:r>
      <w:r>
        <w:rPr>
          <w:rFonts w:asciiTheme="majorHAnsi" w:hAnsiTheme="majorHAnsi" w:cstheme="majorHAnsi"/>
          <w:i/>
          <w:sz w:val="24"/>
          <w:szCs w:val="24"/>
          <w:lang w:val="ro-RO"/>
        </w:rPr>
        <w:t xml:space="preserve"> distribui</w:t>
      </w:r>
      <w:r w:rsidR="006F7C27">
        <w:rPr>
          <w:rFonts w:asciiTheme="majorHAnsi" w:hAnsiTheme="majorHAnsi" w:cstheme="majorHAnsi"/>
          <w:i/>
          <w:sz w:val="24"/>
          <w:szCs w:val="24"/>
          <w:lang w:val="ro-RO"/>
        </w:rPr>
        <w:t xml:space="preserve">nd </w:t>
      </w:r>
      <w:r>
        <w:rPr>
          <w:rFonts w:asciiTheme="majorHAnsi" w:hAnsiTheme="majorHAnsi" w:cstheme="majorHAnsi"/>
          <w:i/>
          <w:sz w:val="24"/>
          <w:szCs w:val="24"/>
          <w:lang w:val="ro-RO"/>
        </w:rPr>
        <w:t xml:space="preserve"> bunurile </w:t>
      </w:r>
      <w:r w:rsidR="006F7C27">
        <w:rPr>
          <w:rFonts w:asciiTheme="majorHAnsi" w:hAnsiTheme="majorHAnsi" w:cstheme="majorHAnsi"/>
          <w:i/>
          <w:sz w:val="24"/>
          <w:szCs w:val="24"/>
          <w:lang w:val="ro-RO"/>
        </w:rPr>
        <w:t xml:space="preserve">către </w:t>
      </w:r>
      <w:r>
        <w:rPr>
          <w:rFonts w:asciiTheme="majorHAnsi" w:hAnsiTheme="majorHAnsi" w:cstheme="majorHAnsi"/>
          <w:i/>
          <w:sz w:val="24"/>
          <w:szCs w:val="24"/>
          <w:lang w:val="ro-RO"/>
        </w:rPr>
        <w:t>depozitar/</w:t>
      </w:r>
      <w:r w:rsidRPr="007E390F">
        <w:rPr>
          <w:rFonts w:asciiTheme="majorHAnsi" w:hAnsiTheme="majorHAnsi" w:cstheme="majorHAnsi"/>
          <w:i/>
          <w:sz w:val="24"/>
          <w:szCs w:val="24"/>
          <w:lang w:val="ro-RO"/>
        </w:rPr>
        <w:t>beneficiar în cantitățile</w:t>
      </w:r>
      <w:r w:rsidR="00007540">
        <w:rPr>
          <w:rFonts w:asciiTheme="majorHAnsi" w:hAnsiTheme="majorHAnsi" w:cstheme="majorHAnsi"/>
          <w:i/>
          <w:sz w:val="24"/>
          <w:szCs w:val="24"/>
          <w:lang w:val="ro-RO"/>
        </w:rPr>
        <w:t xml:space="preserve"> și</w:t>
      </w:r>
      <w:r w:rsidRPr="007E390F">
        <w:rPr>
          <w:rFonts w:asciiTheme="majorHAnsi" w:hAnsiTheme="majorHAnsi" w:cstheme="majorHAnsi"/>
          <w:i/>
          <w:sz w:val="24"/>
          <w:szCs w:val="24"/>
          <w:lang w:val="ro-RO"/>
        </w:rPr>
        <w:t xml:space="preserve"> </w:t>
      </w:r>
      <w:r w:rsidR="006F7C27">
        <w:rPr>
          <w:rFonts w:asciiTheme="majorHAnsi" w:hAnsiTheme="majorHAnsi" w:cstheme="majorHAnsi"/>
          <w:i/>
          <w:sz w:val="24"/>
          <w:szCs w:val="24"/>
          <w:lang w:val="ro-RO"/>
        </w:rPr>
        <w:t xml:space="preserve">în </w:t>
      </w:r>
      <w:r w:rsidRPr="007E390F">
        <w:rPr>
          <w:rFonts w:asciiTheme="majorHAnsi" w:hAnsiTheme="majorHAnsi" w:cstheme="majorHAnsi"/>
          <w:i/>
          <w:sz w:val="24"/>
          <w:szCs w:val="24"/>
          <w:lang w:val="ro-RO"/>
        </w:rPr>
        <w:t>termen</w:t>
      </w:r>
      <w:r w:rsidR="006F7C27">
        <w:rPr>
          <w:rFonts w:asciiTheme="majorHAnsi" w:hAnsiTheme="majorHAnsi" w:cstheme="majorHAnsi"/>
          <w:i/>
          <w:sz w:val="24"/>
          <w:szCs w:val="24"/>
          <w:lang w:val="ro-RO"/>
        </w:rPr>
        <w:t>ele</w:t>
      </w:r>
      <w:r w:rsidR="00007540">
        <w:rPr>
          <w:rFonts w:asciiTheme="majorHAnsi" w:hAnsiTheme="majorHAnsi" w:cstheme="majorHAnsi"/>
          <w:i/>
          <w:sz w:val="24"/>
          <w:szCs w:val="24"/>
          <w:lang w:val="ro-RO"/>
        </w:rPr>
        <w:t xml:space="preserve"> stabili</w:t>
      </w:r>
      <w:r w:rsidR="006F7C27">
        <w:rPr>
          <w:rFonts w:asciiTheme="majorHAnsi" w:hAnsiTheme="majorHAnsi" w:cstheme="majorHAnsi"/>
          <w:i/>
          <w:sz w:val="24"/>
          <w:szCs w:val="24"/>
          <w:lang w:val="ro-RO"/>
        </w:rPr>
        <w:t>te</w:t>
      </w:r>
      <w:r>
        <w:rPr>
          <w:rFonts w:asciiTheme="majorHAnsi" w:hAnsiTheme="majorHAnsi" w:cstheme="majorHAnsi"/>
          <w:i/>
          <w:sz w:val="24"/>
          <w:szCs w:val="24"/>
          <w:lang w:val="ro-RO"/>
        </w:rPr>
        <w:t>. Ulterior, bunurile achiziționate au fost distribuite instituțiilor medicale conform Dispozițiilor MSMPS, potrivit necesităților și solicitărilor acestora.</w:t>
      </w:r>
    </w:p>
    <w:p w14:paraId="1C32557F" w14:textId="10906B74" w:rsidR="00387E5D" w:rsidRPr="00387E5D" w:rsidRDefault="00387E5D" w:rsidP="007735F7">
      <w:pPr>
        <w:pStyle w:val="1"/>
        <w:spacing w:before="0"/>
        <w:jc w:val="both"/>
        <w:rPr>
          <w:b/>
          <w:color w:val="000000" w:themeColor="text1"/>
          <w:sz w:val="24"/>
          <w:lang w:val="ro-MD"/>
        </w:rPr>
      </w:pPr>
      <w:r w:rsidRPr="00387E5D">
        <w:rPr>
          <w:b/>
          <w:color w:val="000000" w:themeColor="text1"/>
          <w:sz w:val="24"/>
          <w:lang w:val="ro-MD"/>
        </w:rPr>
        <w:t>5.4 Instituțiile participante la proces au reflectat și raportat conform și ex</w:t>
      </w:r>
      <w:r w:rsidR="000C3700">
        <w:rPr>
          <w:b/>
          <w:color w:val="000000" w:themeColor="text1"/>
          <w:sz w:val="24"/>
          <w:lang w:val="ro-MD"/>
        </w:rPr>
        <w:t>act suma mijloacelor financiare</w:t>
      </w:r>
      <w:r w:rsidR="006F7C27">
        <w:rPr>
          <w:b/>
          <w:color w:val="000000" w:themeColor="text1"/>
          <w:sz w:val="24"/>
          <w:lang w:val="ro-MD"/>
        </w:rPr>
        <w:t>.</w:t>
      </w:r>
    </w:p>
    <w:p w14:paraId="31650B41" w14:textId="6D489567" w:rsidR="000A0DF0" w:rsidRPr="00387E5D" w:rsidRDefault="000A0DF0" w:rsidP="007735F7">
      <w:pPr>
        <w:spacing w:after="0"/>
        <w:jc w:val="both"/>
        <w:rPr>
          <w:rFonts w:asciiTheme="majorHAnsi" w:hAnsiTheme="majorHAnsi"/>
          <w:color w:val="000000" w:themeColor="text1"/>
          <w:sz w:val="24"/>
          <w:lang w:val="ro-MD"/>
        </w:rPr>
      </w:pPr>
      <w:r w:rsidRPr="00387E5D">
        <w:rPr>
          <w:rFonts w:asciiTheme="majorHAnsi" w:hAnsiTheme="majorHAnsi"/>
          <w:color w:val="000000" w:themeColor="text1"/>
          <w:sz w:val="24"/>
          <w:lang w:val="ro-MD"/>
        </w:rPr>
        <w:t>Potrivit cadrului legal</w:t>
      </w:r>
      <w:r w:rsidRPr="00387E5D">
        <w:rPr>
          <w:rFonts w:asciiTheme="majorHAnsi" w:hAnsiTheme="majorHAnsi"/>
          <w:color w:val="000000" w:themeColor="text1"/>
          <w:sz w:val="24"/>
          <w:vertAlign w:val="superscript"/>
          <w:lang w:val="ro-MD"/>
        </w:rPr>
        <w:footnoteReference w:id="22"/>
      </w:r>
      <w:r w:rsidRPr="00387E5D">
        <w:rPr>
          <w:rFonts w:asciiTheme="majorHAnsi" w:hAnsiTheme="majorHAnsi"/>
          <w:color w:val="000000" w:themeColor="text1"/>
          <w:sz w:val="24"/>
          <w:lang w:val="ro-MD"/>
        </w:rPr>
        <w:t xml:space="preserve">, </w:t>
      </w:r>
      <w:r w:rsidR="00387E5D" w:rsidRPr="00387E5D">
        <w:rPr>
          <w:rFonts w:asciiTheme="majorHAnsi" w:hAnsiTheme="majorHAnsi"/>
          <w:color w:val="000000" w:themeColor="text1"/>
          <w:sz w:val="24"/>
          <w:lang w:val="ro-MD"/>
        </w:rPr>
        <w:t>autoritățile</w:t>
      </w:r>
      <w:r w:rsidRPr="00387E5D">
        <w:rPr>
          <w:rFonts w:asciiTheme="majorHAnsi" w:hAnsiTheme="majorHAnsi"/>
          <w:color w:val="000000" w:themeColor="text1"/>
          <w:sz w:val="24"/>
          <w:lang w:val="ro-MD"/>
        </w:rPr>
        <w:t>/</w:t>
      </w:r>
      <w:r w:rsidR="00387E5D" w:rsidRPr="00387E5D">
        <w:rPr>
          <w:rFonts w:asciiTheme="majorHAnsi" w:hAnsiTheme="majorHAnsi"/>
          <w:color w:val="000000" w:themeColor="text1"/>
          <w:sz w:val="24"/>
          <w:lang w:val="ro-MD"/>
        </w:rPr>
        <w:t>instituțiile</w:t>
      </w:r>
      <w:r w:rsidRPr="00387E5D">
        <w:rPr>
          <w:rFonts w:asciiTheme="majorHAnsi" w:hAnsiTheme="majorHAnsi"/>
          <w:color w:val="000000" w:themeColor="text1"/>
          <w:sz w:val="24"/>
          <w:lang w:val="ro-MD"/>
        </w:rPr>
        <w:t xml:space="preserve"> bugetare efectuează </w:t>
      </w:r>
      <w:r w:rsidR="00387E5D" w:rsidRPr="00387E5D">
        <w:rPr>
          <w:rFonts w:asciiTheme="majorHAnsi" w:hAnsiTheme="majorHAnsi"/>
          <w:color w:val="000000" w:themeColor="text1"/>
          <w:sz w:val="24"/>
          <w:lang w:val="ro-MD"/>
        </w:rPr>
        <w:t>evidența</w:t>
      </w:r>
      <w:r w:rsidRPr="00387E5D">
        <w:rPr>
          <w:rFonts w:asciiTheme="majorHAnsi" w:hAnsiTheme="majorHAnsi"/>
          <w:color w:val="000000" w:themeColor="text1"/>
          <w:sz w:val="24"/>
          <w:lang w:val="ro-MD"/>
        </w:rPr>
        <w:t xml:space="preserve"> contabilă conform Planului de conturi contabile în sistemul bugetar </w:t>
      </w:r>
      <w:proofErr w:type="spellStart"/>
      <w:r w:rsidRPr="00387E5D">
        <w:rPr>
          <w:rFonts w:asciiTheme="majorHAnsi" w:hAnsiTheme="majorHAnsi"/>
          <w:color w:val="000000" w:themeColor="text1"/>
          <w:sz w:val="24"/>
          <w:lang w:val="ro-MD"/>
        </w:rPr>
        <w:t>şi</w:t>
      </w:r>
      <w:proofErr w:type="spellEnd"/>
      <w:r w:rsidRPr="00387E5D">
        <w:rPr>
          <w:rFonts w:asciiTheme="majorHAnsi" w:hAnsiTheme="majorHAnsi"/>
          <w:color w:val="000000" w:themeColor="text1"/>
          <w:sz w:val="24"/>
          <w:lang w:val="ro-MD"/>
        </w:rPr>
        <w:t xml:space="preserve"> Normelor metodologice, </w:t>
      </w:r>
      <w:r w:rsidR="00387E5D" w:rsidRPr="00387E5D">
        <w:rPr>
          <w:rFonts w:asciiTheme="majorHAnsi" w:hAnsiTheme="majorHAnsi"/>
          <w:color w:val="000000" w:themeColor="text1"/>
          <w:sz w:val="24"/>
          <w:lang w:val="ro-MD"/>
        </w:rPr>
        <w:t>Clasificației</w:t>
      </w:r>
      <w:r w:rsidRPr="00387E5D">
        <w:rPr>
          <w:rFonts w:asciiTheme="majorHAnsi" w:hAnsiTheme="majorHAnsi"/>
          <w:color w:val="000000" w:themeColor="text1"/>
          <w:sz w:val="24"/>
          <w:lang w:val="ro-MD"/>
        </w:rPr>
        <w:t xml:space="preserve"> bugetare</w:t>
      </w:r>
      <w:r w:rsidR="00712DE2" w:rsidRPr="00387E5D">
        <w:rPr>
          <w:rFonts w:asciiTheme="majorHAnsi" w:hAnsiTheme="majorHAnsi"/>
          <w:color w:val="000000" w:themeColor="text1"/>
          <w:sz w:val="24"/>
          <w:lang w:val="ro-MD"/>
        </w:rPr>
        <w:t xml:space="preserve">, </w:t>
      </w:r>
      <w:r w:rsidR="000B7713">
        <w:rPr>
          <w:rFonts w:asciiTheme="majorHAnsi" w:hAnsiTheme="majorHAnsi"/>
          <w:color w:val="000000" w:themeColor="text1"/>
          <w:sz w:val="24"/>
          <w:lang w:val="ro-MD"/>
        </w:rPr>
        <w:t>P</w:t>
      </w:r>
      <w:r w:rsidR="00712DE2" w:rsidRPr="00387E5D">
        <w:rPr>
          <w:rFonts w:asciiTheme="majorHAnsi" w:hAnsiTheme="majorHAnsi"/>
          <w:color w:val="000000" w:themeColor="text1"/>
          <w:sz w:val="24"/>
          <w:lang w:val="ro-MD"/>
        </w:rPr>
        <w:t xml:space="preserve">lanului general de conturi contabile elaborat în baza Standardelor </w:t>
      </w:r>
      <w:r w:rsidR="00387E5D" w:rsidRPr="00387E5D">
        <w:rPr>
          <w:rFonts w:asciiTheme="majorHAnsi" w:hAnsiTheme="majorHAnsi"/>
          <w:color w:val="000000" w:themeColor="text1"/>
          <w:sz w:val="24"/>
          <w:lang w:val="ro-MD"/>
        </w:rPr>
        <w:t>Naționale</w:t>
      </w:r>
      <w:r w:rsidR="00712DE2" w:rsidRPr="00387E5D">
        <w:rPr>
          <w:rFonts w:asciiTheme="majorHAnsi" w:hAnsiTheme="majorHAnsi"/>
          <w:color w:val="000000" w:themeColor="text1"/>
          <w:sz w:val="24"/>
          <w:lang w:val="ro-MD"/>
        </w:rPr>
        <w:t xml:space="preserve"> de Contabilitate, </w:t>
      </w:r>
      <w:r w:rsidR="00387E5D" w:rsidRPr="00387E5D">
        <w:rPr>
          <w:rFonts w:asciiTheme="majorHAnsi" w:hAnsiTheme="majorHAnsi"/>
          <w:color w:val="000000" w:themeColor="text1"/>
          <w:sz w:val="24"/>
          <w:lang w:val="ro-MD"/>
        </w:rPr>
        <w:t>ținând</w:t>
      </w:r>
      <w:r w:rsidR="00712DE2" w:rsidRPr="00387E5D">
        <w:rPr>
          <w:rFonts w:asciiTheme="majorHAnsi" w:hAnsiTheme="majorHAnsi"/>
          <w:color w:val="000000" w:themeColor="text1"/>
          <w:sz w:val="24"/>
          <w:lang w:val="ro-MD"/>
        </w:rPr>
        <w:t xml:space="preserve"> cont de </w:t>
      </w:r>
      <w:r w:rsidR="00387E5D" w:rsidRPr="00387E5D">
        <w:rPr>
          <w:rFonts w:asciiTheme="majorHAnsi" w:hAnsiTheme="majorHAnsi"/>
          <w:color w:val="000000" w:themeColor="text1"/>
          <w:sz w:val="24"/>
          <w:lang w:val="ro-MD"/>
        </w:rPr>
        <w:t>cerințele</w:t>
      </w:r>
      <w:r w:rsidR="00712DE2" w:rsidRPr="00387E5D">
        <w:rPr>
          <w:rFonts w:asciiTheme="majorHAnsi" w:hAnsiTheme="majorHAnsi"/>
          <w:color w:val="000000" w:themeColor="text1"/>
          <w:sz w:val="24"/>
          <w:lang w:val="ro-MD"/>
        </w:rPr>
        <w:t xml:space="preserve"> de prezentare a </w:t>
      </w:r>
      <w:r w:rsidR="00387E5D" w:rsidRPr="00387E5D">
        <w:rPr>
          <w:rFonts w:asciiTheme="majorHAnsi" w:hAnsiTheme="majorHAnsi"/>
          <w:color w:val="000000" w:themeColor="text1"/>
          <w:sz w:val="24"/>
          <w:lang w:val="ro-MD"/>
        </w:rPr>
        <w:t>informațiilor</w:t>
      </w:r>
      <w:r w:rsidR="00712DE2" w:rsidRPr="00387E5D">
        <w:rPr>
          <w:rFonts w:asciiTheme="majorHAnsi" w:hAnsiTheme="majorHAnsi"/>
          <w:color w:val="000000" w:themeColor="text1"/>
          <w:sz w:val="24"/>
          <w:lang w:val="ro-MD"/>
        </w:rPr>
        <w:t xml:space="preserve"> în </w:t>
      </w:r>
      <w:r w:rsidR="00387E5D" w:rsidRPr="00387E5D">
        <w:rPr>
          <w:rFonts w:asciiTheme="majorHAnsi" w:hAnsiTheme="majorHAnsi"/>
          <w:color w:val="000000" w:themeColor="text1"/>
          <w:sz w:val="24"/>
          <w:lang w:val="ro-MD"/>
        </w:rPr>
        <w:t>situațiile</w:t>
      </w:r>
      <w:r w:rsidR="00712DE2" w:rsidRPr="00387E5D">
        <w:rPr>
          <w:rFonts w:asciiTheme="majorHAnsi" w:hAnsiTheme="majorHAnsi"/>
          <w:color w:val="000000" w:themeColor="text1"/>
          <w:sz w:val="24"/>
          <w:lang w:val="ro-MD"/>
        </w:rPr>
        <w:t xml:space="preserve"> financiare </w:t>
      </w:r>
      <w:proofErr w:type="spellStart"/>
      <w:r w:rsidR="00712DE2" w:rsidRPr="00387E5D">
        <w:rPr>
          <w:rFonts w:asciiTheme="majorHAnsi" w:hAnsiTheme="majorHAnsi"/>
          <w:color w:val="000000" w:themeColor="text1"/>
          <w:sz w:val="24"/>
          <w:lang w:val="ro-MD"/>
        </w:rPr>
        <w:t>şi</w:t>
      </w:r>
      <w:proofErr w:type="spellEnd"/>
      <w:r w:rsidR="00712DE2" w:rsidRPr="00387E5D">
        <w:rPr>
          <w:rFonts w:asciiTheme="majorHAnsi" w:hAnsiTheme="majorHAnsi"/>
          <w:color w:val="000000" w:themeColor="text1"/>
          <w:sz w:val="24"/>
          <w:lang w:val="ro-MD"/>
        </w:rPr>
        <w:t xml:space="preserve"> </w:t>
      </w:r>
      <w:r w:rsidR="000B7713">
        <w:rPr>
          <w:rFonts w:asciiTheme="majorHAnsi" w:hAnsiTheme="majorHAnsi"/>
          <w:color w:val="000000" w:themeColor="text1"/>
          <w:sz w:val="24"/>
          <w:lang w:val="ro-MD"/>
        </w:rPr>
        <w:t xml:space="preserve">de </w:t>
      </w:r>
      <w:r w:rsidR="00387E5D" w:rsidRPr="00387E5D">
        <w:rPr>
          <w:rFonts w:asciiTheme="majorHAnsi" w:hAnsiTheme="majorHAnsi"/>
          <w:color w:val="000000" w:themeColor="text1"/>
          <w:sz w:val="24"/>
          <w:lang w:val="ro-MD"/>
        </w:rPr>
        <w:t>necesitățile</w:t>
      </w:r>
      <w:r w:rsidR="00712DE2" w:rsidRPr="00387E5D">
        <w:rPr>
          <w:rFonts w:asciiTheme="majorHAnsi" w:hAnsiTheme="majorHAnsi"/>
          <w:color w:val="000000" w:themeColor="text1"/>
          <w:sz w:val="24"/>
          <w:lang w:val="ro-MD"/>
        </w:rPr>
        <w:t xml:space="preserve"> </w:t>
      </w:r>
      <w:r w:rsidR="00387E5D" w:rsidRPr="00387E5D">
        <w:rPr>
          <w:rFonts w:asciiTheme="majorHAnsi" w:hAnsiTheme="majorHAnsi"/>
          <w:color w:val="000000" w:themeColor="text1"/>
          <w:sz w:val="24"/>
          <w:lang w:val="ro-MD"/>
        </w:rPr>
        <w:t>informaționale</w:t>
      </w:r>
      <w:r w:rsidR="00712DE2" w:rsidRPr="00387E5D">
        <w:rPr>
          <w:rFonts w:asciiTheme="majorHAnsi" w:hAnsiTheme="majorHAnsi"/>
          <w:color w:val="000000" w:themeColor="text1"/>
          <w:sz w:val="24"/>
          <w:lang w:val="ro-MD"/>
        </w:rPr>
        <w:t xml:space="preserve"> ale </w:t>
      </w:r>
      <w:r w:rsidR="00387E5D" w:rsidRPr="00387E5D">
        <w:rPr>
          <w:rFonts w:asciiTheme="majorHAnsi" w:hAnsiTheme="majorHAnsi"/>
          <w:color w:val="000000" w:themeColor="text1"/>
          <w:sz w:val="24"/>
          <w:lang w:val="ro-MD"/>
        </w:rPr>
        <w:t>entității</w:t>
      </w:r>
      <w:r w:rsidR="00712DE2" w:rsidRPr="00387E5D">
        <w:rPr>
          <w:rFonts w:asciiTheme="majorHAnsi" w:hAnsiTheme="majorHAnsi"/>
          <w:color w:val="000000" w:themeColor="text1"/>
          <w:sz w:val="24"/>
          <w:lang w:val="ro-MD"/>
        </w:rPr>
        <w:t>, precum</w:t>
      </w:r>
      <w:r w:rsidRPr="00387E5D">
        <w:rPr>
          <w:rFonts w:asciiTheme="majorHAnsi" w:hAnsiTheme="majorHAnsi"/>
          <w:color w:val="000000" w:themeColor="text1"/>
          <w:sz w:val="24"/>
          <w:lang w:val="ro-MD"/>
        </w:rPr>
        <w:t xml:space="preserve"> </w:t>
      </w:r>
      <w:proofErr w:type="spellStart"/>
      <w:r w:rsidRPr="00387E5D">
        <w:rPr>
          <w:rFonts w:asciiTheme="majorHAnsi" w:hAnsiTheme="majorHAnsi"/>
          <w:color w:val="000000" w:themeColor="text1"/>
          <w:sz w:val="24"/>
          <w:lang w:val="ro-MD"/>
        </w:rPr>
        <w:t>şi</w:t>
      </w:r>
      <w:proofErr w:type="spellEnd"/>
      <w:r w:rsidRPr="00387E5D">
        <w:rPr>
          <w:rFonts w:asciiTheme="majorHAnsi" w:hAnsiTheme="majorHAnsi"/>
          <w:color w:val="000000" w:themeColor="text1"/>
          <w:sz w:val="24"/>
          <w:lang w:val="ro-MD"/>
        </w:rPr>
        <w:t xml:space="preserve"> altor acte normative emise de către Ministerul </w:t>
      </w:r>
      <w:r w:rsidR="00387E5D" w:rsidRPr="00387E5D">
        <w:rPr>
          <w:rFonts w:asciiTheme="majorHAnsi" w:hAnsiTheme="majorHAnsi"/>
          <w:color w:val="000000" w:themeColor="text1"/>
          <w:sz w:val="24"/>
          <w:lang w:val="ro-MD"/>
        </w:rPr>
        <w:t>Finanțelor</w:t>
      </w:r>
      <w:r w:rsidRPr="00387E5D">
        <w:rPr>
          <w:rFonts w:asciiTheme="majorHAnsi" w:hAnsiTheme="majorHAnsi"/>
          <w:color w:val="000000" w:themeColor="text1"/>
          <w:sz w:val="24"/>
          <w:vertAlign w:val="superscript"/>
          <w:lang w:val="ro-MD"/>
        </w:rPr>
        <w:footnoteReference w:id="23"/>
      </w:r>
      <w:r w:rsidRPr="00387E5D">
        <w:rPr>
          <w:rFonts w:asciiTheme="majorHAnsi" w:hAnsiTheme="majorHAnsi"/>
          <w:color w:val="000000" w:themeColor="text1"/>
          <w:sz w:val="24"/>
          <w:lang w:val="ro-MD"/>
        </w:rPr>
        <w:t>.</w:t>
      </w:r>
    </w:p>
    <w:p w14:paraId="0C6D98C7" w14:textId="3703B883" w:rsidR="000A0DF0" w:rsidRPr="002B2F1D" w:rsidRDefault="000A0DF0" w:rsidP="000A0DF0">
      <w:pPr>
        <w:spacing w:after="0" w:line="276" w:lineRule="auto"/>
        <w:jc w:val="both"/>
        <w:rPr>
          <w:rFonts w:asciiTheme="majorHAnsi" w:eastAsia="Times New Roman" w:hAnsiTheme="majorHAnsi" w:cstheme="majorHAnsi"/>
          <w:noProof/>
          <w:color w:val="000000" w:themeColor="text1"/>
          <w:sz w:val="24"/>
          <w:szCs w:val="24"/>
          <w:lang w:val="ro-RO" w:eastAsia="ru-RU"/>
        </w:rPr>
      </w:pPr>
      <w:r w:rsidRPr="002B2F1D">
        <w:rPr>
          <w:rFonts w:asciiTheme="majorHAnsi" w:eastAsia="Times New Roman" w:hAnsiTheme="majorHAnsi" w:cstheme="majorHAnsi"/>
          <w:noProof/>
          <w:color w:val="000000" w:themeColor="text1"/>
          <w:sz w:val="24"/>
          <w:szCs w:val="24"/>
          <w:lang w:val="ro-RO" w:eastAsia="ru-RU"/>
        </w:rPr>
        <w:t xml:space="preserve">Urmare verificării contractelor, documentelor contabile și a altor informații aferente, auditul nu a identificat devieri semnificative de la cerințele stabilite, toate înregistrările în evidența contabilă fiind confirmate de documentele primare, inclusiv de anexele la acestea, care confirmă </w:t>
      </w:r>
      <w:r w:rsidR="007B187F">
        <w:rPr>
          <w:rFonts w:asciiTheme="majorHAnsi" w:eastAsia="Times New Roman" w:hAnsiTheme="majorHAnsi" w:cstheme="majorHAnsi"/>
          <w:noProof/>
          <w:color w:val="000000" w:themeColor="text1"/>
          <w:sz w:val="24"/>
          <w:szCs w:val="24"/>
          <w:lang w:val="ro-RO" w:eastAsia="ru-RU"/>
        </w:rPr>
        <w:t xml:space="preserve">achiziționarea, livrarea, primirea și repartizarea bunurilor necesare pentru protecția și prevenirea infecției </w:t>
      </w:r>
      <w:r w:rsidR="004F3A5F">
        <w:rPr>
          <w:rFonts w:asciiTheme="majorHAnsi" w:eastAsia="Times New Roman" w:hAnsiTheme="majorHAnsi" w:cstheme="majorHAnsi"/>
          <w:noProof/>
          <w:color w:val="000000" w:themeColor="text1"/>
          <w:sz w:val="24"/>
          <w:szCs w:val="24"/>
          <w:lang w:val="ro-RO" w:eastAsia="ru-RU"/>
        </w:rPr>
        <w:t xml:space="preserve">cu </w:t>
      </w:r>
      <w:r w:rsidR="007B187F">
        <w:rPr>
          <w:rFonts w:asciiTheme="majorHAnsi" w:eastAsia="Times New Roman" w:hAnsiTheme="majorHAnsi" w:cstheme="majorHAnsi"/>
          <w:noProof/>
          <w:color w:val="000000" w:themeColor="text1"/>
          <w:sz w:val="24"/>
          <w:szCs w:val="24"/>
          <w:lang w:val="ro-RO" w:eastAsia="ru-RU"/>
        </w:rPr>
        <w:t>COVID</w:t>
      </w:r>
      <w:r w:rsidR="0025202E">
        <w:rPr>
          <w:rFonts w:asciiTheme="majorHAnsi" w:eastAsia="Times New Roman" w:hAnsiTheme="majorHAnsi" w:cstheme="majorHAnsi"/>
          <w:noProof/>
          <w:color w:val="000000" w:themeColor="text1"/>
          <w:sz w:val="24"/>
          <w:szCs w:val="24"/>
          <w:lang w:val="ro-RO" w:eastAsia="ru-RU"/>
        </w:rPr>
        <w:t>-19</w:t>
      </w:r>
      <w:r w:rsidRPr="002B2F1D">
        <w:rPr>
          <w:rFonts w:asciiTheme="majorHAnsi" w:eastAsia="Times New Roman" w:hAnsiTheme="majorHAnsi" w:cstheme="majorHAnsi"/>
          <w:noProof/>
          <w:color w:val="000000" w:themeColor="text1"/>
          <w:sz w:val="24"/>
          <w:szCs w:val="24"/>
          <w:lang w:val="ro-RO" w:eastAsia="ru-RU"/>
        </w:rPr>
        <w:t xml:space="preserve">. </w:t>
      </w:r>
    </w:p>
    <w:p w14:paraId="638ACDCD" w14:textId="290B87A6" w:rsidR="000A0DF0" w:rsidRPr="002B2F1D" w:rsidRDefault="000A0DF0" w:rsidP="000A0DF0">
      <w:pPr>
        <w:spacing w:after="0" w:line="276" w:lineRule="auto"/>
        <w:jc w:val="both"/>
        <w:rPr>
          <w:rFonts w:asciiTheme="majorHAnsi" w:eastAsia="Times New Roman" w:hAnsiTheme="majorHAnsi" w:cstheme="majorHAnsi"/>
          <w:noProof/>
          <w:color w:val="000000" w:themeColor="text1"/>
          <w:sz w:val="24"/>
          <w:szCs w:val="24"/>
          <w:lang w:val="ro-RO" w:eastAsia="ru-RU"/>
        </w:rPr>
      </w:pPr>
      <w:r w:rsidRPr="002B2F1D">
        <w:rPr>
          <w:rFonts w:asciiTheme="majorHAnsi" w:eastAsia="Times New Roman" w:hAnsiTheme="majorHAnsi" w:cstheme="majorHAnsi"/>
          <w:noProof/>
          <w:color w:val="000000" w:themeColor="text1"/>
          <w:sz w:val="24"/>
          <w:szCs w:val="24"/>
          <w:lang w:val="ro-RO" w:eastAsia="ru-RU"/>
        </w:rPr>
        <w:t xml:space="preserve">La rândul </w:t>
      </w:r>
      <w:r w:rsidR="000B7713">
        <w:rPr>
          <w:rFonts w:asciiTheme="majorHAnsi" w:eastAsia="Times New Roman" w:hAnsiTheme="majorHAnsi" w:cstheme="majorHAnsi"/>
          <w:noProof/>
          <w:color w:val="000000" w:themeColor="text1"/>
          <w:sz w:val="24"/>
          <w:szCs w:val="24"/>
          <w:lang w:val="ro-RO" w:eastAsia="ru-RU"/>
        </w:rPr>
        <w:t>lor</w:t>
      </w:r>
      <w:r w:rsidRPr="002B2F1D">
        <w:rPr>
          <w:rFonts w:asciiTheme="majorHAnsi" w:eastAsia="Times New Roman" w:hAnsiTheme="majorHAnsi" w:cstheme="majorHAnsi"/>
          <w:noProof/>
          <w:color w:val="000000" w:themeColor="text1"/>
          <w:sz w:val="24"/>
          <w:szCs w:val="24"/>
          <w:lang w:val="ro-RO" w:eastAsia="ru-RU"/>
        </w:rPr>
        <w:t xml:space="preserve">, instituțiile finanțatoare (CNAM și MSMPS) au reflectat </w:t>
      </w:r>
      <w:r w:rsidR="0025202E">
        <w:rPr>
          <w:rFonts w:asciiTheme="majorHAnsi" w:eastAsia="Times New Roman" w:hAnsiTheme="majorHAnsi" w:cstheme="majorHAnsi"/>
          <w:noProof/>
          <w:color w:val="000000" w:themeColor="text1"/>
          <w:sz w:val="24"/>
          <w:szCs w:val="24"/>
          <w:lang w:val="ro-RO" w:eastAsia="ru-RU"/>
        </w:rPr>
        <w:t>corect și fidel</w:t>
      </w:r>
      <w:r w:rsidRPr="002B2F1D">
        <w:rPr>
          <w:rFonts w:asciiTheme="majorHAnsi" w:eastAsia="Times New Roman" w:hAnsiTheme="majorHAnsi" w:cstheme="majorHAnsi"/>
          <w:noProof/>
          <w:color w:val="000000" w:themeColor="text1"/>
          <w:sz w:val="24"/>
          <w:szCs w:val="24"/>
          <w:lang w:val="ro-RO" w:eastAsia="ru-RU"/>
        </w:rPr>
        <w:t xml:space="preserve"> în rapoartele privind executarea FAOAM și </w:t>
      </w:r>
      <w:r w:rsidR="000B7713">
        <w:rPr>
          <w:rFonts w:asciiTheme="majorHAnsi" w:eastAsia="Times New Roman" w:hAnsiTheme="majorHAnsi" w:cstheme="majorHAnsi"/>
          <w:noProof/>
          <w:color w:val="000000" w:themeColor="text1"/>
          <w:sz w:val="24"/>
          <w:szCs w:val="24"/>
          <w:lang w:val="ro-RO" w:eastAsia="ru-RU"/>
        </w:rPr>
        <w:t xml:space="preserve">în </w:t>
      </w:r>
      <w:r w:rsidRPr="002B2F1D">
        <w:rPr>
          <w:rFonts w:asciiTheme="majorHAnsi" w:eastAsia="Times New Roman" w:hAnsiTheme="majorHAnsi" w:cstheme="majorHAnsi"/>
          <w:noProof/>
          <w:color w:val="000000" w:themeColor="text1"/>
          <w:sz w:val="24"/>
          <w:szCs w:val="24"/>
          <w:lang w:val="ro-RO" w:eastAsia="ru-RU"/>
        </w:rPr>
        <w:t xml:space="preserve">rapoartele financiare ale MSMPS mijloacele financiare pentru achiziționarea în regim de urgență a testelor pentru depistarea infecției </w:t>
      </w:r>
      <w:r w:rsidR="004F3A5F">
        <w:rPr>
          <w:rFonts w:asciiTheme="majorHAnsi" w:eastAsia="Times New Roman" w:hAnsiTheme="majorHAnsi" w:cstheme="majorHAnsi"/>
          <w:noProof/>
          <w:color w:val="000000" w:themeColor="text1"/>
          <w:sz w:val="24"/>
          <w:szCs w:val="24"/>
          <w:lang w:val="ro-RO" w:eastAsia="ru-RU"/>
        </w:rPr>
        <w:t xml:space="preserve">cu </w:t>
      </w:r>
      <w:r w:rsidRPr="002B2F1D">
        <w:rPr>
          <w:rFonts w:asciiTheme="majorHAnsi" w:eastAsia="Times New Roman" w:hAnsiTheme="majorHAnsi" w:cstheme="majorHAnsi"/>
          <w:noProof/>
          <w:color w:val="000000" w:themeColor="text1"/>
          <w:sz w:val="24"/>
          <w:szCs w:val="24"/>
          <w:lang w:val="ro-RO" w:eastAsia="ru-RU"/>
        </w:rPr>
        <w:t>COVID-19 și a echipamentelor de protecție.</w:t>
      </w:r>
    </w:p>
    <w:p w14:paraId="4CE24A2B" w14:textId="4B88CD29" w:rsidR="00145CE1" w:rsidRDefault="00145CE1" w:rsidP="00600D26">
      <w:pPr>
        <w:pStyle w:val="1"/>
        <w:numPr>
          <w:ilvl w:val="0"/>
          <w:numId w:val="1"/>
        </w:numPr>
        <w:spacing w:line="276" w:lineRule="auto"/>
        <w:rPr>
          <w:rFonts w:eastAsia="Times New Roman" w:cstheme="majorHAnsi"/>
          <w:b/>
          <w:color w:val="auto"/>
          <w:sz w:val="28"/>
          <w:szCs w:val="28"/>
          <w:lang w:val="ro-RO"/>
        </w:rPr>
      </w:pPr>
      <w:r w:rsidRPr="00145CE1">
        <w:rPr>
          <w:rFonts w:eastAsia="Times New Roman" w:cstheme="majorHAnsi"/>
          <w:b/>
          <w:color w:val="auto"/>
          <w:sz w:val="28"/>
          <w:szCs w:val="28"/>
          <w:lang w:val="ro-RO"/>
        </w:rPr>
        <w:lastRenderedPageBreak/>
        <w:t>RECOMANDĂRI</w:t>
      </w:r>
    </w:p>
    <w:p w14:paraId="5EA82561" w14:textId="2C6AE50C" w:rsidR="00145CE1" w:rsidRPr="001C6563" w:rsidRDefault="00145CE1" w:rsidP="00145CE1">
      <w:pPr>
        <w:tabs>
          <w:tab w:val="left" w:pos="709"/>
        </w:tabs>
        <w:spacing w:after="0" w:line="276" w:lineRule="auto"/>
        <w:jc w:val="both"/>
        <w:rPr>
          <w:rFonts w:asciiTheme="majorHAnsi" w:hAnsiTheme="majorHAnsi" w:cstheme="majorHAnsi"/>
          <w:b/>
          <w:sz w:val="24"/>
          <w:szCs w:val="24"/>
          <w:u w:val="single"/>
          <w:lang w:val="ro-RO"/>
        </w:rPr>
      </w:pPr>
      <w:r w:rsidRPr="001C6563">
        <w:rPr>
          <w:rFonts w:asciiTheme="majorHAnsi" w:hAnsiTheme="majorHAnsi" w:cstheme="majorHAnsi"/>
          <w:b/>
          <w:sz w:val="24"/>
          <w:szCs w:val="24"/>
          <w:u w:val="single"/>
          <w:lang w:val="ro-RO"/>
        </w:rPr>
        <w:t>Ministerului Sănătății, Muncii și Protecției Sociale</w:t>
      </w:r>
      <w:r w:rsidR="001C6563" w:rsidRPr="001C6563">
        <w:rPr>
          <w:rFonts w:asciiTheme="majorHAnsi" w:hAnsiTheme="majorHAnsi" w:cstheme="majorHAnsi"/>
          <w:b/>
          <w:sz w:val="24"/>
          <w:szCs w:val="24"/>
          <w:u w:val="single"/>
          <w:lang w:val="ro-RO"/>
        </w:rPr>
        <w:t>:</w:t>
      </w:r>
    </w:p>
    <w:p w14:paraId="755D7E16" w14:textId="0ABCAAC9" w:rsidR="001C6563" w:rsidRPr="0025202E" w:rsidRDefault="000B7713" w:rsidP="0025202E">
      <w:pPr>
        <w:pStyle w:val="a4"/>
        <w:numPr>
          <w:ilvl w:val="0"/>
          <w:numId w:val="9"/>
        </w:numPr>
        <w:tabs>
          <w:tab w:val="left" w:pos="426"/>
        </w:tabs>
        <w:spacing w:after="0" w:line="276" w:lineRule="auto"/>
        <w:ind w:left="0" w:firstLine="284"/>
        <w:jc w:val="both"/>
        <w:rPr>
          <w:rFonts w:asciiTheme="majorHAnsi" w:hAnsiTheme="majorHAnsi" w:cstheme="majorHAnsi"/>
          <w:i/>
          <w:sz w:val="24"/>
          <w:szCs w:val="24"/>
          <w:lang w:val="ro-RO"/>
        </w:rPr>
      </w:pPr>
      <w:r>
        <w:rPr>
          <w:rFonts w:asciiTheme="majorHAnsi" w:hAnsiTheme="majorHAnsi" w:cstheme="majorHAnsi"/>
          <w:i/>
          <w:sz w:val="24"/>
          <w:szCs w:val="24"/>
          <w:lang w:val="ro-RO"/>
        </w:rPr>
        <w:t>Să asigure e</w:t>
      </w:r>
      <w:r w:rsidR="001C6563" w:rsidRPr="0025202E">
        <w:rPr>
          <w:rFonts w:asciiTheme="majorHAnsi" w:hAnsiTheme="majorHAnsi" w:cstheme="majorHAnsi"/>
          <w:i/>
          <w:sz w:val="24"/>
          <w:szCs w:val="24"/>
          <w:lang w:val="ro-RO"/>
        </w:rPr>
        <w:t xml:space="preserve">laborarea și aprobarea proceselor de control intern managerial privind realizarea etapelor și procedurilor </w:t>
      </w:r>
      <w:r w:rsidR="0025202E" w:rsidRPr="0025202E">
        <w:rPr>
          <w:rFonts w:asciiTheme="majorHAnsi" w:hAnsiTheme="majorHAnsi" w:cstheme="majorHAnsi"/>
          <w:i/>
          <w:sz w:val="24"/>
          <w:szCs w:val="24"/>
          <w:lang w:val="ro-RO"/>
        </w:rPr>
        <w:t xml:space="preserve">de </w:t>
      </w:r>
      <w:r>
        <w:rPr>
          <w:rFonts w:asciiTheme="majorHAnsi" w:hAnsiTheme="majorHAnsi" w:cstheme="majorHAnsi"/>
          <w:i/>
          <w:sz w:val="24"/>
          <w:szCs w:val="24"/>
          <w:lang w:val="ro-RO"/>
        </w:rPr>
        <w:t>execut</w:t>
      </w:r>
      <w:r w:rsidR="0025202E" w:rsidRPr="0025202E">
        <w:rPr>
          <w:rFonts w:asciiTheme="majorHAnsi" w:hAnsiTheme="majorHAnsi" w:cstheme="majorHAnsi"/>
          <w:i/>
          <w:sz w:val="24"/>
          <w:szCs w:val="24"/>
          <w:lang w:val="ro-RO"/>
        </w:rPr>
        <w:t>are a</w:t>
      </w:r>
      <w:r w:rsidR="001C6563" w:rsidRPr="0025202E">
        <w:rPr>
          <w:rFonts w:asciiTheme="majorHAnsi" w:hAnsiTheme="majorHAnsi" w:cstheme="majorHAnsi"/>
          <w:i/>
          <w:sz w:val="24"/>
          <w:szCs w:val="24"/>
          <w:lang w:val="ro-RO"/>
        </w:rPr>
        <w:t xml:space="preserve"> Acordului de Grant privind finanțarea adițională pentru Proiectul „Răspuns de Urgență la COVID-19”</w:t>
      </w:r>
      <w:r w:rsidR="0004143E">
        <w:rPr>
          <w:rFonts w:asciiTheme="majorHAnsi" w:hAnsiTheme="majorHAnsi" w:cstheme="majorHAnsi"/>
          <w:i/>
          <w:sz w:val="24"/>
          <w:szCs w:val="24"/>
          <w:lang w:val="ro-RO"/>
        </w:rPr>
        <w:t>, încheiat î</w:t>
      </w:r>
      <w:r w:rsidR="001C6563" w:rsidRPr="0025202E">
        <w:rPr>
          <w:rFonts w:asciiTheme="majorHAnsi" w:hAnsiTheme="majorHAnsi" w:cstheme="majorHAnsi"/>
          <w:i/>
          <w:sz w:val="24"/>
          <w:szCs w:val="24"/>
          <w:lang w:val="ro-RO"/>
        </w:rPr>
        <w:t>ntre Republica Moldova și Asociația Internațională pentru Dezvoltare</w:t>
      </w:r>
      <w:r w:rsidR="0004143E">
        <w:rPr>
          <w:rFonts w:asciiTheme="majorHAnsi" w:hAnsiTheme="majorHAnsi" w:cstheme="majorHAnsi"/>
          <w:i/>
          <w:sz w:val="24"/>
          <w:szCs w:val="24"/>
          <w:lang w:val="ro-RO"/>
        </w:rPr>
        <w:t xml:space="preserve"> la</w:t>
      </w:r>
      <w:r w:rsidR="001C6563" w:rsidRPr="0025202E">
        <w:rPr>
          <w:rFonts w:asciiTheme="majorHAnsi" w:hAnsiTheme="majorHAnsi" w:cstheme="majorHAnsi"/>
          <w:i/>
          <w:sz w:val="24"/>
          <w:szCs w:val="24"/>
          <w:lang w:val="ro-RO"/>
        </w:rPr>
        <w:t xml:space="preserve"> 23.12.2020, în care să fie specifica</w:t>
      </w:r>
      <w:r w:rsidR="00170C9D">
        <w:rPr>
          <w:rFonts w:asciiTheme="majorHAnsi" w:hAnsiTheme="majorHAnsi" w:cstheme="majorHAnsi"/>
          <w:i/>
          <w:sz w:val="24"/>
          <w:szCs w:val="24"/>
          <w:lang w:val="ro-RO"/>
        </w:rPr>
        <w:t>te</w:t>
      </w:r>
      <w:r w:rsidR="001C6563" w:rsidRPr="0025202E">
        <w:rPr>
          <w:rFonts w:asciiTheme="majorHAnsi" w:hAnsiTheme="majorHAnsi" w:cstheme="majorHAnsi"/>
          <w:i/>
          <w:sz w:val="24"/>
          <w:szCs w:val="24"/>
          <w:lang w:val="ro-RO"/>
        </w:rPr>
        <w:t xml:space="preserve"> părțile implicate</w:t>
      </w:r>
      <w:r w:rsidR="00170C9D">
        <w:rPr>
          <w:rFonts w:asciiTheme="majorHAnsi" w:hAnsiTheme="majorHAnsi" w:cstheme="majorHAnsi"/>
          <w:i/>
          <w:sz w:val="24"/>
          <w:szCs w:val="24"/>
          <w:lang w:val="ro-RO"/>
        </w:rPr>
        <w:t>,</w:t>
      </w:r>
      <w:r w:rsidR="001C6563" w:rsidRPr="0025202E">
        <w:rPr>
          <w:rFonts w:asciiTheme="majorHAnsi" w:hAnsiTheme="majorHAnsi" w:cstheme="majorHAnsi"/>
          <w:i/>
          <w:sz w:val="24"/>
          <w:szCs w:val="24"/>
          <w:lang w:val="ro-RO"/>
        </w:rPr>
        <w:t xml:space="preserve"> pe nivel</w:t>
      </w:r>
      <w:r w:rsidR="00170C9D">
        <w:rPr>
          <w:rFonts w:asciiTheme="majorHAnsi" w:hAnsiTheme="majorHAnsi" w:cstheme="majorHAnsi"/>
          <w:i/>
          <w:sz w:val="24"/>
          <w:szCs w:val="24"/>
          <w:lang w:val="ro-RO"/>
        </w:rPr>
        <w:t>uri</w:t>
      </w:r>
      <w:r w:rsidR="001C6563" w:rsidRPr="0025202E">
        <w:rPr>
          <w:rFonts w:asciiTheme="majorHAnsi" w:hAnsiTheme="majorHAnsi" w:cstheme="majorHAnsi"/>
          <w:i/>
          <w:sz w:val="24"/>
          <w:szCs w:val="24"/>
          <w:lang w:val="ro-RO"/>
        </w:rPr>
        <w:t xml:space="preserve"> și etape, prin prisma responsabilităților ce le revin.</w:t>
      </w:r>
    </w:p>
    <w:p w14:paraId="09B58228" w14:textId="77777777" w:rsidR="000A2855" w:rsidRPr="00222E95" w:rsidRDefault="000A2855" w:rsidP="00600D26">
      <w:pPr>
        <w:pStyle w:val="1"/>
        <w:numPr>
          <w:ilvl w:val="0"/>
          <w:numId w:val="1"/>
        </w:numPr>
        <w:spacing w:line="276" w:lineRule="auto"/>
        <w:rPr>
          <w:rFonts w:eastAsia="Times New Roman" w:cstheme="majorHAnsi"/>
          <w:b/>
          <w:color w:val="auto"/>
          <w:sz w:val="28"/>
          <w:szCs w:val="28"/>
          <w:lang w:val="ro-RO"/>
        </w:rPr>
      </w:pPr>
      <w:bookmarkStart w:id="7" w:name="_Toc504125304"/>
      <w:bookmarkStart w:id="8" w:name="_Toc10125922"/>
      <w:r w:rsidRPr="00222E95">
        <w:rPr>
          <w:rFonts w:eastAsia="Times New Roman" w:cstheme="majorHAnsi"/>
          <w:b/>
          <w:color w:val="auto"/>
          <w:sz w:val="28"/>
          <w:szCs w:val="28"/>
          <w:lang w:val="ro-RO"/>
        </w:rPr>
        <w:t xml:space="preserve">RESPONSABILITĂȚILE </w:t>
      </w:r>
      <w:bookmarkEnd w:id="7"/>
      <w:bookmarkEnd w:id="8"/>
      <w:r w:rsidRPr="00222E95">
        <w:rPr>
          <w:rFonts w:eastAsia="Times New Roman" w:cstheme="majorHAnsi"/>
          <w:b/>
          <w:color w:val="auto"/>
          <w:sz w:val="28"/>
          <w:szCs w:val="28"/>
          <w:lang w:val="ro-RO"/>
        </w:rPr>
        <w:t>CELOR ÎNSĂRCINAȚI CU GUVERNANȚA PENTRU SITUAȚIILE FINANCIARE</w:t>
      </w:r>
    </w:p>
    <w:p w14:paraId="5487887E" w14:textId="1AA1EDB1" w:rsidR="000A2855" w:rsidRPr="001677A5" w:rsidRDefault="000A2855" w:rsidP="00C73AA1">
      <w:pPr>
        <w:tabs>
          <w:tab w:val="left" w:pos="709"/>
        </w:tabs>
        <w:spacing w:after="0" w:line="276" w:lineRule="auto"/>
        <w:jc w:val="both"/>
        <w:rPr>
          <w:rFonts w:asciiTheme="majorHAnsi" w:hAnsiTheme="majorHAnsi" w:cstheme="majorHAnsi"/>
          <w:sz w:val="24"/>
          <w:szCs w:val="24"/>
          <w:lang w:val="ro-RO"/>
        </w:rPr>
      </w:pPr>
      <w:r w:rsidRPr="001677A5">
        <w:rPr>
          <w:rFonts w:asciiTheme="majorHAnsi" w:hAnsiTheme="majorHAnsi" w:cstheme="majorHAnsi"/>
          <w:i/>
          <w:sz w:val="24"/>
          <w:szCs w:val="24"/>
          <w:lang w:val="ro-RO"/>
        </w:rPr>
        <w:t xml:space="preserve">Managementul Ministerului Sănătății, Muncii și Protecției Sociale </w:t>
      </w:r>
      <w:r w:rsidRPr="001677A5">
        <w:rPr>
          <w:rFonts w:asciiTheme="majorHAnsi" w:hAnsiTheme="majorHAnsi" w:cstheme="majorHAnsi"/>
          <w:sz w:val="24"/>
          <w:szCs w:val="24"/>
          <w:lang w:val="ro-RO"/>
        </w:rPr>
        <w:t>este responsabil de monitorizarea și evaluarea progresului Proiectului</w:t>
      </w:r>
      <w:r w:rsidR="00C63FA3">
        <w:rPr>
          <w:rFonts w:asciiTheme="majorHAnsi" w:hAnsiTheme="majorHAnsi" w:cstheme="majorHAnsi"/>
          <w:sz w:val="24"/>
          <w:szCs w:val="24"/>
          <w:lang w:val="ro-RO"/>
        </w:rPr>
        <w:t xml:space="preserve"> „Răspuns de Urgență la COVID-19</w:t>
      </w:r>
      <w:r w:rsidR="0004143E">
        <w:rPr>
          <w:rFonts w:asciiTheme="majorHAnsi" w:hAnsiTheme="majorHAnsi" w:cstheme="majorHAnsi"/>
          <w:sz w:val="24"/>
          <w:szCs w:val="24"/>
          <w:lang w:val="ro-RO"/>
        </w:rPr>
        <w:t xml:space="preserve"> în Republica Moldova</w:t>
      </w:r>
      <w:r w:rsidR="00C63FA3">
        <w:rPr>
          <w:rFonts w:asciiTheme="majorHAnsi" w:hAnsiTheme="majorHAnsi" w:cstheme="majorHAnsi"/>
          <w:sz w:val="24"/>
          <w:szCs w:val="24"/>
          <w:lang w:val="ro-RO"/>
        </w:rPr>
        <w:t xml:space="preserve">”, inclusiv </w:t>
      </w:r>
      <w:r w:rsidR="00C63FA3" w:rsidRPr="00EF6CFA">
        <w:rPr>
          <w:rFonts w:asciiTheme="majorHAnsi" w:hAnsiTheme="majorHAnsi" w:cstheme="majorHAnsi"/>
          <w:sz w:val="24"/>
          <w:szCs w:val="24"/>
          <w:lang w:val="ro-RO"/>
        </w:rPr>
        <w:t>a</w:t>
      </w:r>
      <w:r w:rsidR="0004143E" w:rsidRPr="00EF6CFA">
        <w:rPr>
          <w:rFonts w:asciiTheme="majorHAnsi" w:hAnsiTheme="majorHAnsi" w:cstheme="majorHAnsi"/>
          <w:sz w:val="24"/>
          <w:szCs w:val="24"/>
          <w:lang w:val="ro-RO"/>
        </w:rPr>
        <w:t>l</w:t>
      </w:r>
      <w:r w:rsidR="00C63FA3">
        <w:rPr>
          <w:rFonts w:asciiTheme="majorHAnsi" w:hAnsiTheme="majorHAnsi" w:cstheme="majorHAnsi"/>
          <w:sz w:val="24"/>
          <w:szCs w:val="24"/>
          <w:lang w:val="ro-RO"/>
        </w:rPr>
        <w:t xml:space="preserve"> </w:t>
      </w:r>
      <w:r w:rsidR="0004143E">
        <w:rPr>
          <w:rFonts w:asciiTheme="majorHAnsi" w:hAnsiTheme="majorHAnsi" w:cstheme="majorHAnsi"/>
          <w:sz w:val="24"/>
          <w:szCs w:val="24"/>
          <w:lang w:val="ro-RO"/>
        </w:rPr>
        <w:t>G</w:t>
      </w:r>
      <w:r w:rsidR="00C63FA3">
        <w:rPr>
          <w:rFonts w:asciiTheme="majorHAnsi" w:hAnsiTheme="majorHAnsi" w:cstheme="majorHAnsi"/>
          <w:sz w:val="24"/>
          <w:szCs w:val="24"/>
          <w:lang w:val="ro-RO"/>
        </w:rPr>
        <w:t>rantului acordat suplimentar la Proiect</w:t>
      </w:r>
      <w:r w:rsidR="0004143E">
        <w:rPr>
          <w:rFonts w:asciiTheme="majorHAnsi" w:hAnsiTheme="majorHAnsi" w:cstheme="majorHAnsi"/>
          <w:sz w:val="24"/>
          <w:szCs w:val="24"/>
          <w:lang w:val="ro-RO"/>
        </w:rPr>
        <w:t>,</w:t>
      </w:r>
      <w:r w:rsidR="00C63FA3">
        <w:rPr>
          <w:rFonts w:asciiTheme="majorHAnsi" w:hAnsiTheme="majorHAnsi" w:cstheme="majorHAnsi"/>
          <w:sz w:val="24"/>
          <w:szCs w:val="24"/>
          <w:lang w:val="ro-RO"/>
        </w:rPr>
        <w:t xml:space="preserve"> </w:t>
      </w:r>
      <w:r w:rsidR="00421117">
        <w:rPr>
          <w:rFonts w:asciiTheme="majorHAnsi" w:hAnsiTheme="majorHAnsi" w:cstheme="majorHAnsi"/>
          <w:sz w:val="24"/>
          <w:szCs w:val="24"/>
          <w:lang w:val="ro-RO"/>
        </w:rPr>
        <w:t>de elaborarea rapoartelor</w:t>
      </w:r>
      <w:r w:rsidRPr="001677A5">
        <w:rPr>
          <w:rFonts w:asciiTheme="majorHAnsi" w:hAnsiTheme="majorHAnsi" w:cstheme="majorHAnsi"/>
          <w:sz w:val="24"/>
          <w:szCs w:val="24"/>
          <w:lang w:val="ro-RO"/>
        </w:rPr>
        <w:t xml:space="preserve"> financiare ale acestuia</w:t>
      </w:r>
      <w:r w:rsidR="0004143E">
        <w:rPr>
          <w:rFonts w:asciiTheme="majorHAnsi" w:hAnsiTheme="majorHAnsi" w:cstheme="majorHAnsi"/>
          <w:sz w:val="24"/>
          <w:szCs w:val="24"/>
          <w:lang w:val="ro-RO"/>
        </w:rPr>
        <w:t>, precum și</w:t>
      </w:r>
      <w:r w:rsidRPr="001677A5">
        <w:rPr>
          <w:rFonts w:asciiTheme="majorHAnsi" w:hAnsiTheme="majorHAnsi" w:cstheme="majorHAnsi"/>
          <w:sz w:val="24"/>
          <w:szCs w:val="24"/>
          <w:lang w:val="ro-RO"/>
        </w:rPr>
        <w:t xml:space="preserve"> de perfectarea și prezentarea fidelă a </w:t>
      </w:r>
      <w:r w:rsidR="00421117">
        <w:rPr>
          <w:rFonts w:asciiTheme="majorHAnsi" w:hAnsiTheme="majorHAnsi" w:cstheme="majorHAnsi"/>
          <w:sz w:val="24"/>
          <w:szCs w:val="24"/>
          <w:lang w:val="ro-RO"/>
        </w:rPr>
        <w:t>rapoartelor</w:t>
      </w:r>
      <w:r w:rsidRPr="001677A5">
        <w:rPr>
          <w:rFonts w:asciiTheme="majorHAnsi" w:hAnsiTheme="majorHAnsi" w:cstheme="majorHAnsi"/>
          <w:sz w:val="24"/>
          <w:szCs w:val="24"/>
          <w:lang w:val="ro-RO"/>
        </w:rPr>
        <w:t xml:space="preserve"> financiare conform cerințelor de raportare ale Băncii Mondiale. </w:t>
      </w:r>
      <w:r w:rsidR="00421117">
        <w:rPr>
          <w:rFonts w:asciiTheme="majorHAnsi" w:hAnsiTheme="majorHAnsi" w:cstheme="majorHAnsi"/>
          <w:sz w:val="24"/>
          <w:szCs w:val="24"/>
          <w:lang w:val="ro-RO"/>
        </w:rPr>
        <w:t>B</w:t>
      </w:r>
      <w:r w:rsidR="00421117" w:rsidRPr="00421117">
        <w:rPr>
          <w:rFonts w:asciiTheme="majorHAnsi" w:hAnsiTheme="majorHAnsi" w:cstheme="majorHAnsi"/>
          <w:sz w:val="24"/>
          <w:szCs w:val="24"/>
          <w:lang w:val="ro-RO"/>
        </w:rPr>
        <w:t>eneficiarul mijloacelor bănești pregăte</w:t>
      </w:r>
      <w:r w:rsidR="00421117">
        <w:rPr>
          <w:rFonts w:asciiTheme="majorHAnsi" w:hAnsiTheme="majorHAnsi" w:cstheme="majorHAnsi"/>
          <w:sz w:val="24"/>
          <w:szCs w:val="24"/>
          <w:lang w:val="ro-RO"/>
        </w:rPr>
        <w:t>ște și</w:t>
      </w:r>
      <w:r w:rsidR="00421117" w:rsidRPr="00421117">
        <w:rPr>
          <w:rFonts w:asciiTheme="majorHAnsi" w:hAnsiTheme="majorHAnsi" w:cstheme="majorHAnsi"/>
          <w:sz w:val="24"/>
          <w:szCs w:val="24"/>
          <w:lang w:val="ro-RO"/>
        </w:rPr>
        <w:t xml:space="preserve"> furnize</w:t>
      </w:r>
      <w:r w:rsidR="00421117">
        <w:rPr>
          <w:rFonts w:asciiTheme="majorHAnsi" w:hAnsiTheme="majorHAnsi" w:cstheme="majorHAnsi"/>
          <w:sz w:val="24"/>
          <w:szCs w:val="24"/>
          <w:lang w:val="ro-RO"/>
        </w:rPr>
        <w:t>ază</w:t>
      </w:r>
      <w:r w:rsidR="00421117" w:rsidRPr="00421117">
        <w:rPr>
          <w:rFonts w:asciiTheme="majorHAnsi" w:hAnsiTheme="majorHAnsi" w:cstheme="majorHAnsi"/>
          <w:sz w:val="24"/>
          <w:szCs w:val="24"/>
          <w:lang w:val="ro-RO"/>
        </w:rPr>
        <w:t xml:space="preserve"> </w:t>
      </w:r>
      <w:r w:rsidR="00421117" w:rsidRPr="007C1930">
        <w:rPr>
          <w:rFonts w:asciiTheme="majorHAnsi" w:hAnsiTheme="majorHAnsi" w:cstheme="majorHAnsi"/>
          <w:sz w:val="24"/>
          <w:szCs w:val="24"/>
          <w:lang w:val="ro-RO"/>
        </w:rPr>
        <w:t>Asociației</w:t>
      </w:r>
      <w:r w:rsidR="007F7F57" w:rsidRPr="007C1930">
        <w:rPr>
          <w:rFonts w:asciiTheme="majorHAnsi" w:hAnsiTheme="majorHAnsi" w:cstheme="majorHAnsi"/>
          <w:sz w:val="24"/>
          <w:szCs w:val="24"/>
          <w:lang w:val="ro-RO"/>
        </w:rPr>
        <w:t>,</w:t>
      </w:r>
      <w:r w:rsidR="00421117" w:rsidRPr="00421117">
        <w:rPr>
          <w:rFonts w:asciiTheme="majorHAnsi" w:hAnsiTheme="majorHAnsi" w:cstheme="majorHAnsi"/>
          <w:sz w:val="24"/>
          <w:szCs w:val="24"/>
          <w:lang w:val="ro-RO"/>
        </w:rPr>
        <w:t xml:space="preserve"> nu mai târziu de 45 </w:t>
      </w:r>
      <w:r w:rsidR="007F7F57">
        <w:rPr>
          <w:rFonts w:asciiTheme="majorHAnsi" w:hAnsiTheme="majorHAnsi" w:cstheme="majorHAnsi"/>
          <w:sz w:val="24"/>
          <w:szCs w:val="24"/>
          <w:lang w:val="ro-RO"/>
        </w:rPr>
        <w:t xml:space="preserve">de </w:t>
      </w:r>
      <w:r w:rsidR="00421117" w:rsidRPr="00421117">
        <w:rPr>
          <w:rFonts w:asciiTheme="majorHAnsi" w:hAnsiTheme="majorHAnsi" w:cstheme="majorHAnsi"/>
          <w:sz w:val="24"/>
          <w:szCs w:val="24"/>
          <w:lang w:val="ro-RO"/>
        </w:rPr>
        <w:t>zile după încheierea fiecărui trimestru, un raport financiar asupra Proiectului, vizând trimestrul calendaristic. Rapoartele se prezintă online Băncii Mondiale</w:t>
      </w:r>
      <w:r w:rsidR="007F7F57">
        <w:rPr>
          <w:rFonts w:asciiTheme="majorHAnsi" w:hAnsiTheme="majorHAnsi" w:cstheme="majorHAnsi"/>
          <w:sz w:val="24"/>
          <w:szCs w:val="24"/>
          <w:lang w:val="ro-RO"/>
        </w:rPr>
        <w:t>,</w:t>
      </w:r>
      <w:r w:rsidR="00421117" w:rsidRPr="00421117">
        <w:rPr>
          <w:rFonts w:asciiTheme="majorHAnsi" w:hAnsiTheme="majorHAnsi" w:cstheme="majorHAnsi"/>
          <w:sz w:val="24"/>
          <w:szCs w:val="24"/>
          <w:lang w:val="ro-RO"/>
        </w:rPr>
        <w:t xml:space="preserve"> prin intermediul platformei securizate „Client </w:t>
      </w:r>
      <w:proofErr w:type="spellStart"/>
      <w:r w:rsidR="00421117" w:rsidRPr="00421117">
        <w:rPr>
          <w:rFonts w:asciiTheme="majorHAnsi" w:hAnsiTheme="majorHAnsi" w:cstheme="majorHAnsi"/>
          <w:sz w:val="24"/>
          <w:szCs w:val="24"/>
          <w:lang w:val="ro-RO"/>
        </w:rPr>
        <w:t>Connection</w:t>
      </w:r>
      <w:proofErr w:type="spellEnd"/>
      <w:r w:rsidR="00421117" w:rsidRPr="00421117">
        <w:rPr>
          <w:rFonts w:asciiTheme="majorHAnsi" w:hAnsiTheme="majorHAnsi" w:cstheme="majorHAnsi"/>
          <w:sz w:val="24"/>
          <w:szCs w:val="24"/>
          <w:lang w:val="ro-RO"/>
        </w:rPr>
        <w:t>”, potrivit cerințelor și modelelor tipizate.</w:t>
      </w:r>
    </w:p>
    <w:p w14:paraId="6E8C3E5C" w14:textId="35030273" w:rsidR="000A2855" w:rsidRPr="001677A5" w:rsidRDefault="007F7F57" w:rsidP="000A0DF0">
      <w:pPr>
        <w:tabs>
          <w:tab w:val="left" w:pos="709"/>
        </w:tabs>
        <w:spacing w:after="0" w:line="276" w:lineRule="auto"/>
        <w:jc w:val="both"/>
        <w:rPr>
          <w:rFonts w:asciiTheme="majorHAnsi" w:eastAsia="Times New Roman" w:hAnsiTheme="majorHAnsi" w:cstheme="majorHAnsi"/>
          <w:sz w:val="24"/>
          <w:szCs w:val="24"/>
          <w:lang w:val="ro-RO"/>
        </w:rPr>
      </w:pPr>
      <w:r w:rsidRPr="00443E39">
        <w:rPr>
          <w:rFonts w:asciiTheme="majorHAnsi" w:eastAsia="Times New Roman" w:hAnsiTheme="majorHAnsi" w:cstheme="majorHAnsi"/>
          <w:i/>
          <w:sz w:val="24"/>
          <w:szCs w:val="24"/>
          <w:lang w:val="ro-RO"/>
        </w:rPr>
        <w:t>Competențele de bază ale</w:t>
      </w:r>
      <w:r w:rsidR="000A2855" w:rsidRPr="00983751">
        <w:rPr>
          <w:rFonts w:asciiTheme="majorHAnsi" w:eastAsia="Times New Roman" w:hAnsiTheme="majorHAnsi" w:cstheme="majorHAnsi"/>
          <w:i/>
          <w:sz w:val="24"/>
          <w:szCs w:val="24"/>
          <w:lang w:val="ro-RO"/>
        </w:rPr>
        <w:t xml:space="preserve"> managementului</w:t>
      </w:r>
      <w:r w:rsidR="000A2855" w:rsidRPr="001677A5">
        <w:rPr>
          <w:rFonts w:asciiTheme="majorHAnsi" w:eastAsia="Times New Roman" w:hAnsiTheme="majorHAnsi" w:cstheme="majorHAnsi"/>
          <w:i/>
          <w:sz w:val="24"/>
          <w:szCs w:val="24"/>
          <w:lang w:val="ro-RO"/>
        </w:rPr>
        <w:t xml:space="preserve"> Ministerului Sănătății, Muncii și Protecției Sociale, în calitate de administrator de buget în domeniul finanțelor publice</w:t>
      </w:r>
      <w:r w:rsidR="00421117">
        <w:rPr>
          <w:rStyle w:val="a8"/>
          <w:rFonts w:asciiTheme="majorHAnsi" w:eastAsia="Times New Roman" w:hAnsiTheme="majorHAnsi" w:cstheme="majorHAnsi"/>
          <w:i/>
          <w:sz w:val="24"/>
          <w:szCs w:val="24"/>
          <w:lang w:val="ro-RO"/>
        </w:rPr>
        <w:footnoteReference w:id="24"/>
      </w:r>
      <w:r>
        <w:rPr>
          <w:rFonts w:asciiTheme="majorHAnsi" w:eastAsia="Times New Roman" w:hAnsiTheme="majorHAnsi" w:cstheme="majorHAnsi"/>
          <w:i/>
          <w:sz w:val="24"/>
          <w:szCs w:val="24"/>
          <w:lang w:val="ro-RO"/>
        </w:rPr>
        <w:t xml:space="preserve">, </w:t>
      </w:r>
      <w:r w:rsidR="0046424D">
        <w:rPr>
          <w:rFonts w:asciiTheme="majorHAnsi" w:eastAsia="Times New Roman" w:hAnsiTheme="majorHAnsi" w:cstheme="majorHAnsi"/>
          <w:sz w:val="24"/>
          <w:szCs w:val="24"/>
          <w:lang w:val="ro-RO"/>
        </w:rPr>
        <w:t xml:space="preserve"> </w:t>
      </w:r>
      <w:r w:rsidR="000A2855" w:rsidRPr="001677A5">
        <w:rPr>
          <w:rFonts w:asciiTheme="majorHAnsi" w:eastAsia="Times New Roman" w:hAnsiTheme="majorHAnsi" w:cstheme="majorHAnsi"/>
          <w:sz w:val="24"/>
          <w:szCs w:val="24"/>
          <w:lang w:val="ro-RO"/>
        </w:rPr>
        <w:t>const</w:t>
      </w:r>
      <w:r>
        <w:rPr>
          <w:rFonts w:asciiTheme="majorHAnsi" w:eastAsia="Times New Roman" w:hAnsiTheme="majorHAnsi" w:cstheme="majorHAnsi"/>
          <w:sz w:val="24"/>
          <w:szCs w:val="24"/>
          <w:lang w:val="ro-RO"/>
        </w:rPr>
        <w:t>au</w:t>
      </w:r>
      <w:r w:rsidR="000A2855" w:rsidRPr="001677A5">
        <w:rPr>
          <w:rFonts w:asciiTheme="majorHAnsi" w:eastAsia="Times New Roman" w:hAnsiTheme="majorHAnsi" w:cstheme="majorHAnsi"/>
          <w:sz w:val="24"/>
          <w:szCs w:val="24"/>
          <w:lang w:val="ro-RO"/>
        </w:rPr>
        <w:t xml:space="preserve"> în: elaborarea și prezentarea propunerilor de buget; repartizarea limitelor de alocații bugetare conform clasificației bugetare; asumarea angajamentelor bugetare și efectuarea cheltuielilor în scopurile și în limitele alocațiilor bugetare; implementarea și raportarea programelor în conformitate cu obiectivele și indicatorii de performanță asumați; asigurarea gestionării alocațiilor bugetare și administrarea patrimoniului public în conformitate cu principiile bunei guvernări; publicarea bugetelor și rapoartelor privind executarea acestora, inclusiv privind performanța în cadrul programelor; exercitarea altor competențe și responsabilități prevăzute de legislație. </w:t>
      </w:r>
      <w:bookmarkStart w:id="9" w:name="_Toc504125305"/>
    </w:p>
    <w:p w14:paraId="1541418A" w14:textId="77777777" w:rsidR="000A2855" w:rsidRPr="000A0DF0" w:rsidRDefault="000A2855" w:rsidP="00600D26">
      <w:pPr>
        <w:pStyle w:val="1"/>
        <w:numPr>
          <w:ilvl w:val="0"/>
          <w:numId w:val="1"/>
        </w:numPr>
        <w:spacing w:line="276" w:lineRule="auto"/>
        <w:rPr>
          <w:rFonts w:eastAsia="Times New Roman" w:cstheme="majorHAnsi"/>
          <w:b/>
          <w:sz w:val="28"/>
          <w:szCs w:val="28"/>
          <w:lang w:val="ro-RO"/>
        </w:rPr>
      </w:pPr>
      <w:r w:rsidRPr="000A0DF0">
        <w:rPr>
          <w:rFonts w:eastAsia="Times New Roman" w:cstheme="majorHAnsi"/>
          <w:b/>
          <w:color w:val="auto"/>
          <w:sz w:val="28"/>
          <w:szCs w:val="28"/>
          <w:lang w:val="ro-RO"/>
        </w:rPr>
        <w:lastRenderedPageBreak/>
        <w:t>RESPONSABILITĂȚILE AUDIT</w:t>
      </w:r>
      <w:bookmarkEnd w:id="9"/>
      <w:r w:rsidRPr="000A0DF0">
        <w:rPr>
          <w:rFonts w:eastAsia="Times New Roman" w:cstheme="majorHAnsi"/>
          <w:b/>
          <w:color w:val="auto"/>
          <w:sz w:val="28"/>
          <w:szCs w:val="28"/>
          <w:lang w:val="ro-RO"/>
        </w:rPr>
        <w:t>ORULUI</w:t>
      </w:r>
    </w:p>
    <w:p w14:paraId="037C1730" w14:textId="77777777" w:rsidR="000A2855" w:rsidRPr="001677A5" w:rsidRDefault="000A2855" w:rsidP="00C73AA1">
      <w:pPr>
        <w:pStyle w:val="Default"/>
        <w:spacing w:line="276" w:lineRule="auto"/>
        <w:jc w:val="both"/>
        <w:rPr>
          <w:rFonts w:ascii="Calibri Light" w:hAnsi="Calibri Light" w:cs="Calibri Light"/>
          <w:color w:val="auto"/>
          <w:lang w:val="ro-RO"/>
        </w:rPr>
      </w:pPr>
      <w:r w:rsidRPr="001677A5">
        <w:rPr>
          <w:rFonts w:ascii="Calibri Light" w:hAnsi="Calibri Light" w:cs="Calibri Light"/>
          <w:color w:val="auto"/>
          <w:lang w:val="ro-RO"/>
        </w:rPr>
        <w:t>Responsabilitatea noastră este de a planifica și a realiza misiunea de audit, cu obținerea probelor suficiente și adecvate în vederea susținerii bazei pentru opinia de audit. Obiectivele noastre sunt: obținerea unei asigurări rezonabile că situațiile financiare nu sunt afectate de denaturări semnificative, cauzate de fraude sau erori, precum și emiterea unei opinii.</w:t>
      </w:r>
    </w:p>
    <w:p w14:paraId="4A924DED" w14:textId="77777777" w:rsidR="000A2855" w:rsidRPr="001677A5" w:rsidRDefault="000A2855" w:rsidP="00C73AA1">
      <w:pPr>
        <w:pStyle w:val="Default"/>
        <w:spacing w:line="276" w:lineRule="auto"/>
        <w:jc w:val="both"/>
        <w:rPr>
          <w:rFonts w:ascii="Calibri Light" w:hAnsi="Calibri Light" w:cs="Calibri Light"/>
          <w:color w:val="auto"/>
          <w:lang w:val="ro-RO"/>
        </w:rPr>
      </w:pPr>
      <w:r w:rsidRPr="001677A5">
        <w:rPr>
          <w:rFonts w:ascii="Calibri Light" w:hAnsi="Calibri Light" w:cs="Calibri Light"/>
          <w:color w:val="auto"/>
          <w:lang w:val="ro-RO"/>
        </w:rPr>
        <w:t xml:space="preserve">Asigurarea rezonabilă este un nivel ridicat de asigurare, dar nu este o garanție că un audit efectuat în conformitate cu ISSAI va detecta întotdeauna o denaturare semnificativă atunci când ea există. Denaturările pot fi urmare a fraudelor sau erorilor. Totodată, denaturările pot fi considerate semnificative dacă, în mod individual sau în ansamblu, pot influența deciziile economice ale utilizatorilor acestor situații financiare. </w:t>
      </w:r>
    </w:p>
    <w:p w14:paraId="69C44D7E" w14:textId="77777777" w:rsidR="000A2855" w:rsidRDefault="000A2855" w:rsidP="00C73AA1">
      <w:pPr>
        <w:pStyle w:val="Default"/>
        <w:spacing w:line="276" w:lineRule="auto"/>
        <w:jc w:val="both"/>
        <w:rPr>
          <w:rFonts w:ascii="Calibri Light" w:hAnsi="Calibri Light" w:cs="Calibri Light"/>
          <w:color w:val="auto"/>
          <w:lang w:val="ro-RO"/>
        </w:rPr>
      </w:pPr>
      <w:r w:rsidRPr="001677A5">
        <w:rPr>
          <w:rFonts w:ascii="Calibri Light" w:hAnsi="Calibri Light" w:cs="Calibri Light"/>
          <w:color w:val="auto"/>
          <w:lang w:val="ro-RO"/>
        </w:rPr>
        <w:t xml:space="preserve">O descriere suplimentară a responsabilităților auditorului într-un audit al situațiilor financiare este plasată pe site-ul Curții de Conturi, la adresa: </w:t>
      </w:r>
      <w:hyperlink r:id="rId26" w:history="1">
        <w:r w:rsidR="00C63FA3" w:rsidRPr="003755B0">
          <w:rPr>
            <w:rStyle w:val="a3"/>
            <w:rFonts w:asciiTheme="majorHAnsi" w:hAnsiTheme="majorHAnsi" w:cstheme="majorHAnsi"/>
            <w:i/>
            <w:iCs/>
            <w:lang w:val="ro-RO"/>
          </w:rPr>
          <w:t>http://www.ccrm.md/activitatea-curtii-de-conturi-1-25</w:t>
        </w:r>
      </w:hyperlink>
      <w:r w:rsidRPr="001677A5">
        <w:rPr>
          <w:rFonts w:ascii="Calibri Light" w:hAnsi="Calibri Light" w:cs="Calibri Light"/>
          <w:i/>
          <w:iCs/>
          <w:color w:val="auto"/>
          <w:lang w:val="ro-RO"/>
        </w:rPr>
        <w:t>.</w:t>
      </w:r>
      <w:r w:rsidRPr="001677A5">
        <w:rPr>
          <w:rFonts w:ascii="Calibri Light" w:hAnsi="Calibri Light" w:cs="Calibri Light"/>
          <w:color w:val="auto"/>
          <w:lang w:val="ro-RO"/>
        </w:rPr>
        <w:t xml:space="preserve"> Această descriere face parte din Raportul nostru de audit.</w:t>
      </w:r>
    </w:p>
    <w:p w14:paraId="4CD8BB52" w14:textId="77777777" w:rsidR="00EC4724" w:rsidRPr="004A5AEF" w:rsidRDefault="00EC4724" w:rsidP="00C73AA1">
      <w:pPr>
        <w:pStyle w:val="Default"/>
        <w:spacing w:line="276" w:lineRule="auto"/>
        <w:jc w:val="both"/>
        <w:rPr>
          <w:rFonts w:ascii="Calibri Light" w:hAnsi="Calibri Light" w:cs="Calibri Light"/>
          <w:color w:val="auto"/>
          <w:lang w:val="ro-RO"/>
        </w:rPr>
      </w:pPr>
    </w:p>
    <w:p w14:paraId="1B93E117" w14:textId="77777777" w:rsidR="000A2855" w:rsidRPr="001677A5" w:rsidRDefault="000A2855" w:rsidP="00C73AA1">
      <w:pPr>
        <w:spacing w:after="0" w:line="276" w:lineRule="auto"/>
        <w:jc w:val="both"/>
        <w:rPr>
          <w:rFonts w:asciiTheme="majorHAnsi" w:hAnsiTheme="majorHAnsi" w:cstheme="majorHAnsi"/>
          <w:b/>
          <w:bCs/>
          <w:iCs/>
          <w:sz w:val="24"/>
          <w:szCs w:val="24"/>
          <w:lang w:val="ro-RO"/>
        </w:rPr>
      </w:pPr>
      <w:r w:rsidRPr="001677A5">
        <w:rPr>
          <w:rFonts w:asciiTheme="majorHAnsi" w:hAnsiTheme="majorHAnsi" w:cstheme="majorHAnsi"/>
          <w:b/>
          <w:bCs/>
          <w:iCs/>
          <w:sz w:val="24"/>
          <w:szCs w:val="24"/>
          <w:lang w:val="ro-RO"/>
        </w:rPr>
        <w:t>SEMNĂTURI</w:t>
      </w:r>
    </w:p>
    <w:p w14:paraId="132EF4BE" w14:textId="77777777" w:rsidR="000A2855" w:rsidRPr="001677A5" w:rsidRDefault="000A2855" w:rsidP="00C73AA1">
      <w:pPr>
        <w:spacing w:after="0" w:line="276" w:lineRule="auto"/>
        <w:jc w:val="both"/>
        <w:rPr>
          <w:rFonts w:asciiTheme="majorHAnsi" w:hAnsiTheme="majorHAnsi" w:cstheme="majorHAnsi"/>
          <w:b/>
          <w:bCs/>
          <w:iCs/>
          <w:sz w:val="24"/>
          <w:szCs w:val="24"/>
          <w:lang w:val="ro-RO"/>
        </w:rPr>
      </w:pPr>
      <w:r w:rsidRPr="001677A5">
        <w:rPr>
          <w:rFonts w:asciiTheme="majorHAnsi" w:hAnsiTheme="majorHAnsi" w:cstheme="majorHAnsi"/>
          <w:b/>
          <w:bCs/>
          <w:iCs/>
          <w:sz w:val="24"/>
          <w:szCs w:val="24"/>
          <w:lang w:val="ro-RO"/>
        </w:rPr>
        <w:t>Echipa de audit:</w:t>
      </w:r>
    </w:p>
    <w:p w14:paraId="01763AFC" w14:textId="77777777" w:rsidR="000C3700" w:rsidRDefault="000C3700" w:rsidP="00C73AA1">
      <w:pPr>
        <w:tabs>
          <w:tab w:val="left" w:pos="1080"/>
        </w:tabs>
        <w:spacing w:after="0" w:line="276" w:lineRule="auto"/>
        <w:contextualSpacing/>
        <w:jc w:val="both"/>
        <w:rPr>
          <w:rFonts w:asciiTheme="majorHAnsi" w:hAnsiTheme="majorHAnsi" w:cstheme="majorHAnsi"/>
          <w:bCs/>
          <w:iCs/>
          <w:sz w:val="24"/>
          <w:szCs w:val="24"/>
          <w:lang w:val="ro-RO"/>
        </w:rPr>
      </w:pPr>
    </w:p>
    <w:p w14:paraId="0B6FD825" w14:textId="6B05F982" w:rsidR="000A2855" w:rsidRDefault="000A2855" w:rsidP="00C73AA1">
      <w:pPr>
        <w:tabs>
          <w:tab w:val="left" w:pos="1080"/>
        </w:tabs>
        <w:spacing w:after="0" w:line="276" w:lineRule="auto"/>
        <w:contextualSpacing/>
        <w:jc w:val="both"/>
        <w:rPr>
          <w:rFonts w:asciiTheme="majorHAnsi" w:hAnsiTheme="majorHAnsi" w:cstheme="majorHAnsi"/>
          <w:bCs/>
          <w:iCs/>
          <w:sz w:val="24"/>
          <w:szCs w:val="24"/>
          <w:lang w:val="ro-RO"/>
        </w:rPr>
      </w:pPr>
      <w:r w:rsidRPr="001677A5">
        <w:rPr>
          <w:rFonts w:asciiTheme="majorHAnsi" w:hAnsiTheme="majorHAnsi" w:cstheme="majorHAnsi"/>
          <w:bCs/>
          <w:iCs/>
          <w:sz w:val="24"/>
          <w:szCs w:val="24"/>
          <w:lang w:val="ro-RO"/>
        </w:rPr>
        <w:t>Ș</w:t>
      </w:r>
      <w:r w:rsidR="00222E95">
        <w:rPr>
          <w:rFonts w:asciiTheme="majorHAnsi" w:hAnsiTheme="majorHAnsi" w:cstheme="majorHAnsi"/>
          <w:bCs/>
          <w:iCs/>
          <w:sz w:val="24"/>
          <w:szCs w:val="24"/>
          <w:lang w:val="ro-RO"/>
        </w:rPr>
        <w:t xml:space="preserve">eful echipei de audit,                                                                                             </w:t>
      </w:r>
      <w:r w:rsidR="00600D26">
        <w:rPr>
          <w:rFonts w:asciiTheme="majorHAnsi" w:hAnsiTheme="majorHAnsi" w:cstheme="majorHAnsi"/>
          <w:bCs/>
          <w:iCs/>
          <w:sz w:val="24"/>
          <w:szCs w:val="24"/>
          <w:lang w:val="ro-RO"/>
        </w:rPr>
        <w:t xml:space="preserve">              </w:t>
      </w:r>
      <w:r w:rsidR="00222E95">
        <w:rPr>
          <w:rFonts w:asciiTheme="majorHAnsi" w:hAnsiTheme="majorHAnsi" w:cstheme="majorHAnsi"/>
          <w:bCs/>
          <w:iCs/>
          <w:sz w:val="24"/>
          <w:szCs w:val="24"/>
          <w:lang w:val="ro-RO"/>
        </w:rPr>
        <w:t>Elena Cebotari</w:t>
      </w:r>
    </w:p>
    <w:p w14:paraId="5F41E6FC" w14:textId="1CF28258" w:rsidR="007F7F57" w:rsidRDefault="007F7F57" w:rsidP="00C73AA1">
      <w:pPr>
        <w:tabs>
          <w:tab w:val="left" w:pos="1080"/>
        </w:tabs>
        <w:spacing w:after="0" w:line="276" w:lineRule="auto"/>
        <w:contextualSpacing/>
        <w:jc w:val="both"/>
        <w:rPr>
          <w:rFonts w:asciiTheme="majorHAnsi" w:hAnsiTheme="majorHAnsi" w:cstheme="majorHAnsi"/>
          <w:bCs/>
          <w:iCs/>
          <w:sz w:val="24"/>
          <w:szCs w:val="24"/>
          <w:lang w:val="ro-RO"/>
        </w:rPr>
      </w:pPr>
      <w:r w:rsidRPr="007C1930">
        <w:rPr>
          <w:rFonts w:asciiTheme="majorHAnsi" w:hAnsiTheme="majorHAnsi" w:cstheme="majorHAnsi"/>
          <w:bCs/>
          <w:iCs/>
          <w:sz w:val="24"/>
          <w:szCs w:val="24"/>
          <w:lang w:val="ro-RO"/>
        </w:rPr>
        <w:t>Auditor</w:t>
      </w:r>
      <w:r w:rsidR="007C1930">
        <w:rPr>
          <w:rFonts w:asciiTheme="majorHAnsi" w:hAnsiTheme="majorHAnsi" w:cstheme="majorHAnsi"/>
          <w:bCs/>
          <w:iCs/>
          <w:sz w:val="24"/>
          <w:szCs w:val="24"/>
          <w:lang w:val="ro-RO"/>
        </w:rPr>
        <w:t xml:space="preserve"> public principal</w:t>
      </w:r>
    </w:p>
    <w:p w14:paraId="231AC3BC" w14:textId="74FE424A" w:rsidR="00600D26" w:rsidRDefault="00600D26" w:rsidP="00C73AA1">
      <w:pPr>
        <w:tabs>
          <w:tab w:val="left" w:pos="1080"/>
        </w:tabs>
        <w:spacing w:after="0" w:line="276" w:lineRule="auto"/>
        <w:contextualSpacing/>
        <w:jc w:val="both"/>
        <w:rPr>
          <w:rFonts w:asciiTheme="majorHAnsi" w:hAnsiTheme="majorHAnsi" w:cstheme="majorHAnsi"/>
          <w:bCs/>
          <w:iCs/>
          <w:sz w:val="24"/>
          <w:szCs w:val="24"/>
          <w:lang w:val="ro-RO"/>
        </w:rPr>
      </w:pPr>
    </w:p>
    <w:p w14:paraId="5941F942" w14:textId="77777777" w:rsidR="00443E39" w:rsidRDefault="00443E39" w:rsidP="00C73AA1">
      <w:pPr>
        <w:tabs>
          <w:tab w:val="left" w:pos="1080"/>
        </w:tabs>
        <w:spacing w:after="0" w:line="276" w:lineRule="auto"/>
        <w:contextualSpacing/>
        <w:jc w:val="both"/>
        <w:rPr>
          <w:rFonts w:asciiTheme="majorHAnsi" w:hAnsiTheme="majorHAnsi" w:cstheme="majorHAnsi"/>
          <w:bCs/>
          <w:iCs/>
          <w:sz w:val="24"/>
          <w:szCs w:val="24"/>
          <w:lang w:val="ro-RO"/>
        </w:rPr>
      </w:pPr>
    </w:p>
    <w:p w14:paraId="5D1BF238" w14:textId="71FAE28B" w:rsidR="000A2855" w:rsidRDefault="000A2855" w:rsidP="00C73AA1">
      <w:pPr>
        <w:tabs>
          <w:tab w:val="left" w:pos="1080"/>
          <w:tab w:val="left" w:pos="7200"/>
        </w:tabs>
        <w:spacing w:after="0" w:line="276" w:lineRule="auto"/>
        <w:contextualSpacing/>
        <w:jc w:val="both"/>
        <w:rPr>
          <w:rFonts w:asciiTheme="majorHAnsi" w:hAnsiTheme="majorHAnsi" w:cstheme="majorHAnsi"/>
          <w:sz w:val="24"/>
          <w:szCs w:val="24"/>
          <w:lang w:val="ro-RO"/>
        </w:rPr>
      </w:pPr>
      <w:r w:rsidRPr="001677A5">
        <w:rPr>
          <w:rFonts w:asciiTheme="majorHAnsi" w:hAnsiTheme="majorHAnsi" w:cstheme="majorHAnsi"/>
          <w:sz w:val="24"/>
          <w:szCs w:val="24"/>
          <w:lang w:val="ro-RO"/>
        </w:rPr>
        <w:t>Auditor public</w:t>
      </w:r>
      <w:r w:rsidR="00222E95" w:rsidRPr="00222E95">
        <w:rPr>
          <w:rFonts w:asciiTheme="majorHAnsi" w:hAnsiTheme="majorHAnsi" w:cstheme="majorHAnsi"/>
          <w:sz w:val="24"/>
          <w:szCs w:val="24"/>
          <w:lang w:val="ro-RO"/>
        </w:rPr>
        <w:t xml:space="preserve"> </w:t>
      </w:r>
      <w:r w:rsidR="00222E95" w:rsidRPr="001677A5">
        <w:rPr>
          <w:rFonts w:asciiTheme="majorHAnsi" w:hAnsiTheme="majorHAnsi" w:cstheme="majorHAnsi"/>
          <w:sz w:val="24"/>
          <w:szCs w:val="24"/>
          <w:lang w:val="ro-RO"/>
        </w:rPr>
        <w:t>superior</w:t>
      </w:r>
      <w:r w:rsidRPr="001677A5">
        <w:rPr>
          <w:rFonts w:asciiTheme="majorHAnsi" w:hAnsiTheme="majorHAnsi" w:cstheme="majorHAnsi"/>
          <w:sz w:val="24"/>
          <w:szCs w:val="24"/>
          <w:lang w:val="ro-RO"/>
        </w:rPr>
        <w:tab/>
      </w:r>
      <w:r w:rsidR="00600D26">
        <w:rPr>
          <w:rFonts w:asciiTheme="majorHAnsi" w:hAnsiTheme="majorHAnsi" w:cstheme="majorHAnsi"/>
          <w:sz w:val="24"/>
          <w:szCs w:val="24"/>
          <w:lang w:val="ro-RO"/>
        </w:rPr>
        <w:t xml:space="preserve">              </w:t>
      </w:r>
      <w:r w:rsidR="00222E95">
        <w:rPr>
          <w:rFonts w:asciiTheme="majorHAnsi" w:hAnsiTheme="majorHAnsi" w:cstheme="majorHAnsi"/>
          <w:sz w:val="24"/>
          <w:szCs w:val="24"/>
          <w:lang w:val="ro-RO"/>
        </w:rPr>
        <w:t>Cristina</w:t>
      </w:r>
      <w:r w:rsidR="00222E95" w:rsidRPr="001677A5">
        <w:rPr>
          <w:rFonts w:asciiTheme="majorHAnsi" w:hAnsiTheme="majorHAnsi" w:cstheme="majorHAnsi"/>
          <w:sz w:val="24"/>
          <w:szCs w:val="24"/>
          <w:lang w:val="ro-RO"/>
        </w:rPr>
        <w:t xml:space="preserve"> </w:t>
      </w:r>
      <w:r w:rsidR="00222E95">
        <w:rPr>
          <w:rFonts w:asciiTheme="majorHAnsi" w:hAnsiTheme="majorHAnsi" w:cstheme="majorHAnsi"/>
          <w:sz w:val="24"/>
          <w:szCs w:val="24"/>
          <w:lang w:val="ro-RO"/>
        </w:rPr>
        <w:t xml:space="preserve">Bîrca </w:t>
      </w:r>
    </w:p>
    <w:p w14:paraId="110C1DB7" w14:textId="44549C1A" w:rsidR="00600D26" w:rsidRDefault="00600D26" w:rsidP="00222E95">
      <w:pPr>
        <w:tabs>
          <w:tab w:val="left" w:pos="1080"/>
        </w:tabs>
        <w:spacing w:after="0" w:line="276" w:lineRule="auto"/>
        <w:contextualSpacing/>
        <w:jc w:val="both"/>
        <w:rPr>
          <w:rFonts w:asciiTheme="majorHAnsi" w:hAnsiTheme="majorHAnsi" w:cstheme="majorHAnsi"/>
          <w:sz w:val="24"/>
          <w:szCs w:val="24"/>
          <w:lang w:val="ro-RO"/>
        </w:rPr>
      </w:pPr>
    </w:p>
    <w:p w14:paraId="7CF57399" w14:textId="77777777" w:rsidR="00443E39" w:rsidRDefault="00443E39" w:rsidP="00222E95">
      <w:pPr>
        <w:tabs>
          <w:tab w:val="left" w:pos="1080"/>
        </w:tabs>
        <w:spacing w:after="0" w:line="276" w:lineRule="auto"/>
        <w:contextualSpacing/>
        <w:jc w:val="both"/>
        <w:rPr>
          <w:rFonts w:asciiTheme="majorHAnsi" w:hAnsiTheme="majorHAnsi" w:cstheme="majorHAnsi"/>
          <w:sz w:val="24"/>
          <w:szCs w:val="24"/>
          <w:lang w:val="ro-RO"/>
        </w:rPr>
      </w:pPr>
    </w:p>
    <w:p w14:paraId="6796D6D5" w14:textId="15B36A68" w:rsidR="000A2855" w:rsidRDefault="000A2855" w:rsidP="00222E95">
      <w:pPr>
        <w:tabs>
          <w:tab w:val="left" w:pos="1080"/>
        </w:tabs>
        <w:spacing w:after="0" w:line="276" w:lineRule="auto"/>
        <w:contextualSpacing/>
        <w:jc w:val="both"/>
        <w:rPr>
          <w:rFonts w:asciiTheme="majorHAnsi" w:hAnsiTheme="majorHAnsi" w:cstheme="majorHAnsi"/>
          <w:sz w:val="24"/>
          <w:szCs w:val="24"/>
          <w:lang w:val="ro-RO"/>
        </w:rPr>
      </w:pPr>
      <w:r w:rsidRPr="001677A5">
        <w:rPr>
          <w:rFonts w:asciiTheme="majorHAnsi" w:hAnsiTheme="majorHAnsi" w:cstheme="majorHAnsi"/>
          <w:sz w:val="24"/>
          <w:szCs w:val="24"/>
          <w:lang w:val="ro-RO"/>
        </w:rPr>
        <w:t>Auditor public</w:t>
      </w:r>
      <w:r w:rsidRPr="001677A5">
        <w:rPr>
          <w:rFonts w:asciiTheme="majorHAnsi" w:hAnsiTheme="majorHAnsi" w:cstheme="majorHAnsi"/>
          <w:sz w:val="24"/>
          <w:szCs w:val="24"/>
          <w:lang w:val="ro-RO"/>
        </w:rPr>
        <w:tab/>
      </w:r>
      <w:r w:rsidR="00222E95">
        <w:rPr>
          <w:rFonts w:asciiTheme="majorHAnsi" w:hAnsiTheme="majorHAnsi" w:cstheme="majorHAnsi"/>
          <w:sz w:val="24"/>
          <w:szCs w:val="24"/>
          <w:lang w:val="ro-RO"/>
        </w:rPr>
        <w:t xml:space="preserve">             </w:t>
      </w:r>
      <w:r w:rsidRPr="001677A5">
        <w:rPr>
          <w:rFonts w:asciiTheme="majorHAnsi" w:hAnsiTheme="majorHAnsi" w:cstheme="majorHAnsi"/>
          <w:sz w:val="24"/>
          <w:szCs w:val="24"/>
          <w:lang w:val="ro-RO"/>
        </w:rPr>
        <w:tab/>
      </w:r>
      <w:r w:rsidRPr="001677A5">
        <w:rPr>
          <w:rFonts w:asciiTheme="majorHAnsi" w:hAnsiTheme="majorHAnsi" w:cstheme="majorHAnsi"/>
          <w:sz w:val="24"/>
          <w:szCs w:val="24"/>
          <w:lang w:val="ro-RO"/>
        </w:rPr>
        <w:tab/>
      </w:r>
      <w:r w:rsidRPr="001677A5">
        <w:rPr>
          <w:rFonts w:asciiTheme="majorHAnsi" w:hAnsiTheme="majorHAnsi" w:cstheme="majorHAnsi"/>
          <w:sz w:val="24"/>
          <w:szCs w:val="24"/>
          <w:lang w:val="ro-RO"/>
        </w:rPr>
        <w:tab/>
      </w:r>
      <w:r w:rsidRPr="001677A5">
        <w:rPr>
          <w:rFonts w:asciiTheme="majorHAnsi" w:hAnsiTheme="majorHAnsi" w:cstheme="majorHAnsi"/>
          <w:sz w:val="24"/>
          <w:szCs w:val="24"/>
          <w:lang w:val="ro-RO"/>
        </w:rPr>
        <w:tab/>
      </w:r>
      <w:r w:rsidRPr="001677A5">
        <w:rPr>
          <w:rFonts w:asciiTheme="majorHAnsi" w:hAnsiTheme="majorHAnsi" w:cstheme="majorHAnsi"/>
          <w:sz w:val="24"/>
          <w:szCs w:val="24"/>
          <w:lang w:val="ro-RO"/>
        </w:rPr>
        <w:tab/>
      </w:r>
      <w:r w:rsidRPr="001677A5">
        <w:rPr>
          <w:rFonts w:asciiTheme="majorHAnsi" w:hAnsiTheme="majorHAnsi" w:cstheme="majorHAnsi"/>
          <w:sz w:val="24"/>
          <w:szCs w:val="24"/>
          <w:lang w:val="ro-RO"/>
        </w:rPr>
        <w:tab/>
      </w:r>
      <w:r w:rsidR="00222E95">
        <w:rPr>
          <w:rFonts w:asciiTheme="majorHAnsi" w:hAnsiTheme="majorHAnsi" w:cstheme="majorHAnsi"/>
          <w:sz w:val="24"/>
          <w:szCs w:val="24"/>
          <w:lang w:val="ro-RO"/>
        </w:rPr>
        <w:t xml:space="preserve">                           </w:t>
      </w:r>
      <w:r w:rsidR="00600D26">
        <w:rPr>
          <w:rFonts w:asciiTheme="majorHAnsi" w:hAnsiTheme="majorHAnsi" w:cstheme="majorHAnsi"/>
          <w:sz w:val="24"/>
          <w:szCs w:val="24"/>
          <w:lang w:val="ro-RO"/>
        </w:rPr>
        <w:t xml:space="preserve">             </w:t>
      </w:r>
      <w:r w:rsidR="00222E95">
        <w:rPr>
          <w:rFonts w:asciiTheme="majorHAnsi" w:hAnsiTheme="majorHAnsi" w:cstheme="majorHAnsi"/>
          <w:sz w:val="24"/>
          <w:szCs w:val="24"/>
          <w:lang w:val="ro-RO"/>
        </w:rPr>
        <w:t>Aliona Manole</w:t>
      </w:r>
    </w:p>
    <w:p w14:paraId="3CC1D4C0" w14:textId="77777777" w:rsidR="000C3700" w:rsidRPr="001677A5" w:rsidRDefault="000C3700" w:rsidP="00222E95">
      <w:pPr>
        <w:tabs>
          <w:tab w:val="left" w:pos="1080"/>
        </w:tabs>
        <w:spacing w:after="0" w:line="276" w:lineRule="auto"/>
        <w:contextualSpacing/>
        <w:jc w:val="both"/>
        <w:rPr>
          <w:rFonts w:asciiTheme="majorHAnsi" w:hAnsiTheme="majorHAnsi" w:cstheme="majorHAnsi"/>
          <w:sz w:val="24"/>
          <w:szCs w:val="24"/>
          <w:lang w:val="ro-RO"/>
        </w:rPr>
      </w:pPr>
    </w:p>
    <w:p w14:paraId="7FEAF47F" w14:textId="6E3D80DC" w:rsidR="00222E95" w:rsidRPr="001677A5" w:rsidRDefault="00222E95" w:rsidP="00222E95">
      <w:pPr>
        <w:spacing w:after="0" w:line="276" w:lineRule="auto"/>
        <w:ind w:left="-142" w:firstLine="142"/>
        <w:rPr>
          <w:rFonts w:asciiTheme="majorHAnsi" w:hAnsiTheme="majorHAnsi" w:cstheme="majorHAnsi"/>
          <w:b/>
          <w:sz w:val="24"/>
          <w:szCs w:val="24"/>
          <w:lang w:val="ro-RO"/>
        </w:rPr>
      </w:pPr>
      <w:r w:rsidRPr="001677A5">
        <w:rPr>
          <w:rFonts w:asciiTheme="majorHAnsi" w:hAnsiTheme="majorHAnsi" w:cstheme="majorHAnsi"/>
          <w:b/>
          <w:sz w:val="24"/>
          <w:szCs w:val="24"/>
          <w:lang w:val="ro-RO"/>
        </w:rPr>
        <w:t>Responsabil de asigurarea</w:t>
      </w:r>
      <w:r w:rsidR="00600D26">
        <w:rPr>
          <w:rFonts w:asciiTheme="majorHAnsi" w:hAnsiTheme="majorHAnsi" w:cstheme="majorHAnsi"/>
          <w:b/>
          <w:sz w:val="24"/>
          <w:szCs w:val="24"/>
          <w:lang w:val="ro-RO"/>
        </w:rPr>
        <w:t xml:space="preserve"> și </w:t>
      </w:r>
      <w:r>
        <w:rPr>
          <w:rFonts w:asciiTheme="majorHAnsi" w:hAnsiTheme="majorHAnsi" w:cstheme="majorHAnsi"/>
          <w:b/>
          <w:sz w:val="24"/>
          <w:szCs w:val="24"/>
          <w:lang w:val="ro-RO"/>
        </w:rPr>
        <w:t>controlul</w:t>
      </w:r>
      <w:r w:rsidRPr="001677A5">
        <w:rPr>
          <w:rFonts w:asciiTheme="majorHAnsi" w:hAnsiTheme="majorHAnsi" w:cstheme="majorHAnsi"/>
          <w:b/>
          <w:sz w:val="24"/>
          <w:szCs w:val="24"/>
          <w:lang w:val="ro-RO"/>
        </w:rPr>
        <w:t xml:space="preserve"> calității auditului: </w:t>
      </w:r>
    </w:p>
    <w:p w14:paraId="73B2AE0F" w14:textId="67AACB4F" w:rsidR="00222E95" w:rsidRPr="00600D26" w:rsidRDefault="00222E95" w:rsidP="00C73AA1">
      <w:pPr>
        <w:spacing w:after="0" w:line="276" w:lineRule="auto"/>
        <w:ind w:left="-142" w:firstLine="142"/>
        <w:rPr>
          <w:rFonts w:asciiTheme="majorHAnsi" w:hAnsiTheme="majorHAnsi" w:cstheme="majorHAnsi"/>
          <w:sz w:val="24"/>
          <w:szCs w:val="24"/>
          <w:lang w:val="ro-RO"/>
        </w:rPr>
      </w:pPr>
      <w:r w:rsidRPr="001677A5">
        <w:rPr>
          <w:rFonts w:asciiTheme="majorHAnsi" w:hAnsiTheme="majorHAnsi" w:cstheme="majorHAnsi"/>
          <w:sz w:val="24"/>
          <w:szCs w:val="24"/>
          <w:lang w:val="ro-RO"/>
        </w:rPr>
        <w:t>Șef</w:t>
      </w:r>
      <w:r w:rsidR="007F7F57">
        <w:rPr>
          <w:rFonts w:asciiTheme="majorHAnsi" w:hAnsiTheme="majorHAnsi" w:cstheme="majorHAnsi"/>
          <w:sz w:val="24"/>
          <w:szCs w:val="24"/>
          <w:lang w:val="ro-RO"/>
        </w:rPr>
        <w:t>u</w:t>
      </w:r>
      <w:r w:rsidRPr="001677A5">
        <w:rPr>
          <w:rFonts w:asciiTheme="majorHAnsi" w:hAnsiTheme="majorHAnsi" w:cstheme="majorHAnsi"/>
          <w:sz w:val="24"/>
          <w:szCs w:val="24"/>
          <w:lang w:val="ro-RO"/>
        </w:rPr>
        <w:t xml:space="preserve">l Direcției audit II </w:t>
      </w:r>
      <w:r w:rsidR="007F7F57">
        <w:rPr>
          <w:rFonts w:asciiTheme="majorHAnsi" w:hAnsiTheme="majorHAnsi" w:cstheme="majorHAnsi"/>
          <w:sz w:val="24"/>
          <w:szCs w:val="24"/>
          <w:lang w:val="ro-RO"/>
        </w:rPr>
        <w:t>di</w:t>
      </w:r>
      <w:r w:rsidRPr="001677A5">
        <w:rPr>
          <w:rFonts w:asciiTheme="majorHAnsi" w:hAnsiTheme="majorHAnsi" w:cstheme="majorHAnsi"/>
          <w:sz w:val="24"/>
          <w:szCs w:val="24"/>
          <w:lang w:val="ro-RO"/>
        </w:rPr>
        <w:t>n cadrul Direcției generale de audit II</w:t>
      </w:r>
      <w:r w:rsidRPr="001677A5">
        <w:rPr>
          <w:rFonts w:asciiTheme="majorHAnsi" w:hAnsiTheme="majorHAnsi" w:cstheme="majorHAnsi"/>
          <w:sz w:val="24"/>
          <w:szCs w:val="24"/>
          <w:lang w:val="ro-RO"/>
        </w:rPr>
        <w:tab/>
      </w:r>
      <w:r w:rsidRPr="001677A5">
        <w:rPr>
          <w:rFonts w:asciiTheme="majorHAnsi" w:hAnsiTheme="majorHAnsi" w:cstheme="majorHAnsi"/>
          <w:sz w:val="24"/>
          <w:szCs w:val="24"/>
          <w:lang w:val="ro-RO"/>
        </w:rPr>
        <w:tab/>
      </w:r>
      <w:r w:rsidR="00600D26">
        <w:rPr>
          <w:rFonts w:asciiTheme="majorHAnsi" w:hAnsiTheme="majorHAnsi" w:cstheme="majorHAnsi"/>
          <w:sz w:val="24"/>
          <w:szCs w:val="24"/>
          <w:lang w:val="ro-RO"/>
        </w:rPr>
        <w:t xml:space="preserve">              </w:t>
      </w:r>
      <w:r w:rsidRPr="001677A5">
        <w:rPr>
          <w:rFonts w:asciiTheme="majorHAnsi" w:hAnsiTheme="majorHAnsi" w:cstheme="majorHAnsi"/>
          <w:sz w:val="24"/>
          <w:szCs w:val="24"/>
          <w:lang w:val="ro-RO"/>
        </w:rPr>
        <w:t>Ion Vintilă</w:t>
      </w:r>
      <w:r w:rsidRPr="001677A5">
        <w:rPr>
          <w:rFonts w:asciiTheme="majorHAnsi" w:hAnsiTheme="majorHAnsi" w:cstheme="majorHAnsi"/>
          <w:sz w:val="24"/>
          <w:szCs w:val="24"/>
          <w:lang w:val="ro-RO"/>
        </w:rPr>
        <w:tab/>
      </w:r>
    </w:p>
    <w:p w14:paraId="28CC7474" w14:textId="5927C61E" w:rsidR="00222E95" w:rsidRDefault="00222E95" w:rsidP="00C73AA1">
      <w:pPr>
        <w:spacing w:after="0" w:line="276" w:lineRule="auto"/>
        <w:ind w:left="-142" w:firstLine="142"/>
        <w:rPr>
          <w:rFonts w:asciiTheme="majorHAnsi" w:hAnsiTheme="majorHAnsi" w:cstheme="majorHAnsi"/>
          <w:b/>
          <w:sz w:val="24"/>
          <w:szCs w:val="24"/>
          <w:lang w:val="ro-RO"/>
        </w:rPr>
      </w:pPr>
    </w:p>
    <w:p w14:paraId="5133B880" w14:textId="344B8B77" w:rsidR="00443E39" w:rsidRDefault="00443E39" w:rsidP="00C73AA1">
      <w:pPr>
        <w:spacing w:after="0" w:line="276" w:lineRule="auto"/>
        <w:ind w:left="-142" w:firstLine="142"/>
        <w:rPr>
          <w:rFonts w:asciiTheme="majorHAnsi" w:hAnsiTheme="majorHAnsi" w:cstheme="majorHAnsi"/>
          <w:b/>
          <w:sz w:val="24"/>
          <w:szCs w:val="24"/>
          <w:lang w:val="ro-RO"/>
        </w:rPr>
      </w:pPr>
    </w:p>
    <w:p w14:paraId="07E76EBB" w14:textId="77777777" w:rsidR="00443E39" w:rsidRDefault="00443E39" w:rsidP="00C73AA1">
      <w:pPr>
        <w:spacing w:after="0" w:line="276" w:lineRule="auto"/>
        <w:ind w:left="-142" w:firstLine="142"/>
        <w:rPr>
          <w:rFonts w:asciiTheme="majorHAnsi" w:hAnsiTheme="majorHAnsi" w:cstheme="majorHAnsi"/>
          <w:b/>
          <w:sz w:val="24"/>
          <w:szCs w:val="24"/>
          <w:lang w:val="ro-RO"/>
        </w:rPr>
      </w:pPr>
    </w:p>
    <w:p w14:paraId="469C5B7C" w14:textId="0539726D" w:rsidR="000A2855" w:rsidRPr="001677A5" w:rsidRDefault="000A2855" w:rsidP="00C73AA1">
      <w:pPr>
        <w:spacing w:after="0" w:line="276" w:lineRule="auto"/>
        <w:ind w:left="-142" w:firstLine="142"/>
        <w:rPr>
          <w:rFonts w:asciiTheme="majorHAnsi" w:hAnsiTheme="majorHAnsi" w:cstheme="majorHAnsi"/>
          <w:b/>
          <w:sz w:val="24"/>
          <w:szCs w:val="24"/>
          <w:lang w:val="ro-RO"/>
        </w:rPr>
      </w:pPr>
      <w:r w:rsidRPr="001677A5">
        <w:rPr>
          <w:rFonts w:asciiTheme="majorHAnsi" w:hAnsiTheme="majorHAnsi" w:cstheme="majorHAnsi"/>
          <w:b/>
          <w:sz w:val="24"/>
          <w:szCs w:val="24"/>
          <w:lang w:val="ro-RO"/>
        </w:rPr>
        <w:lastRenderedPageBreak/>
        <w:t xml:space="preserve">Responsabil de </w:t>
      </w:r>
      <w:r w:rsidR="00222E95">
        <w:rPr>
          <w:rFonts w:asciiTheme="majorHAnsi" w:hAnsiTheme="majorHAnsi" w:cstheme="majorHAnsi"/>
          <w:b/>
          <w:sz w:val="24"/>
          <w:szCs w:val="24"/>
          <w:lang w:val="ro-RO"/>
        </w:rPr>
        <w:t>organizarea și</w:t>
      </w:r>
      <w:r w:rsidR="00600D26">
        <w:rPr>
          <w:rFonts w:asciiTheme="majorHAnsi" w:hAnsiTheme="majorHAnsi" w:cstheme="majorHAnsi"/>
          <w:b/>
          <w:sz w:val="24"/>
          <w:szCs w:val="24"/>
          <w:lang w:val="ro-RO"/>
        </w:rPr>
        <w:t xml:space="preserve"> </w:t>
      </w:r>
      <w:r w:rsidRPr="001677A5">
        <w:rPr>
          <w:rFonts w:asciiTheme="majorHAnsi" w:hAnsiTheme="majorHAnsi" w:cstheme="majorHAnsi"/>
          <w:b/>
          <w:sz w:val="24"/>
          <w:szCs w:val="24"/>
          <w:lang w:val="ro-RO"/>
        </w:rPr>
        <w:t xml:space="preserve">monitorizarea auditului: </w:t>
      </w:r>
    </w:p>
    <w:p w14:paraId="776E799D" w14:textId="1E46832C" w:rsidR="000A2855" w:rsidRPr="001677A5" w:rsidRDefault="000A2855" w:rsidP="00C73AA1">
      <w:pPr>
        <w:spacing w:after="0" w:line="276" w:lineRule="auto"/>
        <w:ind w:left="-142" w:firstLine="142"/>
        <w:rPr>
          <w:rFonts w:asciiTheme="majorHAnsi" w:hAnsiTheme="majorHAnsi" w:cstheme="majorHAnsi"/>
          <w:sz w:val="24"/>
          <w:szCs w:val="24"/>
          <w:lang w:val="ro-RO"/>
        </w:rPr>
      </w:pPr>
      <w:r w:rsidRPr="001677A5">
        <w:rPr>
          <w:rFonts w:asciiTheme="majorHAnsi" w:hAnsiTheme="majorHAnsi" w:cstheme="majorHAnsi"/>
          <w:sz w:val="24"/>
          <w:szCs w:val="24"/>
          <w:lang w:val="ro-RO"/>
        </w:rPr>
        <w:t>Șef</w:t>
      </w:r>
      <w:r w:rsidR="00E44914">
        <w:rPr>
          <w:rFonts w:asciiTheme="majorHAnsi" w:hAnsiTheme="majorHAnsi" w:cstheme="majorHAnsi"/>
          <w:sz w:val="24"/>
          <w:szCs w:val="24"/>
          <w:lang w:val="ro-RO"/>
        </w:rPr>
        <w:t>u</w:t>
      </w:r>
      <w:r w:rsidRPr="001677A5">
        <w:rPr>
          <w:rFonts w:asciiTheme="majorHAnsi" w:hAnsiTheme="majorHAnsi" w:cstheme="majorHAnsi"/>
          <w:sz w:val="24"/>
          <w:szCs w:val="24"/>
          <w:lang w:val="ro-RO"/>
        </w:rPr>
        <w:t>l Direcției generale de audit II</w:t>
      </w:r>
      <w:r w:rsidRPr="001677A5">
        <w:rPr>
          <w:rFonts w:asciiTheme="majorHAnsi" w:hAnsiTheme="majorHAnsi" w:cstheme="majorHAnsi"/>
          <w:sz w:val="24"/>
          <w:szCs w:val="24"/>
          <w:lang w:val="ro-RO"/>
        </w:rPr>
        <w:tab/>
      </w:r>
      <w:r w:rsidRPr="001677A5">
        <w:rPr>
          <w:rFonts w:asciiTheme="majorHAnsi" w:hAnsiTheme="majorHAnsi" w:cstheme="majorHAnsi"/>
          <w:sz w:val="24"/>
          <w:szCs w:val="24"/>
          <w:lang w:val="ro-RO"/>
        </w:rPr>
        <w:tab/>
      </w:r>
      <w:r w:rsidRPr="001677A5">
        <w:rPr>
          <w:rFonts w:asciiTheme="majorHAnsi" w:hAnsiTheme="majorHAnsi" w:cstheme="majorHAnsi"/>
          <w:sz w:val="24"/>
          <w:szCs w:val="24"/>
          <w:lang w:val="ro-RO"/>
        </w:rPr>
        <w:tab/>
        <w:t xml:space="preserve">                                    </w:t>
      </w:r>
      <w:r w:rsidR="00600D26">
        <w:rPr>
          <w:rFonts w:asciiTheme="majorHAnsi" w:hAnsiTheme="majorHAnsi" w:cstheme="majorHAnsi"/>
          <w:sz w:val="24"/>
          <w:szCs w:val="24"/>
          <w:lang w:val="ro-RO"/>
        </w:rPr>
        <w:t xml:space="preserve">             </w:t>
      </w:r>
      <w:r w:rsidRPr="001677A5">
        <w:rPr>
          <w:rFonts w:asciiTheme="majorHAnsi" w:hAnsiTheme="majorHAnsi" w:cstheme="majorHAnsi"/>
          <w:sz w:val="24"/>
          <w:szCs w:val="24"/>
          <w:lang w:val="ro-RO"/>
        </w:rPr>
        <w:t xml:space="preserve">  </w:t>
      </w:r>
      <w:r w:rsidR="00600D26">
        <w:rPr>
          <w:rFonts w:asciiTheme="majorHAnsi" w:hAnsiTheme="majorHAnsi" w:cstheme="majorHAnsi"/>
          <w:sz w:val="24"/>
          <w:szCs w:val="24"/>
          <w:lang w:val="ro-RO"/>
        </w:rPr>
        <w:t xml:space="preserve">  </w:t>
      </w:r>
      <w:r w:rsidRPr="001677A5">
        <w:rPr>
          <w:rFonts w:asciiTheme="majorHAnsi" w:hAnsiTheme="majorHAnsi" w:cstheme="majorHAnsi"/>
          <w:sz w:val="24"/>
          <w:szCs w:val="24"/>
          <w:lang w:val="ro-RO"/>
        </w:rPr>
        <w:t xml:space="preserve">Sofia Ciuvalschi </w:t>
      </w:r>
    </w:p>
    <w:p w14:paraId="643C6682" w14:textId="77777777" w:rsidR="005E5C72" w:rsidRDefault="005E5C72" w:rsidP="00354814">
      <w:pPr>
        <w:spacing w:line="276" w:lineRule="auto"/>
        <w:jc w:val="right"/>
        <w:rPr>
          <w:rFonts w:asciiTheme="majorHAnsi" w:hAnsiTheme="majorHAnsi" w:cstheme="majorHAnsi"/>
          <w:b/>
          <w:i/>
          <w:sz w:val="24"/>
          <w:szCs w:val="24"/>
          <w:lang w:val="ro-RO"/>
        </w:rPr>
      </w:pPr>
    </w:p>
    <w:p w14:paraId="7C356768" w14:textId="77777777" w:rsidR="005E5C72" w:rsidRDefault="005E5C72" w:rsidP="00354814">
      <w:pPr>
        <w:spacing w:line="276" w:lineRule="auto"/>
        <w:jc w:val="right"/>
        <w:rPr>
          <w:rFonts w:asciiTheme="majorHAnsi" w:hAnsiTheme="majorHAnsi" w:cstheme="majorHAnsi"/>
          <w:b/>
          <w:i/>
          <w:sz w:val="24"/>
          <w:szCs w:val="24"/>
          <w:lang w:val="ro-RO"/>
        </w:rPr>
      </w:pPr>
    </w:p>
    <w:p w14:paraId="27CD0D59" w14:textId="61324020" w:rsidR="005E5C72" w:rsidRDefault="005E5C72" w:rsidP="00354814">
      <w:pPr>
        <w:spacing w:line="276" w:lineRule="auto"/>
        <w:jc w:val="right"/>
        <w:rPr>
          <w:rFonts w:asciiTheme="majorHAnsi" w:hAnsiTheme="majorHAnsi" w:cstheme="majorHAnsi"/>
          <w:b/>
          <w:i/>
          <w:sz w:val="24"/>
          <w:szCs w:val="24"/>
          <w:lang w:val="ro-RO"/>
        </w:rPr>
      </w:pPr>
    </w:p>
    <w:p w14:paraId="0EECD4CD" w14:textId="64CA005C" w:rsidR="000A2855" w:rsidRPr="00443E39" w:rsidRDefault="00354814" w:rsidP="00354814">
      <w:pPr>
        <w:spacing w:line="276" w:lineRule="auto"/>
        <w:jc w:val="right"/>
        <w:rPr>
          <w:rFonts w:asciiTheme="majorHAnsi" w:hAnsiTheme="majorHAnsi" w:cstheme="majorHAnsi"/>
          <w:b/>
          <w:sz w:val="24"/>
          <w:szCs w:val="24"/>
          <w:lang w:val="ro-RO"/>
        </w:rPr>
      </w:pPr>
      <w:r w:rsidRPr="00443E39">
        <w:rPr>
          <w:rFonts w:asciiTheme="majorHAnsi" w:hAnsiTheme="majorHAnsi" w:cstheme="majorHAnsi"/>
          <w:b/>
          <w:sz w:val="24"/>
          <w:szCs w:val="24"/>
          <w:lang w:val="ro-RO"/>
        </w:rPr>
        <w:t>Anexa nr.1</w:t>
      </w:r>
    </w:p>
    <w:p w14:paraId="7FB4997D" w14:textId="4EA499A5" w:rsidR="003F0C30" w:rsidRPr="00443E39" w:rsidRDefault="003F0C30" w:rsidP="003F0C30">
      <w:pPr>
        <w:tabs>
          <w:tab w:val="left" w:pos="720"/>
        </w:tabs>
        <w:spacing w:after="0" w:line="276" w:lineRule="auto"/>
        <w:jc w:val="center"/>
        <w:rPr>
          <w:rFonts w:asciiTheme="majorHAnsi" w:eastAsia="Times New Roman" w:hAnsiTheme="majorHAnsi" w:cs="Times New Roman"/>
          <w:b/>
          <w:bCs/>
          <w:sz w:val="28"/>
          <w:szCs w:val="28"/>
          <w:lang w:val="ro-MD"/>
        </w:rPr>
      </w:pPr>
      <w:r w:rsidRPr="00443E39">
        <w:rPr>
          <w:rFonts w:asciiTheme="majorHAnsi" w:eastAsia="Times New Roman" w:hAnsiTheme="majorHAnsi" w:cs="Times New Roman"/>
          <w:b/>
          <w:bCs/>
          <w:sz w:val="28"/>
          <w:szCs w:val="28"/>
          <w:lang w:val="ro-MD"/>
        </w:rPr>
        <w:t>Lista acronimelor</w:t>
      </w:r>
    </w:p>
    <w:p w14:paraId="1BA74149" w14:textId="77777777" w:rsidR="00387E5D" w:rsidRPr="00387E5D" w:rsidRDefault="00387E5D" w:rsidP="003F0C30">
      <w:pPr>
        <w:tabs>
          <w:tab w:val="left" w:pos="720"/>
        </w:tabs>
        <w:spacing w:after="0" w:line="276" w:lineRule="auto"/>
        <w:jc w:val="center"/>
        <w:rPr>
          <w:rFonts w:asciiTheme="majorHAnsi" w:eastAsia="Times New Roman" w:hAnsiTheme="majorHAnsi" w:cs="Times New Roman"/>
          <w:b/>
          <w:bCs/>
          <w:sz w:val="24"/>
          <w:szCs w:val="24"/>
          <w:lang w:val="ro-MD"/>
        </w:rPr>
      </w:pPr>
    </w:p>
    <w:tbl>
      <w:tblPr>
        <w:tblStyle w:val="-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7939"/>
      </w:tblGrid>
      <w:tr w:rsidR="003F0C30" w:rsidRPr="008C233F" w14:paraId="369C10CF" w14:textId="77777777" w:rsidTr="008C233F">
        <w:trPr>
          <w:cnfStyle w:val="100000000000" w:firstRow="1" w:lastRow="0" w:firstColumn="0" w:lastColumn="0" w:oddVBand="0" w:evenVBand="0" w:oddHBand="0" w:evenHBand="0" w:firstRowFirstColumn="0" w:firstRowLastColumn="0" w:lastRowFirstColumn="0" w:lastRowLastColumn="0"/>
          <w:trHeight w:val="278"/>
          <w:jc w:val="center"/>
        </w:trPr>
        <w:tc>
          <w:tcPr>
            <w:cnfStyle w:val="001000000000" w:firstRow="0" w:lastRow="0" w:firstColumn="1" w:lastColumn="0" w:oddVBand="0" w:evenVBand="0" w:oddHBand="0" w:evenHBand="0" w:firstRowFirstColumn="0" w:firstRowLastColumn="0" w:lastRowFirstColumn="0" w:lastRowLastColumn="0"/>
            <w:tcW w:w="1707" w:type="dxa"/>
          </w:tcPr>
          <w:p w14:paraId="5CB32041" w14:textId="77777777" w:rsidR="003F0C30" w:rsidRPr="008C233F" w:rsidRDefault="003F0C30" w:rsidP="0079375E">
            <w:pPr>
              <w:tabs>
                <w:tab w:val="left" w:pos="720"/>
              </w:tabs>
              <w:spacing w:line="276" w:lineRule="auto"/>
              <w:jc w:val="center"/>
              <w:rPr>
                <w:rFonts w:asciiTheme="majorHAnsi" w:eastAsia="Times New Roman" w:hAnsiTheme="majorHAnsi" w:cstheme="majorHAnsi"/>
                <w:sz w:val="20"/>
                <w:szCs w:val="20"/>
                <w:lang w:val="ro-MD"/>
              </w:rPr>
            </w:pPr>
            <w:r w:rsidRPr="008C233F">
              <w:rPr>
                <w:rFonts w:asciiTheme="majorHAnsi" w:eastAsia="Times New Roman" w:hAnsiTheme="majorHAnsi" w:cstheme="majorHAnsi"/>
                <w:color w:val="000000"/>
                <w:sz w:val="20"/>
                <w:szCs w:val="20"/>
                <w:lang w:val="ro-MD"/>
              </w:rPr>
              <w:t>ANSP</w:t>
            </w:r>
          </w:p>
        </w:tc>
        <w:tc>
          <w:tcPr>
            <w:tcW w:w="7939" w:type="dxa"/>
          </w:tcPr>
          <w:p w14:paraId="5EE948D6" w14:textId="77777777" w:rsidR="003F0C30" w:rsidRPr="008C233F" w:rsidRDefault="003F0C30" w:rsidP="0079375E">
            <w:pPr>
              <w:tabs>
                <w:tab w:val="left" w:pos="720"/>
              </w:tabs>
              <w:spacing w:line="276" w:lineRule="auto"/>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Cs w:val="0"/>
                <w:sz w:val="20"/>
                <w:szCs w:val="20"/>
                <w:lang w:val="ro-MD"/>
              </w:rPr>
            </w:pPr>
            <w:r w:rsidRPr="008C233F">
              <w:rPr>
                <w:rFonts w:asciiTheme="majorHAnsi" w:eastAsia="Times New Roman" w:hAnsiTheme="majorHAnsi" w:cstheme="majorHAnsi"/>
                <w:color w:val="000000"/>
                <w:sz w:val="20"/>
                <w:szCs w:val="20"/>
                <w:lang w:val="ro-MD"/>
              </w:rPr>
              <w:t>Agenția Națională pentru Sănătate Publică</w:t>
            </w:r>
          </w:p>
        </w:tc>
      </w:tr>
      <w:tr w:rsidR="00EF6CFA" w:rsidRPr="008C233F" w14:paraId="4BFDC2D8" w14:textId="77777777" w:rsidTr="008C233F">
        <w:trPr>
          <w:trHeight w:val="291"/>
          <w:jc w:val="center"/>
        </w:trPr>
        <w:tc>
          <w:tcPr>
            <w:cnfStyle w:val="001000000000" w:firstRow="0" w:lastRow="0" w:firstColumn="1" w:lastColumn="0" w:oddVBand="0" w:evenVBand="0" w:oddHBand="0" w:evenHBand="0" w:firstRowFirstColumn="0" w:firstRowLastColumn="0" w:lastRowFirstColumn="0" w:lastRowLastColumn="0"/>
            <w:tcW w:w="1707" w:type="dxa"/>
          </w:tcPr>
          <w:p w14:paraId="54E9C536" w14:textId="68B2B41D" w:rsidR="00EF6CFA" w:rsidRPr="008C233F" w:rsidRDefault="00EF6CFA" w:rsidP="0079375E">
            <w:pPr>
              <w:tabs>
                <w:tab w:val="left" w:pos="720"/>
              </w:tabs>
              <w:spacing w:line="276" w:lineRule="auto"/>
              <w:jc w:val="center"/>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BNM</w:t>
            </w:r>
          </w:p>
        </w:tc>
        <w:tc>
          <w:tcPr>
            <w:tcW w:w="7939" w:type="dxa"/>
          </w:tcPr>
          <w:p w14:paraId="273F8C80" w14:textId="1E6BD2F7" w:rsidR="00EF6CFA" w:rsidRPr="008C233F" w:rsidRDefault="00EF6CFA" w:rsidP="0079375E">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Banca Națională a Moldovei</w:t>
            </w:r>
          </w:p>
        </w:tc>
      </w:tr>
      <w:tr w:rsidR="003F0C30" w:rsidRPr="008C233F" w14:paraId="7C4D6E01" w14:textId="77777777" w:rsidTr="008C233F">
        <w:trPr>
          <w:trHeight w:val="291"/>
          <w:jc w:val="center"/>
        </w:trPr>
        <w:tc>
          <w:tcPr>
            <w:cnfStyle w:val="001000000000" w:firstRow="0" w:lastRow="0" w:firstColumn="1" w:lastColumn="0" w:oddVBand="0" w:evenVBand="0" w:oddHBand="0" w:evenHBand="0" w:firstRowFirstColumn="0" w:firstRowLastColumn="0" w:lastRowFirstColumn="0" w:lastRowLastColumn="0"/>
            <w:tcW w:w="1707" w:type="dxa"/>
          </w:tcPr>
          <w:p w14:paraId="1C3DB197" w14:textId="77777777" w:rsidR="003F0C30" w:rsidRPr="008C233F" w:rsidRDefault="003F0C30" w:rsidP="0079375E">
            <w:pPr>
              <w:tabs>
                <w:tab w:val="left" w:pos="720"/>
              </w:tabs>
              <w:spacing w:line="276" w:lineRule="auto"/>
              <w:jc w:val="center"/>
              <w:rPr>
                <w:rFonts w:asciiTheme="majorHAnsi" w:eastAsia="Times New Roman" w:hAnsiTheme="majorHAnsi" w:cstheme="majorHAnsi"/>
                <w:sz w:val="20"/>
                <w:szCs w:val="20"/>
                <w:lang w:val="ro-MD"/>
              </w:rPr>
            </w:pPr>
            <w:r w:rsidRPr="008C233F">
              <w:rPr>
                <w:rFonts w:asciiTheme="majorHAnsi" w:eastAsia="Times New Roman" w:hAnsiTheme="majorHAnsi" w:cstheme="majorHAnsi"/>
                <w:color w:val="000000"/>
                <w:sz w:val="20"/>
                <w:szCs w:val="20"/>
                <w:lang w:val="ro-MD"/>
              </w:rPr>
              <w:t>BM</w:t>
            </w:r>
          </w:p>
        </w:tc>
        <w:tc>
          <w:tcPr>
            <w:tcW w:w="7939" w:type="dxa"/>
          </w:tcPr>
          <w:p w14:paraId="05D29FE9" w14:textId="77777777" w:rsidR="003F0C30" w:rsidRPr="008C233F" w:rsidRDefault="003F0C30" w:rsidP="0079375E">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8C233F">
              <w:rPr>
                <w:rFonts w:asciiTheme="majorHAnsi" w:eastAsia="Times New Roman" w:hAnsiTheme="majorHAnsi" w:cstheme="majorHAnsi"/>
                <w:color w:val="000000"/>
                <w:sz w:val="20"/>
                <w:szCs w:val="20"/>
                <w:lang w:val="ro-MD"/>
              </w:rPr>
              <w:t>Banca Mondială</w:t>
            </w:r>
          </w:p>
        </w:tc>
      </w:tr>
      <w:tr w:rsidR="003F0C30" w:rsidRPr="008C233F" w14:paraId="6F68FBD2" w14:textId="77777777" w:rsidTr="008C233F">
        <w:trPr>
          <w:trHeight w:val="278"/>
          <w:jc w:val="center"/>
        </w:trPr>
        <w:tc>
          <w:tcPr>
            <w:cnfStyle w:val="001000000000" w:firstRow="0" w:lastRow="0" w:firstColumn="1" w:lastColumn="0" w:oddVBand="0" w:evenVBand="0" w:oddHBand="0" w:evenHBand="0" w:firstRowFirstColumn="0" w:firstRowLastColumn="0" w:lastRowFirstColumn="0" w:lastRowLastColumn="0"/>
            <w:tcW w:w="1707" w:type="dxa"/>
          </w:tcPr>
          <w:p w14:paraId="41821DB1" w14:textId="77777777" w:rsidR="003F0C30" w:rsidRPr="008C233F" w:rsidRDefault="003F0C30" w:rsidP="0079375E">
            <w:pPr>
              <w:tabs>
                <w:tab w:val="left" w:pos="720"/>
              </w:tabs>
              <w:spacing w:line="276" w:lineRule="auto"/>
              <w:jc w:val="center"/>
              <w:rPr>
                <w:rFonts w:asciiTheme="majorHAnsi" w:eastAsia="Times New Roman" w:hAnsiTheme="majorHAnsi" w:cstheme="majorHAnsi"/>
                <w:color w:val="000000"/>
                <w:sz w:val="20"/>
                <w:szCs w:val="20"/>
                <w:lang w:val="ro-MD"/>
              </w:rPr>
            </w:pPr>
            <w:r w:rsidRPr="008C233F">
              <w:rPr>
                <w:rFonts w:asciiTheme="majorHAnsi" w:eastAsia="Times New Roman" w:hAnsiTheme="majorHAnsi" w:cstheme="majorHAnsi"/>
                <w:color w:val="000000"/>
                <w:sz w:val="20"/>
                <w:szCs w:val="20"/>
                <w:lang w:val="ro-MD"/>
              </w:rPr>
              <w:t>CAPCS</w:t>
            </w:r>
          </w:p>
        </w:tc>
        <w:tc>
          <w:tcPr>
            <w:tcW w:w="7939" w:type="dxa"/>
          </w:tcPr>
          <w:p w14:paraId="37B9D68F" w14:textId="77777777" w:rsidR="003F0C30" w:rsidRPr="008C233F" w:rsidRDefault="003F0C30" w:rsidP="0079375E">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8C233F">
              <w:rPr>
                <w:rFonts w:asciiTheme="majorHAnsi" w:eastAsia="Times New Roman" w:hAnsiTheme="majorHAnsi" w:cstheme="majorHAnsi"/>
                <w:color w:val="000000"/>
                <w:sz w:val="20"/>
                <w:szCs w:val="20"/>
                <w:lang w:val="ro-MD"/>
              </w:rPr>
              <w:t>Centrul de Achiziții Publice Centralizate în Sănătate</w:t>
            </w:r>
          </w:p>
        </w:tc>
      </w:tr>
      <w:tr w:rsidR="00443E39" w:rsidRPr="008C233F" w14:paraId="7F23E133" w14:textId="77777777" w:rsidTr="008C233F">
        <w:trPr>
          <w:trHeight w:val="278"/>
          <w:jc w:val="center"/>
        </w:trPr>
        <w:tc>
          <w:tcPr>
            <w:cnfStyle w:val="001000000000" w:firstRow="0" w:lastRow="0" w:firstColumn="1" w:lastColumn="0" w:oddVBand="0" w:evenVBand="0" w:oddHBand="0" w:evenHBand="0" w:firstRowFirstColumn="0" w:firstRowLastColumn="0" w:lastRowFirstColumn="0" w:lastRowLastColumn="0"/>
            <w:tcW w:w="1707" w:type="dxa"/>
          </w:tcPr>
          <w:p w14:paraId="5BB57875" w14:textId="2FF4A162" w:rsidR="00443E39" w:rsidRPr="008C233F" w:rsidRDefault="00443E39" w:rsidP="0079375E">
            <w:pPr>
              <w:tabs>
                <w:tab w:val="left" w:pos="720"/>
              </w:tabs>
              <w:spacing w:line="276" w:lineRule="auto"/>
              <w:jc w:val="center"/>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CECEM</w:t>
            </w:r>
          </w:p>
        </w:tc>
        <w:tc>
          <w:tcPr>
            <w:tcW w:w="7939" w:type="dxa"/>
          </w:tcPr>
          <w:p w14:paraId="5BDB1790" w14:textId="5EED94CA" w:rsidR="00443E39" w:rsidRPr="008C233F" w:rsidRDefault="00443E39" w:rsidP="00443E39">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 xml:space="preserve">Comisia Electorală Centrală </w:t>
            </w:r>
            <w:r w:rsidRPr="00443E39">
              <w:rPr>
                <w:rFonts w:asciiTheme="majorHAnsi" w:eastAsia="Times New Roman" w:hAnsiTheme="majorHAnsi" w:cstheme="majorHAnsi"/>
                <w:color w:val="000000"/>
                <w:sz w:val="20"/>
                <w:szCs w:val="20"/>
                <w:lang w:val="ro-MD"/>
              </w:rPr>
              <w:t>a Republicii Moldova</w:t>
            </w:r>
          </w:p>
        </w:tc>
      </w:tr>
      <w:tr w:rsidR="003F0C30" w:rsidRPr="008C233F" w14:paraId="169B5D73" w14:textId="77777777" w:rsidTr="008C233F">
        <w:trPr>
          <w:trHeight w:val="278"/>
          <w:jc w:val="center"/>
        </w:trPr>
        <w:tc>
          <w:tcPr>
            <w:cnfStyle w:val="001000000000" w:firstRow="0" w:lastRow="0" w:firstColumn="1" w:lastColumn="0" w:oddVBand="0" w:evenVBand="0" w:oddHBand="0" w:evenHBand="0" w:firstRowFirstColumn="0" w:firstRowLastColumn="0" w:lastRowFirstColumn="0" w:lastRowLastColumn="0"/>
            <w:tcW w:w="1707" w:type="dxa"/>
          </w:tcPr>
          <w:p w14:paraId="29919942" w14:textId="77777777" w:rsidR="003F0C30" w:rsidRPr="008C233F" w:rsidRDefault="003F0C30" w:rsidP="0079375E">
            <w:pPr>
              <w:tabs>
                <w:tab w:val="left" w:pos="720"/>
              </w:tabs>
              <w:spacing w:line="276" w:lineRule="auto"/>
              <w:jc w:val="center"/>
              <w:rPr>
                <w:rFonts w:asciiTheme="majorHAnsi" w:eastAsia="Times New Roman" w:hAnsiTheme="majorHAnsi" w:cstheme="majorHAnsi"/>
                <w:sz w:val="20"/>
                <w:szCs w:val="20"/>
                <w:lang w:val="ro-MD"/>
              </w:rPr>
            </w:pPr>
            <w:r w:rsidRPr="008C233F">
              <w:rPr>
                <w:rFonts w:asciiTheme="majorHAnsi" w:eastAsia="Times New Roman" w:hAnsiTheme="majorHAnsi" w:cstheme="majorHAnsi"/>
                <w:color w:val="000000"/>
                <w:sz w:val="20"/>
                <w:szCs w:val="20"/>
                <w:lang w:val="ro-MD"/>
              </w:rPr>
              <w:t>CNAM</w:t>
            </w:r>
          </w:p>
        </w:tc>
        <w:tc>
          <w:tcPr>
            <w:tcW w:w="7939" w:type="dxa"/>
          </w:tcPr>
          <w:p w14:paraId="51B13717" w14:textId="77777777" w:rsidR="003F0C30" w:rsidRPr="008C233F" w:rsidRDefault="003F0C30" w:rsidP="0079375E">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8C233F">
              <w:rPr>
                <w:rFonts w:asciiTheme="majorHAnsi" w:eastAsia="Times New Roman" w:hAnsiTheme="majorHAnsi" w:cstheme="majorHAnsi"/>
                <w:color w:val="000000"/>
                <w:sz w:val="20"/>
                <w:szCs w:val="20"/>
                <w:lang w:val="ro-MD"/>
              </w:rPr>
              <w:t>Compania Națională de Asigurări în Medicină</w:t>
            </w:r>
          </w:p>
        </w:tc>
      </w:tr>
      <w:tr w:rsidR="00443E39" w:rsidRPr="008C233F" w14:paraId="30110044" w14:textId="77777777" w:rsidTr="008C233F">
        <w:trPr>
          <w:trHeight w:val="278"/>
          <w:jc w:val="center"/>
        </w:trPr>
        <w:tc>
          <w:tcPr>
            <w:cnfStyle w:val="001000000000" w:firstRow="0" w:lastRow="0" w:firstColumn="1" w:lastColumn="0" w:oddVBand="0" w:evenVBand="0" w:oddHBand="0" w:evenHBand="0" w:firstRowFirstColumn="0" w:firstRowLastColumn="0" w:lastRowFirstColumn="0" w:lastRowLastColumn="0"/>
            <w:tcW w:w="1707" w:type="dxa"/>
          </w:tcPr>
          <w:p w14:paraId="2F1B4322" w14:textId="0EB02AFD" w:rsidR="00443E39" w:rsidRPr="008C233F" w:rsidRDefault="00443E39" w:rsidP="0079375E">
            <w:pPr>
              <w:tabs>
                <w:tab w:val="left" w:pos="720"/>
              </w:tabs>
              <w:spacing w:line="276" w:lineRule="auto"/>
              <w:jc w:val="center"/>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CRDM</w:t>
            </w:r>
          </w:p>
        </w:tc>
        <w:tc>
          <w:tcPr>
            <w:tcW w:w="7939" w:type="dxa"/>
          </w:tcPr>
          <w:p w14:paraId="43EB2C58" w14:textId="5762391B" w:rsidR="00443E39" w:rsidRPr="008C233F" w:rsidRDefault="00443E39" w:rsidP="0079375E">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443E39">
              <w:rPr>
                <w:rFonts w:asciiTheme="majorHAnsi" w:eastAsia="Times New Roman" w:hAnsiTheme="majorHAnsi" w:cstheme="majorHAnsi"/>
                <w:color w:val="000000"/>
                <w:sz w:val="20"/>
                <w:szCs w:val="20"/>
                <w:lang w:val="ro-MD"/>
              </w:rPr>
              <w:t>Centrul Republican de Diagnosticare Medicala</w:t>
            </w:r>
          </w:p>
        </w:tc>
      </w:tr>
      <w:tr w:rsidR="003F0C30" w:rsidRPr="008C233F" w14:paraId="7093BBCC" w14:textId="77777777" w:rsidTr="008C233F">
        <w:trPr>
          <w:trHeight w:val="278"/>
          <w:jc w:val="center"/>
        </w:trPr>
        <w:tc>
          <w:tcPr>
            <w:cnfStyle w:val="001000000000" w:firstRow="0" w:lastRow="0" w:firstColumn="1" w:lastColumn="0" w:oddVBand="0" w:evenVBand="0" w:oddHBand="0" w:evenHBand="0" w:firstRowFirstColumn="0" w:firstRowLastColumn="0" w:lastRowFirstColumn="0" w:lastRowLastColumn="0"/>
            <w:tcW w:w="1707" w:type="dxa"/>
          </w:tcPr>
          <w:p w14:paraId="615CD46D" w14:textId="77777777" w:rsidR="003F0C30" w:rsidRPr="008C233F" w:rsidRDefault="003F0C30" w:rsidP="0079375E">
            <w:pPr>
              <w:tabs>
                <w:tab w:val="left" w:pos="720"/>
              </w:tabs>
              <w:spacing w:line="276" w:lineRule="auto"/>
              <w:jc w:val="center"/>
              <w:rPr>
                <w:rFonts w:asciiTheme="majorHAnsi" w:eastAsia="Times New Roman" w:hAnsiTheme="majorHAnsi" w:cstheme="majorHAnsi"/>
                <w:color w:val="000000"/>
                <w:sz w:val="20"/>
                <w:szCs w:val="20"/>
                <w:lang w:val="ro-MD"/>
              </w:rPr>
            </w:pPr>
            <w:r w:rsidRPr="008C233F">
              <w:rPr>
                <w:rFonts w:asciiTheme="majorHAnsi" w:eastAsia="Times New Roman" w:hAnsiTheme="majorHAnsi" w:cstheme="majorHAnsi"/>
                <w:color w:val="000000"/>
                <w:sz w:val="20"/>
                <w:szCs w:val="20"/>
                <w:lang w:val="ro-MD"/>
              </w:rPr>
              <w:t>CSE</w:t>
            </w:r>
          </w:p>
        </w:tc>
        <w:tc>
          <w:tcPr>
            <w:tcW w:w="7939" w:type="dxa"/>
          </w:tcPr>
          <w:p w14:paraId="414E36A9" w14:textId="77777777" w:rsidR="003F0C30" w:rsidRPr="008C233F" w:rsidRDefault="003F0C30" w:rsidP="0079375E">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8C233F">
              <w:rPr>
                <w:rFonts w:asciiTheme="majorHAnsi" w:eastAsia="Times New Roman" w:hAnsiTheme="majorHAnsi" w:cstheme="majorHAnsi"/>
                <w:color w:val="000000"/>
                <w:sz w:val="20"/>
                <w:szCs w:val="20"/>
                <w:lang w:val="ro-MD"/>
              </w:rPr>
              <w:t>Comisia pentru Situații Excepționale</w:t>
            </w:r>
          </w:p>
        </w:tc>
      </w:tr>
      <w:tr w:rsidR="003F0C30" w:rsidRPr="008C233F" w14:paraId="2AE28A14" w14:textId="77777777" w:rsidTr="008C233F">
        <w:trPr>
          <w:trHeight w:val="291"/>
          <w:jc w:val="center"/>
        </w:trPr>
        <w:tc>
          <w:tcPr>
            <w:cnfStyle w:val="001000000000" w:firstRow="0" w:lastRow="0" w:firstColumn="1" w:lastColumn="0" w:oddVBand="0" w:evenVBand="0" w:oddHBand="0" w:evenHBand="0" w:firstRowFirstColumn="0" w:firstRowLastColumn="0" w:lastRowFirstColumn="0" w:lastRowLastColumn="0"/>
            <w:tcW w:w="1707" w:type="dxa"/>
          </w:tcPr>
          <w:p w14:paraId="6E98691B" w14:textId="77777777" w:rsidR="003F0C30" w:rsidRPr="008C233F" w:rsidRDefault="003F0C30" w:rsidP="0079375E">
            <w:pPr>
              <w:tabs>
                <w:tab w:val="left" w:pos="720"/>
              </w:tabs>
              <w:spacing w:line="276" w:lineRule="auto"/>
              <w:jc w:val="center"/>
              <w:rPr>
                <w:rFonts w:asciiTheme="majorHAnsi" w:eastAsia="Times New Roman" w:hAnsiTheme="majorHAnsi" w:cstheme="majorHAnsi"/>
                <w:color w:val="000000"/>
                <w:sz w:val="20"/>
                <w:szCs w:val="20"/>
                <w:lang w:val="ro-MD"/>
              </w:rPr>
            </w:pPr>
            <w:r w:rsidRPr="008C233F">
              <w:rPr>
                <w:rFonts w:asciiTheme="majorHAnsi" w:eastAsia="Times New Roman" w:hAnsiTheme="majorHAnsi" w:cstheme="majorHAnsi"/>
                <w:color w:val="000000"/>
                <w:sz w:val="20"/>
                <w:szCs w:val="20"/>
                <w:lang w:val="ro-MD"/>
              </w:rPr>
              <w:t>CSP</w:t>
            </w:r>
          </w:p>
        </w:tc>
        <w:tc>
          <w:tcPr>
            <w:tcW w:w="7939" w:type="dxa"/>
          </w:tcPr>
          <w:p w14:paraId="68053581" w14:textId="77777777" w:rsidR="003F0C30" w:rsidRPr="008C233F" w:rsidRDefault="003F0C30" w:rsidP="0079375E">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8C233F">
              <w:rPr>
                <w:rFonts w:asciiTheme="majorHAnsi" w:eastAsia="Times New Roman" w:hAnsiTheme="majorHAnsi" w:cstheme="majorHAnsi"/>
                <w:color w:val="000000"/>
                <w:sz w:val="20"/>
                <w:szCs w:val="20"/>
                <w:lang w:val="ro-MD"/>
              </w:rPr>
              <w:t>Centrul de Sănătate Publică</w:t>
            </w:r>
          </w:p>
        </w:tc>
      </w:tr>
      <w:tr w:rsidR="00193ABD" w:rsidRPr="008C233F" w14:paraId="0250C80E" w14:textId="77777777" w:rsidTr="008C233F">
        <w:trPr>
          <w:trHeight w:val="291"/>
          <w:jc w:val="center"/>
        </w:trPr>
        <w:tc>
          <w:tcPr>
            <w:cnfStyle w:val="001000000000" w:firstRow="0" w:lastRow="0" w:firstColumn="1" w:lastColumn="0" w:oddVBand="0" w:evenVBand="0" w:oddHBand="0" w:evenHBand="0" w:firstRowFirstColumn="0" w:firstRowLastColumn="0" w:lastRowFirstColumn="0" w:lastRowLastColumn="0"/>
            <w:tcW w:w="1707" w:type="dxa"/>
          </w:tcPr>
          <w:p w14:paraId="059E3D14" w14:textId="0B297665" w:rsidR="00193ABD" w:rsidRPr="008C233F" w:rsidRDefault="00193ABD" w:rsidP="0079375E">
            <w:pPr>
              <w:tabs>
                <w:tab w:val="left" w:pos="720"/>
              </w:tabs>
              <w:spacing w:line="276" w:lineRule="auto"/>
              <w:jc w:val="center"/>
              <w:rPr>
                <w:rFonts w:asciiTheme="majorHAnsi" w:eastAsia="Times New Roman" w:hAnsiTheme="majorHAnsi" w:cstheme="majorHAnsi"/>
                <w:color w:val="000000"/>
                <w:sz w:val="20"/>
                <w:szCs w:val="20"/>
                <w:lang w:val="ro-MD"/>
              </w:rPr>
            </w:pPr>
            <w:r w:rsidRPr="00193ABD">
              <w:rPr>
                <w:rFonts w:asciiTheme="majorHAnsi" w:eastAsia="Times New Roman" w:hAnsiTheme="majorHAnsi" w:cstheme="majorHAnsi"/>
                <w:color w:val="000000"/>
                <w:sz w:val="20"/>
                <w:szCs w:val="20"/>
                <w:lang w:val="ro-MD"/>
              </w:rPr>
              <w:t>FAOAM</w:t>
            </w:r>
          </w:p>
        </w:tc>
        <w:tc>
          <w:tcPr>
            <w:tcW w:w="7939" w:type="dxa"/>
          </w:tcPr>
          <w:p w14:paraId="2299D36D" w14:textId="608922B2" w:rsidR="00193ABD" w:rsidRPr="008C233F" w:rsidRDefault="00193ABD" w:rsidP="00193ABD">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 xml:space="preserve">Fondurile </w:t>
            </w:r>
            <w:r w:rsidR="00E44914">
              <w:rPr>
                <w:rFonts w:asciiTheme="majorHAnsi" w:eastAsia="Times New Roman" w:hAnsiTheme="majorHAnsi" w:cstheme="majorHAnsi"/>
                <w:color w:val="000000"/>
                <w:sz w:val="20"/>
                <w:szCs w:val="20"/>
                <w:lang w:val="ro-MD"/>
              </w:rPr>
              <w:t>a</w:t>
            </w:r>
            <w:r>
              <w:rPr>
                <w:rFonts w:asciiTheme="majorHAnsi" w:eastAsia="Times New Roman" w:hAnsiTheme="majorHAnsi" w:cstheme="majorHAnsi"/>
                <w:color w:val="000000"/>
                <w:sz w:val="20"/>
                <w:szCs w:val="20"/>
                <w:lang w:val="ro-MD"/>
              </w:rPr>
              <w:t xml:space="preserve">sigurării </w:t>
            </w:r>
            <w:r w:rsidR="00E44914">
              <w:rPr>
                <w:rFonts w:asciiTheme="majorHAnsi" w:eastAsia="Times New Roman" w:hAnsiTheme="majorHAnsi" w:cstheme="majorHAnsi"/>
                <w:color w:val="000000"/>
                <w:sz w:val="20"/>
                <w:szCs w:val="20"/>
                <w:lang w:val="ro-MD"/>
              </w:rPr>
              <w:t>o</w:t>
            </w:r>
            <w:r>
              <w:rPr>
                <w:rFonts w:asciiTheme="majorHAnsi" w:eastAsia="Times New Roman" w:hAnsiTheme="majorHAnsi" w:cstheme="majorHAnsi"/>
                <w:color w:val="000000"/>
                <w:sz w:val="20"/>
                <w:szCs w:val="20"/>
                <w:lang w:val="ro-MD"/>
              </w:rPr>
              <w:t xml:space="preserve">bligatorii de </w:t>
            </w:r>
            <w:r w:rsidR="00E44914">
              <w:rPr>
                <w:rFonts w:asciiTheme="majorHAnsi" w:eastAsia="Times New Roman" w:hAnsiTheme="majorHAnsi" w:cstheme="majorHAnsi"/>
                <w:color w:val="000000"/>
                <w:sz w:val="20"/>
                <w:szCs w:val="20"/>
                <w:lang w:val="ro-MD"/>
              </w:rPr>
              <w:t>a</w:t>
            </w:r>
            <w:r>
              <w:rPr>
                <w:rFonts w:asciiTheme="majorHAnsi" w:eastAsia="Times New Roman" w:hAnsiTheme="majorHAnsi" w:cstheme="majorHAnsi"/>
                <w:color w:val="000000"/>
                <w:sz w:val="20"/>
                <w:szCs w:val="20"/>
                <w:lang w:val="ro-MD"/>
              </w:rPr>
              <w:t xml:space="preserve">sistență </w:t>
            </w:r>
            <w:r w:rsidR="00E44914">
              <w:rPr>
                <w:rFonts w:asciiTheme="majorHAnsi" w:eastAsia="Times New Roman" w:hAnsiTheme="majorHAnsi" w:cstheme="majorHAnsi"/>
                <w:color w:val="000000"/>
                <w:sz w:val="20"/>
                <w:szCs w:val="20"/>
                <w:lang w:val="ro-MD"/>
              </w:rPr>
              <w:t>m</w:t>
            </w:r>
            <w:r>
              <w:rPr>
                <w:rFonts w:asciiTheme="majorHAnsi" w:eastAsia="Times New Roman" w:hAnsiTheme="majorHAnsi" w:cstheme="majorHAnsi"/>
                <w:color w:val="000000"/>
                <w:sz w:val="20"/>
                <w:szCs w:val="20"/>
                <w:lang w:val="ro-MD"/>
              </w:rPr>
              <w:t>edicală</w:t>
            </w:r>
          </w:p>
        </w:tc>
      </w:tr>
      <w:tr w:rsidR="00701722" w:rsidRPr="008C233F" w14:paraId="48A85707" w14:textId="77777777" w:rsidTr="008C233F">
        <w:trPr>
          <w:trHeight w:val="291"/>
          <w:jc w:val="center"/>
        </w:trPr>
        <w:tc>
          <w:tcPr>
            <w:cnfStyle w:val="001000000000" w:firstRow="0" w:lastRow="0" w:firstColumn="1" w:lastColumn="0" w:oddVBand="0" w:evenVBand="0" w:oddHBand="0" w:evenHBand="0" w:firstRowFirstColumn="0" w:firstRowLastColumn="0" w:lastRowFirstColumn="0" w:lastRowLastColumn="0"/>
            <w:tcW w:w="1707" w:type="dxa"/>
          </w:tcPr>
          <w:p w14:paraId="706C3BFF" w14:textId="22D65028" w:rsidR="00701722" w:rsidRPr="00193ABD" w:rsidRDefault="00701722" w:rsidP="0079375E">
            <w:pPr>
              <w:tabs>
                <w:tab w:val="left" w:pos="720"/>
              </w:tabs>
              <w:spacing w:line="276" w:lineRule="auto"/>
              <w:jc w:val="center"/>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IMSP</w:t>
            </w:r>
          </w:p>
        </w:tc>
        <w:tc>
          <w:tcPr>
            <w:tcW w:w="7939" w:type="dxa"/>
          </w:tcPr>
          <w:p w14:paraId="0346A804" w14:textId="196819C5" w:rsidR="00701722" w:rsidRDefault="00701722" w:rsidP="00193ABD">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Instituția Medico-</w:t>
            </w:r>
            <w:r w:rsidR="000F0572">
              <w:rPr>
                <w:rFonts w:asciiTheme="majorHAnsi" w:eastAsia="Times New Roman" w:hAnsiTheme="majorHAnsi" w:cstheme="majorHAnsi"/>
                <w:color w:val="000000"/>
                <w:sz w:val="20"/>
                <w:szCs w:val="20"/>
                <w:lang w:val="ro-MD"/>
              </w:rPr>
              <w:t>Sanitară Publică</w:t>
            </w:r>
          </w:p>
        </w:tc>
      </w:tr>
      <w:tr w:rsidR="003F0C30" w:rsidRPr="008C233F" w14:paraId="1E28517E" w14:textId="77777777" w:rsidTr="008C233F">
        <w:trPr>
          <w:trHeight w:val="278"/>
          <w:jc w:val="center"/>
        </w:trPr>
        <w:tc>
          <w:tcPr>
            <w:cnfStyle w:val="001000000000" w:firstRow="0" w:lastRow="0" w:firstColumn="1" w:lastColumn="0" w:oddVBand="0" w:evenVBand="0" w:oddHBand="0" w:evenHBand="0" w:firstRowFirstColumn="0" w:firstRowLastColumn="0" w:lastRowFirstColumn="0" w:lastRowLastColumn="0"/>
            <w:tcW w:w="1707" w:type="dxa"/>
          </w:tcPr>
          <w:p w14:paraId="4FD7F08A" w14:textId="77777777" w:rsidR="003F0C30" w:rsidRPr="008C233F" w:rsidRDefault="003F0C30" w:rsidP="0079375E">
            <w:pPr>
              <w:tabs>
                <w:tab w:val="left" w:pos="720"/>
              </w:tabs>
              <w:spacing w:line="276" w:lineRule="auto"/>
              <w:jc w:val="center"/>
              <w:rPr>
                <w:rFonts w:asciiTheme="majorHAnsi" w:eastAsia="Times New Roman" w:hAnsiTheme="majorHAnsi" w:cstheme="majorHAnsi"/>
                <w:color w:val="000000"/>
                <w:sz w:val="20"/>
                <w:szCs w:val="20"/>
                <w:lang w:val="ro-MD"/>
              </w:rPr>
            </w:pPr>
            <w:r w:rsidRPr="008C233F">
              <w:rPr>
                <w:rFonts w:asciiTheme="majorHAnsi" w:eastAsia="Times New Roman" w:hAnsiTheme="majorHAnsi" w:cstheme="majorHAnsi"/>
                <w:color w:val="000000"/>
                <w:sz w:val="20"/>
                <w:szCs w:val="20"/>
                <w:lang w:val="ro-MD"/>
              </w:rPr>
              <w:t>ISSAI</w:t>
            </w:r>
          </w:p>
        </w:tc>
        <w:tc>
          <w:tcPr>
            <w:tcW w:w="7939" w:type="dxa"/>
          </w:tcPr>
          <w:p w14:paraId="2A33BEB8" w14:textId="77777777" w:rsidR="003F0C30" w:rsidRPr="008C233F" w:rsidRDefault="003F0C30" w:rsidP="0079375E">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8C233F">
              <w:rPr>
                <w:rFonts w:asciiTheme="majorHAnsi" w:eastAsia="Times New Roman" w:hAnsiTheme="majorHAnsi" w:cstheme="majorHAnsi"/>
                <w:color w:val="000000"/>
                <w:sz w:val="20"/>
                <w:szCs w:val="20"/>
                <w:lang w:val="ro-MD"/>
              </w:rPr>
              <w:t>Standardele Internaționale ale Instituțiilor Supreme de Audit</w:t>
            </w:r>
          </w:p>
        </w:tc>
      </w:tr>
      <w:tr w:rsidR="003F0C30" w:rsidRPr="008C233F" w14:paraId="0BBE6732" w14:textId="77777777" w:rsidTr="008C233F">
        <w:trPr>
          <w:trHeight w:val="278"/>
          <w:jc w:val="center"/>
        </w:trPr>
        <w:tc>
          <w:tcPr>
            <w:cnfStyle w:val="001000000000" w:firstRow="0" w:lastRow="0" w:firstColumn="1" w:lastColumn="0" w:oddVBand="0" w:evenVBand="0" w:oddHBand="0" w:evenHBand="0" w:firstRowFirstColumn="0" w:firstRowLastColumn="0" w:lastRowFirstColumn="0" w:lastRowLastColumn="0"/>
            <w:tcW w:w="1707" w:type="dxa"/>
          </w:tcPr>
          <w:p w14:paraId="0BCB0E8A" w14:textId="77777777" w:rsidR="003F0C30" w:rsidRPr="008C233F" w:rsidRDefault="003F0C30" w:rsidP="0079375E">
            <w:pPr>
              <w:tabs>
                <w:tab w:val="left" w:pos="720"/>
              </w:tabs>
              <w:spacing w:line="276" w:lineRule="auto"/>
              <w:jc w:val="center"/>
              <w:rPr>
                <w:rFonts w:asciiTheme="majorHAnsi" w:eastAsia="Times New Roman" w:hAnsiTheme="majorHAnsi" w:cstheme="majorHAnsi"/>
                <w:color w:val="000000"/>
                <w:sz w:val="20"/>
                <w:szCs w:val="20"/>
                <w:lang w:val="ro-MD"/>
              </w:rPr>
            </w:pPr>
            <w:r w:rsidRPr="008C233F">
              <w:rPr>
                <w:rFonts w:asciiTheme="majorHAnsi" w:eastAsia="Times New Roman" w:hAnsiTheme="majorHAnsi" w:cstheme="majorHAnsi"/>
                <w:color w:val="000000"/>
                <w:sz w:val="20"/>
                <w:szCs w:val="20"/>
                <w:lang w:val="ro-MD"/>
              </w:rPr>
              <w:t>MF</w:t>
            </w:r>
          </w:p>
        </w:tc>
        <w:tc>
          <w:tcPr>
            <w:tcW w:w="7939" w:type="dxa"/>
          </w:tcPr>
          <w:p w14:paraId="07F98DB7" w14:textId="77777777" w:rsidR="003F0C30" w:rsidRPr="008C233F" w:rsidRDefault="003F0C30" w:rsidP="0079375E">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8C233F">
              <w:rPr>
                <w:rFonts w:asciiTheme="majorHAnsi" w:eastAsia="Times New Roman" w:hAnsiTheme="majorHAnsi" w:cstheme="majorHAnsi"/>
                <w:color w:val="000000"/>
                <w:sz w:val="20"/>
                <w:szCs w:val="20"/>
                <w:lang w:val="ro-MD"/>
              </w:rPr>
              <w:t>Ministerul Finanțelor</w:t>
            </w:r>
          </w:p>
        </w:tc>
      </w:tr>
      <w:tr w:rsidR="003F0C30" w:rsidRPr="008C233F" w14:paraId="06F6E6EA" w14:textId="77777777" w:rsidTr="008C233F">
        <w:trPr>
          <w:trHeight w:val="352"/>
          <w:jc w:val="center"/>
        </w:trPr>
        <w:tc>
          <w:tcPr>
            <w:cnfStyle w:val="001000000000" w:firstRow="0" w:lastRow="0" w:firstColumn="1" w:lastColumn="0" w:oddVBand="0" w:evenVBand="0" w:oddHBand="0" w:evenHBand="0" w:firstRowFirstColumn="0" w:firstRowLastColumn="0" w:lastRowFirstColumn="0" w:lastRowLastColumn="0"/>
            <w:tcW w:w="1707" w:type="dxa"/>
          </w:tcPr>
          <w:p w14:paraId="2289A81B" w14:textId="77777777" w:rsidR="003F0C30" w:rsidRPr="008C233F" w:rsidRDefault="003F0C30" w:rsidP="0079375E">
            <w:pPr>
              <w:tabs>
                <w:tab w:val="left" w:pos="720"/>
              </w:tabs>
              <w:spacing w:line="276" w:lineRule="auto"/>
              <w:jc w:val="center"/>
              <w:rPr>
                <w:rFonts w:asciiTheme="majorHAnsi" w:eastAsia="Times New Roman" w:hAnsiTheme="majorHAnsi" w:cstheme="majorHAnsi"/>
                <w:sz w:val="20"/>
                <w:szCs w:val="20"/>
                <w:lang w:val="ro-MD"/>
              </w:rPr>
            </w:pPr>
            <w:r w:rsidRPr="008C233F">
              <w:rPr>
                <w:rFonts w:asciiTheme="majorHAnsi" w:eastAsia="Times New Roman" w:hAnsiTheme="majorHAnsi" w:cstheme="majorHAnsi"/>
                <w:color w:val="000000"/>
                <w:sz w:val="20"/>
                <w:szCs w:val="20"/>
                <w:lang w:val="ro-MD"/>
              </w:rPr>
              <w:t>MSMPS</w:t>
            </w:r>
          </w:p>
        </w:tc>
        <w:tc>
          <w:tcPr>
            <w:tcW w:w="7939" w:type="dxa"/>
          </w:tcPr>
          <w:p w14:paraId="1602DD77" w14:textId="77777777" w:rsidR="003F0C30" w:rsidRPr="008C233F" w:rsidRDefault="003F0C30" w:rsidP="0079375E">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0"/>
                <w:szCs w:val="20"/>
                <w:lang w:val="ro-MD"/>
              </w:rPr>
            </w:pPr>
            <w:r w:rsidRPr="008C233F">
              <w:rPr>
                <w:rFonts w:asciiTheme="majorHAnsi" w:eastAsia="Times New Roman" w:hAnsiTheme="majorHAnsi" w:cstheme="majorHAnsi"/>
                <w:color w:val="000000"/>
                <w:sz w:val="20"/>
                <w:szCs w:val="20"/>
                <w:lang w:val="ro-MD"/>
              </w:rPr>
              <w:t>Ministerul Sănătății, Muncii și Protecției Sociale</w:t>
            </w:r>
          </w:p>
        </w:tc>
      </w:tr>
      <w:tr w:rsidR="00443E39" w:rsidRPr="008C233F" w14:paraId="608CCC21" w14:textId="77777777" w:rsidTr="008C233F">
        <w:trPr>
          <w:trHeight w:val="352"/>
          <w:jc w:val="center"/>
        </w:trPr>
        <w:tc>
          <w:tcPr>
            <w:cnfStyle w:val="001000000000" w:firstRow="0" w:lastRow="0" w:firstColumn="1" w:lastColumn="0" w:oddVBand="0" w:evenVBand="0" w:oddHBand="0" w:evenHBand="0" w:firstRowFirstColumn="0" w:firstRowLastColumn="0" w:lastRowFirstColumn="0" w:lastRowLastColumn="0"/>
            <w:tcW w:w="1707" w:type="dxa"/>
          </w:tcPr>
          <w:p w14:paraId="4FA96189" w14:textId="5E72755D" w:rsidR="00443E39" w:rsidRPr="008C233F" w:rsidRDefault="00443E39" w:rsidP="00443E39">
            <w:pPr>
              <w:tabs>
                <w:tab w:val="left" w:pos="720"/>
              </w:tabs>
              <w:spacing w:line="276" w:lineRule="auto"/>
              <w:jc w:val="center"/>
              <w:rPr>
                <w:rFonts w:asciiTheme="majorHAnsi" w:eastAsia="Times New Roman" w:hAnsiTheme="majorHAnsi" w:cstheme="majorHAnsi"/>
                <w:color w:val="000000"/>
                <w:sz w:val="20"/>
                <w:szCs w:val="20"/>
                <w:lang w:val="ro-MD"/>
              </w:rPr>
            </w:pPr>
            <w:r w:rsidRPr="008C233F">
              <w:rPr>
                <w:rFonts w:asciiTheme="majorHAnsi" w:eastAsia="Times New Roman" w:hAnsiTheme="majorHAnsi" w:cstheme="majorHAnsi"/>
                <w:sz w:val="20"/>
                <w:szCs w:val="20"/>
                <w:lang w:val="ro-MD"/>
              </w:rPr>
              <w:t>Proiect</w:t>
            </w:r>
          </w:p>
        </w:tc>
        <w:tc>
          <w:tcPr>
            <w:tcW w:w="7939" w:type="dxa"/>
          </w:tcPr>
          <w:p w14:paraId="300F9325" w14:textId="680D4CA5" w:rsidR="00443E39" w:rsidRPr="008C233F" w:rsidRDefault="00443E39" w:rsidP="00443E39">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lang w:val="ro-MD"/>
              </w:rPr>
            </w:pPr>
            <w:r w:rsidRPr="008C233F">
              <w:rPr>
                <w:rFonts w:asciiTheme="majorHAnsi" w:eastAsia="Times New Roman" w:hAnsiTheme="majorHAnsi" w:cstheme="majorHAnsi"/>
                <w:sz w:val="20"/>
                <w:szCs w:val="20"/>
                <w:lang w:val="ro-MD"/>
              </w:rPr>
              <w:t>Proiectul „Răspuns de Urgență la COVID-19 în Republica Moldova”</w:t>
            </w:r>
          </w:p>
        </w:tc>
      </w:tr>
      <w:tr w:rsidR="00443E39" w:rsidRPr="008C233F" w14:paraId="46606585" w14:textId="77777777" w:rsidTr="008C233F">
        <w:trPr>
          <w:trHeight w:val="278"/>
          <w:jc w:val="center"/>
        </w:trPr>
        <w:tc>
          <w:tcPr>
            <w:cnfStyle w:val="001000000000" w:firstRow="0" w:lastRow="0" w:firstColumn="1" w:lastColumn="0" w:oddVBand="0" w:evenVBand="0" w:oddHBand="0" w:evenHBand="0" w:firstRowFirstColumn="0" w:firstRowLastColumn="0" w:lastRowFirstColumn="0" w:lastRowLastColumn="0"/>
            <w:tcW w:w="1707" w:type="dxa"/>
          </w:tcPr>
          <w:p w14:paraId="490559D4" w14:textId="6F2D0F46" w:rsidR="00443E39" w:rsidRPr="008C233F" w:rsidRDefault="00443E39" w:rsidP="00443E39">
            <w:pPr>
              <w:tabs>
                <w:tab w:val="left" w:pos="720"/>
              </w:tabs>
              <w:spacing w:line="276" w:lineRule="auto"/>
              <w:jc w:val="center"/>
              <w:rPr>
                <w:rFonts w:asciiTheme="majorHAnsi" w:eastAsia="Times New Roman" w:hAnsiTheme="majorHAnsi" w:cstheme="majorHAnsi"/>
                <w:color w:val="000000"/>
                <w:sz w:val="20"/>
                <w:szCs w:val="20"/>
                <w:lang w:val="ro-MD"/>
              </w:rPr>
            </w:pPr>
            <w:r>
              <w:rPr>
                <w:rFonts w:asciiTheme="majorHAnsi" w:eastAsia="Times New Roman" w:hAnsiTheme="majorHAnsi" w:cstheme="majorHAnsi"/>
                <w:color w:val="000000"/>
                <w:sz w:val="20"/>
                <w:szCs w:val="20"/>
                <w:lang w:val="ro-MD"/>
              </w:rPr>
              <w:t>SDMC</w:t>
            </w:r>
          </w:p>
        </w:tc>
        <w:tc>
          <w:tcPr>
            <w:tcW w:w="7939" w:type="dxa"/>
          </w:tcPr>
          <w:p w14:paraId="6D53E40B" w14:textId="02883AB7" w:rsidR="00443E39" w:rsidRPr="008C233F" w:rsidRDefault="00443E39" w:rsidP="00443E39">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0"/>
                <w:szCs w:val="20"/>
                <w:lang w:val="ro-MD"/>
              </w:rPr>
            </w:pPr>
            <w:r>
              <w:rPr>
                <w:rFonts w:asciiTheme="majorHAnsi" w:hAnsiTheme="majorHAnsi" w:cstheme="majorHAnsi"/>
                <w:color w:val="000000"/>
                <w:sz w:val="20"/>
                <w:szCs w:val="20"/>
                <w:lang w:val="ro-MD"/>
              </w:rPr>
              <w:t xml:space="preserve">Spitalul </w:t>
            </w:r>
            <w:r w:rsidRPr="00443E39">
              <w:rPr>
                <w:rFonts w:asciiTheme="majorHAnsi" w:hAnsiTheme="majorHAnsi" w:cstheme="majorHAnsi"/>
                <w:color w:val="000000"/>
                <w:sz w:val="20"/>
                <w:szCs w:val="20"/>
                <w:lang w:val="ro-MD"/>
              </w:rPr>
              <w:t xml:space="preserve">Dermatologie </w:t>
            </w:r>
            <w:proofErr w:type="spellStart"/>
            <w:r w:rsidRPr="00443E39">
              <w:rPr>
                <w:rFonts w:asciiTheme="majorHAnsi" w:hAnsiTheme="majorHAnsi" w:cstheme="majorHAnsi"/>
                <w:color w:val="000000"/>
                <w:sz w:val="20"/>
                <w:szCs w:val="20"/>
                <w:lang w:val="ro-MD"/>
              </w:rPr>
              <w:t>şI</w:t>
            </w:r>
            <w:proofErr w:type="spellEnd"/>
            <w:r w:rsidRPr="00443E39">
              <w:rPr>
                <w:rFonts w:asciiTheme="majorHAnsi" w:hAnsiTheme="majorHAnsi" w:cstheme="majorHAnsi"/>
                <w:color w:val="000000"/>
                <w:sz w:val="20"/>
                <w:szCs w:val="20"/>
                <w:lang w:val="ro-MD"/>
              </w:rPr>
              <w:t xml:space="preserve"> Maladii Comunicabile</w:t>
            </w:r>
          </w:p>
        </w:tc>
      </w:tr>
    </w:tbl>
    <w:p w14:paraId="18F1DBF8" w14:textId="237B4AFC" w:rsidR="003F0C30" w:rsidRDefault="003F0C30" w:rsidP="003F0C30">
      <w:pPr>
        <w:spacing w:line="276" w:lineRule="auto"/>
        <w:rPr>
          <w:lang w:val="ro-RO"/>
        </w:rPr>
      </w:pPr>
    </w:p>
    <w:p w14:paraId="26639F3C" w14:textId="77777777" w:rsidR="008C233F" w:rsidRDefault="008C233F" w:rsidP="003F0C30">
      <w:pPr>
        <w:spacing w:line="276" w:lineRule="auto"/>
        <w:rPr>
          <w:lang w:val="ro-RO"/>
        </w:rPr>
      </w:pPr>
    </w:p>
    <w:p w14:paraId="347CC009" w14:textId="1A4C19E9" w:rsidR="003F0C30" w:rsidRPr="00443E39" w:rsidRDefault="003F0C30" w:rsidP="00354814">
      <w:pPr>
        <w:spacing w:line="276" w:lineRule="auto"/>
        <w:jc w:val="right"/>
        <w:rPr>
          <w:rFonts w:asciiTheme="majorHAnsi" w:hAnsiTheme="majorHAnsi" w:cstheme="majorHAnsi"/>
          <w:b/>
          <w:sz w:val="24"/>
          <w:szCs w:val="24"/>
          <w:lang w:val="ro-RO"/>
        </w:rPr>
      </w:pPr>
      <w:r w:rsidRPr="00443E39">
        <w:rPr>
          <w:rFonts w:asciiTheme="majorHAnsi" w:hAnsiTheme="majorHAnsi" w:cstheme="majorHAnsi"/>
          <w:b/>
          <w:sz w:val="24"/>
          <w:szCs w:val="24"/>
          <w:lang w:val="ro-RO"/>
        </w:rPr>
        <w:t>Anexa nr.2</w:t>
      </w:r>
    </w:p>
    <w:p w14:paraId="2EAC6A2E" w14:textId="77777777" w:rsidR="007A7D79" w:rsidRPr="00387E5D" w:rsidRDefault="00354814" w:rsidP="007A7D79">
      <w:pPr>
        <w:spacing w:after="0" w:line="276" w:lineRule="auto"/>
        <w:jc w:val="center"/>
        <w:rPr>
          <w:rFonts w:asciiTheme="majorHAnsi" w:hAnsiTheme="majorHAnsi"/>
          <w:sz w:val="24"/>
          <w:szCs w:val="24"/>
          <w:lang w:val="ro-RO"/>
        </w:rPr>
      </w:pPr>
      <w:r w:rsidRPr="00387E5D">
        <w:rPr>
          <w:rFonts w:asciiTheme="majorHAnsi" w:hAnsiTheme="majorHAnsi"/>
          <w:sz w:val="24"/>
          <w:szCs w:val="24"/>
          <w:lang w:val="ro-RO"/>
        </w:rPr>
        <w:t xml:space="preserve">Raportul prezentat Băncii Mondiale privind finanțarea adițională la Proiectul „Răspuns de Urgență la COVID-19 în Republica Moldova” </w:t>
      </w:r>
    </w:p>
    <w:p w14:paraId="277238E9" w14:textId="01EED606" w:rsidR="00354814" w:rsidRPr="00387E5D" w:rsidRDefault="00354814" w:rsidP="00354814">
      <w:pPr>
        <w:spacing w:line="276" w:lineRule="auto"/>
        <w:jc w:val="center"/>
        <w:rPr>
          <w:rFonts w:asciiTheme="majorHAnsi" w:hAnsiTheme="majorHAnsi"/>
          <w:sz w:val="24"/>
          <w:szCs w:val="24"/>
          <w:lang w:val="ro-RO"/>
        </w:rPr>
      </w:pPr>
      <w:r w:rsidRPr="00387E5D">
        <w:rPr>
          <w:rFonts w:asciiTheme="majorHAnsi" w:hAnsiTheme="majorHAnsi"/>
          <w:sz w:val="24"/>
          <w:szCs w:val="24"/>
          <w:lang w:val="ro-RO"/>
        </w:rPr>
        <w:t>(Sursele și utilizările de fonduri pe parcursul perioadei 23.12.2020-31.01.2021)</w:t>
      </w:r>
      <w:r w:rsidR="0079375E" w:rsidRPr="00387E5D">
        <w:rPr>
          <w:rFonts w:asciiTheme="majorHAnsi" w:hAnsiTheme="majorHAnsi"/>
          <w:sz w:val="24"/>
          <w:szCs w:val="24"/>
          <w:lang w:val="ro-RO"/>
        </w:rPr>
        <w:t xml:space="preserve">, </w:t>
      </w:r>
      <w:r w:rsidR="0079375E" w:rsidRPr="00443E39">
        <w:rPr>
          <w:rFonts w:asciiTheme="majorHAnsi" w:hAnsiTheme="majorHAnsi"/>
          <w:i/>
          <w:sz w:val="24"/>
          <w:szCs w:val="24"/>
          <w:lang w:val="ro-RO"/>
        </w:rPr>
        <w:t>dolari SUA</w:t>
      </w:r>
    </w:p>
    <w:tbl>
      <w:tblPr>
        <w:tblW w:w="9636" w:type="dxa"/>
        <w:tblLook w:val="04A0" w:firstRow="1" w:lastRow="0" w:firstColumn="1" w:lastColumn="0" w:noHBand="0" w:noVBand="1"/>
      </w:tblPr>
      <w:tblGrid>
        <w:gridCol w:w="3676"/>
        <w:gridCol w:w="1520"/>
        <w:gridCol w:w="1540"/>
        <w:gridCol w:w="1260"/>
        <w:gridCol w:w="1640"/>
      </w:tblGrid>
      <w:tr w:rsidR="0079375E" w:rsidRPr="00F279D3" w14:paraId="617BB6F1" w14:textId="77777777" w:rsidTr="0079375E">
        <w:trPr>
          <w:trHeight w:val="264"/>
        </w:trPr>
        <w:tc>
          <w:tcPr>
            <w:tcW w:w="36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1F98929" w14:textId="77777777" w:rsidR="0079375E" w:rsidRPr="00F279D3" w:rsidRDefault="0079375E" w:rsidP="0079375E">
            <w:pPr>
              <w:spacing w:after="0" w:line="240" w:lineRule="auto"/>
              <w:jc w:val="center"/>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lastRenderedPageBreak/>
              <w:t xml:space="preserve">Descrierea </w:t>
            </w:r>
          </w:p>
        </w:tc>
        <w:tc>
          <w:tcPr>
            <w:tcW w:w="1520" w:type="dxa"/>
            <w:tcBorders>
              <w:top w:val="single" w:sz="8" w:space="0" w:color="auto"/>
              <w:left w:val="nil"/>
              <w:bottom w:val="nil"/>
              <w:right w:val="single" w:sz="8" w:space="0" w:color="auto"/>
            </w:tcBorders>
            <w:shd w:val="clear" w:color="auto" w:fill="auto"/>
            <w:noWrap/>
            <w:vAlign w:val="center"/>
            <w:hideMark/>
          </w:tcPr>
          <w:p w14:paraId="6D0FD484" w14:textId="77777777" w:rsidR="0079375E" w:rsidRPr="00F279D3" w:rsidRDefault="0079375E" w:rsidP="0079375E">
            <w:pPr>
              <w:spacing w:after="0" w:line="240" w:lineRule="auto"/>
              <w:jc w:val="center"/>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Actuale</w:t>
            </w:r>
          </w:p>
        </w:tc>
        <w:tc>
          <w:tcPr>
            <w:tcW w:w="1540" w:type="dxa"/>
            <w:tcBorders>
              <w:top w:val="single" w:sz="8" w:space="0" w:color="auto"/>
              <w:left w:val="nil"/>
              <w:bottom w:val="nil"/>
              <w:right w:val="single" w:sz="8" w:space="0" w:color="auto"/>
            </w:tcBorders>
            <w:shd w:val="clear" w:color="auto" w:fill="auto"/>
            <w:noWrap/>
            <w:vAlign w:val="center"/>
            <w:hideMark/>
          </w:tcPr>
          <w:p w14:paraId="4D97AF24" w14:textId="77777777" w:rsidR="0079375E" w:rsidRPr="00F279D3" w:rsidRDefault="0079375E" w:rsidP="0079375E">
            <w:pPr>
              <w:spacing w:after="0" w:line="240" w:lineRule="auto"/>
              <w:jc w:val="center"/>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xml:space="preserve">Planificate </w:t>
            </w:r>
          </w:p>
        </w:tc>
        <w:tc>
          <w:tcPr>
            <w:tcW w:w="1260" w:type="dxa"/>
            <w:tcBorders>
              <w:top w:val="single" w:sz="8" w:space="0" w:color="auto"/>
              <w:left w:val="nil"/>
              <w:bottom w:val="nil"/>
              <w:right w:val="single" w:sz="8" w:space="0" w:color="auto"/>
            </w:tcBorders>
            <w:shd w:val="clear" w:color="auto" w:fill="auto"/>
            <w:noWrap/>
            <w:vAlign w:val="center"/>
            <w:hideMark/>
          </w:tcPr>
          <w:p w14:paraId="20BD059F" w14:textId="77777777" w:rsidR="0079375E" w:rsidRPr="00F279D3" w:rsidRDefault="0079375E" w:rsidP="0079375E">
            <w:pPr>
              <w:spacing w:after="0" w:line="240" w:lineRule="auto"/>
              <w:jc w:val="center"/>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xml:space="preserve">Decalaj </w:t>
            </w:r>
          </w:p>
        </w:tc>
        <w:tc>
          <w:tcPr>
            <w:tcW w:w="1640" w:type="dxa"/>
            <w:tcBorders>
              <w:top w:val="single" w:sz="8" w:space="0" w:color="auto"/>
              <w:left w:val="nil"/>
              <w:bottom w:val="nil"/>
              <w:right w:val="single" w:sz="8" w:space="0" w:color="auto"/>
            </w:tcBorders>
            <w:shd w:val="clear" w:color="auto" w:fill="auto"/>
            <w:noWrap/>
            <w:vAlign w:val="center"/>
            <w:hideMark/>
          </w:tcPr>
          <w:p w14:paraId="0E8D6581" w14:textId="77777777" w:rsidR="0079375E" w:rsidRPr="00F279D3" w:rsidRDefault="0079375E" w:rsidP="0079375E">
            <w:pPr>
              <w:spacing w:after="0" w:line="240" w:lineRule="auto"/>
              <w:jc w:val="center"/>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PAD</w:t>
            </w:r>
          </w:p>
        </w:tc>
      </w:tr>
      <w:tr w:rsidR="0079375E" w:rsidRPr="00F279D3" w14:paraId="3FD29D14" w14:textId="77777777" w:rsidTr="00D429C9">
        <w:trPr>
          <w:trHeight w:val="623"/>
        </w:trPr>
        <w:tc>
          <w:tcPr>
            <w:tcW w:w="3676" w:type="dxa"/>
            <w:vMerge/>
            <w:tcBorders>
              <w:top w:val="single" w:sz="8" w:space="0" w:color="auto"/>
              <w:left w:val="single" w:sz="8" w:space="0" w:color="auto"/>
              <w:bottom w:val="single" w:sz="4" w:space="0" w:color="auto"/>
              <w:right w:val="single" w:sz="8" w:space="0" w:color="auto"/>
            </w:tcBorders>
            <w:vAlign w:val="center"/>
            <w:hideMark/>
          </w:tcPr>
          <w:p w14:paraId="6226146A" w14:textId="77777777" w:rsidR="0079375E" w:rsidRPr="00F279D3" w:rsidRDefault="0079375E" w:rsidP="0079375E">
            <w:pPr>
              <w:spacing w:after="0" w:line="240" w:lineRule="auto"/>
              <w:rPr>
                <w:rFonts w:asciiTheme="majorHAnsi" w:eastAsia="Times New Roman" w:hAnsiTheme="majorHAnsi" w:cstheme="majorHAnsi"/>
                <w:b/>
                <w:bCs/>
                <w:sz w:val="20"/>
                <w:szCs w:val="20"/>
                <w:lang w:val="ro-MD"/>
              </w:rPr>
            </w:pPr>
          </w:p>
        </w:tc>
        <w:tc>
          <w:tcPr>
            <w:tcW w:w="1520" w:type="dxa"/>
            <w:tcBorders>
              <w:top w:val="nil"/>
              <w:left w:val="nil"/>
              <w:bottom w:val="single" w:sz="4" w:space="0" w:color="auto"/>
              <w:right w:val="single" w:sz="8" w:space="0" w:color="auto"/>
            </w:tcBorders>
            <w:shd w:val="clear" w:color="auto" w:fill="auto"/>
            <w:vAlign w:val="center"/>
            <w:hideMark/>
          </w:tcPr>
          <w:p w14:paraId="69EA10AE" w14:textId="19B3347C" w:rsidR="0079375E" w:rsidRPr="00F279D3" w:rsidRDefault="0079375E" w:rsidP="0079375E">
            <w:pPr>
              <w:spacing w:after="0" w:line="240" w:lineRule="auto"/>
              <w:jc w:val="center"/>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xml:space="preserve">cumulativ (total) </w:t>
            </w:r>
            <w:r w:rsidR="008C233F" w:rsidRPr="00F279D3">
              <w:rPr>
                <w:rFonts w:asciiTheme="majorHAnsi" w:eastAsia="Times New Roman" w:hAnsiTheme="majorHAnsi" w:cstheme="majorHAnsi"/>
                <w:b/>
                <w:bCs/>
                <w:sz w:val="20"/>
                <w:szCs w:val="20"/>
                <w:lang w:val="ro-MD"/>
              </w:rPr>
              <w:t>p</w:t>
            </w:r>
            <w:r w:rsidR="008C233F">
              <w:rPr>
                <w:rFonts w:asciiTheme="majorHAnsi" w:eastAsia="Times New Roman" w:hAnsiTheme="majorHAnsi" w:cstheme="majorHAnsi"/>
                <w:b/>
                <w:bCs/>
                <w:sz w:val="20"/>
                <w:szCs w:val="20"/>
                <w:lang w:val="ro-MD"/>
              </w:rPr>
              <w:t>â</w:t>
            </w:r>
            <w:r w:rsidR="008C233F" w:rsidRPr="00F279D3">
              <w:rPr>
                <w:rFonts w:asciiTheme="majorHAnsi" w:eastAsia="Times New Roman" w:hAnsiTheme="majorHAnsi" w:cstheme="majorHAnsi"/>
                <w:b/>
                <w:bCs/>
                <w:sz w:val="20"/>
                <w:szCs w:val="20"/>
                <w:lang w:val="ro-MD"/>
              </w:rPr>
              <w:t>nă</w:t>
            </w:r>
            <w:r w:rsidRPr="00F279D3">
              <w:rPr>
                <w:rFonts w:asciiTheme="majorHAnsi" w:eastAsia="Times New Roman" w:hAnsiTheme="majorHAnsi" w:cstheme="majorHAnsi"/>
                <w:b/>
                <w:bCs/>
                <w:sz w:val="20"/>
                <w:szCs w:val="20"/>
                <w:lang w:val="ro-MD"/>
              </w:rPr>
              <w:t xml:space="preserve"> în prezent </w:t>
            </w:r>
          </w:p>
        </w:tc>
        <w:tc>
          <w:tcPr>
            <w:tcW w:w="1540" w:type="dxa"/>
            <w:tcBorders>
              <w:top w:val="nil"/>
              <w:left w:val="nil"/>
              <w:bottom w:val="single" w:sz="4" w:space="0" w:color="auto"/>
              <w:right w:val="single" w:sz="8" w:space="0" w:color="auto"/>
            </w:tcBorders>
            <w:shd w:val="clear" w:color="auto" w:fill="auto"/>
            <w:vAlign w:val="center"/>
            <w:hideMark/>
          </w:tcPr>
          <w:p w14:paraId="538ECBCF" w14:textId="25D5B591" w:rsidR="0079375E" w:rsidRPr="00F279D3" w:rsidRDefault="0079375E" w:rsidP="0079375E">
            <w:pPr>
              <w:spacing w:after="0" w:line="240" w:lineRule="auto"/>
              <w:jc w:val="center"/>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xml:space="preserve">cumulativ (total) </w:t>
            </w:r>
            <w:r w:rsidR="008C233F" w:rsidRPr="00F279D3">
              <w:rPr>
                <w:rFonts w:asciiTheme="majorHAnsi" w:eastAsia="Times New Roman" w:hAnsiTheme="majorHAnsi" w:cstheme="majorHAnsi"/>
                <w:b/>
                <w:bCs/>
                <w:sz w:val="20"/>
                <w:szCs w:val="20"/>
                <w:lang w:val="ro-MD"/>
              </w:rPr>
              <w:t>p</w:t>
            </w:r>
            <w:r w:rsidR="008C233F">
              <w:rPr>
                <w:rFonts w:asciiTheme="majorHAnsi" w:eastAsia="Times New Roman" w:hAnsiTheme="majorHAnsi" w:cstheme="majorHAnsi"/>
                <w:b/>
                <w:bCs/>
                <w:sz w:val="20"/>
                <w:szCs w:val="20"/>
                <w:lang w:val="ro-MD"/>
              </w:rPr>
              <w:t>â</w:t>
            </w:r>
            <w:r w:rsidR="008C233F" w:rsidRPr="00F279D3">
              <w:rPr>
                <w:rFonts w:asciiTheme="majorHAnsi" w:eastAsia="Times New Roman" w:hAnsiTheme="majorHAnsi" w:cstheme="majorHAnsi"/>
                <w:b/>
                <w:bCs/>
                <w:sz w:val="20"/>
                <w:szCs w:val="20"/>
                <w:lang w:val="ro-MD"/>
              </w:rPr>
              <w:t>nă</w:t>
            </w:r>
            <w:r w:rsidRPr="00F279D3">
              <w:rPr>
                <w:rFonts w:asciiTheme="majorHAnsi" w:eastAsia="Times New Roman" w:hAnsiTheme="majorHAnsi" w:cstheme="majorHAnsi"/>
                <w:b/>
                <w:bCs/>
                <w:sz w:val="20"/>
                <w:szCs w:val="20"/>
                <w:lang w:val="ro-MD"/>
              </w:rPr>
              <w:t xml:space="preserve"> în prezent</w:t>
            </w:r>
          </w:p>
        </w:tc>
        <w:tc>
          <w:tcPr>
            <w:tcW w:w="1260" w:type="dxa"/>
            <w:tcBorders>
              <w:top w:val="nil"/>
              <w:left w:val="nil"/>
              <w:bottom w:val="single" w:sz="4" w:space="0" w:color="auto"/>
              <w:right w:val="single" w:sz="8" w:space="0" w:color="auto"/>
            </w:tcBorders>
            <w:shd w:val="clear" w:color="auto" w:fill="auto"/>
            <w:vAlign w:val="center"/>
            <w:hideMark/>
          </w:tcPr>
          <w:p w14:paraId="282DB3EB" w14:textId="28695DD6" w:rsidR="0079375E" w:rsidRPr="00F279D3" w:rsidRDefault="0079375E" w:rsidP="0079375E">
            <w:pPr>
              <w:spacing w:after="0" w:line="240" w:lineRule="auto"/>
              <w:jc w:val="center"/>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xml:space="preserve">cumulativ (total) </w:t>
            </w:r>
            <w:r w:rsidR="008C233F" w:rsidRPr="00F279D3">
              <w:rPr>
                <w:rFonts w:asciiTheme="majorHAnsi" w:eastAsia="Times New Roman" w:hAnsiTheme="majorHAnsi" w:cstheme="majorHAnsi"/>
                <w:b/>
                <w:bCs/>
                <w:sz w:val="20"/>
                <w:szCs w:val="20"/>
                <w:lang w:val="ro-MD"/>
              </w:rPr>
              <w:t>p</w:t>
            </w:r>
            <w:r w:rsidR="008C233F">
              <w:rPr>
                <w:rFonts w:asciiTheme="majorHAnsi" w:eastAsia="Times New Roman" w:hAnsiTheme="majorHAnsi" w:cstheme="majorHAnsi"/>
                <w:b/>
                <w:bCs/>
                <w:sz w:val="20"/>
                <w:szCs w:val="20"/>
                <w:lang w:val="ro-MD"/>
              </w:rPr>
              <w:t>â</w:t>
            </w:r>
            <w:r w:rsidR="008C233F" w:rsidRPr="00F279D3">
              <w:rPr>
                <w:rFonts w:asciiTheme="majorHAnsi" w:eastAsia="Times New Roman" w:hAnsiTheme="majorHAnsi" w:cstheme="majorHAnsi"/>
                <w:b/>
                <w:bCs/>
                <w:sz w:val="20"/>
                <w:szCs w:val="20"/>
                <w:lang w:val="ro-MD"/>
              </w:rPr>
              <w:t>nă</w:t>
            </w:r>
            <w:r w:rsidRPr="00F279D3">
              <w:rPr>
                <w:rFonts w:asciiTheme="majorHAnsi" w:eastAsia="Times New Roman" w:hAnsiTheme="majorHAnsi" w:cstheme="majorHAnsi"/>
                <w:b/>
                <w:bCs/>
                <w:sz w:val="20"/>
                <w:szCs w:val="20"/>
                <w:lang w:val="ro-MD"/>
              </w:rPr>
              <w:t xml:space="preserve"> în prezent</w:t>
            </w:r>
          </w:p>
        </w:tc>
        <w:tc>
          <w:tcPr>
            <w:tcW w:w="1640" w:type="dxa"/>
            <w:tcBorders>
              <w:top w:val="nil"/>
              <w:left w:val="nil"/>
              <w:bottom w:val="single" w:sz="4" w:space="0" w:color="auto"/>
              <w:right w:val="single" w:sz="8" w:space="0" w:color="auto"/>
            </w:tcBorders>
            <w:shd w:val="clear" w:color="auto" w:fill="auto"/>
            <w:vAlign w:val="center"/>
            <w:hideMark/>
          </w:tcPr>
          <w:p w14:paraId="7319CCCC" w14:textId="7CE7381A" w:rsidR="0079375E" w:rsidRPr="00F279D3" w:rsidRDefault="0079375E" w:rsidP="0079375E">
            <w:pPr>
              <w:spacing w:after="0" w:line="240" w:lineRule="auto"/>
              <w:jc w:val="center"/>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xml:space="preserve">ciclul </w:t>
            </w:r>
            <w:r w:rsidR="00E44914">
              <w:rPr>
                <w:rFonts w:asciiTheme="majorHAnsi" w:eastAsia="Times New Roman" w:hAnsiTheme="majorHAnsi" w:cstheme="majorHAnsi"/>
                <w:b/>
                <w:bCs/>
                <w:sz w:val="20"/>
                <w:szCs w:val="20"/>
                <w:lang w:val="ro-MD"/>
              </w:rPr>
              <w:t>P</w:t>
            </w:r>
            <w:r w:rsidRPr="00F279D3">
              <w:rPr>
                <w:rFonts w:asciiTheme="majorHAnsi" w:eastAsia="Times New Roman" w:hAnsiTheme="majorHAnsi" w:cstheme="majorHAnsi"/>
                <w:b/>
                <w:bCs/>
                <w:sz w:val="20"/>
                <w:szCs w:val="20"/>
                <w:lang w:val="ro-MD"/>
              </w:rPr>
              <w:t>roiectului</w:t>
            </w:r>
          </w:p>
        </w:tc>
      </w:tr>
      <w:tr w:rsidR="0079375E" w:rsidRPr="00F279D3" w14:paraId="1858AD72" w14:textId="77777777" w:rsidTr="0079375E">
        <w:trPr>
          <w:trHeight w:val="264"/>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0E28F"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036B5"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F7E6C"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19F59"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ACFF4"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r>
      <w:tr w:rsidR="0079375E" w:rsidRPr="00F279D3" w14:paraId="164B6832" w14:textId="77777777" w:rsidTr="0079375E">
        <w:trPr>
          <w:trHeight w:val="264"/>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29C33" w14:textId="77777777" w:rsidR="0079375E" w:rsidRPr="00F279D3" w:rsidRDefault="0079375E" w:rsidP="0079375E">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Soldurile mijloacelor bănești la deschidere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F0355"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F8D34"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8B5A5"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D45CB"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r>
      <w:tr w:rsidR="0079375E" w:rsidRPr="00F279D3" w14:paraId="204F4715" w14:textId="77777777" w:rsidTr="0079375E">
        <w:trPr>
          <w:trHeight w:val="264"/>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90BEC"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xml:space="preserve">   Contul Desemnat AID (în dolari SUA)</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B3AB2" w14:textId="01A8EBBF" w:rsidR="0079375E" w:rsidRPr="00F279D3" w:rsidRDefault="0079375E" w:rsidP="00D429C9">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0</w:t>
            </w:r>
            <w:r w:rsidR="00D429C9">
              <w:rPr>
                <w:rFonts w:asciiTheme="majorHAnsi" w:eastAsia="Times New Roman" w:hAnsiTheme="majorHAnsi" w:cstheme="majorHAnsi"/>
                <w:sz w:val="20"/>
                <w:szCs w:val="20"/>
                <w:lang w:val="ro-MD"/>
              </w:rPr>
              <w:t>,</w:t>
            </w:r>
            <w:r w:rsidRPr="00F279D3">
              <w:rPr>
                <w:rFonts w:asciiTheme="majorHAnsi" w:eastAsia="Times New Roman" w:hAnsiTheme="majorHAnsi" w:cstheme="majorHAnsi"/>
                <w:sz w:val="20"/>
                <w:szCs w:val="20"/>
                <w:lang w:val="ro-MD"/>
              </w:rPr>
              <w:t>0</w:t>
            </w:r>
            <w:r w:rsidR="00AB1415">
              <w:rPr>
                <w:rFonts w:asciiTheme="majorHAnsi" w:eastAsia="Times New Roman" w:hAnsiTheme="majorHAnsi" w:cstheme="majorHAnsi"/>
                <w:sz w:val="20"/>
                <w:szCs w:val="20"/>
                <w:lang w:val="ro-MD"/>
              </w:rPr>
              <w:t>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78FF6"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AAD47"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C65FA0"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r>
      <w:tr w:rsidR="0079375E" w:rsidRPr="00F279D3" w14:paraId="5F61F591" w14:textId="77777777" w:rsidTr="0079375E">
        <w:trPr>
          <w:trHeight w:val="264"/>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6AED2" w14:textId="7527C066"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xml:space="preserve">   Contul Desemnat AID (</w:t>
            </w:r>
            <w:r w:rsidRPr="00983751">
              <w:rPr>
                <w:rFonts w:asciiTheme="majorHAnsi" w:eastAsia="Times New Roman" w:hAnsiTheme="majorHAnsi" w:cstheme="majorHAnsi"/>
                <w:sz w:val="20"/>
                <w:szCs w:val="20"/>
                <w:lang w:val="ro-MD"/>
              </w:rPr>
              <w:t>în MD</w:t>
            </w:r>
            <w:r w:rsidR="00E44914" w:rsidRPr="00EF6CFA">
              <w:rPr>
                <w:rFonts w:asciiTheme="majorHAnsi" w:eastAsia="Times New Roman" w:hAnsiTheme="majorHAnsi" w:cstheme="majorHAnsi"/>
                <w:sz w:val="20"/>
                <w:szCs w:val="20"/>
                <w:lang w:val="ro-MD"/>
              </w:rPr>
              <w:t>L</w:t>
            </w:r>
            <w:r w:rsidRPr="00EF6CFA">
              <w:rPr>
                <w:rFonts w:asciiTheme="majorHAnsi" w:eastAsia="Times New Roman" w:hAnsiTheme="majorHAnsi" w:cstheme="majorHAnsi"/>
                <w:sz w:val="20"/>
                <w:szCs w:val="20"/>
                <w:lang w:val="ro-MD"/>
              </w:rPr>
              <w:t>)</w:t>
            </w:r>
            <w:r w:rsidRPr="00F279D3">
              <w:rPr>
                <w:rFonts w:asciiTheme="majorHAnsi" w:eastAsia="Times New Roman" w:hAnsiTheme="majorHAnsi" w:cstheme="majorHAnsi"/>
                <w:sz w:val="20"/>
                <w:szCs w:val="20"/>
                <w:lang w:val="ro-MD"/>
              </w:rPr>
              <w:t xml:space="preserve">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D7EFD" w14:textId="5EA838D8" w:rsidR="0079375E" w:rsidRPr="00F279D3" w:rsidRDefault="00D429C9" w:rsidP="0079375E">
            <w:pPr>
              <w:spacing w:after="0" w:line="240" w:lineRule="auto"/>
              <w:jc w:val="right"/>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0,</w:t>
            </w:r>
            <w:r w:rsidR="0079375E" w:rsidRPr="00F279D3">
              <w:rPr>
                <w:rFonts w:asciiTheme="majorHAnsi" w:eastAsia="Times New Roman" w:hAnsiTheme="majorHAnsi" w:cstheme="majorHAnsi"/>
                <w:sz w:val="20"/>
                <w:szCs w:val="20"/>
                <w:lang w:val="ro-MD"/>
              </w:rPr>
              <w:t>0</w:t>
            </w:r>
            <w:r w:rsidR="00AB1415">
              <w:rPr>
                <w:rFonts w:asciiTheme="majorHAnsi" w:eastAsia="Times New Roman" w:hAnsiTheme="majorHAnsi" w:cstheme="majorHAnsi"/>
                <w:sz w:val="20"/>
                <w:szCs w:val="20"/>
                <w:lang w:val="ro-MD"/>
              </w:rPr>
              <w:t>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D7B6F"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5551F"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F7394"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r>
      <w:tr w:rsidR="0079375E" w:rsidRPr="00F279D3" w14:paraId="50EB75D9" w14:textId="77777777" w:rsidTr="0079375E">
        <w:trPr>
          <w:trHeight w:val="264"/>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69EBB" w14:textId="77777777" w:rsidR="0079375E" w:rsidRPr="00F279D3" w:rsidRDefault="0079375E" w:rsidP="0079375E">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xml:space="preserve">       Total</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44AB8" w14:textId="77777777" w:rsidR="0079375E" w:rsidRPr="00F279D3" w:rsidRDefault="0079375E" w:rsidP="0079375E">
            <w:pPr>
              <w:spacing w:after="0" w:line="240" w:lineRule="auto"/>
              <w:jc w:val="right"/>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34611" w14:textId="77777777" w:rsidR="0079375E" w:rsidRPr="00F279D3" w:rsidRDefault="0079375E" w:rsidP="0079375E">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3D01E" w14:textId="77777777" w:rsidR="0079375E" w:rsidRPr="00F279D3" w:rsidRDefault="0079375E" w:rsidP="0079375E">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3F5D9" w14:textId="77777777" w:rsidR="0079375E" w:rsidRPr="00F279D3" w:rsidRDefault="0079375E" w:rsidP="0079375E">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r>
      <w:tr w:rsidR="0079375E" w:rsidRPr="00F279D3" w14:paraId="68319E0A" w14:textId="77777777" w:rsidTr="0079375E">
        <w:trPr>
          <w:trHeight w:val="264"/>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4F4DF"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3168E"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5360F"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78336"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F19D6F"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r>
      <w:tr w:rsidR="0079375E" w:rsidRPr="00F279D3" w14:paraId="22FC9F89" w14:textId="77777777" w:rsidTr="0079375E">
        <w:trPr>
          <w:trHeight w:val="264"/>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8C311" w14:textId="77777777" w:rsidR="0079375E" w:rsidRPr="00F279D3" w:rsidRDefault="0079375E" w:rsidP="0079375E">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Surse de fonduri</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0506B"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A12A0"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98AB2"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AB132"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r>
      <w:tr w:rsidR="0079375E" w:rsidRPr="00F279D3" w14:paraId="4C9C68DB" w14:textId="77777777" w:rsidTr="0079375E">
        <w:trPr>
          <w:trHeight w:val="264"/>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1127A"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Plăți directe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EA5A5" w14:textId="77777777" w:rsidR="0079375E" w:rsidRPr="00F279D3" w:rsidRDefault="0079375E" w:rsidP="0079375E">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55DD2"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D0195"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275C3"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r>
      <w:tr w:rsidR="0079375E" w:rsidRPr="00F279D3" w14:paraId="6D479169" w14:textId="77777777" w:rsidTr="0079375E">
        <w:trPr>
          <w:trHeight w:val="264"/>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F85CB"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Rambursarea</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6C9203" w14:textId="3D6E5B91" w:rsidR="0079375E" w:rsidRPr="00F279D3" w:rsidRDefault="00D429C9" w:rsidP="00D429C9">
            <w:pPr>
              <w:spacing w:after="0" w:line="240" w:lineRule="auto"/>
              <w:jc w:val="right"/>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3.</w:t>
            </w:r>
            <w:r w:rsidR="0079375E" w:rsidRPr="00F279D3">
              <w:rPr>
                <w:rFonts w:asciiTheme="majorHAnsi" w:eastAsia="Times New Roman" w:hAnsiTheme="majorHAnsi" w:cstheme="majorHAnsi"/>
                <w:sz w:val="20"/>
                <w:szCs w:val="20"/>
                <w:lang w:val="ro-MD"/>
              </w:rPr>
              <w:t>482</w:t>
            </w:r>
            <w:r>
              <w:rPr>
                <w:rFonts w:asciiTheme="majorHAnsi" w:eastAsia="Times New Roman" w:hAnsiTheme="majorHAnsi" w:cstheme="majorHAnsi"/>
                <w:sz w:val="20"/>
                <w:szCs w:val="20"/>
                <w:lang w:val="ro-MD"/>
              </w:rPr>
              <w:t>.</w:t>
            </w:r>
            <w:r w:rsidR="0079375E" w:rsidRPr="00F279D3">
              <w:rPr>
                <w:rFonts w:asciiTheme="majorHAnsi" w:eastAsia="Times New Roman" w:hAnsiTheme="majorHAnsi" w:cstheme="majorHAnsi"/>
                <w:sz w:val="20"/>
                <w:szCs w:val="20"/>
                <w:lang w:val="ro-MD"/>
              </w:rPr>
              <w:t>055</w:t>
            </w:r>
            <w:r>
              <w:rPr>
                <w:rFonts w:asciiTheme="majorHAnsi" w:eastAsia="Times New Roman" w:hAnsiTheme="majorHAnsi" w:cstheme="majorHAnsi"/>
                <w:sz w:val="20"/>
                <w:szCs w:val="20"/>
                <w:lang w:val="ro-MD"/>
              </w:rPr>
              <w:t>,</w:t>
            </w:r>
            <w:r w:rsidR="0079375E" w:rsidRPr="00F279D3">
              <w:rPr>
                <w:rFonts w:asciiTheme="majorHAnsi" w:eastAsia="Times New Roman" w:hAnsiTheme="majorHAnsi" w:cstheme="majorHAnsi"/>
                <w:sz w:val="20"/>
                <w:szCs w:val="20"/>
                <w:lang w:val="ro-MD"/>
              </w:rPr>
              <w:t>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A720D"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64B65"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7201B"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r>
      <w:tr w:rsidR="0079375E" w:rsidRPr="00F279D3" w14:paraId="314AF547" w14:textId="77777777" w:rsidTr="0079375E">
        <w:trPr>
          <w:trHeight w:val="264"/>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24EAB"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Contul desemnat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0FB1F"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E979F"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B93EA"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65A16"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r>
      <w:tr w:rsidR="0079375E" w:rsidRPr="00F279D3" w14:paraId="1C0328C0" w14:textId="77777777" w:rsidTr="0079375E">
        <w:trPr>
          <w:trHeight w:val="264"/>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0853A"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Angajamente speciale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3D325"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7FA73"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FD69D"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8E76D"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r>
      <w:tr w:rsidR="0079375E" w:rsidRPr="00F279D3" w14:paraId="3E46FAAF" w14:textId="77777777" w:rsidTr="0079375E">
        <w:trPr>
          <w:trHeight w:val="264"/>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F13A9" w14:textId="05ED3F9B" w:rsidR="0079375E" w:rsidRPr="00F279D3" w:rsidRDefault="0079375E" w:rsidP="0079375E">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Surse totale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1FFED" w14:textId="6B412485" w:rsidR="0079375E" w:rsidRPr="00F279D3" w:rsidRDefault="00D429C9" w:rsidP="00D429C9">
            <w:pPr>
              <w:spacing w:after="0" w:line="240" w:lineRule="auto"/>
              <w:jc w:val="right"/>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3.</w:t>
            </w:r>
            <w:r w:rsidR="0079375E" w:rsidRPr="00F279D3">
              <w:rPr>
                <w:rFonts w:asciiTheme="majorHAnsi" w:eastAsia="Times New Roman" w:hAnsiTheme="majorHAnsi" w:cstheme="majorHAnsi"/>
                <w:b/>
                <w:bCs/>
                <w:sz w:val="20"/>
                <w:szCs w:val="20"/>
                <w:lang w:val="ro-MD"/>
              </w:rPr>
              <w:t>482</w:t>
            </w:r>
            <w:r>
              <w:rPr>
                <w:rFonts w:asciiTheme="majorHAnsi" w:eastAsia="Times New Roman" w:hAnsiTheme="majorHAnsi" w:cstheme="majorHAnsi"/>
                <w:b/>
                <w:bCs/>
                <w:sz w:val="20"/>
                <w:szCs w:val="20"/>
                <w:lang w:val="ro-MD"/>
              </w:rPr>
              <w:t>.</w:t>
            </w:r>
            <w:r w:rsidR="0079375E" w:rsidRPr="00F279D3">
              <w:rPr>
                <w:rFonts w:asciiTheme="majorHAnsi" w:eastAsia="Times New Roman" w:hAnsiTheme="majorHAnsi" w:cstheme="majorHAnsi"/>
                <w:b/>
                <w:bCs/>
                <w:sz w:val="20"/>
                <w:szCs w:val="20"/>
                <w:lang w:val="ro-MD"/>
              </w:rPr>
              <w:t>055</w:t>
            </w:r>
            <w:r>
              <w:rPr>
                <w:rFonts w:asciiTheme="majorHAnsi" w:eastAsia="Times New Roman" w:hAnsiTheme="majorHAnsi" w:cstheme="majorHAnsi"/>
                <w:b/>
                <w:bCs/>
                <w:sz w:val="20"/>
                <w:szCs w:val="20"/>
                <w:lang w:val="ro-MD"/>
              </w:rPr>
              <w:t>,</w:t>
            </w:r>
            <w:r w:rsidR="0079375E" w:rsidRPr="00F279D3">
              <w:rPr>
                <w:rFonts w:asciiTheme="majorHAnsi" w:eastAsia="Times New Roman" w:hAnsiTheme="majorHAnsi" w:cstheme="majorHAnsi"/>
                <w:b/>
                <w:bCs/>
                <w:sz w:val="20"/>
                <w:szCs w:val="20"/>
                <w:lang w:val="ro-MD"/>
              </w:rPr>
              <w:t>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41684" w14:textId="77777777" w:rsidR="0079375E" w:rsidRPr="00F279D3" w:rsidRDefault="0079375E" w:rsidP="0079375E">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0A39D" w14:textId="77777777" w:rsidR="0079375E" w:rsidRPr="00F279D3" w:rsidRDefault="0079375E" w:rsidP="0079375E">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199D4" w14:textId="77777777" w:rsidR="0079375E" w:rsidRPr="00F279D3" w:rsidRDefault="0079375E" w:rsidP="0079375E">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r>
      <w:tr w:rsidR="0079375E" w:rsidRPr="00F279D3" w14:paraId="6F306FF0" w14:textId="77777777" w:rsidTr="0079375E">
        <w:trPr>
          <w:trHeight w:val="264"/>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BECE8"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C65E3"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D74A1"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E0230D"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D660A"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r>
      <w:tr w:rsidR="0079375E" w:rsidRPr="00F279D3" w14:paraId="64461BE2" w14:textId="77777777" w:rsidTr="00767FEB">
        <w:trPr>
          <w:trHeight w:val="306"/>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33004" w14:textId="77777777" w:rsidR="0079375E" w:rsidRPr="00F279D3" w:rsidRDefault="0079375E" w:rsidP="0079375E">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Utilizarea fondurilor în funcție de categorii Finanțate de la AID</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5DD9A"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30FBF"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FF212"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674A7"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r>
      <w:tr w:rsidR="0079375E" w:rsidRPr="00F279D3" w14:paraId="4E739955" w14:textId="77777777" w:rsidTr="00767FEB">
        <w:trPr>
          <w:trHeight w:val="512"/>
        </w:trPr>
        <w:tc>
          <w:tcPr>
            <w:tcW w:w="36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A8988C" w14:textId="6456FD7E"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xml:space="preserve">Bunuri </w:t>
            </w:r>
            <w:r w:rsidRPr="00443E39">
              <w:rPr>
                <w:rFonts w:asciiTheme="majorHAnsi" w:eastAsia="Times New Roman" w:hAnsiTheme="majorHAnsi" w:cstheme="majorHAnsi"/>
                <w:sz w:val="20"/>
                <w:szCs w:val="20"/>
                <w:lang w:val="ro-MD"/>
              </w:rPr>
              <w:t>și formare</w:t>
            </w:r>
            <w:r w:rsidRPr="00F279D3">
              <w:rPr>
                <w:rFonts w:asciiTheme="majorHAnsi" w:eastAsia="Times New Roman" w:hAnsiTheme="majorHAnsi" w:cstheme="majorHAnsi"/>
                <w:sz w:val="20"/>
                <w:szCs w:val="20"/>
                <w:lang w:val="ro-MD"/>
              </w:rPr>
              <w:t xml:space="preserve"> pentru Părțile 1.1, 1.2 și 1.3  ale Proiectului</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11ED6" w14:textId="483A05A5" w:rsidR="0079375E" w:rsidRPr="00F279D3" w:rsidRDefault="00D429C9" w:rsidP="0079375E">
            <w:pPr>
              <w:spacing w:after="0" w:line="240" w:lineRule="auto"/>
              <w:jc w:val="right"/>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3.</w:t>
            </w:r>
            <w:r w:rsidRPr="00F279D3">
              <w:rPr>
                <w:rFonts w:asciiTheme="majorHAnsi" w:eastAsia="Times New Roman" w:hAnsiTheme="majorHAnsi" w:cstheme="majorHAnsi"/>
                <w:sz w:val="20"/>
                <w:szCs w:val="20"/>
                <w:lang w:val="ro-MD"/>
              </w:rPr>
              <w:t>482</w:t>
            </w:r>
            <w:r>
              <w:rPr>
                <w:rFonts w:asciiTheme="majorHAnsi" w:eastAsia="Times New Roman" w:hAnsiTheme="majorHAnsi" w:cstheme="majorHAnsi"/>
                <w:sz w:val="20"/>
                <w:szCs w:val="20"/>
                <w:lang w:val="ro-MD"/>
              </w:rPr>
              <w:t>.</w:t>
            </w:r>
            <w:r w:rsidRPr="00F279D3">
              <w:rPr>
                <w:rFonts w:asciiTheme="majorHAnsi" w:eastAsia="Times New Roman" w:hAnsiTheme="majorHAnsi" w:cstheme="majorHAnsi"/>
                <w:sz w:val="20"/>
                <w:szCs w:val="20"/>
                <w:lang w:val="ro-MD"/>
              </w:rPr>
              <w:t>055</w:t>
            </w:r>
            <w:r>
              <w:rPr>
                <w:rFonts w:asciiTheme="majorHAnsi" w:eastAsia="Times New Roman" w:hAnsiTheme="majorHAnsi" w:cstheme="majorHAnsi"/>
                <w:sz w:val="20"/>
                <w:szCs w:val="20"/>
                <w:lang w:val="ro-MD"/>
              </w:rPr>
              <w:t>,</w:t>
            </w:r>
            <w:r w:rsidRPr="00F279D3">
              <w:rPr>
                <w:rFonts w:asciiTheme="majorHAnsi" w:eastAsia="Times New Roman" w:hAnsiTheme="majorHAnsi" w:cstheme="majorHAnsi"/>
                <w:sz w:val="20"/>
                <w:szCs w:val="20"/>
                <w:lang w:val="ro-MD"/>
              </w:rPr>
              <w:t>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8A17A" w14:textId="48FE4C2E" w:rsidR="0079375E" w:rsidRPr="00F279D3" w:rsidRDefault="00D429C9" w:rsidP="0079375E">
            <w:pPr>
              <w:spacing w:after="0" w:line="240" w:lineRule="auto"/>
              <w:jc w:val="right"/>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3.</w:t>
            </w:r>
            <w:r w:rsidRPr="00F279D3">
              <w:rPr>
                <w:rFonts w:asciiTheme="majorHAnsi" w:eastAsia="Times New Roman" w:hAnsiTheme="majorHAnsi" w:cstheme="majorHAnsi"/>
                <w:sz w:val="20"/>
                <w:szCs w:val="20"/>
                <w:lang w:val="ro-MD"/>
              </w:rPr>
              <w:t>482</w:t>
            </w:r>
            <w:r>
              <w:rPr>
                <w:rFonts w:asciiTheme="majorHAnsi" w:eastAsia="Times New Roman" w:hAnsiTheme="majorHAnsi" w:cstheme="majorHAnsi"/>
                <w:sz w:val="20"/>
                <w:szCs w:val="20"/>
                <w:lang w:val="ro-MD"/>
              </w:rPr>
              <w:t>.</w:t>
            </w:r>
            <w:r w:rsidRPr="00F279D3">
              <w:rPr>
                <w:rFonts w:asciiTheme="majorHAnsi" w:eastAsia="Times New Roman" w:hAnsiTheme="majorHAnsi" w:cstheme="majorHAnsi"/>
                <w:sz w:val="20"/>
                <w:szCs w:val="20"/>
                <w:lang w:val="ro-MD"/>
              </w:rPr>
              <w:t>055</w:t>
            </w:r>
            <w:r>
              <w:rPr>
                <w:rFonts w:asciiTheme="majorHAnsi" w:eastAsia="Times New Roman" w:hAnsiTheme="majorHAnsi" w:cstheme="majorHAnsi"/>
                <w:sz w:val="20"/>
                <w:szCs w:val="20"/>
                <w:lang w:val="ro-MD"/>
              </w:rPr>
              <w:t>,</w:t>
            </w:r>
            <w:r w:rsidRPr="00F279D3">
              <w:rPr>
                <w:rFonts w:asciiTheme="majorHAnsi" w:eastAsia="Times New Roman" w:hAnsiTheme="majorHAnsi" w:cstheme="majorHAnsi"/>
                <w:sz w:val="20"/>
                <w:szCs w:val="20"/>
                <w:lang w:val="ro-MD"/>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7A5D4" w14:textId="61E3AD7A" w:rsidR="0079375E" w:rsidRPr="00F279D3" w:rsidRDefault="0079375E" w:rsidP="00D429C9">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0</w:t>
            </w:r>
            <w:r w:rsidR="00D429C9">
              <w:rPr>
                <w:rFonts w:asciiTheme="majorHAnsi" w:eastAsia="Times New Roman" w:hAnsiTheme="majorHAnsi" w:cstheme="majorHAnsi"/>
                <w:sz w:val="20"/>
                <w:szCs w:val="20"/>
                <w:lang w:val="ro-MD"/>
              </w:rPr>
              <w:t>,</w:t>
            </w:r>
            <w:r w:rsidRPr="00F279D3">
              <w:rPr>
                <w:rFonts w:asciiTheme="majorHAnsi" w:eastAsia="Times New Roman" w:hAnsiTheme="majorHAnsi" w:cstheme="majorHAnsi"/>
                <w:sz w:val="20"/>
                <w:szCs w:val="20"/>
                <w:lang w:val="ro-MD"/>
              </w:rPr>
              <w:t>0</w:t>
            </w:r>
            <w:r w:rsidR="00AB1415">
              <w:rPr>
                <w:rFonts w:asciiTheme="majorHAnsi" w:eastAsia="Times New Roman" w:hAnsiTheme="majorHAnsi" w:cstheme="majorHAnsi"/>
                <w:sz w:val="20"/>
                <w:szCs w:val="20"/>
                <w:lang w:val="ro-MD"/>
              </w:rPr>
              <w:t>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18E0E" w14:textId="7B72E594" w:rsidR="0079375E" w:rsidRPr="00F279D3" w:rsidRDefault="00D429C9" w:rsidP="0079375E">
            <w:pPr>
              <w:spacing w:after="0" w:line="240" w:lineRule="auto"/>
              <w:jc w:val="right"/>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3.</w:t>
            </w:r>
            <w:r w:rsidRPr="00F279D3">
              <w:rPr>
                <w:rFonts w:asciiTheme="majorHAnsi" w:eastAsia="Times New Roman" w:hAnsiTheme="majorHAnsi" w:cstheme="majorHAnsi"/>
                <w:sz w:val="20"/>
                <w:szCs w:val="20"/>
                <w:lang w:val="ro-MD"/>
              </w:rPr>
              <w:t>482</w:t>
            </w:r>
            <w:r>
              <w:rPr>
                <w:rFonts w:asciiTheme="majorHAnsi" w:eastAsia="Times New Roman" w:hAnsiTheme="majorHAnsi" w:cstheme="majorHAnsi"/>
                <w:sz w:val="20"/>
                <w:szCs w:val="20"/>
                <w:lang w:val="ro-MD"/>
              </w:rPr>
              <w:t>.</w:t>
            </w:r>
            <w:r w:rsidRPr="00F279D3">
              <w:rPr>
                <w:rFonts w:asciiTheme="majorHAnsi" w:eastAsia="Times New Roman" w:hAnsiTheme="majorHAnsi" w:cstheme="majorHAnsi"/>
                <w:sz w:val="20"/>
                <w:szCs w:val="20"/>
                <w:lang w:val="ro-MD"/>
              </w:rPr>
              <w:t>055</w:t>
            </w:r>
            <w:r>
              <w:rPr>
                <w:rFonts w:asciiTheme="majorHAnsi" w:eastAsia="Times New Roman" w:hAnsiTheme="majorHAnsi" w:cstheme="majorHAnsi"/>
                <w:sz w:val="20"/>
                <w:szCs w:val="20"/>
                <w:lang w:val="ro-MD"/>
              </w:rPr>
              <w:t>,</w:t>
            </w:r>
            <w:r w:rsidRPr="00F279D3">
              <w:rPr>
                <w:rFonts w:asciiTheme="majorHAnsi" w:eastAsia="Times New Roman" w:hAnsiTheme="majorHAnsi" w:cstheme="majorHAnsi"/>
                <w:sz w:val="20"/>
                <w:szCs w:val="20"/>
                <w:lang w:val="ro-MD"/>
              </w:rPr>
              <w:t>00</w:t>
            </w:r>
          </w:p>
        </w:tc>
      </w:tr>
      <w:tr w:rsidR="0079375E" w:rsidRPr="00F279D3" w14:paraId="7E4318F4" w14:textId="77777777" w:rsidTr="00767FEB">
        <w:trPr>
          <w:trHeight w:val="58"/>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E4172"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19E03"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7ACA2"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6B100"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10114" w14:textId="77777777" w:rsidR="0079375E" w:rsidRPr="00F279D3" w:rsidRDefault="0079375E" w:rsidP="0079375E">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r>
      <w:tr w:rsidR="00D429C9" w:rsidRPr="00F279D3" w14:paraId="2E0BD643" w14:textId="77777777" w:rsidTr="0079375E">
        <w:trPr>
          <w:trHeight w:val="264"/>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14DC9" w14:textId="4EA351EE" w:rsidR="00D429C9" w:rsidRPr="00F279D3" w:rsidRDefault="00D429C9" w:rsidP="00D429C9">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Cheltuieli totale de proiect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20FAD" w14:textId="3DA71742" w:rsidR="00D429C9" w:rsidRPr="00F279D3" w:rsidRDefault="00D429C9" w:rsidP="00D429C9">
            <w:pPr>
              <w:spacing w:after="0" w:line="240" w:lineRule="auto"/>
              <w:jc w:val="right"/>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3.</w:t>
            </w:r>
            <w:r w:rsidRPr="00F279D3">
              <w:rPr>
                <w:rFonts w:asciiTheme="majorHAnsi" w:eastAsia="Times New Roman" w:hAnsiTheme="majorHAnsi" w:cstheme="majorHAnsi"/>
                <w:b/>
                <w:bCs/>
                <w:sz w:val="20"/>
                <w:szCs w:val="20"/>
                <w:lang w:val="ro-MD"/>
              </w:rPr>
              <w:t>482</w:t>
            </w:r>
            <w:r>
              <w:rPr>
                <w:rFonts w:asciiTheme="majorHAnsi" w:eastAsia="Times New Roman" w:hAnsiTheme="majorHAnsi" w:cstheme="majorHAnsi"/>
                <w:b/>
                <w:bCs/>
                <w:sz w:val="20"/>
                <w:szCs w:val="20"/>
                <w:lang w:val="ro-MD"/>
              </w:rPr>
              <w:t>.</w:t>
            </w:r>
            <w:r w:rsidRPr="00F279D3">
              <w:rPr>
                <w:rFonts w:asciiTheme="majorHAnsi" w:eastAsia="Times New Roman" w:hAnsiTheme="majorHAnsi" w:cstheme="majorHAnsi"/>
                <w:b/>
                <w:bCs/>
                <w:sz w:val="20"/>
                <w:szCs w:val="20"/>
                <w:lang w:val="ro-MD"/>
              </w:rPr>
              <w:t>055</w:t>
            </w:r>
            <w:r>
              <w:rPr>
                <w:rFonts w:asciiTheme="majorHAnsi" w:eastAsia="Times New Roman" w:hAnsiTheme="majorHAnsi" w:cstheme="majorHAnsi"/>
                <w:b/>
                <w:bCs/>
                <w:sz w:val="20"/>
                <w:szCs w:val="20"/>
                <w:lang w:val="ro-MD"/>
              </w:rPr>
              <w:t>,</w:t>
            </w:r>
            <w:r w:rsidRPr="00F279D3">
              <w:rPr>
                <w:rFonts w:asciiTheme="majorHAnsi" w:eastAsia="Times New Roman" w:hAnsiTheme="majorHAnsi" w:cstheme="majorHAnsi"/>
                <w:b/>
                <w:bCs/>
                <w:sz w:val="20"/>
                <w:szCs w:val="20"/>
                <w:lang w:val="ro-MD"/>
              </w:rPr>
              <w:t>00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06333" w14:textId="0841C6AE" w:rsidR="00D429C9" w:rsidRPr="00F279D3" w:rsidRDefault="00D429C9" w:rsidP="00D429C9">
            <w:pPr>
              <w:spacing w:after="0" w:line="240" w:lineRule="auto"/>
              <w:jc w:val="right"/>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3.</w:t>
            </w:r>
            <w:r w:rsidRPr="00F279D3">
              <w:rPr>
                <w:rFonts w:asciiTheme="majorHAnsi" w:eastAsia="Times New Roman" w:hAnsiTheme="majorHAnsi" w:cstheme="majorHAnsi"/>
                <w:sz w:val="20"/>
                <w:szCs w:val="20"/>
                <w:lang w:val="ro-MD"/>
              </w:rPr>
              <w:t>482</w:t>
            </w:r>
            <w:r>
              <w:rPr>
                <w:rFonts w:asciiTheme="majorHAnsi" w:eastAsia="Times New Roman" w:hAnsiTheme="majorHAnsi" w:cstheme="majorHAnsi"/>
                <w:sz w:val="20"/>
                <w:szCs w:val="20"/>
                <w:lang w:val="ro-MD"/>
              </w:rPr>
              <w:t>.</w:t>
            </w:r>
            <w:r w:rsidRPr="00F279D3">
              <w:rPr>
                <w:rFonts w:asciiTheme="majorHAnsi" w:eastAsia="Times New Roman" w:hAnsiTheme="majorHAnsi" w:cstheme="majorHAnsi"/>
                <w:sz w:val="20"/>
                <w:szCs w:val="20"/>
                <w:lang w:val="ro-MD"/>
              </w:rPr>
              <w:t>055</w:t>
            </w:r>
            <w:r>
              <w:rPr>
                <w:rFonts w:asciiTheme="majorHAnsi" w:eastAsia="Times New Roman" w:hAnsiTheme="majorHAnsi" w:cstheme="majorHAnsi"/>
                <w:sz w:val="20"/>
                <w:szCs w:val="20"/>
                <w:lang w:val="ro-MD"/>
              </w:rPr>
              <w:t>,</w:t>
            </w:r>
            <w:r w:rsidRPr="00F279D3">
              <w:rPr>
                <w:rFonts w:asciiTheme="majorHAnsi" w:eastAsia="Times New Roman" w:hAnsiTheme="majorHAnsi" w:cstheme="majorHAnsi"/>
                <w:sz w:val="20"/>
                <w:szCs w:val="20"/>
                <w:lang w:val="ro-MD"/>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A5F09" w14:textId="793AEA6B" w:rsidR="00D429C9" w:rsidRPr="00F279D3" w:rsidRDefault="00D429C9" w:rsidP="00D429C9">
            <w:pPr>
              <w:spacing w:after="0" w:line="240" w:lineRule="auto"/>
              <w:jc w:val="right"/>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0,</w:t>
            </w:r>
            <w:r w:rsidRPr="00F279D3">
              <w:rPr>
                <w:rFonts w:asciiTheme="majorHAnsi" w:eastAsia="Times New Roman" w:hAnsiTheme="majorHAnsi" w:cstheme="majorHAnsi"/>
                <w:sz w:val="20"/>
                <w:szCs w:val="20"/>
                <w:lang w:val="ro-MD"/>
              </w:rPr>
              <w:t>0</w:t>
            </w:r>
            <w:r w:rsidR="00AB1415">
              <w:rPr>
                <w:rFonts w:asciiTheme="majorHAnsi" w:eastAsia="Times New Roman" w:hAnsiTheme="majorHAnsi" w:cstheme="majorHAnsi"/>
                <w:sz w:val="20"/>
                <w:szCs w:val="20"/>
                <w:lang w:val="ro-MD"/>
              </w:rPr>
              <w:t>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CCF5C" w14:textId="582A4362" w:rsidR="00D429C9" w:rsidRPr="00F279D3" w:rsidRDefault="00D429C9" w:rsidP="00D429C9">
            <w:pPr>
              <w:spacing w:after="0" w:line="240" w:lineRule="auto"/>
              <w:jc w:val="right"/>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3.</w:t>
            </w:r>
            <w:r w:rsidRPr="00F279D3">
              <w:rPr>
                <w:rFonts w:asciiTheme="majorHAnsi" w:eastAsia="Times New Roman" w:hAnsiTheme="majorHAnsi" w:cstheme="majorHAnsi"/>
                <w:b/>
                <w:bCs/>
                <w:sz w:val="20"/>
                <w:szCs w:val="20"/>
                <w:lang w:val="ro-MD"/>
              </w:rPr>
              <w:t>482</w:t>
            </w:r>
            <w:r>
              <w:rPr>
                <w:rFonts w:asciiTheme="majorHAnsi" w:eastAsia="Times New Roman" w:hAnsiTheme="majorHAnsi" w:cstheme="majorHAnsi"/>
                <w:b/>
                <w:bCs/>
                <w:sz w:val="20"/>
                <w:szCs w:val="20"/>
                <w:lang w:val="ro-MD"/>
              </w:rPr>
              <w:t>.</w:t>
            </w:r>
            <w:r w:rsidRPr="00F279D3">
              <w:rPr>
                <w:rFonts w:asciiTheme="majorHAnsi" w:eastAsia="Times New Roman" w:hAnsiTheme="majorHAnsi" w:cstheme="majorHAnsi"/>
                <w:b/>
                <w:bCs/>
                <w:sz w:val="20"/>
                <w:szCs w:val="20"/>
                <w:lang w:val="ro-MD"/>
              </w:rPr>
              <w:t>055</w:t>
            </w:r>
            <w:r>
              <w:rPr>
                <w:rFonts w:asciiTheme="majorHAnsi" w:eastAsia="Times New Roman" w:hAnsiTheme="majorHAnsi" w:cstheme="majorHAnsi"/>
                <w:b/>
                <w:bCs/>
                <w:sz w:val="20"/>
                <w:szCs w:val="20"/>
                <w:lang w:val="ro-MD"/>
              </w:rPr>
              <w:t>,</w:t>
            </w:r>
            <w:r w:rsidRPr="00F279D3">
              <w:rPr>
                <w:rFonts w:asciiTheme="majorHAnsi" w:eastAsia="Times New Roman" w:hAnsiTheme="majorHAnsi" w:cstheme="majorHAnsi"/>
                <w:b/>
                <w:bCs/>
                <w:sz w:val="20"/>
                <w:szCs w:val="20"/>
                <w:lang w:val="ro-MD"/>
              </w:rPr>
              <w:t>00</w:t>
            </w:r>
          </w:p>
        </w:tc>
      </w:tr>
      <w:tr w:rsidR="00D429C9" w:rsidRPr="00F279D3" w14:paraId="7DE064C9" w14:textId="77777777" w:rsidTr="0079375E">
        <w:trPr>
          <w:trHeight w:val="264"/>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79A04" w14:textId="77777777" w:rsidR="00D429C9" w:rsidRPr="00F279D3" w:rsidRDefault="00D429C9" w:rsidP="00D429C9">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C3E7A" w14:textId="77777777" w:rsidR="00D429C9" w:rsidRPr="00F279D3" w:rsidRDefault="00D429C9" w:rsidP="00D429C9">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5C2E9"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133066" w14:textId="77777777" w:rsidR="00D429C9" w:rsidRPr="00F279D3" w:rsidRDefault="00D429C9" w:rsidP="00D429C9">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48508"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r>
      <w:tr w:rsidR="00D429C9" w:rsidRPr="00F279D3" w14:paraId="394DD934" w14:textId="77777777" w:rsidTr="0079375E">
        <w:trPr>
          <w:trHeight w:val="264"/>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876DE7" w14:textId="40AA9991" w:rsidR="00D429C9" w:rsidRPr="00F279D3" w:rsidRDefault="00D429C9" w:rsidP="00D429C9">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Diferența în rata de schimb valutar</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00C8F" w14:textId="52BEACFB" w:rsidR="00D429C9" w:rsidRPr="00F279D3" w:rsidRDefault="00D429C9" w:rsidP="00D429C9">
            <w:pPr>
              <w:spacing w:after="0" w:line="240" w:lineRule="auto"/>
              <w:jc w:val="right"/>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0</w:t>
            </w:r>
            <w:r>
              <w:rPr>
                <w:rFonts w:asciiTheme="majorHAnsi" w:eastAsia="Times New Roman" w:hAnsiTheme="majorHAnsi" w:cstheme="majorHAnsi"/>
                <w:b/>
                <w:bCs/>
                <w:sz w:val="20"/>
                <w:szCs w:val="20"/>
                <w:lang w:val="ro-MD"/>
              </w:rPr>
              <w:t>,0</w:t>
            </w:r>
            <w:r w:rsidR="00AB1415">
              <w:rPr>
                <w:rFonts w:asciiTheme="majorHAnsi" w:eastAsia="Times New Roman" w:hAnsiTheme="majorHAnsi" w:cstheme="majorHAnsi"/>
                <w:b/>
                <w:bCs/>
                <w:sz w:val="20"/>
                <w:szCs w:val="20"/>
                <w:lang w:val="ro-MD"/>
              </w:rPr>
              <w:t>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EBB65"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A7C578" w14:textId="77777777" w:rsidR="00D429C9" w:rsidRPr="00F279D3" w:rsidRDefault="00D429C9" w:rsidP="00D429C9">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F53C6"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r>
      <w:tr w:rsidR="00D429C9" w:rsidRPr="00F279D3" w14:paraId="40CBB38F" w14:textId="77777777" w:rsidTr="0079375E">
        <w:trPr>
          <w:trHeight w:val="264"/>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2668B" w14:textId="7197702D"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b/>
                <w:bCs/>
                <w:sz w:val="20"/>
                <w:szCs w:val="20"/>
                <w:lang w:val="ro-MD"/>
              </w:rPr>
              <w:t>Diferența în rata de schimb valutar</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4EDB6"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D04BD6"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A4015" w14:textId="77777777" w:rsidR="00D429C9" w:rsidRPr="00F279D3" w:rsidRDefault="00D429C9" w:rsidP="00D429C9">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7962AE"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r>
      <w:tr w:rsidR="00D429C9" w:rsidRPr="00F279D3" w14:paraId="41BAE73F" w14:textId="77777777" w:rsidTr="0079375E">
        <w:trPr>
          <w:trHeight w:val="264"/>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442A6"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DC201"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88931"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3D4B2" w14:textId="77777777" w:rsidR="00D429C9" w:rsidRPr="00F279D3" w:rsidRDefault="00D429C9" w:rsidP="00D429C9">
            <w:pPr>
              <w:spacing w:after="0" w:line="240" w:lineRule="auto"/>
              <w:jc w:val="right"/>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B39DD5"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r>
      <w:tr w:rsidR="00D429C9" w:rsidRPr="00F279D3" w14:paraId="7F2FA235" w14:textId="77777777" w:rsidTr="0079375E">
        <w:trPr>
          <w:trHeight w:val="264"/>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620E5" w14:textId="77777777" w:rsidR="00D429C9" w:rsidRPr="00F279D3" w:rsidRDefault="00D429C9" w:rsidP="00D429C9">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Soldurile mijloacelor bănești la închidere</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8D632"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E104F"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47FDD" w14:textId="77777777" w:rsidR="00D429C9" w:rsidRPr="00F279D3" w:rsidRDefault="00D429C9" w:rsidP="00D429C9">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A20F8" w14:textId="77777777" w:rsidR="00D429C9" w:rsidRPr="00F279D3" w:rsidRDefault="00D429C9" w:rsidP="00D429C9">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r>
      <w:tr w:rsidR="00D429C9" w:rsidRPr="00F279D3" w14:paraId="4027A22F" w14:textId="77777777" w:rsidTr="0079375E">
        <w:trPr>
          <w:trHeight w:val="264"/>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EBC78"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Contul Desemnat AID (în dolari SUA)</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1331D" w14:textId="0352667A" w:rsidR="00D429C9" w:rsidRPr="00F279D3" w:rsidRDefault="00D429C9" w:rsidP="00D429C9">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0</w:t>
            </w:r>
            <w:r>
              <w:rPr>
                <w:rFonts w:asciiTheme="majorHAnsi" w:eastAsia="Times New Roman" w:hAnsiTheme="majorHAnsi" w:cstheme="majorHAnsi"/>
                <w:sz w:val="20"/>
                <w:szCs w:val="20"/>
                <w:lang w:val="ro-MD"/>
              </w:rPr>
              <w:t>,</w:t>
            </w:r>
            <w:r w:rsidRPr="00F279D3">
              <w:rPr>
                <w:rFonts w:asciiTheme="majorHAnsi" w:eastAsia="Times New Roman" w:hAnsiTheme="majorHAnsi" w:cstheme="majorHAnsi"/>
                <w:sz w:val="20"/>
                <w:szCs w:val="20"/>
                <w:lang w:val="ro-MD"/>
              </w:rPr>
              <w:t>0</w:t>
            </w:r>
            <w:r w:rsidR="00AB1415">
              <w:rPr>
                <w:rFonts w:asciiTheme="majorHAnsi" w:eastAsia="Times New Roman" w:hAnsiTheme="majorHAnsi" w:cstheme="majorHAnsi"/>
                <w:sz w:val="20"/>
                <w:szCs w:val="20"/>
                <w:lang w:val="ro-MD"/>
              </w:rPr>
              <w:t>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2D27A"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15E5F" w14:textId="77777777" w:rsidR="00D429C9" w:rsidRPr="00F279D3" w:rsidRDefault="00D429C9" w:rsidP="00D429C9">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E4A5D"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r>
      <w:tr w:rsidR="00D429C9" w:rsidRPr="00F279D3" w14:paraId="410E3769" w14:textId="77777777" w:rsidTr="0079375E">
        <w:trPr>
          <w:trHeight w:val="264"/>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5BB17" w14:textId="3C2AE2C4"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Contul Desemnat AID (</w:t>
            </w:r>
            <w:r w:rsidRPr="00983751">
              <w:rPr>
                <w:rFonts w:asciiTheme="majorHAnsi" w:eastAsia="Times New Roman" w:hAnsiTheme="majorHAnsi" w:cstheme="majorHAnsi"/>
                <w:sz w:val="20"/>
                <w:szCs w:val="20"/>
                <w:lang w:val="ro-MD"/>
              </w:rPr>
              <w:t>în MD</w:t>
            </w:r>
            <w:r w:rsidR="00E44914">
              <w:rPr>
                <w:rFonts w:asciiTheme="majorHAnsi" w:eastAsia="Times New Roman" w:hAnsiTheme="majorHAnsi" w:cstheme="majorHAnsi"/>
                <w:sz w:val="20"/>
                <w:szCs w:val="20"/>
                <w:lang w:val="ro-MD"/>
              </w:rPr>
              <w:t>L</w:t>
            </w:r>
            <w:r w:rsidRPr="00983751">
              <w:rPr>
                <w:rFonts w:asciiTheme="majorHAnsi" w:eastAsia="Times New Roman" w:hAnsiTheme="majorHAnsi" w:cstheme="majorHAnsi"/>
                <w:sz w:val="20"/>
                <w:szCs w:val="20"/>
                <w:lang w:val="ro-MD"/>
              </w:rPr>
              <w:t>)</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74F46" w14:textId="3121445F" w:rsidR="00D429C9" w:rsidRPr="00F279D3" w:rsidRDefault="00D429C9" w:rsidP="00D429C9">
            <w:pPr>
              <w:spacing w:after="0" w:line="240" w:lineRule="auto"/>
              <w:jc w:val="right"/>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0,</w:t>
            </w:r>
            <w:r w:rsidRPr="00F279D3">
              <w:rPr>
                <w:rFonts w:asciiTheme="majorHAnsi" w:eastAsia="Times New Roman" w:hAnsiTheme="majorHAnsi" w:cstheme="majorHAnsi"/>
                <w:sz w:val="20"/>
                <w:szCs w:val="20"/>
                <w:lang w:val="ro-MD"/>
              </w:rPr>
              <w:t>0</w:t>
            </w:r>
            <w:r w:rsidR="00AB1415">
              <w:rPr>
                <w:rFonts w:asciiTheme="majorHAnsi" w:eastAsia="Times New Roman" w:hAnsiTheme="majorHAnsi" w:cstheme="majorHAnsi"/>
                <w:sz w:val="20"/>
                <w:szCs w:val="20"/>
                <w:lang w:val="ro-MD"/>
              </w:rPr>
              <w:t>0</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91C2D"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ACBD4" w14:textId="77777777" w:rsidR="00D429C9" w:rsidRPr="00F279D3" w:rsidRDefault="00D429C9" w:rsidP="00D429C9">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A69EC"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r>
      <w:tr w:rsidR="00D429C9" w:rsidRPr="00F279D3" w14:paraId="759C35FD" w14:textId="77777777" w:rsidTr="0079375E">
        <w:trPr>
          <w:trHeight w:val="276"/>
        </w:trPr>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08538" w14:textId="77777777" w:rsidR="00D429C9" w:rsidRPr="00F279D3" w:rsidRDefault="00D429C9" w:rsidP="00D429C9">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xml:space="preserve">       Total</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39986" w14:textId="77777777" w:rsidR="00D429C9" w:rsidRPr="00F279D3" w:rsidRDefault="00D429C9" w:rsidP="00D429C9">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57DE7" w14:textId="06347F8E" w:rsidR="00D429C9" w:rsidRPr="00F279D3" w:rsidRDefault="00D429C9" w:rsidP="00D429C9">
            <w:pPr>
              <w:spacing w:after="0" w:line="240" w:lineRule="auto"/>
              <w:jc w:val="right"/>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3.</w:t>
            </w:r>
            <w:r w:rsidRPr="00F279D3">
              <w:rPr>
                <w:rFonts w:asciiTheme="majorHAnsi" w:eastAsia="Times New Roman" w:hAnsiTheme="majorHAnsi" w:cstheme="majorHAnsi"/>
                <w:b/>
                <w:bCs/>
                <w:sz w:val="20"/>
                <w:szCs w:val="20"/>
                <w:lang w:val="ro-MD"/>
              </w:rPr>
              <w:t>482</w:t>
            </w:r>
            <w:r>
              <w:rPr>
                <w:rFonts w:asciiTheme="majorHAnsi" w:eastAsia="Times New Roman" w:hAnsiTheme="majorHAnsi" w:cstheme="majorHAnsi"/>
                <w:b/>
                <w:bCs/>
                <w:sz w:val="20"/>
                <w:szCs w:val="20"/>
                <w:lang w:val="ro-MD"/>
              </w:rPr>
              <w:t>.</w:t>
            </w:r>
            <w:r w:rsidRPr="00F279D3">
              <w:rPr>
                <w:rFonts w:asciiTheme="majorHAnsi" w:eastAsia="Times New Roman" w:hAnsiTheme="majorHAnsi" w:cstheme="majorHAnsi"/>
                <w:b/>
                <w:bCs/>
                <w:sz w:val="20"/>
                <w:szCs w:val="20"/>
                <w:lang w:val="ro-MD"/>
              </w:rPr>
              <w:t>055</w:t>
            </w:r>
            <w:r>
              <w:rPr>
                <w:rFonts w:asciiTheme="majorHAnsi" w:eastAsia="Times New Roman" w:hAnsiTheme="majorHAnsi" w:cstheme="majorHAnsi"/>
                <w:b/>
                <w:bCs/>
                <w:sz w:val="20"/>
                <w:szCs w:val="20"/>
                <w:lang w:val="ro-MD"/>
              </w:rPr>
              <w:t>,</w:t>
            </w:r>
            <w:r w:rsidRPr="00F279D3">
              <w:rPr>
                <w:rFonts w:asciiTheme="majorHAnsi" w:eastAsia="Times New Roman" w:hAnsiTheme="majorHAnsi" w:cstheme="majorHAnsi"/>
                <w:b/>
                <w:bCs/>
                <w:sz w:val="20"/>
                <w:szCs w:val="20"/>
                <w:lang w:val="ro-MD"/>
              </w:rPr>
              <w:t>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BC0B0" w14:textId="674599CE" w:rsidR="00D429C9" w:rsidRPr="00F279D3" w:rsidRDefault="00D429C9" w:rsidP="00D429C9">
            <w:pPr>
              <w:spacing w:after="0" w:line="240" w:lineRule="auto"/>
              <w:jc w:val="right"/>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0,</w:t>
            </w:r>
            <w:r w:rsidRPr="00F279D3">
              <w:rPr>
                <w:rFonts w:asciiTheme="majorHAnsi" w:eastAsia="Times New Roman" w:hAnsiTheme="majorHAnsi" w:cstheme="majorHAnsi"/>
                <w:b/>
                <w:bCs/>
                <w:sz w:val="20"/>
                <w:szCs w:val="20"/>
                <w:lang w:val="ro-MD"/>
              </w:rPr>
              <w:t>0</w:t>
            </w:r>
            <w:r w:rsidR="00AB1415">
              <w:rPr>
                <w:rFonts w:asciiTheme="majorHAnsi" w:eastAsia="Times New Roman" w:hAnsiTheme="majorHAnsi" w:cstheme="majorHAnsi"/>
                <w:b/>
                <w:bCs/>
                <w:sz w:val="20"/>
                <w:szCs w:val="20"/>
                <w:lang w:val="ro-MD"/>
              </w:rPr>
              <w:t>0</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6BFB81" w14:textId="0C53B54B" w:rsidR="00D429C9" w:rsidRPr="00F279D3" w:rsidRDefault="00D429C9" w:rsidP="00D429C9">
            <w:pPr>
              <w:spacing w:after="0" w:line="240" w:lineRule="auto"/>
              <w:jc w:val="right"/>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3.</w:t>
            </w:r>
            <w:r w:rsidRPr="00F279D3">
              <w:rPr>
                <w:rFonts w:asciiTheme="majorHAnsi" w:eastAsia="Times New Roman" w:hAnsiTheme="majorHAnsi" w:cstheme="majorHAnsi"/>
                <w:b/>
                <w:bCs/>
                <w:sz w:val="20"/>
                <w:szCs w:val="20"/>
                <w:lang w:val="ro-MD"/>
              </w:rPr>
              <w:t>482</w:t>
            </w:r>
            <w:r>
              <w:rPr>
                <w:rFonts w:asciiTheme="majorHAnsi" w:eastAsia="Times New Roman" w:hAnsiTheme="majorHAnsi" w:cstheme="majorHAnsi"/>
                <w:b/>
                <w:bCs/>
                <w:sz w:val="20"/>
                <w:szCs w:val="20"/>
                <w:lang w:val="ro-MD"/>
              </w:rPr>
              <w:t>.</w:t>
            </w:r>
            <w:r w:rsidRPr="00F279D3">
              <w:rPr>
                <w:rFonts w:asciiTheme="majorHAnsi" w:eastAsia="Times New Roman" w:hAnsiTheme="majorHAnsi" w:cstheme="majorHAnsi"/>
                <w:b/>
                <w:bCs/>
                <w:sz w:val="20"/>
                <w:szCs w:val="20"/>
                <w:lang w:val="ro-MD"/>
              </w:rPr>
              <w:t>055</w:t>
            </w:r>
            <w:r>
              <w:rPr>
                <w:rFonts w:asciiTheme="majorHAnsi" w:eastAsia="Times New Roman" w:hAnsiTheme="majorHAnsi" w:cstheme="majorHAnsi"/>
                <w:b/>
                <w:bCs/>
                <w:sz w:val="20"/>
                <w:szCs w:val="20"/>
                <w:lang w:val="ro-MD"/>
              </w:rPr>
              <w:t>,</w:t>
            </w:r>
            <w:r w:rsidRPr="00F279D3">
              <w:rPr>
                <w:rFonts w:asciiTheme="majorHAnsi" w:eastAsia="Times New Roman" w:hAnsiTheme="majorHAnsi" w:cstheme="majorHAnsi"/>
                <w:b/>
                <w:bCs/>
                <w:sz w:val="20"/>
                <w:szCs w:val="20"/>
                <w:lang w:val="ro-MD"/>
              </w:rPr>
              <w:t>00</w:t>
            </w:r>
          </w:p>
        </w:tc>
      </w:tr>
    </w:tbl>
    <w:p w14:paraId="6A4D37A5" w14:textId="2757ADF3" w:rsidR="005855D6" w:rsidRDefault="005855D6" w:rsidP="005855D6">
      <w:pPr>
        <w:spacing w:line="276" w:lineRule="auto"/>
        <w:jc w:val="right"/>
        <w:rPr>
          <w:rFonts w:asciiTheme="majorHAnsi" w:hAnsiTheme="majorHAnsi" w:cstheme="majorHAnsi"/>
          <w:b/>
          <w:i/>
          <w:sz w:val="24"/>
          <w:szCs w:val="24"/>
          <w:lang w:val="ro-RO"/>
        </w:rPr>
      </w:pPr>
    </w:p>
    <w:p w14:paraId="274CE908" w14:textId="566FC70D" w:rsidR="008C233F" w:rsidRDefault="008C233F" w:rsidP="005855D6">
      <w:pPr>
        <w:spacing w:line="276" w:lineRule="auto"/>
        <w:jc w:val="right"/>
        <w:rPr>
          <w:rFonts w:asciiTheme="majorHAnsi" w:hAnsiTheme="majorHAnsi" w:cstheme="majorHAnsi"/>
          <w:b/>
          <w:i/>
          <w:sz w:val="24"/>
          <w:szCs w:val="24"/>
          <w:lang w:val="ro-RO"/>
        </w:rPr>
      </w:pPr>
    </w:p>
    <w:p w14:paraId="2F5CAA0E" w14:textId="3EC79203" w:rsidR="005855D6" w:rsidRPr="00443E39" w:rsidRDefault="005855D6" w:rsidP="005855D6">
      <w:pPr>
        <w:spacing w:line="276" w:lineRule="auto"/>
        <w:jc w:val="right"/>
        <w:rPr>
          <w:rFonts w:asciiTheme="majorHAnsi" w:hAnsiTheme="majorHAnsi" w:cstheme="majorHAnsi"/>
          <w:b/>
          <w:sz w:val="24"/>
          <w:szCs w:val="24"/>
          <w:lang w:val="ro-RO"/>
        </w:rPr>
      </w:pPr>
      <w:r w:rsidRPr="00443E39">
        <w:rPr>
          <w:rFonts w:asciiTheme="majorHAnsi" w:hAnsiTheme="majorHAnsi" w:cstheme="majorHAnsi"/>
          <w:b/>
          <w:sz w:val="24"/>
          <w:szCs w:val="24"/>
          <w:lang w:val="ro-RO"/>
        </w:rPr>
        <w:t>A</w:t>
      </w:r>
      <w:r w:rsidR="003F0C30" w:rsidRPr="00443E39">
        <w:rPr>
          <w:rFonts w:asciiTheme="majorHAnsi" w:hAnsiTheme="majorHAnsi" w:cstheme="majorHAnsi"/>
          <w:b/>
          <w:sz w:val="24"/>
          <w:szCs w:val="24"/>
          <w:lang w:val="ro-RO"/>
        </w:rPr>
        <w:t>nexa nr.3</w:t>
      </w:r>
    </w:p>
    <w:p w14:paraId="10F4B142" w14:textId="77777777" w:rsidR="007A7D79" w:rsidRPr="00387E5D" w:rsidRDefault="005855D6" w:rsidP="007A7D79">
      <w:pPr>
        <w:spacing w:after="0" w:line="276" w:lineRule="auto"/>
        <w:jc w:val="center"/>
        <w:rPr>
          <w:rFonts w:asciiTheme="majorHAnsi" w:hAnsiTheme="majorHAnsi"/>
          <w:sz w:val="24"/>
          <w:szCs w:val="24"/>
          <w:lang w:val="ro-RO"/>
        </w:rPr>
      </w:pPr>
      <w:r w:rsidRPr="00387E5D">
        <w:rPr>
          <w:rFonts w:asciiTheme="majorHAnsi" w:hAnsiTheme="majorHAnsi"/>
          <w:sz w:val="24"/>
          <w:szCs w:val="24"/>
          <w:lang w:val="ro-RO"/>
        </w:rPr>
        <w:lastRenderedPageBreak/>
        <w:t xml:space="preserve">Raportul prezentat Băncii Mondiale privind finanțarea adițională la Proiectul „Răspuns de Urgență la COVID-19 în Republica Moldova” </w:t>
      </w:r>
    </w:p>
    <w:p w14:paraId="1640E01C" w14:textId="04C341A0" w:rsidR="00354814" w:rsidRPr="00443E39" w:rsidRDefault="005855D6" w:rsidP="007A7D79">
      <w:pPr>
        <w:spacing w:after="0" w:line="276" w:lineRule="auto"/>
        <w:jc w:val="center"/>
        <w:rPr>
          <w:rFonts w:asciiTheme="majorHAnsi" w:hAnsiTheme="majorHAnsi"/>
          <w:i/>
          <w:sz w:val="24"/>
          <w:szCs w:val="24"/>
          <w:lang w:val="ro-RO"/>
        </w:rPr>
      </w:pPr>
      <w:r w:rsidRPr="00387E5D">
        <w:rPr>
          <w:rFonts w:asciiTheme="majorHAnsi" w:hAnsiTheme="majorHAnsi"/>
          <w:sz w:val="24"/>
          <w:szCs w:val="24"/>
          <w:lang w:val="ro-RO"/>
        </w:rPr>
        <w:t>(Utilizările de fonduri privind activitățile de proiect pe parcursul perioadei 23.12.2020-31.01.2021)</w:t>
      </w:r>
      <w:r w:rsidR="0079375E" w:rsidRPr="00387E5D">
        <w:rPr>
          <w:rFonts w:asciiTheme="majorHAnsi" w:hAnsiTheme="majorHAnsi"/>
          <w:sz w:val="24"/>
          <w:szCs w:val="24"/>
          <w:lang w:val="ro-RO"/>
        </w:rPr>
        <w:t xml:space="preserve">, </w:t>
      </w:r>
      <w:r w:rsidR="0079375E" w:rsidRPr="00443E39">
        <w:rPr>
          <w:rFonts w:asciiTheme="majorHAnsi" w:hAnsiTheme="majorHAnsi"/>
          <w:i/>
          <w:sz w:val="24"/>
          <w:szCs w:val="24"/>
          <w:lang w:val="ro-RO"/>
        </w:rPr>
        <w:t>dolari SUA</w:t>
      </w:r>
    </w:p>
    <w:tbl>
      <w:tblPr>
        <w:tblW w:w="9654" w:type="dxa"/>
        <w:tblLook w:val="04A0" w:firstRow="1" w:lastRow="0" w:firstColumn="1" w:lastColumn="0" w:noHBand="0" w:noVBand="1"/>
      </w:tblPr>
      <w:tblGrid>
        <w:gridCol w:w="672"/>
        <w:gridCol w:w="3991"/>
        <w:gridCol w:w="1286"/>
        <w:gridCol w:w="1286"/>
        <w:gridCol w:w="1133"/>
        <w:gridCol w:w="1286"/>
      </w:tblGrid>
      <w:tr w:rsidR="0079375E" w:rsidRPr="00F279D3" w14:paraId="79A66B80" w14:textId="77777777" w:rsidTr="00767FEB">
        <w:trPr>
          <w:trHeight w:val="224"/>
        </w:trPr>
        <w:tc>
          <w:tcPr>
            <w:tcW w:w="6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C9A90D" w14:textId="7C7F6CD7" w:rsidR="0079375E" w:rsidRPr="00F279D3" w:rsidRDefault="0079375E" w:rsidP="0079375E">
            <w:pPr>
              <w:spacing w:after="0" w:line="240" w:lineRule="auto"/>
              <w:jc w:val="center"/>
              <w:rPr>
                <w:rFonts w:asciiTheme="majorHAnsi" w:eastAsia="Times New Roman" w:hAnsiTheme="majorHAnsi" w:cstheme="majorHAnsi"/>
                <w:b/>
                <w:bCs/>
                <w:sz w:val="20"/>
                <w:szCs w:val="20"/>
                <w:lang w:val="ro-MD"/>
              </w:rPr>
            </w:pPr>
          </w:p>
        </w:tc>
        <w:tc>
          <w:tcPr>
            <w:tcW w:w="399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6F673BAD" w14:textId="77777777" w:rsidR="0079375E" w:rsidRPr="00F279D3" w:rsidRDefault="0079375E" w:rsidP="0079375E">
            <w:pPr>
              <w:spacing w:after="0" w:line="240" w:lineRule="auto"/>
              <w:jc w:val="center"/>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Componenta, subcomponenta și activitatea Proiectului</w:t>
            </w:r>
          </w:p>
        </w:tc>
        <w:tc>
          <w:tcPr>
            <w:tcW w:w="1286" w:type="dxa"/>
            <w:tcBorders>
              <w:top w:val="single" w:sz="4" w:space="0" w:color="auto"/>
              <w:left w:val="single" w:sz="4" w:space="0" w:color="auto"/>
            </w:tcBorders>
            <w:shd w:val="clear" w:color="auto" w:fill="auto"/>
            <w:noWrap/>
            <w:vAlign w:val="center"/>
            <w:hideMark/>
          </w:tcPr>
          <w:p w14:paraId="66694186" w14:textId="77777777" w:rsidR="0079375E" w:rsidRPr="00F279D3" w:rsidRDefault="0079375E" w:rsidP="0079375E">
            <w:pPr>
              <w:spacing w:after="0" w:line="240" w:lineRule="auto"/>
              <w:jc w:val="center"/>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Actuale</w:t>
            </w:r>
          </w:p>
        </w:tc>
        <w:tc>
          <w:tcPr>
            <w:tcW w:w="1286" w:type="dxa"/>
            <w:tcBorders>
              <w:top w:val="single" w:sz="4" w:space="0" w:color="auto"/>
            </w:tcBorders>
            <w:shd w:val="clear" w:color="auto" w:fill="auto"/>
            <w:noWrap/>
            <w:vAlign w:val="center"/>
            <w:hideMark/>
          </w:tcPr>
          <w:p w14:paraId="78DADEA7" w14:textId="77777777" w:rsidR="0079375E" w:rsidRPr="00F279D3" w:rsidRDefault="0079375E" w:rsidP="0079375E">
            <w:pPr>
              <w:spacing w:after="0" w:line="240" w:lineRule="auto"/>
              <w:jc w:val="center"/>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Planificate</w:t>
            </w:r>
          </w:p>
        </w:tc>
        <w:tc>
          <w:tcPr>
            <w:tcW w:w="1133" w:type="dxa"/>
            <w:tcBorders>
              <w:top w:val="single" w:sz="4" w:space="0" w:color="auto"/>
            </w:tcBorders>
            <w:shd w:val="clear" w:color="auto" w:fill="auto"/>
            <w:noWrap/>
            <w:vAlign w:val="center"/>
            <w:hideMark/>
          </w:tcPr>
          <w:p w14:paraId="39642FF7" w14:textId="77777777" w:rsidR="0079375E" w:rsidRPr="00F279D3" w:rsidRDefault="0079375E" w:rsidP="0079375E">
            <w:pPr>
              <w:spacing w:after="0" w:line="240" w:lineRule="auto"/>
              <w:jc w:val="center"/>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Decalaj</w:t>
            </w:r>
          </w:p>
        </w:tc>
        <w:tc>
          <w:tcPr>
            <w:tcW w:w="1286" w:type="dxa"/>
            <w:tcBorders>
              <w:top w:val="single" w:sz="4" w:space="0" w:color="auto"/>
              <w:right w:val="single" w:sz="4" w:space="0" w:color="auto"/>
            </w:tcBorders>
            <w:shd w:val="clear" w:color="auto" w:fill="auto"/>
            <w:noWrap/>
            <w:vAlign w:val="bottom"/>
            <w:hideMark/>
          </w:tcPr>
          <w:p w14:paraId="5390EB79" w14:textId="77777777" w:rsidR="0079375E" w:rsidRPr="00F279D3" w:rsidRDefault="0079375E" w:rsidP="0079375E">
            <w:pPr>
              <w:spacing w:after="0" w:line="240" w:lineRule="auto"/>
              <w:jc w:val="center"/>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PAD</w:t>
            </w:r>
          </w:p>
        </w:tc>
      </w:tr>
      <w:tr w:rsidR="0079375E" w:rsidRPr="00F279D3" w14:paraId="7EC84CBC" w14:textId="77777777" w:rsidTr="00767FEB">
        <w:trPr>
          <w:trHeight w:val="515"/>
        </w:trPr>
        <w:tc>
          <w:tcPr>
            <w:tcW w:w="672" w:type="dxa"/>
            <w:vMerge/>
            <w:tcBorders>
              <w:top w:val="single" w:sz="8" w:space="0" w:color="auto"/>
              <w:left w:val="single" w:sz="8" w:space="0" w:color="auto"/>
              <w:bottom w:val="single" w:sz="4" w:space="0" w:color="auto"/>
              <w:right w:val="single" w:sz="8" w:space="0" w:color="auto"/>
            </w:tcBorders>
            <w:vAlign w:val="center"/>
            <w:hideMark/>
          </w:tcPr>
          <w:p w14:paraId="007718F2" w14:textId="77777777" w:rsidR="0079375E" w:rsidRPr="00F279D3" w:rsidRDefault="0079375E" w:rsidP="0079375E">
            <w:pPr>
              <w:spacing w:after="0" w:line="240" w:lineRule="auto"/>
              <w:rPr>
                <w:rFonts w:asciiTheme="majorHAnsi" w:eastAsia="Times New Roman" w:hAnsiTheme="majorHAnsi" w:cstheme="majorHAnsi"/>
                <w:b/>
                <w:bCs/>
                <w:sz w:val="20"/>
                <w:szCs w:val="20"/>
                <w:lang w:val="ro-MD"/>
              </w:rPr>
            </w:pPr>
          </w:p>
        </w:tc>
        <w:tc>
          <w:tcPr>
            <w:tcW w:w="3991" w:type="dxa"/>
            <w:vMerge/>
            <w:tcBorders>
              <w:top w:val="single" w:sz="8" w:space="0" w:color="auto"/>
              <w:left w:val="single" w:sz="8" w:space="0" w:color="auto"/>
              <w:bottom w:val="single" w:sz="4" w:space="0" w:color="auto"/>
              <w:right w:val="single" w:sz="4" w:space="0" w:color="auto"/>
            </w:tcBorders>
            <w:vAlign w:val="center"/>
            <w:hideMark/>
          </w:tcPr>
          <w:p w14:paraId="7404B0BC" w14:textId="77777777" w:rsidR="0079375E" w:rsidRPr="00F279D3" w:rsidRDefault="0079375E" w:rsidP="0079375E">
            <w:pPr>
              <w:spacing w:after="0" w:line="240" w:lineRule="auto"/>
              <w:rPr>
                <w:rFonts w:asciiTheme="majorHAnsi" w:eastAsia="Times New Roman" w:hAnsiTheme="majorHAnsi" w:cstheme="majorHAnsi"/>
                <w:b/>
                <w:bCs/>
                <w:sz w:val="20"/>
                <w:szCs w:val="20"/>
                <w:lang w:val="ro-MD"/>
              </w:rPr>
            </w:pPr>
          </w:p>
        </w:tc>
        <w:tc>
          <w:tcPr>
            <w:tcW w:w="1286" w:type="dxa"/>
            <w:tcBorders>
              <w:left w:val="single" w:sz="4" w:space="0" w:color="auto"/>
              <w:bottom w:val="single" w:sz="4" w:space="0" w:color="auto"/>
            </w:tcBorders>
            <w:shd w:val="clear" w:color="auto" w:fill="auto"/>
            <w:hideMark/>
          </w:tcPr>
          <w:p w14:paraId="72FD1EAC" w14:textId="5AF5DA82" w:rsidR="0079375E" w:rsidRPr="00F279D3" w:rsidRDefault="0079375E" w:rsidP="008C233F">
            <w:pPr>
              <w:spacing w:after="0" w:line="240" w:lineRule="auto"/>
              <w:jc w:val="center"/>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xml:space="preserve"> cumulativ (total) p</w:t>
            </w:r>
            <w:r w:rsidR="008C233F">
              <w:rPr>
                <w:rFonts w:asciiTheme="majorHAnsi" w:eastAsia="Times New Roman" w:hAnsiTheme="majorHAnsi" w:cstheme="majorHAnsi"/>
                <w:b/>
                <w:bCs/>
                <w:sz w:val="20"/>
                <w:szCs w:val="20"/>
                <w:lang w:val="ro-MD"/>
              </w:rPr>
              <w:t>â</w:t>
            </w:r>
            <w:r w:rsidRPr="00F279D3">
              <w:rPr>
                <w:rFonts w:asciiTheme="majorHAnsi" w:eastAsia="Times New Roman" w:hAnsiTheme="majorHAnsi" w:cstheme="majorHAnsi"/>
                <w:b/>
                <w:bCs/>
                <w:sz w:val="20"/>
                <w:szCs w:val="20"/>
                <w:lang w:val="ro-MD"/>
              </w:rPr>
              <w:t>nă în prezent</w:t>
            </w:r>
          </w:p>
        </w:tc>
        <w:tc>
          <w:tcPr>
            <w:tcW w:w="1286" w:type="dxa"/>
            <w:tcBorders>
              <w:bottom w:val="single" w:sz="4" w:space="0" w:color="auto"/>
            </w:tcBorders>
            <w:shd w:val="clear" w:color="auto" w:fill="auto"/>
            <w:hideMark/>
          </w:tcPr>
          <w:p w14:paraId="3FCF185D" w14:textId="6DF6810A" w:rsidR="0079375E" w:rsidRPr="00F279D3" w:rsidRDefault="0079375E" w:rsidP="0079375E">
            <w:pPr>
              <w:spacing w:after="0" w:line="240" w:lineRule="auto"/>
              <w:jc w:val="center"/>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cumulativ (total) p</w:t>
            </w:r>
            <w:r w:rsidR="008C233F">
              <w:rPr>
                <w:rFonts w:asciiTheme="majorHAnsi" w:eastAsia="Times New Roman" w:hAnsiTheme="majorHAnsi" w:cstheme="majorHAnsi"/>
                <w:b/>
                <w:bCs/>
                <w:sz w:val="20"/>
                <w:szCs w:val="20"/>
                <w:lang w:val="ro-MD"/>
              </w:rPr>
              <w:t>â</w:t>
            </w:r>
            <w:r w:rsidRPr="00F279D3">
              <w:rPr>
                <w:rFonts w:asciiTheme="majorHAnsi" w:eastAsia="Times New Roman" w:hAnsiTheme="majorHAnsi" w:cstheme="majorHAnsi"/>
                <w:b/>
                <w:bCs/>
                <w:sz w:val="20"/>
                <w:szCs w:val="20"/>
                <w:lang w:val="ro-MD"/>
              </w:rPr>
              <w:t>nă în prezent</w:t>
            </w:r>
          </w:p>
        </w:tc>
        <w:tc>
          <w:tcPr>
            <w:tcW w:w="1133" w:type="dxa"/>
            <w:tcBorders>
              <w:bottom w:val="single" w:sz="4" w:space="0" w:color="auto"/>
            </w:tcBorders>
            <w:shd w:val="clear" w:color="auto" w:fill="auto"/>
            <w:hideMark/>
          </w:tcPr>
          <w:p w14:paraId="51DA01E3" w14:textId="34181DAB" w:rsidR="0079375E" w:rsidRPr="00F279D3" w:rsidRDefault="0079375E" w:rsidP="0079375E">
            <w:pPr>
              <w:spacing w:after="0" w:line="240" w:lineRule="auto"/>
              <w:jc w:val="center"/>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cumulativ (total) p</w:t>
            </w:r>
            <w:r w:rsidR="008C233F">
              <w:rPr>
                <w:rFonts w:asciiTheme="majorHAnsi" w:eastAsia="Times New Roman" w:hAnsiTheme="majorHAnsi" w:cstheme="majorHAnsi"/>
                <w:b/>
                <w:bCs/>
                <w:sz w:val="20"/>
                <w:szCs w:val="20"/>
                <w:lang w:val="ro-MD"/>
              </w:rPr>
              <w:t>â</w:t>
            </w:r>
            <w:r w:rsidRPr="00F279D3">
              <w:rPr>
                <w:rFonts w:asciiTheme="majorHAnsi" w:eastAsia="Times New Roman" w:hAnsiTheme="majorHAnsi" w:cstheme="majorHAnsi"/>
                <w:b/>
                <w:bCs/>
                <w:sz w:val="20"/>
                <w:szCs w:val="20"/>
                <w:lang w:val="ro-MD"/>
              </w:rPr>
              <w:t>nă în prezent</w:t>
            </w:r>
          </w:p>
        </w:tc>
        <w:tc>
          <w:tcPr>
            <w:tcW w:w="1286" w:type="dxa"/>
            <w:tcBorders>
              <w:bottom w:val="single" w:sz="4" w:space="0" w:color="auto"/>
              <w:right w:val="single" w:sz="4" w:space="0" w:color="auto"/>
            </w:tcBorders>
            <w:shd w:val="clear" w:color="auto" w:fill="auto"/>
            <w:hideMark/>
          </w:tcPr>
          <w:p w14:paraId="64FDFC63" w14:textId="33142809" w:rsidR="0079375E" w:rsidRPr="00F279D3" w:rsidRDefault="0079375E" w:rsidP="0079375E">
            <w:pPr>
              <w:spacing w:after="0" w:line="240" w:lineRule="auto"/>
              <w:jc w:val="center"/>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xml:space="preserve">ciclul </w:t>
            </w:r>
            <w:r w:rsidR="00E44914">
              <w:rPr>
                <w:rFonts w:asciiTheme="majorHAnsi" w:eastAsia="Times New Roman" w:hAnsiTheme="majorHAnsi" w:cstheme="majorHAnsi"/>
                <w:b/>
                <w:bCs/>
                <w:sz w:val="20"/>
                <w:szCs w:val="20"/>
                <w:lang w:val="ro-MD"/>
              </w:rPr>
              <w:t>P</w:t>
            </w:r>
            <w:r w:rsidRPr="00F279D3">
              <w:rPr>
                <w:rFonts w:asciiTheme="majorHAnsi" w:eastAsia="Times New Roman" w:hAnsiTheme="majorHAnsi" w:cstheme="majorHAnsi"/>
                <w:b/>
                <w:bCs/>
                <w:sz w:val="20"/>
                <w:szCs w:val="20"/>
                <w:lang w:val="ro-MD"/>
              </w:rPr>
              <w:t>roiectului</w:t>
            </w:r>
          </w:p>
        </w:tc>
      </w:tr>
      <w:tr w:rsidR="00D429C9" w:rsidRPr="00F279D3" w14:paraId="33A84FED" w14:textId="77777777" w:rsidTr="00767FEB">
        <w:trPr>
          <w:trHeight w:val="434"/>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34C247" w14:textId="77777777" w:rsidR="00D429C9" w:rsidRPr="00F279D3" w:rsidRDefault="00D429C9" w:rsidP="00D429C9">
            <w:pPr>
              <w:spacing w:after="0" w:line="240" w:lineRule="auto"/>
              <w:jc w:val="right"/>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1</w:t>
            </w:r>
          </w:p>
        </w:tc>
        <w:tc>
          <w:tcPr>
            <w:tcW w:w="3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E12E8" w14:textId="77777777" w:rsidR="00D429C9" w:rsidRPr="00F279D3" w:rsidRDefault="00D429C9" w:rsidP="00D429C9">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Componenta 1: Răspuns de urgent la COVID-19</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82474" w14:textId="19DBCC72" w:rsidR="00D429C9" w:rsidRPr="00F279D3" w:rsidRDefault="00D429C9" w:rsidP="00D429C9">
            <w:pPr>
              <w:spacing w:after="0" w:line="240" w:lineRule="auto"/>
              <w:jc w:val="right"/>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3.</w:t>
            </w:r>
            <w:r w:rsidRPr="00F279D3">
              <w:rPr>
                <w:rFonts w:asciiTheme="majorHAnsi" w:eastAsia="Times New Roman" w:hAnsiTheme="majorHAnsi" w:cstheme="majorHAnsi"/>
                <w:b/>
                <w:bCs/>
                <w:sz w:val="20"/>
                <w:szCs w:val="20"/>
                <w:lang w:val="ro-MD"/>
              </w:rPr>
              <w:t>482</w:t>
            </w:r>
            <w:r>
              <w:rPr>
                <w:rFonts w:asciiTheme="majorHAnsi" w:eastAsia="Times New Roman" w:hAnsiTheme="majorHAnsi" w:cstheme="majorHAnsi"/>
                <w:b/>
                <w:bCs/>
                <w:sz w:val="20"/>
                <w:szCs w:val="20"/>
                <w:lang w:val="ro-MD"/>
              </w:rPr>
              <w:t>.</w:t>
            </w:r>
            <w:r w:rsidRPr="00F279D3">
              <w:rPr>
                <w:rFonts w:asciiTheme="majorHAnsi" w:eastAsia="Times New Roman" w:hAnsiTheme="majorHAnsi" w:cstheme="majorHAnsi"/>
                <w:b/>
                <w:bCs/>
                <w:sz w:val="20"/>
                <w:szCs w:val="20"/>
                <w:lang w:val="ro-MD"/>
              </w:rPr>
              <w:t>055</w:t>
            </w:r>
            <w:r>
              <w:rPr>
                <w:rFonts w:asciiTheme="majorHAnsi" w:eastAsia="Times New Roman" w:hAnsiTheme="majorHAnsi" w:cstheme="majorHAnsi"/>
                <w:b/>
                <w:bCs/>
                <w:sz w:val="20"/>
                <w:szCs w:val="20"/>
                <w:lang w:val="ro-MD"/>
              </w:rPr>
              <w:t>,</w:t>
            </w:r>
            <w:r w:rsidRPr="00F279D3">
              <w:rPr>
                <w:rFonts w:asciiTheme="majorHAnsi" w:eastAsia="Times New Roman" w:hAnsiTheme="majorHAnsi" w:cstheme="majorHAnsi"/>
                <w:b/>
                <w:bCs/>
                <w:sz w:val="20"/>
                <w:szCs w:val="20"/>
                <w:lang w:val="ro-MD"/>
              </w:rPr>
              <w:t>00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B2545" w14:textId="4C3B7418" w:rsidR="00D429C9" w:rsidRPr="00F279D3" w:rsidRDefault="00D429C9" w:rsidP="00D429C9">
            <w:pPr>
              <w:spacing w:after="0" w:line="240" w:lineRule="auto"/>
              <w:jc w:val="right"/>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3.</w:t>
            </w:r>
            <w:r w:rsidRPr="00F279D3">
              <w:rPr>
                <w:rFonts w:asciiTheme="majorHAnsi" w:eastAsia="Times New Roman" w:hAnsiTheme="majorHAnsi" w:cstheme="majorHAnsi"/>
                <w:b/>
                <w:bCs/>
                <w:sz w:val="20"/>
                <w:szCs w:val="20"/>
                <w:lang w:val="ro-MD"/>
              </w:rPr>
              <w:t>482</w:t>
            </w:r>
            <w:r>
              <w:rPr>
                <w:rFonts w:asciiTheme="majorHAnsi" w:eastAsia="Times New Roman" w:hAnsiTheme="majorHAnsi" w:cstheme="majorHAnsi"/>
                <w:b/>
                <w:bCs/>
                <w:sz w:val="20"/>
                <w:szCs w:val="20"/>
                <w:lang w:val="ro-MD"/>
              </w:rPr>
              <w:t>.</w:t>
            </w:r>
            <w:r w:rsidRPr="00F279D3">
              <w:rPr>
                <w:rFonts w:asciiTheme="majorHAnsi" w:eastAsia="Times New Roman" w:hAnsiTheme="majorHAnsi" w:cstheme="majorHAnsi"/>
                <w:b/>
                <w:bCs/>
                <w:sz w:val="20"/>
                <w:szCs w:val="20"/>
                <w:lang w:val="ro-MD"/>
              </w:rPr>
              <w:t>055</w:t>
            </w:r>
            <w:r>
              <w:rPr>
                <w:rFonts w:asciiTheme="majorHAnsi" w:eastAsia="Times New Roman" w:hAnsiTheme="majorHAnsi" w:cstheme="majorHAnsi"/>
                <w:b/>
                <w:bCs/>
                <w:sz w:val="20"/>
                <w:szCs w:val="20"/>
                <w:lang w:val="ro-MD"/>
              </w:rPr>
              <w:t>,</w:t>
            </w:r>
            <w:r w:rsidRPr="00F279D3">
              <w:rPr>
                <w:rFonts w:asciiTheme="majorHAnsi" w:eastAsia="Times New Roman" w:hAnsiTheme="majorHAnsi" w:cstheme="majorHAnsi"/>
                <w:b/>
                <w:bCs/>
                <w:sz w:val="20"/>
                <w:szCs w:val="20"/>
                <w:lang w:val="ro-MD"/>
              </w:rPr>
              <w:t>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1AB93" w14:textId="23096C63" w:rsidR="00D429C9" w:rsidRPr="00F279D3" w:rsidRDefault="00D429C9" w:rsidP="00D429C9">
            <w:pPr>
              <w:spacing w:after="0" w:line="240" w:lineRule="auto"/>
              <w:jc w:val="right"/>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0,</w:t>
            </w:r>
            <w:r w:rsidRPr="00F279D3">
              <w:rPr>
                <w:rFonts w:asciiTheme="majorHAnsi" w:eastAsia="Times New Roman" w:hAnsiTheme="majorHAnsi" w:cstheme="majorHAnsi"/>
                <w:b/>
                <w:bCs/>
                <w:sz w:val="20"/>
                <w:szCs w:val="20"/>
                <w:lang w:val="ro-MD"/>
              </w:rPr>
              <w:t>00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FE246" w14:textId="4E8B7FC8" w:rsidR="00D429C9" w:rsidRPr="00F279D3" w:rsidRDefault="00D429C9" w:rsidP="00D429C9">
            <w:pPr>
              <w:spacing w:after="0" w:line="240" w:lineRule="auto"/>
              <w:jc w:val="right"/>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3.</w:t>
            </w:r>
            <w:r w:rsidRPr="00F279D3">
              <w:rPr>
                <w:rFonts w:asciiTheme="majorHAnsi" w:eastAsia="Times New Roman" w:hAnsiTheme="majorHAnsi" w:cstheme="majorHAnsi"/>
                <w:b/>
                <w:bCs/>
                <w:sz w:val="20"/>
                <w:szCs w:val="20"/>
                <w:lang w:val="ro-MD"/>
              </w:rPr>
              <w:t>482</w:t>
            </w:r>
            <w:r>
              <w:rPr>
                <w:rFonts w:asciiTheme="majorHAnsi" w:eastAsia="Times New Roman" w:hAnsiTheme="majorHAnsi" w:cstheme="majorHAnsi"/>
                <w:b/>
                <w:bCs/>
                <w:sz w:val="20"/>
                <w:szCs w:val="20"/>
                <w:lang w:val="ro-MD"/>
              </w:rPr>
              <w:t>.</w:t>
            </w:r>
            <w:r w:rsidRPr="00F279D3">
              <w:rPr>
                <w:rFonts w:asciiTheme="majorHAnsi" w:eastAsia="Times New Roman" w:hAnsiTheme="majorHAnsi" w:cstheme="majorHAnsi"/>
                <w:b/>
                <w:bCs/>
                <w:sz w:val="20"/>
                <w:szCs w:val="20"/>
                <w:lang w:val="ro-MD"/>
              </w:rPr>
              <w:t>055</w:t>
            </w:r>
            <w:r>
              <w:rPr>
                <w:rFonts w:asciiTheme="majorHAnsi" w:eastAsia="Times New Roman" w:hAnsiTheme="majorHAnsi" w:cstheme="majorHAnsi"/>
                <w:b/>
                <w:bCs/>
                <w:sz w:val="20"/>
                <w:szCs w:val="20"/>
                <w:lang w:val="ro-MD"/>
              </w:rPr>
              <w:t>,</w:t>
            </w:r>
            <w:r w:rsidRPr="00F279D3">
              <w:rPr>
                <w:rFonts w:asciiTheme="majorHAnsi" w:eastAsia="Times New Roman" w:hAnsiTheme="majorHAnsi" w:cstheme="majorHAnsi"/>
                <w:b/>
                <w:bCs/>
                <w:sz w:val="20"/>
                <w:szCs w:val="20"/>
                <w:lang w:val="ro-MD"/>
              </w:rPr>
              <w:t>00</w:t>
            </w:r>
          </w:p>
        </w:tc>
      </w:tr>
      <w:tr w:rsidR="0079375E" w:rsidRPr="00F279D3" w14:paraId="4A427C7D" w14:textId="77777777" w:rsidTr="00767FEB">
        <w:trPr>
          <w:trHeight w:val="68"/>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F0F49" w14:textId="77777777" w:rsidR="0079375E" w:rsidRPr="00F279D3" w:rsidRDefault="0079375E" w:rsidP="0079375E">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c>
          <w:tcPr>
            <w:tcW w:w="3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A5BB4" w14:textId="77777777" w:rsidR="0079375E" w:rsidRPr="00F279D3" w:rsidRDefault="0079375E" w:rsidP="0079375E">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CEFB7" w14:textId="77777777" w:rsidR="0079375E" w:rsidRPr="00F279D3" w:rsidRDefault="0079375E" w:rsidP="0079375E">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52BE7" w14:textId="77777777" w:rsidR="0079375E" w:rsidRPr="00F279D3" w:rsidRDefault="0079375E" w:rsidP="0079375E">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21064" w14:textId="77777777" w:rsidR="0079375E" w:rsidRPr="00F279D3" w:rsidRDefault="0079375E" w:rsidP="0079375E">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B8D24" w14:textId="77777777" w:rsidR="0079375E" w:rsidRPr="00F279D3" w:rsidRDefault="0079375E" w:rsidP="0079375E">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r>
      <w:tr w:rsidR="00D429C9" w:rsidRPr="00F279D3" w14:paraId="7CE36BBA" w14:textId="77777777" w:rsidTr="00767FEB">
        <w:trPr>
          <w:trHeight w:val="251"/>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E9C27" w14:textId="77777777" w:rsidR="00D429C9" w:rsidRPr="00F279D3" w:rsidRDefault="00D429C9" w:rsidP="00D429C9">
            <w:pPr>
              <w:spacing w:after="0" w:line="240" w:lineRule="auto"/>
              <w:rPr>
                <w:rFonts w:asciiTheme="majorHAnsi" w:eastAsia="Times New Roman" w:hAnsiTheme="majorHAnsi" w:cstheme="majorHAnsi"/>
                <w:b/>
                <w:bCs/>
                <w:i/>
                <w:iCs/>
                <w:sz w:val="20"/>
                <w:szCs w:val="20"/>
                <w:lang w:val="ro-MD"/>
              </w:rPr>
            </w:pPr>
            <w:r w:rsidRPr="00F279D3">
              <w:rPr>
                <w:rFonts w:asciiTheme="majorHAnsi" w:eastAsia="Times New Roman" w:hAnsiTheme="majorHAnsi" w:cstheme="majorHAnsi"/>
                <w:b/>
                <w:bCs/>
                <w:i/>
                <w:iCs/>
                <w:sz w:val="20"/>
                <w:szCs w:val="20"/>
                <w:lang w:val="ro-MD"/>
              </w:rPr>
              <w:t>1.1.</w:t>
            </w:r>
          </w:p>
        </w:tc>
        <w:tc>
          <w:tcPr>
            <w:tcW w:w="3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96EB8" w14:textId="00CF41DB" w:rsidR="00D429C9" w:rsidRPr="00F279D3" w:rsidRDefault="00D429C9" w:rsidP="00D429C9">
            <w:pPr>
              <w:spacing w:after="0" w:line="240" w:lineRule="auto"/>
              <w:rPr>
                <w:rFonts w:asciiTheme="majorHAnsi" w:eastAsia="Times New Roman" w:hAnsiTheme="majorHAnsi" w:cstheme="majorHAnsi"/>
                <w:b/>
                <w:bCs/>
                <w:i/>
                <w:iCs/>
                <w:sz w:val="20"/>
                <w:szCs w:val="20"/>
                <w:lang w:val="ro-MD"/>
              </w:rPr>
            </w:pPr>
            <w:r w:rsidRPr="00F279D3">
              <w:rPr>
                <w:rFonts w:asciiTheme="majorHAnsi" w:eastAsia="Times New Roman" w:hAnsiTheme="majorHAnsi" w:cstheme="majorHAnsi"/>
                <w:b/>
                <w:bCs/>
                <w:i/>
                <w:iCs/>
                <w:sz w:val="20"/>
                <w:szCs w:val="20"/>
                <w:lang w:val="ro-MD"/>
              </w:rPr>
              <w:t xml:space="preserve">Subcomponenta: </w:t>
            </w:r>
            <w:r w:rsidR="00E44914">
              <w:rPr>
                <w:rFonts w:asciiTheme="majorHAnsi" w:eastAsia="Times New Roman" w:hAnsiTheme="majorHAnsi" w:cstheme="majorHAnsi"/>
                <w:b/>
                <w:bCs/>
                <w:i/>
                <w:iCs/>
                <w:sz w:val="20"/>
                <w:szCs w:val="20"/>
                <w:lang w:val="ro-MD"/>
              </w:rPr>
              <w:t>C</w:t>
            </w:r>
            <w:r w:rsidRPr="00F279D3">
              <w:rPr>
                <w:rFonts w:asciiTheme="majorHAnsi" w:eastAsia="Times New Roman" w:hAnsiTheme="majorHAnsi" w:cstheme="majorHAnsi"/>
                <w:b/>
                <w:bCs/>
                <w:i/>
                <w:iCs/>
                <w:sz w:val="20"/>
                <w:szCs w:val="20"/>
                <w:lang w:val="ro-MD"/>
              </w:rPr>
              <w:t>onfirmarea cazurilor</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947B5" w14:textId="07466786" w:rsidR="00D429C9" w:rsidRPr="00F279D3" w:rsidRDefault="00D429C9" w:rsidP="00D429C9">
            <w:pPr>
              <w:spacing w:after="0" w:line="240" w:lineRule="auto"/>
              <w:jc w:val="right"/>
              <w:rPr>
                <w:rFonts w:asciiTheme="majorHAnsi" w:eastAsia="Times New Roman" w:hAnsiTheme="majorHAnsi" w:cstheme="majorHAnsi"/>
                <w:b/>
                <w:bCs/>
                <w:i/>
                <w:iCs/>
                <w:sz w:val="20"/>
                <w:szCs w:val="20"/>
                <w:lang w:val="ro-MD"/>
              </w:rPr>
            </w:pPr>
            <w:r>
              <w:rPr>
                <w:rFonts w:asciiTheme="majorHAnsi" w:eastAsia="Times New Roman" w:hAnsiTheme="majorHAnsi" w:cstheme="majorHAnsi"/>
                <w:b/>
                <w:bCs/>
                <w:i/>
                <w:iCs/>
                <w:sz w:val="20"/>
                <w:szCs w:val="20"/>
                <w:lang w:val="ro-MD"/>
              </w:rPr>
              <w:t>1.</w:t>
            </w:r>
            <w:r w:rsidRPr="00F279D3">
              <w:rPr>
                <w:rFonts w:asciiTheme="majorHAnsi" w:eastAsia="Times New Roman" w:hAnsiTheme="majorHAnsi" w:cstheme="majorHAnsi"/>
                <w:b/>
                <w:bCs/>
                <w:i/>
                <w:iCs/>
                <w:sz w:val="20"/>
                <w:szCs w:val="20"/>
                <w:lang w:val="ro-MD"/>
              </w:rPr>
              <w:t>920</w:t>
            </w:r>
            <w:r>
              <w:rPr>
                <w:rFonts w:asciiTheme="majorHAnsi" w:eastAsia="Times New Roman" w:hAnsiTheme="majorHAnsi" w:cstheme="majorHAnsi"/>
                <w:b/>
                <w:bCs/>
                <w:i/>
                <w:iCs/>
                <w:sz w:val="20"/>
                <w:szCs w:val="20"/>
                <w:lang w:val="ro-MD"/>
              </w:rPr>
              <w:t>.</w:t>
            </w:r>
            <w:r w:rsidRPr="00F279D3">
              <w:rPr>
                <w:rFonts w:asciiTheme="majorHAnsi" w:eastAsia="Times New Roman" w:hAnsiTheme="majorHAnsi" w:cstheme="majorHAnsi"/>
                <w:b/>
                <w:bCs/>
                <w:i/>
                <w:iCs/>
                <w:sz w:val="20"/>
                <w:szCs w:val="20"/>
                <w:lang w:val="ro-MD"/>
              </w:rPr>
              <w:t>000</w:t>
            </w:r>
            <w:r>
              <w:rPr>
                <w:rFonts w:asciiTheme="majorHAnsi" w:eastAsia="Times New Roman" w:hAnsiTheme="majorHAnsi" w:cstheme="majorHAnsi"/>
                <w:b/>
                <w:bCs/>
                <w:i/>
                <w:iCs/>
                <w:sz w:val="20"/>
                <w:szCs w:val="20"/>
                <w:lang w:val="ro-MD"/>
              </w:rPr>
              <w:t>,</w:t>
            </w:r>
            <w:r w:rsidRPr="00F279D3">
              <w:rPr>
                <w:rFonts w:asciiTheme="majorHAnsi" w:eastAsia="Times New Roman" w:hAnsiTheme="majorHAnsi" w:cstheme="majorHAnsi"/>
                <w:b/>
                <w:bCs/>
                <w:i/>
                <w:iCs/>
                <w:sz w:val="20"/>
                <w:szCs w:val="20"/>
                <w:lang w:val="ro-MD"/>
              </w:rPr>
              <w:t>00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0D3CF" w14:textId="10174189" w:rsidR="00D429C9" w:rsidRPr="00F279D3" w:rsidRDefault="00D429C9" w:rsidP="00D429C9">
            <w:pPr>
              <w:spacing w:after="0" w:line="240" w:lineRule="auto"/>
              <w:jc w:val="right"/>
              <w:rPr>
                <w:rFonts w:asciiTheme="majorHAnsi" w:eastAsia="Times New Roman" w:hAnsiTheme="majorHAnsi" w:cstheme="majorHAnsi"/>
                <w:b/>
                <w:bCs/>
                <w:i/>
                <w:iCs/>
                <w:sz w:val="20"/>
                <w:szCs w:val="20"/>
                <w:lang w:val="ro-MD"/>
              </w:rPr>
            </w:pPr>
            <w:r>
              <w:rPr>
                <w:rFonts w:asciiTheme="majorHAnsi" w:eastAsia="Times New Roman" w:hAnsiTheme="majorHAnsi" w:cstheme="majorHAnsi"/>
                <w:b/>
                <w:bCs/>
                <w:i/>
                <w:iCs/>
                <w:sz w:val="20"/>
                <w:szCs w:val="20"/>
                <w:lang w:val="ro-MD"/>
              </w:rPr>
              <w:t>1.</w:t>
            </w:r>
            <w:r w:rsidRPr="00F279D3">
              <w:rPr>
                <w:rFonts w:asciiTheme="majorHAnsi" w:eastAsia="Times New Roman" w:hAnsiTheme="majorHAnsi" w:cstheme="majorHAnsi"/>
                <w:b/>
                <w:bCs/>
                <w:i/>
                <w:iCs/>
                <w:sz w:val="20"/>
                <w:szCs w:val="20"/>
                <w:lang w:val="ro-MD"/>
              </w:rPr>
              <w:t>920</w:t>
            </w:r>
            <w:r>
              <w:rPr>
                <w:rFonts w:asciiTheme="majorHAnsi" w:eastAsia="Times New Roman" w:hAnsiTheme="majorHAnsi" w:cstheme="majorHAnsi"/>
                <w:b/>
                <w:bCs/>
                <w:i/>
                <w:iCs/>
                <w:sz w:val="20"/>
                <w:szCs w:val="20"/>
                <w:lang w:val="ro-MD"/>
              </w:rPr>
              <w:t>.</w:t>
            </w:r>
            <w:r w:rsidRPr="00F279D3">
              <w:rPr>
                <w:rFonts w:asciiTheme="majorHAnsi" w:eastAsia="Times New Roman" w:hAnsiTheme="majorHAnsi" w:cstheme="majorHAnsi"/>
                <w:b/>
                <w:bCs/>
                <w:i/>
                <w:iCs/>
                <w:sz w:val="20"/>
                <w:szCs w:val="20"/>
                <w:lang w:val="ro-MD"/>
              </w:rPr>
              <w:t>000</w:t>
            </w:r>
            <w:r>
              <w:rPr>
                <w:rFonts w:asciiTheme="majorHAnsi" w:eastAsia="Times New Roman" w:hAnsiTheme="majorHAnsi" w:cstheme="majorHAnsi"/>
                <w:b/>
                <w:bCs/>
                <w:i/>
                <w:iCs/>
                <w:sz w:val="20"/>
                <w:szCs w:val="20"/>
                <w:lang w:val="ro-MD"/>
              </w:rPr>
              <w:t>,</w:t>
            </w:r>
            <w:r w:rsidRPr="00F279D3">
              <w:rPr>
                <w:rFonts w:asciiTheme="majorHAnsi" w:eastAsia="Times New Roman" w:hAnsiTheme="majorHAnsi" w:cstheme="majorHAnsi"/>
                <w:b/>
                <w:bCs/>
                <w:i/>
                <w:iCs/>
                <w:sz w:val="20"/>
                <w:szCs w:val="20"/>
                <w:lang w:val="ro-MD"/>
              </w:rPr>
              <w:t>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A52A3" w14:textId="00C3026B" w:rsidR="00D429C9" w:rsidRPr="00F279D3" w:rsidRDefault="00D429C9" w:rsidP="00D429C9">
            <w:pPr>
              <w:spacing w:after="0" w:line="240" w:lineRule="auto"/>
              <w:jc w:val="right"/>
              <w:rPr>
                <w:rFonts w:asciiTheme="majorHAnsi" w:eastAsia="Times New Roman" w:hAnsiTheme="majorHAnsi" w:cstheme="majorHAnsi"/>
                <w:b/>
                <w:bCs/>
                <w:i/>
                <w:iCs/>
                <w:sz w:val="20"/>
                <w:szCs w:val="20"/>
                <w:lang w:val="ro-MD"/>
              </w:rPr>
            </w:pPr>
            <w:r>
              <w:rPr>
                <w:rFonts w:asciiTheme="majorHAnsi" w:eastAsia="Times New Roman" w:hAnsiTheme="majorHAnsi" w:cstheme="majorHAnsi"/>
                <w:b/>
                <w:bCs/>
                <w:i/>
                <w:iCs/>
                <w:sz w:val="20"/>
                <w:szCs w:val="20"/>
                <w:lang w:val="ro-MD"/>
              </w:rPr>
              <w:t>0,</w:t>
            </w:r>
            <w:r w:rsidRPr="00F279D3">
              <w:rPr>
                <w:rFonts w:asciiTheme="majorHAnsi" w:eastAsia="Times New Roman" w:hAnsiTheme="majorHAnsi" w:cstheme="majorHAnsi"/>
                <w:b/>
                <w:bCs/>
                <w:i/>
                <w:iCs/>
                <w:sz w:val="20"/>
                <w:szCs w:val="20"/>
                <w:lang w:val="ro-MD"/>
              </w:rPr>
              <w:t>00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611805" w14:textId="2199B014" w:rsidR="00D429C9" w:rsidRPr="00F279D3" w:rsidRDefault="00D429C9" w:rsidP="00D429C9">
            <w:pPr>
              <w:spacing w:after="0" w:line="240" w:lineRule="auto"/>
              <w:jc w:val="right"/>
              <w:rPr>
                <w:rFonts w:asciiTheme="majorHAnsi" w:eastAsia="Times New Roman" w:hAnsiTheme="majorHAnsi" w:cstheme="majorHAnsi"/>
                <w:b/>
                <w:bCs/>
                <w:i/>
                <w:iCs/>
                <w:sz w:val="20"/>
                <w:szCs w:val="20"/>
                <w:lang w:val="ro-MD"/>
              </w:rPr>
            </w:pPr>
            <w:r>
              <w:rPr>
                <w:rFonts w:asciiTheme="majorHAnsi" w:eastAsia="Times New Roman" w:hAnsiTheme="majorHAnsi" w:cstheme="majorHAnsi"/>
                <w:b/>
                <w:bCs/>
                <w:i/>
                <w:iCs/>
                <w:sz w:val="20"/>
                <w:szCs w:val="20"/>
                <w:lang w:val="ro-MD"/>
              </w:rPr>
              <w:t>1.</w:t>
            </w:r>
            <w:r w:rsidRPr="00F279D3">
              <w:rPr>
                <w:rFonts w:asciiTheme="majorHAnsi" w:eastAsia="Times New Roman" w:hAnsiTheme="majorHAnsi" w:cstheme="majorHAnsi"/>
                <w:b/>
                <w:bCs/>
                <w:i/>
                <w:iCs/>
                <w:sz w:val="20"/>
                <w:szCs w:val="20"/>
                <w:lang w:val="ro-MD"/>
              </w:rPr>
              <w:t>920</w:t>
            </w:r>
            <w:r>
              <w:rPr>
                <w:rFonts w:asciiTheme="majorHAnsi" w:eastAsia="Times New Roman" w:hAnsiTheme="majorHAnsi" w:cstheme="majorHAnsi"/>
                <w:b/>
                <w:bCs/>
                <w:i/>
                <w:iCs/>
                <w:sz w:val="20"/>
                <w:szCs w:val="20"/>
                <w:lang w:val="ro-MD"/>
              </w:rPr>
              <w:t>.</w:t>
            </w:r>
            <w:r w:rsidRPr="00F279D3">
              <w:rPr>
                <w:rFonts w:asciiTheme="majorHAnsi" w:eastAsia="Times New Roman" w:hAnsiTheme="majorHAnsi" w:cstheme="majorHAnsi"/>
                <w:b/>
                <w:bCs/>
                <w:i/>
                <w:iCs/>
                <w:sz w:val="20"/>
                <w:szCs w:val="20"/>
                <w:lang w:val="ro-MD"/>
              </w:rPr>
              <w:t>000</w:t>
            </w:r>
            <w:r>
              <w:rPr>
                <w:rFonts w:asciiTheme="majorHAnsi" w:eastAsia="Times New Roman" w:hAnsiTheme="majorHAnsi" w:cstheme="majorHAnsi"/>
                <w:b/>
                <w:bCs/>
                <w:i/>
                <w:iCs/>
                <w:sz w:val="20"/>
                <w:szCs w:val="20"/>
                <w:lang w:val="ro-MD"/>
              </w:rPr>
              <w:t>,</w:t>
            </w:r>
            <w:r w:rsidRPr="00F279D3">
              <w:rPr>
                <w:rFonts w:asciiTheme="majorHAnsi" w:eastAsia="Times New Roman" w:hAnsiTheme="majorHAnsi" w:cstheme="majorHAnsi"/>
                <w:b/>
                <w:bCs/>
                <w:i/>
                <w:iCs/>
                <w:sz w:val="20"/>
                <w:szCs w:val="20"/>
                <w:lang w:val="ro-MD"/>
              </w:rPr>
              <w:t>00</w:t>
            </w:r>
          </w:p>
        </w:tc>
      </w:tr>
      <w:tr w:rsidR="00D429C9" w:rsidRPr="00F279D3" w14:paraId="14E44F3E" w14:textId="77777777" w:rsidTr="00767FEB">
        <w:trPr>
          <w:trHeight w:val="298"/>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8BEB3"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1.1.2.</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A8A3E1" w14:textId="3143AE8C"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Achiziționarea kit</w:t>
            </w:r>
            <w:r w:rsidR="00E44914">
              <w:rPr>
                <w:rFonts w:asciiTheme="majorHAnsi" w:eastAsia="Times New Roman" w:hAnsiTheme="majorHAnsi" w:cstheme="majorHAnsi"/>
                <w:sz w:val="20"/>
                <w:szCs w:val="20"/>
                <w:lang w:val="ro-MD"/>
              </w:rPr>
              <w:t>-</w:t>
            </w:r>
            <w:r w:rsidRPr="00F279D3">
              <w:rPr>
                <w:rFonts w:asciiTheme="majorHAnsi" w:eastAsia="Times New Roman" w:hAnsiTheme="majorHAnsi" w:cstheme="majorHAnsi"/>
                <w:sz w:val="20"/>
                <w:szCs w:val="20"/>
                <w:lang w:val="ro-MD"/>
              </w:rPr>
              <w:t>urilor de testare</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3DA30" w14:textId="5038C269" w:rsidR="00D429C9" w:rsidRPr="00F279D3" w:rsidRDefault="00D429C9" w:rsidP="00D429C9">
            <w:pPr>
              <w:spacing w:after="0" w:line="240" w:lineRule="auto"/>
              <w:jc w:val="right"/>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1.</w:t>
            </w:r>
            <w:r w:rsidRPr="00F279D3">
              <w:rPr>
                <w:rFonts w:asciiTheme="majorHAnsi" w:eastAsia="Times New Roman" w:hAnsiTheme="majorHAnsi" w:cstheme="majorHAnsi"/>
                <w:sz w:val="20"/>
                <w:szCs w:val="20"/>
                <w:lang w:val="ro-MD"/>
              </w:rPr>
              <w:t>920</w:t>
            </w:r>
            <w:r>
              <w:rPr>
                <w:rFonts w:asciiTheme="majorHAnsi" w:eastAsia="Times New Roman" w:hAnsiTheme="majorHAnsi" w:cstheme="majorHAnsi"/>
                <w:sz w:val="20"/>
                <w:szCs w:val="20"/>
                <w:lang w:val="ro-MD"/>
              </w:rPr>
              <w:t>.</w:t>
            </w:r>
            <w:r w:rsidRPr="00F279D3">
              <w:rPr>
                <w:rFonts w:asciiTheme="majorHAnsi" w:eastAsia="Times New Roman" w:hAnsiTheme="majorHAnsi" w:cstheme="majorHAnsi"/>
                <w:sz w:val="20"/>
                <w:szCs w:val="20"/>
                <w:lang w:val="ro-MD"/>
              </w:rPr>
              <w:t>000</w:t>
            </w:r>
            <w:r>
              <w:rPr>
                <w:rFonts w:asciiTheme="majorHAnsi" w:eastAsia="Times New Roman" w:hAnsiTheme="majorHAnsi" w:cstheme="majorHAnsi"/>
                <w:sz w:val="20"/>
                <w:szCs w:val="20"/>
                <w:lang w:val="ro-MD"/>
              </w:rPr>
              <w:t>,</w:t>
            </w:r>
            <w:r w:rsidRPr="00F279D3">
              <w:rPr>
                <w:rFonts w:asciiTheme="majorHAnsi" w:eastAsia="Times New Roman" w:hAnsiTheme="majorHAnsi" w:cstheme="majorHAnsi"/>
                <w:sz w:val="20"/>
                <w:szCs w:val="20"/>
                <w:lang w:val="ro-MD"/>
              </w:rPr>
              <w:t>00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F6290C" w14:textId="2BFAE765" w:rsidR="00D429C9" w:rsidRPr="00F279D3" w:rsidRDefault="00D429C9" w:rsidP="00D429C9">
            <w:pPr>
              <w:spacing w:after="0" w:line="240" w:lineRule="auto"/>
              <w:jc w:val="right"/>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1.</w:t>
            </w:r>
            <w:r w:rsidRPr="00F279D3">
              <w:rPr>
                <w:rFonts w:asciiTheme="majorHAnsi" w:eastAsia="Times New Roman" w:hAnsiTheme="majorHAnsi" w:cstheme="majorHAnsi"/>
                <w:sz w:val="20"/>
                <w:szCs w:val="20"/>
                <w:lang w:val="ro-MD"/>
              </w:rPr>
              <w:t>920</w:t>
            </w:r>
            <w:r>
              <w:rPr>
                <w:rFonts w:asciiTheme="majorHAnsi" w:eastAsia="Times New Roman" w:hAnsiTheme="majorHAnsi" w:cstheme="majorHAnsi"/>
                <w:sz w:val="20"/>
                <w:szCs w:val="20"/>
                <w:lang w:val="ro-MD"/>
              </w:rPr>
              <w:t>.</w:t>
            </w:r>
            <w:r w:rsidRPr="00F279D3">
              <w:rPr>
                <w:rFonts w:asciiTheme="majorHAnsi" w:eastAsia="Times New Roman" w:hAnsiTheme="majorHAnsi" w:cstheme="majorHAnsi"/>
                <w:sz w:val="20"/>
                <w:szCs w:val="20"/>
                <w:lang w:val="ro-MD"/>
              </w:rPr>
              <w:t>000</w:t>
            </w:r>
            <w:r>
              <w:rPr>
                <w:rFonts w:asciiTheme="majorHAnsi" w:eastAsia="Times New Roman" w:hAnsiTheme="majorHAnsi" w:cstheme="majorHAnsi"/>
                <w:sz w:val="20"/>
                <w:szCs w:val="20"/>
                <w:lang w:val="ro-MD"/>
              </w:rPr>
              <w:t>,</w:t>
            </w:r>
            <w:r w:rsidRPr="00F279D3">
              <w:rPr>
                <w:rFonts w:asciiTheme="majorHAnsi" w:eastAsia="Times New Roman" w:hAnsiTheme="majorHAnsi" w:cstheme="majorHAnsi"/>
                <w:sz w:val="20"/>
                <w:szCs w:val="20"/>
                <w:lang w:val="ro-MD"/>
              </w:rPr>
              <w:t>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18163" w14:textId="6CC286AA" w:rsidR="00D429C9" w:rsidRPr="00F279D3" w:rsidRDefault="00D429C9" w:rsidP="00D429C9">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0</w:t>
            </w:r>
            <w:r>
              <w:rPr>
                <w:rFonts w:asciiTheme="majorHAnsi" w:eastAsia="Times New Roman" w:hAnsiTheme="majorHAnsi" w:cstheme="majorHAnsi"/>
                <w:sz w:val="20"/>
                <w:szCs w:val="20"/>
                <w:lang w:val="ro-MD"/>
              </w:rPr>
              <w:t>,</w:t>
            </w:r>
            <w:r w:rsidRPr="00F279D3">
              <w:rPr>
                <w:rFonts w:asciiTheme="majorHAnsi" w:eastAsia="Times New Roman" w:hAnsiTheme="majorHAnsi" w:cstheme="majorHAnsi"/>
                <w:sz w:val="20"/>
                <w:szCs w:val="20"/>
                <w:lang w:val="ro-MD"/>
              </w:rPr>
              <w:t>00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D6624" w14:textId="6DF48BEA" w:rsidR="00D429C9" w:rsidRPr="00F279D3" w:rsidRDefault="00D429C9" w:rsidP="00D429C9">
            <w:pPr>
              <w:spacing w:after="0" w:line="240" w:lineRule="auto"/>
              <w:jc w:val="right"/>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1.</w:t>
            </w:r>
            <w:r w:rsidRPr="00F279D3">
              <w:rPr>
                <w:rFonts w:asciiTheme="majorHAnsi" w:eastAsia="Times New Roman" w:hAnsiTheme="majorHAnsi" w:cstheme="majorHAnsi"/>
                <w:sz w:val="20"/>
                <w:szCs w:val="20"/>
                <w:lang w:val="ro-MD"/>
              </w:rPr>
              <w:t>920</w:t>
            </w:r>
            <w:r>
              <w:rPr>
                <w:rFonts w:asciiTheme="majorHAnsi" w:eastAsia="Times New Roman" w:hAnsiTheme="majorHAnsi" w:cstheme="majorHAnsi"/>
                <w:sz w:val="20"/>
                <w:szCs w:val="20"/>
                <w:lang w:val="ro-MD"/>
              </w:rPr>
              <w:t>.</w:t>
            </w:r>
            <w:r w:rsidRPr="00F279D3">
              <w:rPr>
                <w:rFonts w:asciiTheme="majorHAnsi" w:eastAsia="Times New Roman" w:hAnsiTheme="majorHAnsi" w:cstheme="majorHAnsi"/>
                <w:sz w:val="20"/>
                <w:szCs w:val="20"/>
                <w:lang w:val="ro-MD"/>
              </w:rPr>
              <w:t>000</w:t>
            </w:r>
            <w:r>
              <w:rPr>
                <w:rFonts w:asciiTheme="majorHAnsi" w:eastAsia="Times New Roman" w:hAnsiTheme="majorHAnsi" w:cstheme="majorHAnsi"/>
                <w:sz w:val="20"/>
                <w:szCs w:val="20"/>
                <w:lang w:val="ro-MD"/>
              </w:rPr>
              <w:t>,</w:t>
            </w:r>
            <w:r w:rsidRPr="00F279D3">
              <w:rPr>
                <w:rFonts w:asciiTheme="majorHAnsi" w:eastAsia="Times New Roman" w:hAnsiTheme="majorHAnsi" w:cstheme="majorHAnsi"/>
                <w:sz w:val="20"/>
                <w:szCs w:val="20"/>
                <w:lang w:val="ro-MD"/>
              </w:rPr>
              <w:t>00</w:t>
            </w:r>
          </w:p>
        </w:tc>
      </w:tr>
      <w:tr w:rsidR="0079375E" w:rsidRPr="00F279D3" w14:paraId="33CFD22C" w14:textId="77777777" w:rsidTr="00767FEB">
        <w:trPr>
          <w:trHeight w:val="68"/>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0C109"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BA4300"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A90A79" w14:textId="77777777" w:rsidR="0079375E" w:rsidRPr="00F279D3" w:rsidRDefault="0079375E" w:rsidP="0079375E">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3BBFD" w14:textId="77777777" w:rsidR="0079375E" w:rsidRPr="00F279D3" w:rsidRDefault="0079375E" w:rsidP="0079375E">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FD8AA" w14:textId="77777777" w:rsidR="0079375E" w:rsidRPr="00F279D3" w:rsidRDefault="0079375E" w:rsidP="0079375E">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7C00F"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r>
      <w:tr w:rsidR="00D429C9" w:rsidRPr="00F279D3" w14:paraId="6239AAC8" w14:textId="77777777" w:rsidTr="00767FEB">
        <w:trPr>
          <w:trHeight w:val="329"/>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EA9D7" w14:textId="77777777" w:rsidR="00D429C9" w:rsidRPr="00F279D3" w:rsidRDefault="00D429C9" w:rsidP="00D429C9">
            <w:pPr>
              <w:spacing w:after="0" w:line="240" w:lineRule="auto"/>
              <w:rPr>
                <w:rFonts w:asciiTheme="majorHAnsi" w:eastAsia="Times New Roman" w:hAnsiTheme="majorHAnsi" w:cstheme="majorHAnsi"/>
                <w:b/>
                <w:bCs/>
                <w:i/>
                <w:iCs/>
                <w:sz w:val="20"/>
                <w:szCs w:val="20"/>
                <w:lang w:val="ro-MD"/>
              </w:rPr>
            </w:pPr>
            <w:r w:rsidRPr="00F279D3">
              <w:rPr>
                <w:rFonts w:asciiTheme="majorHAnsi" w:eastAsia="Times New Roman" w:hAnsiTheme="majorHAnsi" w:cstheme="majorHAnsi"/>
                <w:b/>
                <w:bCs/>
                <w:i/>
                <w:iCs/>
                <w:sz w:val="20"/>
                <w:szCs w:val="20"/>
                <w:lang w:val="ro-MD"/>
              </w:rPr>
              <w:t>1.2.</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867E5D" w14:textId="54C20BDA" w:rsidR="00D429C9" w:rsidRPr="00F279D3" w:rsidRDefault="00D429C9" w:rsidP="00D429C9">
            <w:pPr>
              <w:spacing w:after="0" w:line="240" w:lineRule="auto"/>
              <w:rPr>
                <w:rFonts w:asciiTheme="majorHAnsi" w:eastAsia="Times New Roman" w:hAnsiTheme="majorHAnsi" w:cstheme="majorHAnsi"/>
                <w:b/>
                <w:bCs/>
                <w:i/>
                <w:iCs/>
                <w:sz w:val="20"/>
                <w:szCs w:val="20"/>
                <w:lang w:val="ro-MD"/>
              </w:rPr>
            </w:pPr>
            <w:r w:rsidRPr="00F279D3">
              <w:rPr>
                <w:rFonts w:asciiTheme="majorHAnsi" w:eastAsia="Times New Roman" w:hAnsiTheme="majorHAnsi" w:cstheme="majorHAnsi"/>
                <w:b/>
                <w:bCs/>
                <w:i/>
                <w:iCs/>
                <w:sz w:val="20"/>
                <w:szCs w:val="20"/>
                <w:lang w:val="ro-MD"/>
              </w:rPr>
              <w:t xml:space="preserve">Subcomponenta: </w:t>
            </w:r>
            <w:r w:rsidR="008C233F" w:rsidRPr="008C233F">
              <w:rPr>
                <w:rFonts w:asciiTheme="majorHAnsi" w:eastAsia="Times New Roman" w:hAnsiTheme="majorHAnsi" w:cstheme="majorHAnsi"/>
                <w:b/>
                <w:bCs/>
                <w:i/>
                <w:iCs/>
                <w:sz w:val="20"/>
                <w:szCs w:val="20"/>
                <w:lang w:val="ro-MD"/>
              </w:rPr>
              <w:t>Îmbunătățirea sistemului de sănătate</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AA86C9" w14:textId="0351F6E6" w:rsidR="00D429C9" w:rsidRPr="00F279D3" w:rsidRDefault="00D429C9" w:rsidP="00D429C9">
            <w:pPr>
              <w:spacing w:after="0" w:line="240" w:lineRule="auto"/>
              <w:jc w:val="right"/>
              <w:rPr>
                <w:rFonts w:asciiTheme="majorHAnsi" w:eastAsia="Times New Roman" w:hAnsiTheme="majorHAnsi" w:cstheme="majorHAnsi"/>
                <w:b/>
                <w:bCs/>
                <w:i/>
                <w:iCs/>
                <w:sz w:val="20"/>
                <w:szCs w:val="20"/>
                <w:lang w:val="ro-MD"/>
              </w:rPr>
            </w:pPr>
            <w:r>
              <w:rPr>
                <w:rFonts w:asciiTheme="majorHAnsi" w:eastAsia="Times New Roman" w:hAnsiTheme="majorHAnsi" w:cstheme="majorHAnsi"/>
                <w:b/>
                <w:bCs/>
                <w:i/>
                <w:iCs/>
                <w:sz w:val="20"/>
                <w:szCs w:val="20"/>
                <w:lang w:val="ro-MD"/>
              </w:rPr>
              <w:t>1.</w:t>
            </w:r>
            <w:r w:rsidRPr="00F279D3">
              <w:rPr>
                <w:rFonts w:asciiTheme="majorHAnsi" w:eastAsia="Times New Roman" w:hAnsiTheme="majorHAnsi" w:cstheme="majorHAnsi"/>
                <w:b/>
                <w:bCs/>
                <w:i/>
                <w:iCs/>
                <w:sz w:val="20"/>
                <w:szCs w:val="20"/>
                <w:lang w:val="ro-MD"/>
              </w:rPr>
              <w:t>562</w:t>
            </w:r>
            <w:r>
              <w:rPr>
                <w:rFonts w:asciiTheme="majorHAnsi" w:eastAsia="Times New Roman" w:hAnsiTheme="majorHAnsi" w:cstheme="majorHAnsi"/>
                <w:b/>
                <w:bCs/>
                <w:i/>
                <w:iCs/>
                <w:sz w:val="20"/>
                <w:szCs w:val="20"/>
                <w:lang w:val="ro-MD"/>
              </w:rPr>
              <w:t>.</w:t>
            </w:r>
            <w:r w:rsidRPr="00F279D3">
              <w:rPr>
                <w:rFonts w:asciiTheme="majorHAnsi" w:eastAsia="Times New Roman" w:hAnsiTheme="majorHAnsi" w:cstheme="majorHAnsi"/>
                <w:b/>
                <w:bCs/>
                <w:i/>
                <w:iCs/>
                <w:sz w:val="20"/>
                <w:szCs w:val="20"/>
                <w:lang w:val="ro-MD"/>
              </w:rPr>
              <w:t>055</w:t>
            </w:r>
            <w:r>
              <w:rPr>
                <w:rFonts w:asciiTheme="majorHAnsi" w:eastAsia="Times New Roman" w:hAnsiTheme="majorHAnsi" w:cstheme="majorHAnsi"/>
                <w:b/>
                <w:bCs/>
                <w:i/>
                <w:iCs/>
                <w:sz w:val="20"/>
                <w:szCs w:val="20"/>
                <w:lang w:val="ro-MD"/>
              </w:rPr>
              <w:t>,</w:t>
            </w:r>
            <w:r w:rsidRPr="00F279D3">
              <w:rPr>
                <w:rFonts w:asciiTheme="majorHAnsi" w:eastAsia="Times New Roman" w:hAnsiTheme="majorHAnsi" w:cstheme="majorHAnsi"/>
                <w:b/>
                <w:bCs/>
                <w:i/>
                <w:iCs/>
                <w:sz w:val="20"/>
                <w:szCs w:val="20"/>
                <w:lang w:val="ro-MD"/>
              </w:rPr>
              <w:t>00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18E0E" w14:textId="53EE03F8" w:rsidR="00D429C9" w:rsidRPr="00F279D3" w:rsidRDefault="00D429C9" w:rsidP="00D429C9">
            <w:pPr>
              <w:spacing w:after="0" w:line="240" w:lineRule="auto"/>
              <w:jc w:val="right"/>
              <w:rPr>
                <w:rFonts w:asciiTheme="majorHAnsi" w:eastAsia="Times New Roman" w:hAnsiTheme="majorHAnsi" w:cstheme="majorHAnsi"/>
                <w:b/>
                <w:bCs/>
                <w:i/>
                <w:iCs/>
                <w:sz w:val="20"/>
                <w:szCs w:val="20"/>
                <w:lang w:val="ro-MD"/>
              </w:rPr>
            </w:pPr>
            <w:r>
              <w:rPr>
                <w:rFonts w:asciiTheme="majorHAnsi" w:eastAsia="Times New Roman" w:hAnsiTheme="majorHAnsi" w:cstheme="majorHAnsi"/>
                <w:b/>
                <w:bCs/>
                <w:i/>
                <w:iCs/>
                <w:sz w:val="20"/>
                <w:szCs w:val="20"/>
                <w:lang w:val="ro-MD"/>
              </w:rPr>
              <w:t>1.</w:t>
            </w:r>
            <w:r w:rsidRPr="00F279D3">
              <w:rPr>
                <w:rFonts w:asciiTheme="majorHAnsi" w:eastAsia="Times New Roman" w:hAnsiTheme="majorHAnsi" w:cstheme="majorHAnsi"/>
                <w:b/>
                <w:bCs/>
                <w:i/>
                <w:iCs/>
                <w:sz w:val="20"/>
                <w:szCs w:val="20"/>
                <w:lang w:val="ro-MD"/>
              </w:rPr>
              <w:t>562</w:t>
            </w:r>
            <w:r>
              <w:rPr>
                <w:rFonts w:asciiTheme="majorHAnsi" w:eastAsia="Times New Roman" w:hAnsiTheme="majorHAnsi" w:cstheme="majorHAnsi"/>
                <w:b/>
                <w:bCs/>
                <w:i/>
                <w:iCs/>
                <w:sz w:val="20"/>
                <w:szCs w:val="20"/>
                <w:lang w:val="ro-MD"/>
              </w:rPr>
              <w:t>.</w:t>
            </w:r>
            <w:r w:rsidRPr="00F279D3">
              <w:rPr>
                <w:rFonts w:asciiTheme="majorHAnsi" w:eastAsia="Times New Roman" w:hAnsiTheme="majorHAnsi" w:cstheme="majorHAnsi"/>
                <w:b/>
                <w:bCs/>
                <w:i/>
                <w:iCs/>
                <w:sz w:val="20"/>
                <w:szCs w:val="20"/>
                <w:lang w:val="ro-MD"/>
              </w:rPr>
              <w:t>055</w:t>
            </w:r>
            <w:r>
              <w:rPr>
                <w:rFonts w:asciiTheme="majorHAnsi" w:eastAsia="Times New Roman" w:hAnsiTheme="majorHAnsi" w:cstheme="majorHAnsi"/>
                <w:b/>
                <w:bCs/>
                <w:i/>
                <w:iCs/>
                <w:sz w:val="20"/>
                <w:szCs w:val="20"/>
                <w:lang w:val="ro-MD"/>
              </w:rPr>
              <w:t>,</w:t>
            </w:r>
            <w:r w:rsidRPr="00F279D3">
              <w:rPr>
                <w:rFonts w:asciiTheme="majorHAnsi" w:eastAsia="Times New Roman" w:hAnsiTheme="majorHAnsi" w:cstheme="majorHAnsi"/>
                <w:b/>
                <w:bCs/>
                <w:i/>
                <w:iCs/>
                <w:sz w:val="20"/>
                <w:szCs w:val="20"/>
                <w:lang w:val="ro-MD"/>
              </w:rPr>
              <w:t>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3A267" w14:textId="4EE598E8" w:rsidR="00D429C9" w:rsidRPr="00F279D3" w:rsidRDefault="00D429C9" w:rsidP="00D429C9">
            <w:pPr>
              <w:spacing w:after="0" w:line="240" w:lineRule="auto"/>
              <w:jc w:val="right"/>
              <w:rPr>
                <w:rFonts w:asciiTheme="majorHAnsi" w:eastAsia="Times New Roman" w:hAnsiTheme="majorHAnsi" w:cstheme="majorHAnsi"/>
                <w:b/>
                <w:bCs/>
                <w:i/>
                <w:iCs/>
                <w:sz w:val="20"/>
                <w:szCs w:val="20"/>
                <w:lang w:val="ro-MD"/>
              </w:rPr>
            </w:pPr>
            <w:r w:rsidRPr="00F279D3">
              <w:rPr>
                <w:rFonts w:asciiTheme="majorHAnsi" w:eastAsia="Times New Roman" w:hAnsiTheme="majorHAnsi" w:cstheme="majorHAnsi"/>
                <w:b/>
                <w:bCs/>
                <w:i/>
                <w:iCs/>
                <w:sz w:val="20"/>
                <w:szCs w:val="20"/>
                <w:lang w:val="ro-MD"/>
              </w:rPr>
              <w:t>0</w:t>
            </w:r>
            <w:r>
              <w:rPr>
                <w:rFonts w:asciiTheme="majorHAnsi" w:eastAsia="Times New Roman" w:hAnsiTheme="majorHAnsi" w:cstheme="majorHAnsi"/>
                <w:b/>
                <w:bCs/>
                <w:i/>
                <w:iCs/>
                <w:sz w:val="20"/>
                <w:szCs w:val="20"/>
                <w:lang w:val="ro-MD"/>
              </w:rPr>
              <w:t>,</w:t>
            </w:r>
            <w:r w:rsidRPr="00F279D3">
              <w:rPr>
                <w:rFonts w:asciiTheme="majorHAnsi" w:eastAsia="Times New Roman" w:hAnsiTheme="majorHAnsi" w:cstheme="majorHAnsi"/>
                <w:b/>
                <w:bCs/>
                <w:i/>
                <w:iCs/>
                <w:sz w:val="20"/>
                <w:szCs w:val="20"/>
                <w:lang w:val="ro-MD"/>
              </w:rPr>
              <w:t>00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A11CC" w14:textId="7D111DF4" w:rsidR="00D429C9" w:rsidRPr="00F279D3" w:rsidRDefault="00D429C9" w:rsidP="00D429C9">
            <w:pPr>
              <w:spacing w:after="0" w:line="240" w:lineRule="auto"/>
              <w:jc w:val="right"/>
              <w:rPr>
                <w:rFonts w:asciiTheme="majorHAnsi" w:eastAsia="Times New Roman" w:hAnsiTheme="majorHAnsi" w:cstheme="majorHAnsi"/>
                <w:b/>
                <w:bCs/>
                <w:i/>
                <w:iCs/>
                <w:sz w:val="20"/>
                <w:szCs w:val="20"/>
                <w:lang w:val="ro-MD"/>
              </w:rPr>
            </w:pPr>
            <w:r>
              <w:rPr>
                <w:rFonts w:asciiTheme="majorHAnsi" w:eastAsia="Times New Roman" w:hAnsiTheme="majorHAnsi" w:cstheme="majorHAnsi"/>
                <w:b/>
                <w:bCs/>
                <w:i/>
                <w:iCs/>
                <w:sz w:val="20"/>
                <w:szCs w:val="20"/>
                <w:lang w:val="ro-MD"/>
              </w:rPr>
              <w:t>1.</w:t>
            </w:r>
            <w:r w:rsidRPr="00F279D3">
              <w:rPr>
                <w:rFonts w:asciiTheme="majorHAnsi" w:eastAsia="Times New Roman" w:hAnsiTheme="majorHAnsi" w:cstheme="majorHAnsi"/>
                <w:b/>
                <w:bCs/>
                <w:i/>
                <w:iCs/>
                <w:sz w:val="20"/>
                <w:szCs w:val="20"/>
                <w:lang w:val="ro-MD"/>
              </w:rPr>
              <w:t>562</w:t>
            </w:r>
            <w:r>
              <w:rPr>
                <w:rFonts w:asciiTheme="majorHAnsi" w:eastAsia="Times New Roman" w:hAnsiTheme="majorHAnsi" w:cstheme="majorHAnsi"/>
                <w:b/>
                <w:bCs/>
                <w:i/>
                <w:iCs/>
                <w:sz w:val="20"/>
                <w:szCs w:val="20"/>
                <w:lang w:val="ro-MD"/>
              </w:rPr>
              <w:t>.</w:t>
            </w:r>
            <w:r w:rsidRPr="00F279D3">
              <w:rPr>
                <w:rFonts w:asciiTheme="majorHAnsi" w:eastAsia="Times New Roman" w:hAnsiTheme="majorHAnsi" w:cstheme="majorHAnsi"/>
                <w:b/>
                <w:bCs/>
                <w:i/>
                <w:iCs/>
                <w:sz w:val="20"/>
                <w:szCs w:val="20"/>
                <w:lang w:val="ro-MD"/>
              </w:rPr>
              <w:t>055</w:t>
            </w:r>
            <w:r>
              <w:rPr>
                <w:rFonts w:asciiTheme="majorHAnsi" w:eastAsia="Times New Roman" w:hAnsiTheme="majorHAnsi" w:cstheme="majorHAnsi"/>
                <w:b/>
                <w:bCs/>
                <w:i/>
                <w:iCs/>
                <w:sz w:val="20"/>
                <w:szCs w:val="20"/>
                <w:lang w:val="ro-MD"/>
              </w:rPr>
              <w:t>,</w:t>
            </w:r>
            <w:r w:rsidRPr="00F279D3">
              <w:rPr>
                <w:rFonts w:asciiTheme="majorHAnsi" w:eastAsia="Times New Roman" w:hAnsiTheme="majorHAnsi" w:cstheme="majorHAnsi"/>
                <w:b/>
                <w:bCs/>
                <w:i/>
                <w:iCs/>
                <w:sz w:val="20"/>
                <w:szCs w:val="20"/>
                <w:lang w:val="ro-MD"/>
              </w:rPr>
              <w:t>00</w:t>
            </w:r>
          </w:p>
        </w:tc>
      </w:tr>
      <w:tr w:rsidR="0079375E" w:rsidRPr="00F279D3" w14:paraId="5BEF7A09" w14:textId="77777777" w:rsidTr="00F279D3">
        <w:trPr>
          <w:trHeight w:val="533"/>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9952B"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1.2.1.</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BC7CA5" w14:textId="7B57BF53"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xml:space="preserve">Echipamente de </w:t>
            </w:r>
            <w:r w:rsidR="00F279D3" w:rsidRPr="00F279D3">
              <w:rPr>
                <w:rFonts w:asciiTheme="majorHAnsi" w:eastAsia="Times New Roman" w:hAnsiTheme="majorHAnsi" w:cstheme="majorHAnsi"/>
                <w:sz w:val="20"/>
                <w:szCs w:val="20"/>
                <w:lang w:val="ro-MD"/>
              </w:rPr>
              <w:t>protecție</w:t>
            </w:r>
            <w:r w:rsidRPr="00F279D3">
              <w:rPr>
                <w:rFonts w:asciiTheme="majorHAnsi" w:eastAsia="Times New Roman" w:hAnsiTheme="majorHAnsi" w:cstheme="majorHAnsi"/>
                <w:sz w:val="20"/>
                <w:szCs w:val="20"/>
                <w:lang w:val="ro-MD"/>
              </w:rPr>
              <w:t xml:space="preserve"> împotriva infecțiilor pentru </w:t>
            </w:r>
            <w:r w:rsidR="00F279D3" w:rsidRPr="00F279D3">
              <w:rPr>
                <w:rFonts w:asciiTheme="majorHAnsi" w:eastAsia="Times New Roman" w:hAnsiTheme="majorHAnsi" w:cstheme="majorHAnsi"/>
                <w:sz w:val="20"/>
                <w:szCs w:val="20"/>
                <w:lang w:val="ro-MD"/>
              </w:rPr>
              <w:t>lucrătorii</w:t>
            </w:r>
            <w:r w:rsidRPr="00F279D3">
              <w:rPr>
                <w:rFonts w:asciiTheme="majorHAnsi" w:eastAsia="Times New Roman" w:hAnsiTheme="majorHAnsi" w:cstheme="majorHAnsi"/>
                <w:sz w:val="20"/>
                <w:szCs w:val="20"/>
                <w:lang w:val="ro-MD"/>
              </w:rPr>
              <w:t xml:space="preserve"> medicali</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6A09B" w14:textId="77777777" w:rsidR="0079375E" w:rsidRPr="00F279D3" w:rsidRDefault="0079375E" w:rsidP="0079375E">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1,562,055.00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C2BE9" w14:textId="77777777" w:rsidR="0079375E" w:rsidRPr="00F279D3" w:rsidRDefault="0079375E" w:rsidP="0079375E">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1,562,055.00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D35B5" w14:textId="7892B8B8" w:rsidR="0079375E" w:rsidRPr="00F279D3" w:rsidRDefault="0079375E" w:rsidP="00D429C9">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0</w:t>
            </w:r>
            <w:r w:rsidR="00D429C9">
              <w:rPr>
                <w:rFonts w:asciiTheme="majorHAnsi" w:eastAsia="Times New Roman" w:hAnsiTheme="majorHAnsi" w:cstheme="majorHAnsi"/>
                <w:sz w:val="20"/>
                <w:szCs w:val="20"/>
                <w:lang w:val="ro-MD"/>
              </w:rPr>
              <w:t>,</w:t>
            </w:r>
            <w:r w:rsidRPr="00F279D3">
              <w:rPr>
                <w:rFonts w:asciiTheme="majorHAnsi" w:eastAsia="Times New Roman" w:hAnsiTheme="majorHAnsi" w:cstheme="majorHAnsi"/>
                <w:sz w:val="20"/>
                <w:szCs w:val="20"/>
                <w:lang w:val="ro-MD"/>
              </w:rPr>
              <w:t>00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420CBD" w14:textId="77777777" w:rsidR="0079375E" w:rsidRPr="00F279D3" w:rsidRDefault="0079375E" w:rsidP="0079375E">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1,562,055.00</w:t>
            </w:r>
          </w:p>
        </w:tc>
      </w:tr>
      <w:tr w:rsidR="0079375E" w:rsidRPr="00F279D3" w14:paraId="78E481BE" w14:textId="77777777" w:rsidTr="00767FEB">
        <w:trPr>
          <w:trHeight w:val="109"/>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9A123"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17647B"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66EF7" w14:textId="77777777" w:rsidR="0079375E" w:rsidRPr="00F279D3" w:rsidRDefault="0079375E" w:rsidP="0079375E">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8BE0FB" w14:textId="77777777" w:rsidR="0079375E" w:rsidRPr="00F279D3" w:rsidRDefault="0079375E" w:rsidP="0079375E">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2E291" w14:textId="77777777" w:rsidR="0079375E" w:rsidRPr="00F279D3" w:rsidRDefault="0079375E" w:rsidP="0079375E">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A7EEF"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r>
      <w:tr w:rsidR="00AB1415" w:rsidRPr="00F279D3" w14:paraId="3567FB18" w14:textId="77777777" w:rsidTr="00767FEB">
        <w:trPr>
          <w:trHeight w:val="329"/>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525DF1" w14:textId="77777777" w:rsidR="00AB1415" w:rsidRPr="00F279D3" w:rsidRDefault="00AB1415" w:rsidP="00AB1415">
            <w:pPr>
              <w:spacing w:after="0" w:line="240" w:lineRule="auto"/>
              <w:rPr>
                <w:rFonts w:asciiTheme="majorHAnsi" w:eastAsia="Times New Roman" w:hAnsiTheme="majorHAnsi" w:cstheme="majorHAnsi"/>
                <w:b/>
                <w:bCs/>
                <w:i/>
                <w:iCs/>
                <w:sz w:val="20"/>
                <w:szCs w:val="20"/>
                <w:lang w:val="ro-MD"/>
              </w:rPr>
            </w:pPr>
            <w:r w:rsidRPr="00F279D3">
              <w:rPr>
                <w:rFonts w:asciiTheme="majorHAnsi" w:eastAsia="Times New Roman" w:hAnsiTheme="majorHAnsi" w:cstheme="majorHAnsi"/>
                <w:b/>
                <w:bCs/>
                <w:i/>
                <w:iCs/>
                <w:sz w:val="20"/>
                <w:szCs w:val="20"/>
                <w:lang w:val="ro-MD"/>
              </w:rPr>
              <w:t>1.3.</w:t>
            </w:r>
          </w:p>
        </w:tc>
        <w:tc>
          <w:tcPr>
            <w:tcW w:w="3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AD391" w14:textId="77777777" w:rsidR="00AB1415" w:rsidRPr="00F279D3" w:rsidRDefault="00AB1415" w:rsidP="00AB1415">
            <w:pPr>
              <w:spacing w:after="0" w:line="240" w:lineRule="auto"/>
              <w:rPr>
                <w:rFonts w:asciiTheme="majorHAnsi" w:eastAsia="Times New Roman" w:hAnsiTheme="majorHAnsi" w:cstheme="majorHAnsi"/>
                <w:b/>
                <w:bCs/>
                <w:i/>
                <w:iCs/>
                <w:sz w:val="20"/>
                <w:szCs w:val="20"/>
                <w:lang w:val="ro-MD"/>
              </w:rPr>
            </w:pPr>
            <w:r w:rsidRPr="00F279D3">
              <w:rPr>
                <w:rFonts w:asciiTheme="majorHAnsi" w:eastAsia="Times New Roman" w:hAnsiTheme="majorHAnsi" w:cstheme="majorHAnsi"/>
                <w:b/>
                <w:bCs/>
                <w:i/>
                <w:iCs/>
                <w:sz w:val="20"/>
                <w:szCs w:val="20"/>
                <w:lang w:val="ro-MD"/>
              </w:rPr>
              <w:t xml:space="preserve">Subcomponenta: Comunicare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36CF7" w14:textId="7D85DF93" w:rsidR="00AB1415" w:rsidRPr="00F279D3" w:rsidRDefault="00AB1415" w:rsidP="00AB1415">
            <w:pPr>
              <w:spacing w:after="0" w:line="240" w:lineRule="auto"/>
              <w:jc w:val="right"/>
              <w:rPr>
                <w:rFonts w:asciiTheme="majorHAnsi" w:eastAsia="Times New Roman" w:hAnsiTheme="majorHAnsi" w:cstheme="majorHAnsi"/>
                <w:b/>
                <w:bCs/>
                <w:i/>
                <w:iCs/>
                <w:sz w:val="20"/>
                <w:szCs w:val="20"/>
                <w:lang w:val="ro-MD"/>
              </w:rPr>
            </w:pPr>
            <w:r>
              <w:rPr>
                <w:rFonts w:asciiTheme="majorHAnsi" w:eastAsia="Times New Roman" w:hAnsiTheme="majorHAnsi" w:cstheme="majorHAnsi"/>
                <w:b/>
                <w:bCs/>
                <w:i/>
                <w:iCs/>
                <w:sz w:val="20"/>
                <w:szCs w:val="20"/>
                <w:lang w:val="ro-MD"/>
              </w:rPr>
              <w:t>0,</w:t>
            </w:r>
            <w:r w:rsidRPr="00F279D3">
              <w:rPr>
                <w:rFonts w:asciiTheme="majorHAnsi" w:eastAsia="Times New Roman" w:hAnsiTheme="majorHAnsi" w:cstheme="majorHAnsi"/>
                <w:b/>
                <w:bCs/>
                <w:i/>
                <w:iCs/>
                <w:sz w:val="20"/>
                <w:szCs w:val="20"/>
                <w:lang w:val="ro-MD"/>
              </w:rPr>
              <w:t>0</w:t>
            </w:r>
            <w:r>
              <w:rPr>
                <w:rFonts w:asciiTheme="majorHAnsi" w:eastAsia="Times New Roman" w:hAnsiTheme="majorHAnsi" w:cstheme="majorHAnsi"/>
                <w:b/>
                <w:bCs/>
                <w:i/>
                <w:iCs/>
                <w:sz w:val="20"/>
                <w:szCs w:val="20"/>
                <w:lang w:val="ro-MD"/>
              </w:rPr>
              <w:t>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383358" w14:textId="192FCBC7" w:rsidR="00AB1415" w:rsidRPr="00F279D3" w:rsidRDefault="00AB1415" w:rsidP="00AB1415">
            <w:pPr>
              <w:spacing w:after="0" w:line="240" w:lineRule="auto"/>
              <w:jc w:val="right"/>
              <w:rPr>
                <w:rFonts w:asciiTheme="majorHAnsi" w:eastAsia="Times New Roman" w:hAnsiTheme="majorHAnsi" w:cstheme="majorHAnsi"/>
                <w:b/>
                <w:bCs/>
                <w:i/>
                <w:iCs/>
                <w:sz w:val="20"/>
                <w:szCs w:val="20"/>
                <w:lang w:val="ro-MD"/>
              </w:rPr>
            </w:pPr>
            <w:r>
              <w:rPr>
                <w:rFonts w:asciiTheme="majorHAnsi" w:eastAsia="Times New Roman" w:hAnsiTheme="majorHAnsi" w:cstheme="majorHAnsi"/>
                <w:b/>
                <w:bCs/>
                <w:i/>
                <w:iCs/>
                <w:sz w:val="20"/>
                <w:szCs w:val="20"/>
                <w:lang w:val="ro-MD"/>
              </w:rPr>
              <w:t>0,</w:t>
            </w:r>
            <w:r w:rsidRPr="00F279D3">
              <w:rPr>
                <w:rFonts w:asciiTheme="majorHAnsi" w:eastAsia="Times New Roman" w:hAnsiTheme="majorHAnsi" w:cstheme="majorHAnsi"/>
                <w:b/>
                <w:bCs/>
                <w:i/>
                <w:iCs/>
                <w:sz w:val="20"/>
                <w:szCs w:val="20"/>
                <w:lang w:val="ro-MD"/>
              </w:rPr>
              <w:t>0</w:t>
            </w:r>
            <w:r>
              <w:rPr>
                <w:rFonts w:asciiTheme="majorHAnsi" w:eastAsia="Times New Roman" w:hAnsiTheme="majorHAnsi" w:cstheme="majorHAnsi"/>
                <w:b/>
                <w:bCs/>
                <w:i/>
                <w:iCs/>
                <w:sz w:val="20"/>
                <w:szCs w:val="20"/>
                <w:lang w:val="ro-MD"/>
              </w:rPr>
              <w:t>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69B4C" w14:textId="2B8DF29E" w:rsidR="00AB1415" w:rsidRPr="00F279D3" w:rsidRDefault="00AB1415" w:rsidP="00AB1415">
            <w:pPr>
              <w:spacing w:after="0" w:line="240" w:lineRule="auto"/>
              <w:jc w:val="right"/>
              <w:rPr>
                <w:rFonts w:asciiTheme="majorHAnsi" w:eastAsia="Times New Roman" w:hAnsiTheme="majorHAnsi" w:cstheme="majorHAnsi"/>
                <w:b/>
                <w:bCs/>
                <w:i/>
                <w:iCs/>
                <w:sz w:val="20"/>
                <w:szCs w:val="20"/>
                <w:lang w:val="ro-MD"/>
              </w:rPr>
            </w:pPr>
            <w:r>
              <w:rPr>
                <w:rFonts w:asciiTheme="majorHAnsi" w:eastAsia="Times New Roman" w:hAnsiTheme="majorHAnsi" w:cstheme="majorHAnsi"/>
                <w:b/>
                <w:bCs/>
                <w:i/>
                <w:iCs/>
                <w:sz w:val="20"/>
                <w:szCs w:val="20"/>
                <w:lang w:val="ro-MD"/>
              </w:rPr>
              <w:t>0,</w:t>
            </w:r>
            <w:r w:rsidRPr="00F279D3">
              <w:rPr>
                <w:rFonts w:asciiTheme="majorHAnsi" w:eastAsia="Times New Roman" w:hAnsiTheme="majorHAnsi" w:cstheme="majorHAnsi"/>
                <w:b/>
                <w:bCs/>
                <w:i/>
                <w:iCs/>
                <w:sz w:val="20"/>
                <w:szCs w:val="20"/>
                <w:lang w:val="ro-MD"/>
              </w:rPr>
              <w:t>0</w:t>
            </w:r>
            <w:r>
              <w:rPr>
                <w:rFonts w:asciiTheme="majorHAnsi" w:eastAsia="Times New Roman" w:hAnsiTheme="majorHAnsi" w:cstheme="majorHAnsi"/>
                <w:b/>
                <w:bCs/>
                <w:i/>
                <w:iCs/>
                <w:sz w:val="20"/>
                <w:szCs w:val="20"/>
                <w:lang w:val="ro-MD"/>
              </w:rPr>
              <w:t>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094C4" w14:textId="376F1F25" w:rsidR="00AB1415" w:rsidRPr="00F279D3" w:rsidRDefault="00AB1415" w:rsidP="00AB1415">
            <w:pPr>
              <w:spacing w:after="0" w:line="240" w:lineRule="auto"/>
              <w:jc w:val="right"/>
              <w:rPr>
                <w:rFonts w:asciiTheme="majorHAnsi" w:eastAsia="Times New Roman" w:hAnsiTheme="majorHAnsi" w:cstheme="majorHAnsi"/>
                <w:b/>
                <w:bCs/>
                <w:i/>
                <w:iCs/>
                <w:sz w:val="20"/>
                <w:szCs w:val="20"/>
                <w:lang w:val="ro-MD"/>
              </w:rPr>
            </w:pPr>
            <w:r>
              <w:rPr>
                <w:rFonts w:asciiTheme="majorHAnsi" w:eastAsia="Times New Roman" w:hAnsiTheme="majorHAnsi" w:cstheme="majorHAnsi"/>
                <w:b/>
                <w:bCs/>
                <w:i/>
                <w:iCs/>
                <w:sz w:val="20"/>
                <w:szCs w:val="20"/>
                <w:lang w:val="ro-MD"/>
              </w:rPr>
              <w:t>0,</w:t>
            </w:r>
            <w:r w:rsidRPr="00F279D3">
              <w:rPr>
                <w:rFonts w:asciiTheme="majorHAnsi" w:eastAsia="Times New Roman" w:hAnsiTheme="majorHAnsi" w:cstheme="majorHAnsi"/>
                <w:b/>
                <w:bCs/>
                <w:i/>
                <w:iCs/>
                <w:sz w:val="20"/>
                <w:szCs w:val="20"/>
                <w:lang w:val="ro-MD"/>
              </w:rPr>
              <w:t>0</w:t>
            </w:r>
            <w:r>
              <w:rPr>
                <w:rFonts w:asciiTheme="majorHAnsi" w:eastAsia="Times New Roman" w:hAnsiTheme="majorHAnsi" w:cstheme="majorHAnsi"/>
                <w:b/>
                <w:bCs/>
                <w:i/>
                <w:iCs/>
                <w:sz w:val="20"/>
                <w:szCs w:val="20"/>
                <w:lang w:val="ro-MD"/>
              </w:rPr>
              <w:t>0</w:t>
            </w:r>
          </w:p>
        </w:tc>
      </w:tr>
      <w:tr w:rsidR="00AB1415" w:rsidRPr="00F279D3" w14:paraId="02179BAE" w14:textId="77777777" w:rsidTr="00767FEB">
        <w:trPr>
          <w:trHeight w:val="373"/>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8A407" w14:textId="77777777" w:rsidR="00AB1415" w:rsidRPr="00F279D3" w:rsidRDefault="00AB1415" w:rsidP="00AB1415">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1.3.1</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9985A" w14:textId="77777777" w:rsidR="00AB1415" w:rsidRPr="00F279D3" w:rsidRDefault="00AB1415" w:rsidP="00AB1415">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xml:space="preserve">Dezvoltarea unei strategii de comunicare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69F9E" w14:textId="6BFA8CD5" w:rsidR="00AB1415" w:rsidRPr="00F279D3" w:rsidRDefault="00AB1415" w:rsidP="00AB1415">
            <w:pPr>
              <w:spacing w:after="0" w:line="240" w:lineRule="auto"/>
              <w:jc w:val="right"/>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0,</w:t>
            </w:r>
            <w:r w:rsidRPr="00F279D3">
              <w:rPr>
                <w:rFonts w:asciiTheme="majorHAnsi" w:eastAsia="Times New Roman" w:hAnsiTheme="majorHAnsi" w:cstheme="majorHAnsi"/>
                <w:sz w:val="20"/>
                <w:szCs w:val="20"/>
                <w:lang w:val="ro-MD"/>
              </w:rPr>
              <w:t>0</w:t>
            </w:r>
            <w:r>
              <w:rPr>
                <w:rFonts w:asciiTheme="majorHAnsi" w:eastAsia="Times New Roman" w:hAnsiTheme="majorHAnsi" w:cstheme="majorHAnsi"/>
                <w:sz w:val="20"/>
                <w:szCs w:val="20"/>
                <w:lang w:val="ro-MD"/>
              </w:rPr>
              <w:t>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651F5" w14:textId="4CF9BFAA" w:rsidR="00AB1415" w:rsidRPr="00F279D3" w:rsidRDefault="00AB1415" w:rsidP="00AB1415">
            <w:pPr>
              <w:spacing w:after="0" w:line="240" w:lineRule="auto"/>
              <w:jc w:val="right"/>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0,</w:t>
            </w:r>
            <w:r w:rsidRPr="00F279D3">
              <w:rPr>
                <w:rFonts w:asciiTheme="majorHAnsi" w:eastAsia="Times New Roman" w:hAnsiTheme="majorHAnsi" w:cstheme="majorHAnsi"/>
                <w:sz w:val="20"/>
                <w:szCs w:val="20"/>
                <w:lang w:val="ro-MD"/>
              </w:rPr>
              <w:t>0</w:t>
            </w:r>
            <w:r>
              <w:rPr>
                <w:rFonts w:asciiTheme="majorHAnsi" w:eastAsia="Times New Roman" w:hAnsiTheme="majorHAnsi" w:cstheme="majorHAnsi"/>
                <w:sz w:val="20"/>
                <w:szCs w:val="20"/>
                <w:lang w:val="ro-MD"/>
              </w:rPr>
              <w:t>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2EA84" w14:textId="4B5E62DE" w:rsidR="00AB1415" w:rsidRPr="00F279D3" w:rsidRDefault="00AB1415" w:rsidP="00AB1415">
            <w:pPr>
              <w:spacing w:after="0" w:line="240" w:lineRule="auto"/>
              <w:jc w:val="right"/>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0,</w:t>
            </w:r>
            <w:r w:rsidRPr="00F279D3">
              <w:rPr>
                <w:rFonts w:asciiTheme="majorHAnsi" w:eastAsia="Times New Roman" w:hAnsiTheme="majorHAnsi" w:cstheme="majorHAnsi"/>
                <w:sz w:val="20"/>
                <w:szCs w:val="20"/>
                <w:lang w:val="ro-MD"/>
              </w:rPr>
              <w:t>0</w:t>
            </w:r>
            <w:r>
              <w:rPr>
                <w:rFonts w:asciiTheme="majorHAnsi" w:eastAsia="Times New Roman" w:hAnsiTheme="majorHAnsi" w:cstheme="majorHAnsi"/>
                <w:sz w:val="20"/>
                <w:szCs w:val="20"/>
                <w:lang w:val="ro-MD"/>
              </w:rPr>
              <w:t>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B7A82" w14:textId="7F551E59" w:rsidR="00AB1415" w:rsidRPr="00F279D3" w:rsidRDefault="00AB1415" w:rsidP="00AB1415">
            <w:pPr>
              <w:spacing w:after="0" w:line="240" w:lineRule="auto"/>
              <w:jc w:val="right"/>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0,</w:t>
            </w:r>
            <w:r w:rsidRPr="00F279D3">
              <w:rPr>
                <w:rFonts w:asciiTheme="majorHAnsi" w:eastAsia="Times New Roman" w:hAnsiTheme="majorHAnsi" w:cstheme="majorHAnsi"/>
                <w:sz w:val="20"/>
                <w:szCs w:val="20"/>
                <w:lang w:val="ro-MD"/>
              </w:rPr>
              <w:t>0</w:t>
            </w:r>
            <w:r>
              <w:rPr>
                <w:rFonts w:asciiTheme="majorHAnsi" w:eastAsia="Times New Roman" w:hAnsiTheme="majorHAnsi" w:cstheme="majorHAnsi"/>
                <w:sz w:val="20"/>
                <w:szCs w:val="20"/>
                <w:lang w:val="ro-MD"/>
              </w:rPr>
              <w:t>0</w:t>
            </w:r>
          </w:p>
        </w:tc>
      </w:tr>
      <w:tr w:rsidR="0079375E" w:rsidRPr="00F279D3" w14:paraId="78D4CAB6" w14:textId="77777777" w:rsidTr="00767FEB">
        <w:trPr>
          <w:trHeight w:val="165"/>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BC1C81"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39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9E66D7"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DC3F1D"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E22DC" w14:textId="77777777" w:rsidR="0079375E" w:rsidRPr="00F279D3" w:rsidRDefault="0079375E" w:rsidP="0079375E">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C3E45" w14:textId="77777777" w:rsidR="0079375E" w:rsidRPr="00F279D3" w:rsidRDefault="0079375E" w:rsidP="0079375E">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DA9B8" w14:textId="77777777" w:rsidR="0079375E" w:rsidRPr="00F279D3" w:rsidRDefault="0079375E" w:rsidP="0079375E">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r>
      <w:tr w:rsidR="00D429C9" w:rsidRPr="00F279D3" w14:paraId="524ED2D1" w14:textId="77777777" w:rsidTr="00F279D3">
        <w:trPr>
          <w:trHeight w:val="19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71A447" w14:textId="77777777" w:rsidR="00D429C9" w:rsidRPr="00F279D3" w:rsidRDefault="00D429C9" w:rsidP="00D429C9">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c>
          <w:tcPr>
            <w:tcW w:w="39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7EA86" w14:textId="77777777" w:rsidR="00D429C9" w:rsidRPr="00F279D3" w:rsidRDefault="00D429C9" w:rsidP="00D429C9">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xml:space="preserve">       Total</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CC908" w14:textId="6D37A892" w:rsidR="00D429C9" w:rsidRPr="00F279D3" w:rsidRDefault="00D429C9" w:rsidP="00D429C9">
            <w:pPr>
              <w:spacing w:after="0" w:line="240" w:lineRule="auto"/>
              <w:jc w:val="right"/>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3.</w:t>
            </w:r>
            <w:r w:rsidRPr="00F279D3">
              <w:rPr>
                <w:rFonts w:asciiTheme="majorHAnsi" w:eastAsia="Times New Roman" w:hAnsiTheme="majorHAnsi" w:cstheme="majorHAnsi"/>
                <w:b/>
                <w:bCs/>
                <w:sz w:val="20"/>
                <w:szCs w:val="20"/>
                <w:lang w:val="ro-MD"/>
              </w:rPr>
              <w:t>482</w:t>
            </w:r>
            <w:r>
              <w:rPr>
                <w:rFonts w:asciiTheme="majorHAnsi" w:eastAsia="Times New Roman" w:hAnsiTheme="majorHAnsi" w:cstheme="majorHAnsi"/>
                <w:b/>
                <w:bCs/>
                <w:sz w:val="20"/>
                <w:szCs w:val="20"/>
                <w:lang w:val="ro-MD"/>
              </w:rPr>
              <w:t>.</w:t>
            </w:r>
            <w:r w:rsidRPr="00F279D3">
              <w:rPr>
                <w:rFonts w:asciiTheme="majorHAnsi" w:eastAsia="Times New Roman" w:hAnsiTheme="majorHAnsi" w:cstheme="majorHAnsi"/>
                <w:b/>
                <w:bCs/>
                <w:sz w:val="20"/>
                <w:szCs w:val="20"/>
                <w:lang w:val="ro-MD"/>
              </w:rPr>
              <w:t>055</w:t>
            </w:r>
            <w:r>
              <w:rPr>
                <w:rFonts w:asciiTheme="majorHAnsi" w:eastAsia="Times New Roman" w:hAnsiTheme="majorHAnsi" w:cstheme="majorHAnsi"/>
                <w:b/>
                <w:bCs/>
                <w:sz w:val="20"/>
                <w:szCs w:val="20"/>
                <w:lang w:val="ro-MD"/>
              </w:rPr>
              <w:t>,</w:t>
            </w:r>
            <w:r w:rsidRPr="00F279D3">
              <w:rPr>
                <w:rFonts w:asciiTheme="majorHAnsi" w:eastAsia="Times New Roman" w:hAnsiTheme="majorHAnsi" w:cstheme="majorHAnsi"/>
                <w:b/>
                <w:bCs/>
                <w:sz w:val="20"/>
                <w:szCs w:val="20"/>
                <w:lang w:val="ro-MD"/>
              </w:rPr>
              <w:t>00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A91424" w14:textId="07373AF6" w:rsidR="00D429C9" w:rsidRPr="00F279D3" w:rsidRDefault="00D429C9" w:rsidP="00D429C9">
            <w:pPr>
              <w:spacing w:after="0" w:line="240" w:lineRule="auto"/>
              <w:jc w:val="right"/>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3.</w:t>
            </w:r>
            <w:r w:rsidRPr="00F279D3">
              <w:rPr>
                <w:rFonts w:asciiTheme="majorHAnsi" w:eastAsia="Times New Roman" w:hAnsiTheme="majorHAnsi" w:cstheme="majorHAnsi"/>
                <w:b/>
                <w:bCs/>
                <w:sz w:val="20"/>
                <w:szCs w:val="20"/>
                <w:lang w:val="ro-MD"/>
              </w:rPr>
              <w:t>482</w:t>
            </w:r>
            <w:r>
              <w:rPr>
                <w:rFonts w:asciiTheme="majorHAnsi" w:eastAsia="Times New Roman" w:hAnsiTheme="majorHAnsi" w:cstheme="majorHAnsi"/>
                <w:b/>
                <w:bCs/>
                <w:sz w:val="20"/>
                <w:szCs w:val="20"/>
                <w:lang w:val="ro-MD"/>
              </w:rPr>
              <w:t>.</w:t>
            </w:r>
            <w:r w:rsidRPr="00F279D3">
              <w:rPr>
                <w:rFonts w:asciiTheme="majorHAnsi" w:eastAsia="Times New Roman" w:hAnsiTheme="majorHAnsi" w:cstheme="majorHAnsi"/>
                <w:b/>
                <w:bCs/>
                <w:sz w:val="20"/>
                <w:szCs w:val="20"/>
                <w:lang w:val="ro-MD"/>
              </w:rPr>
              <w:t>055</w:t>
            </w:r>
            <w:r>
              <w:rPr>
                <w:rFonts w:asciiTheme="majorHAnsi" w:eastAsia="Times New Roman" w:hAnsiTheme="majorHAnsi" w:cstheme="majorHAnsi"/>
                <w:b/>
                <w:bCs/>
                <w:sz w:val="20"/>
                <w:szCs w:val="20"/>
                <w:lang w:val="ro-MD"/>
              </w:rPr>
              <w:t>,</w:t>
            </w:r>
            <w:r w:rsidRPr="00F279D3">
              <w:rPr>
                <w:rFonts w:asciiTheme="majorHAnsi" w:eastAsia="Times New Roman" w:hAnsiTheme="majorHAnsi" w:cstheme="majorHAnsi"/>
                <w:b/>
                <w:bCs/>
                <w:sz w:val="20"/>
                <w:szCs w:val="20"/>
                <w:lang w:val="ro-MD"/>
              </w:rPr>
              <w:t>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7699EC" w14:textId="65B4E745" w:rsidR="00D429C9" w:rsidRPr="00F279D3" w:rsidRDefault="00D429C9" w:rsidP="00D429C9">
            <w:pPr>
              <w:spacing w:after="0" w:line="240" w:lineRule="auto"/>
              <w:jc w:val="right"/>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0,</w:t>
            </w:r>
            <w:r w:rsidRPr="00F279D3">
              <w:rPr>
                <w:rFonts w:asciiTheme="majorHAnsi" w:eastAsia="Times New Roman" w:hAnsiTheme="majorHAnsi" w:cstheme="majorHAnsi"/>
                <w:b/>
                <w:bCs/>
                <w:sz w:val="20"/>
                <w:szCs w:val="20"/>
                <w:lang w:val="ro-MD"/>
              </w:rPr>
              <w:t>00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BBB58" w14:textId="293CB929" w:rsidR="00D429C9" w:rsidRPr="00F279D3" w:rsidRDefault="00D429C9" w:rsidP="00D429C9">
            <w:pPr>
              <w:spacing w:after="0" w:line="240" w:lineRule="auto"/>
              <w:jc w:val="right"/>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3.</w:t>
            </w:r>
            <w:r w:rsidRPr="00F279D3">
              <w:rPr>
                <w:rFonts w:asciiTheme="majorHAnsi" w:eastAsia="Times New Roman" w:hAnsiTheme="majorHAnsi" w:cstheme="majorHAnsi"/>
                <w:b/>
                <w:bCs/>
                <w:sz w:val="20"/>
                <w:szCs w:val="20"/>
                <w:lang w:val="ro-MD"/>
              </w:rPr>
              <w:t>482</w:t>
            </w:r>
            <w:r>
              <w:rPr>
                <w:rFonts w:asciiTheme="majorHAnsi" w:eastAsia="Times New Roman" w:hAnsiTheme="majorHAnsi" w:cstheme="majorHAnsi"/>
                <w:b/>
                <w:bCs/>
                <w:sz w:val="20"/>
                <w:szCs w:val="20"/>
                <w:lang w:val="ro-MD"/>
              </w:rPr>
              <w:t>.</w:t>
            </w:r>
            <w:r w:rsidRPr="00F279D3">
              <w:rPr>
                <w:rFonts w:asciiTheme="majorHAnsi" w:eastAsia="Times New Roman" w:hAnsiTheme="majorHAnsi" w:cstheme="majorHAnsi"/>
                <w:b/>
                <w:bCs/>
                <w:sz w:val="20"/>
                <w:szCs w:val="20"/>
                <w:lang w:val="ro-MD"/>
              </w:rPr>
              <w:t>055</w:t>
            </w:r>
            <w:r>
              <w:rPr>
                <w:rFonts w:asciiTheme="majorHAnsi" w:eastAsia="Times New Roman" w:hAnsiTheme="majorHAnsi" w:cstheme="majorHAnsi"/>
                <w:b/>
                <w:bCs/>
                <w:sz w:val="20"/>
                <w:szCs w:val="20"/>
                <w:lang w:val="ro-MD"/>
              </w:rPr>
              <w:t>,</w:t>
            </w:r>
            <w:r w:rsidRPr="00F279D3">
              <w:rPr>
                <w:rFonts w:asciiTheme="majorHAnsi" w:eastAsia="Times New Roman" w:hAnsiTheme="majorHAnsi" w:cstheme="majorHAnsi"/>
                <w:b/>
                <w:bCs/>
                <w:sz w:val="20"/>
                <w:szCs w:val="20"/>
                <w:lang w:val="ro-MD"/>
              </w:rPr>
              <w:t>00</w:t>
            </w:r>
          </w:p>
        </w:tc>
      </w:tr>
    </w:tbl>
    <w:p w14:paraId="0B184633" w14:textId="6407F001" w:rsidR="005855D6" w:rsidRDefault="005855D6" w:rsidP="005855D6">
      <w:pPr>
        <w:spacing w:line="276" w:lineRule="auto"/>
        <w:jc w:val="center"/>
        <w:rPr>
          <w:sz w:val="24"/>
          <w:szCs w:val="24"/>
          <w:lang w:val="ro-RO"/>
        </w:rPr>
      </w:pPr>
    </w:p>
    <w:p w14:paraId="3FDB75CA" w14:textId="54B0A393" w:rsidR="008C233F" w:rsidRDefault="008C233F" w:rsidP="005855D6">
      <w:pPr>
        <w:spacing w:line="276" w:lineRule="auto"/>
        <w:jc w:val="center"/>
        <w:rPr>
          <w:sz w:val="24"/>
          <w:szCs w:val="24"/>
          <w:lang w:val="ro-RO"/>
        </w:rPr>
      </w:pPr>
    </w:p>
    <w:p w14:paraId="17801DF0" w14:textId="77777777" w:rsidR="00883918" w:rsidRDefault="00883918" w:rsidP="005855D6">
      <w:pPr>
        <w:spacing w:line="276" w:lineRule="auto"/>
        <w:jc w:val="center"/>
        <w:rPr>
          <w:sz w:val="24"/>
          <w:szCs w:val="24"/>
          <w:lang w:val="ro-RO"/>
        </w:rPr>
      </w:pPr>
    </w:p>
    <w:p w14:paraId="68ED0268" w14:textId="77777777" w:rsidR="00193ABD" w:rsidRDefault="00193ABD" w:rsidP="005855D6">
      <w:pPr>
        <w:spacing w:line="276" w:lineRule="auto"/>
        <w:jc w:val="center"/>
        <w:rPr>
          <w:sz w:val="24"/>
          <w:szCs w:val="24"/>
          <w:lang w:val="ro-RO"/>
        </w:rPr>
      </w:pPr>
    </w:p>
    <w:p w14:paraId="3D49B811" w14:textId="56F95890" w:rsidR="005855D6" w:rsidRPr="00443E39" w:rsidRDefault="005855D6" w:rsidP="005855D6">
      <w:pPr>
        <w:spacing w:line="276" w:lineRule="auto"/>
        <w:jc w:val="right"/>
        <w:rPr>
          <w:rFonts w:asciiTheme="majorHAnsi" w:hAnsiTheme="majorHAnsi" w:cstheme="majorHAnsi"/>
          <w:b/>
          <w:sz w:val="24"/>
          <w:szCs w:val="24"/>
          <w:lang w:val="ro-RO"/>
        </w:rPr>
      </w:pPr>
      <w:r w:rsidRPr="00443E39">
        <w:rPr>
          <w:rFonts w:asciiTheme="majorHAnsi" w:hAnsiTheme="majorHAnsi" w:cstheme="majorHAnsi"/>
          <w:b/>
          <w:sz w:val="24"/>
          <w:szCs w:val="24"/>
          <w:lang w:val="ro-RO"/>
        </w:rPr>
        <w:t>A</w:t>
      </w:r>
      <w:r w:rsidR="003F0C30" w:rsidRPr="00443E39">
        <w:rPr>
          <w:rFonts w:asciiTheme="majorHAnsi" w:hAnsiTheme="majorHAnsi" w:cstheme="majorHAnsi"/>
          <w:b/>
          <w:sz w:val="24"/>
          <w:szCs w:val="24"/>
          <w:lang w:val="ro-RO"/>
        </w:rPr>
        <w:t>nexa nr.4</w:t>
      </w:r>
    </w:p>
    <w:p w14:paraId="50273E17" w14:textId="77777777" w:rsidR="007A7D79" w:rsidRPr="00387E5D" w:rsidRDefault="005855D6" w:rsidP="007A7D79">
      <w:pPr>
        <w:spacing w:after="0" w:line="276" w:lineRule="auto"/>
        <w:jc w:val="center"/>
        <w:rPr>
          <w:rFonts w:asciiTheme="majorHAnsi" w:hAnsiTheme="majorHAnsi"/>
          <w:sz w:val="24"/>
          <w:szCs w:val="24"/>
          <w:lang w:val="ro-RO"/>
        </w:rPr>
      </w:pPr>
      <w:r w:rsidRPr="00387E5D">
        <w:rPr>
          <w:rFonts w:asciiTheme="majorHAnsi" w:hAnsiTheme="majorHAnsi"/>
          <w:sz w:val="24"/>
          <w:szCs w:val="24"/>
          <w:lang w:val="ro-RO"/>
        </w:rPr>
        <w:t xml:space="preserve">Raportul prezentat Băncii Mondiale privind finanțarea adițională la Proiectul „Răspuns de Urgență la COVID-19 în Republica Moldova” </w:t>
      </w:r>
    </w:p>
    <w:p w14:paraId="20432D72" w14:textId="742F0527" w:rsidR="007A7D79" w:rsidRPr="00443E39" w:rsidRDefault="005855D6" w:rsidP="00F279D3">
      <w:pPr>
        <w:spacing w:line="276" w:lineRule="auto"/>
        <w:jc w:val="center"/>
        <w:rPr>
          <w:rFonts w:asciiTheme="majorHAnsi" w:hAnsiTheme="majorHAnsi"/>
          <w:i/>
          <w:sz w:val="24"/>
          <w:szCs w:val="24"/>
          <w:lang w:val="ro-RO"/>
        </w:rPr>
      </w:pPr>
      <w:r w:rsidRPr="00387E5D">
        <w:rPr>
          <w:rFonts w:asciiTheme="majorHAnsi" w:hAnsiTheme="majorHAnsi"/>
          <w:sz w:val="24"/>
          <w:szCs w:val="24"/>
          <w:lang w:val="ro-RO"/>
        </w:rPr>
        <w:t>(</w:t>
      </w:r>
      <w:r w:rsidR="0079375E" w:rsidRPr="00387E5D">
        <w:rPr>
          <w:rFonts w:asciiTheme="majorHAnsi" w:hAnsiTheme="majorHAnsi"/>
          <w:sz w:val="24"/>
          <w:szCs w:val="24"/>
          <w:lang w:val="ro-RO"/>
        </w:rPr>
        <w:t>Analiza</w:t>
      </w:r>
      <w:r w:rsidRPr="00387E5D">
        <w:rPr>
          <w:rFonts w:asciiTheme="majorHAnsi" w:hAnsiTheme="majorHAnsi"/>
          <w:sz w:val="24"/>
          <w:szCs w:val="24"/>
          <w:lang w:val="ro-RO"/>
        </w:rPr>
        <w:t xml:space="preserve"> progresului fizic pe parcursul perioadei 23.12.2020-31.01.2021)</w:t>
      </w:r>
      <w:r w:rsidR="0079375E" w:rsidRPr="00387E5D">
        <w:rPr>
          <w:rFonts w:asciiTheme="majorHAnsi" w:hAnsiTheme="majorHAnsi"/>
          <w:sz w:val="24"/>
          <w:szCs w:val="24"/>
          <w:lang w:val="ro-RO"/>
        </w:rPr>
        <w:t xml:space="preserve">, </w:t>
      </w:r>
      <w:r w:rsidR="0079375E" w:rsidRPr="00443E39">
        <w:rPr>
          <w:rFonts w:asciiTheme="majorHAnsi" w:hAnsiTheme="majorHAnsi"/>
          <w:i/>
          <w:sz w:val="24"/>
          <w:szCs w:val="24"/>
          <w:lang w:val="ro-RO"/>
        </w:rPr>
        <w:t>dolari SUA</w:t>
      </w:r>
    </w:p>
    <w:tbl>
      <w:tblPr>
        <w:tblW w:w="9632" w:type="dxa"/>
        <w:tblLook w:val="04A0" w:firstRow="1" w:lastRow="0" w:firstColumn="1" w:lastColumn="0" w:noHBand="0" w:noVBand="1"/>
      </w:tblPr>
      <w:tblGrid>
        <w:gridCol w:w="667"/>
        <w:gridCol w:w="2823"/>
        <w:gridCol w:w="1485"/>
        <w:gridCol w:w="1252"/>
        <w:gridCol w:w="3405"/>
      </w:tblGrid>
      <w:tr w:rsidR="00767FEB" w:rsidRPr="00F279D3" w14:paraId="5D9B5539" w14:textId="77777777" w:rsidTr="00F279D3">
        <w:trPr>
          <w:trHeight w:val="582"/>
        </w:trPr>
        <w:tc>
          <w:tcPr>
            <w:tcW w:w="66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F1AA214" w14:textId="77777777" w:rsidR="00767FEB" w:rsidRPr="00F279D3" w:rsidRDefault="00767FEB" w:rsidP="00A80EC2">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lastRenderedPageBreak/>
              <w:t> </w:t>
            </w:r>
          </w:p>
        </w:tc>
        <w:tc>
          <w:tcPr>
            <w:tcW w:w="2823" w:type="dxa"/>
            <w:tcBorders>
              <w:top w:val="single" w:sz="8" w:space="0" w:color="auto"/>
              <w:left w:val="nil"/>
              <w:bottom w:val="single" w:sz="4" w:space="0" w:color="auto"/>
              <w:right w:val="single" w:sz="4" w:space="0" w:color="auto"/>
            </w:tcBorders>
            <w:shd w:val="clear" w:color="auto" w:fill="auto"/>
            <w:noWrap/>
            <w:vAlign w:val="bottom"/>
            <w:hideMark/>
          </w:tcPr>
          <w:p w14:paraId="7BC8AA56" w14:textId="6A7E0AA3" w:rsidR="00767FEB" w:rsidRPr="00F279D3" w:rsidRDefault="00767FEB" w:rsidP="00A80EC2">
            <w:pPr>
              <w:spacing w:after="0" w:line="240" w:lineRule="auto"/>
              <w:jc w:val="center"/>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Componenta</w:t>
            </w:r>
          </w:p>
        </w:tc>
        <w:tc>
          <w:tcPr>
            <w:tcW w:w="1485" w:type="dxa"/>
            <w:tcBorders>
              <w:top w:val="single" w:sz="8" w:space="0" w:color="auto"/>
              <w:left w:val="nil"/>
              <w:bottom w:val="single" w:sz="4" w:space="0" w:color="auto"/>
              <w:right w:val="single" w:sz="4" w:space="0" w:color="auto"/>
            </w:tcBorders>
            <w:shd w:val="clear" w:color="auto" w:fill="auto"/>
            <w:vAlign w:val="bottom"/>
            <w:hideMark/>
          </w:tcPr>
          <w:p w14:paraId="5C3B939C" w14:textId="745EB534" w:rsidR="00767FEB" w:rsidRPr="00F279D3" w:rsidRDefault="00443E39" w:rsidP="00443E39">
            <w:pPr>
              <w:spacing w:after="0" w:line="240" w:lineRule="auto"/>
              <w:jc w:val="center"/>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 xml:space="preserve"> Cheltuieli cumulative</w:t>
            </w:r>
          </w:p>
        </w:tc>
        <w:tc>
          <w:tcPr>
            <w:tcW w:w="1252" w:type="dxa"/>
            <w:tcBorders>
              <w:top w:val="single" w:sz="8" w:space="0" w:color="auto"/>
              <w:left w:val="nil"/>
              <w:bottom w:val="single" w:sz="4" w:space="0" w:color="auto"/>
              <w:right w:val="single" w:sz="4" w:space="0" w:color="auto"/>
            </w:tcBorders>
            <w:shd w:val="clear" w:color="auto" w:fill="auto"/>
            <w:vAlign w:val="bottom"/>
            <w:hideMark/>
          </w:tcPr>
          <w:p w14:paraId="749AB6F0" w14:textId="77777777" w:rsidR="00767FEB" w:rsidRPr="00F279D3" w:rsidRDefault="00767FEB" w:rsidP="00A80EC2">
            <w:pPr>
              <w:spacing w:after="0" w:line="240" w:lineRule="auto"/>
              <w:jc w:val="center"/>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din costul total planificat</w:t>
            </w:r>
          </w:p>
        </w:tc>
        <w:tc>
          <w:tcPr>
            <w:tcW w:w="3405" w:type="dxa"/>
            <w:tcBorders>
              <w:top w:val="single" w:sz="8" w:space="0" w:color="auto"/>
              <w:left w:val="nil"/>
              <w:bottom w:val="single" w:sz="8" w:space="0" w:color="auto"/>
              <w:right w:val="single" w:sz="8" w:space="0" w:color="auto"/>
            </w:tcBorders>
            <w:shd w:val="clear" w:color="auto" w:fill="auto"/>
            <w:noWrap/>
            <w:vAlign w:val="bottom"/>
            <w:hideMark/>
          </w:tcPr>
          <w:p w14:paraId="4EE26075" w14:textId="77777777" w:rsidR="00767FEB" w:rsidRPr="00F279D3" w:rsidRDefault="00767FEB" w:rsidP="00A80EC2">
            <w:pPr>
              <w:spacing w:after="0" w:line="240" w:lineRule="auto"/>
              <w:jc w:val="center"/>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Progresul realizat</w:t>
            </w:r>
          </w:p>
        </w:tc>
      </w:tr>
      <w:tr w:rsidR="00767FEB" w:rsidRPr="00F279D3" w14:paraId="360929C3" w14:textId="77777777" w:rsidTr="00F279D3">
        <w:trPr>
          <w:trHeight w:val="481"/>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215B0D" w14:textId="77777777" w:rsidR="00767FEB" w:rsidRPr="00F279D3" w:rsidRDefault="00767FEB" w:rsidP="00A80EC2">
            <w:pPr>
              <w:spacing w:after="0" w:line="240" w:lineRule="auto"/>
              <w:jc w:val="right"/>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1</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AED86A" w14:textId="7379DDDA" w:rsidR="00767FEB" w:rsidRPr="00F279D3" w:rsidRDefault="00767FEB" w:rsidP="00A80EC2">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Componenta 1: Răspuns de urgen</w:t>
            </w:r>
            <w:r w:rsidR="00E44914">
              <w:rPr>
                <w:rFonts w:asciiTheme="majorHAnsi" w:eastAsia="Times New Roman" w:hAnsiTheme="majorHAnsi" w:cstheme="majorHAnsi"/>
                <w:b/>
                <w:bCs/>
                <w:sz w:val="20"/>
                <w:szCs w:val="20"/>
                <w:lang w:val="ro-MD"/>
              </w:rPr>
              <w:t>ță</w:t>
            </w:r>
            <w:r w:rsidRPr="00F279D3">
              <w:rPr>
                <w:rFonts w:asciiTheme="majorHAnsi" w:eastAsia="Times New Roman" w:hAnsiTheme="majorHAnsi" w:cstheme="majorHAnsi"/>
                <w:b/>
                <w:bCs/>
                <w:sz w:val="20"/>
                <w:szCs w:val="20"/>
                <w:lang w:val="ro-MD"/>
              </w:rPr>
              <w:t xml:space="preserve"> la COVID-19</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13A6C" w14:textId="76090D28" w:rsidR="00767FEB" w:rsidRPr="00F279D3" w:rsidRDefault="00AB1415" w:rsidP="00A80EC2">
            <w:pPr>
              <w:spacing w:after="0" w:line="240" w:lineRule="auto"/>
              <w:jc w:val="right"/>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3.</w:t>
            </w:r>
            <w:r w:rsidRPr="00F279D3">
              <w:rPr>
                <w:rFonts w:asciiTheme="majorHAnsi" w:eastAsia="Times New Roman" w:hAnsiTheme="majorHAnsi" w:cstheme="majorHAnsi"/>
                <w:b/>
                <w:bCs/>
                <w:sz w:val="20"/>
                <w:szCs w:val="20"/>
                <w:lang w:val="ro-MD"/>
              </w:rPr>
              <w:t>482</w:t>
            </w:r>
            <w:r>
              <w:rPr>
                <w:rFonts w:asciiTheme="majorHAnsi" w:eastAsia="Times New Roman" w:hAnsiTheme="majorHAnsi" w:cstheme="majorHAnsi"/>
                <w:b/>
                <w:bCs/>
                <w:sz w:val="20"/>
                <w:szCs w:val="20"/>
                <w:lang w:val="ro-MD"/>
              </w:rPr>
              <w:t>.</w:t>
            </w:r>
            <w:r w:rsidRPr="00F279D3">
              <w:rPr>
                <w:rFonts w:asciiTheme="majorHAnsi" w:eastAsia="Times New Roman" w:hAnsiTheme="majorHAnsi" w:cstheme="majorHAnsi"/>
                <w:b/>
                <w:bCs/>
                <w:sz w:val="20"/>
                <w:szCs w:val="20"/>
                <w:lang w:val="ro-MD"/>
              </w:rPr>
              <w:t>055</w:t>
            </w:r>
            <w:r>
              <w:rPr>
                <w:rFonts w:asciiTheme="majorHAnsi" w:eastAsia="Times New Roman" w:hAnsiTheme="majorHAnsi" w:cstheme="majorHAnsi"/>
                <w:b/>
                <w:bCs/>
                <w:sz w:val="20"/>
                <w:szCs w:val="20"/>
                <w:lang w:val="ro-MD"/>
              </w:rPr>
              <w:t>,</w:t>
            </w:r>
            <w:r w:rsidRPr="00F279D3">
              <w:rPr>
                <w:rFonts w:asciiTheme="majorHAnsi" w:eastAsia="Times New Roman" w:hAnsiTheme="majorHAnsi" w:cstheme="majorHAnsi"/>
                <w:b/>
                <w:bCs/>
                <w:sz w:val="20"/>
                <w:szCs w:val="20"/>
                <w:lang w:val="ro-MD"/>
              </w:rPr>
              <w:t>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AE187" w14:textId="637E739A" w:rsidR="00767FEB" w:rsidRPr="00F279D3" w:rsidRDefault="00AB1415" w:rsidP="00AB1415">
            <w:pPr>
              <w:spacing w:after="0" w:line="240" w:lineRule="auto"/>
              <w:jc w:val="right"/>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100</w:t>
            </w:r>
            <w:r w:rsidR="00767FEB" w:rsidRPr="00F279D3">
              <w:rPr>
                <w:rFonts w:asciiTheme="majorHAnsi" w:eastAsia="Times New Roman" w:hAnsiTheme="majorHAnsi" w:cstheme="majorHAnsi"/>
                <w:b/>
                <w:bCs/>
                <w:sz w:val="20"/>
                <w:szCs w:val="20"/>
                <w:lang w:val="ro-MD"/>
              </w:rPr>
              <w:t>%</w:t>
            </w:r>
          </w:p>
        </w:tc>
        <w:tc>
          <w:tcPr>
            <w:tcW w:w="3405" w:type="dxa"/>
            <w:vMerge w:val="restart"/>
            <w:tcBorders>
              <w:top w:val="nil"/>
              <w:left w:val="single" w:sz="4" w:space="0" w:color="auto"/>
              <w:bottom w:val="single" w:sz="8" w:space="0" w:color="000000"/>
              <w:right w:val="single" w:sz="8" w:space="0" w:color="auto"/>
            </w:tcBorders>
            <w:shd w:val="clear" w:color="auto" w:fill="auto"/>
            <w:vAlign w:val="bottom"/>
            <w:hideMark/>
          </w:tcPr>
          <w:p w14:paraId="3F4ADCE6" w14:textId="184E6291" w:rsidR="00767FEB" w:rsidRPr="00F279D3" w:rsidRDefault="00767FEB" w:rsidP="00443E39">
            <w:pPr>
              <w:spacing w:after="0" w:line="240" w:lineRule="auto"/>
              <w:rPr>
                <w:rFonts w:asciiTheme="majorHAnsi" w:eastAsia="Times New Roman" w:hAnsiTheme="majorHAnsi" w:cstheme="majorHAnsi"/>
                <w:b/>
                <w:bCs/>
                <w:sz w:val="20"/>
                <w:szCs w:val="20"/>
                <w:lang w:val="ro-MD"/>
              </w:rPr>
            </w:pPr>
            <w:r w:rsidRPr="00F279D3">
              <w:rPr>
                <w:lang w:val="ro-MD"/>
              </w:rPr>
              <w:t>Conform Proceselor</w:t>
            </w:r>
            <w:r w:rsidR="00E44914">
              <w:rPr>
                <w:lang w:val="ro-MD"/>
              </w:rPr>
              <w:t>-</w:t>
            </w:r>
            <w:r w:rsidRPr="00F279D3">
              <w:rPr>
                <w:lang w:val="ro-MD"/>
              </w:rPr>
              <w:t>verbale nr. 01_proc/07.04.2020 și nr. 03_proc/23.04.2020 al</w:t>
            </w:r>
            <w:r w:rsidR="00E44914">
              <w:rPr>
                <w:lang w:val="ro-MD"/>
              </w:rPr>
              <w:t>e</w:t>
            </w:r>
            <w:r w:rsidRPr="00F279D3">
              <w:rPr>
                <w:lang w:val="ro-MD"/>
              </w:rPr>
              <w:t xml:space="preserve"> ședinței Grupului de Lucru din cadrul </w:t>
            </w:r>
            <w:r w:rsidR="00AB1415">
              <w:rPr>
                <w:lang w:val="ro-MD"/>
              </w:rPr>
              <w:t>Proiectului, a fost aprobată</w:t>
            </w:r>
            <w:r w:rsidRPr="00F279D3">
              <w:rPr>
                <w:lang w:val="ro-MD"/>
              </w:rPr>
              <w:t xml:space="preserve"> </w:t>
            </w:r>
            <w:r w:rsidR="00E44914">
              <w:rPr>
                <w:lang w:val="ro-MD"/>
              </w:rPr>
              <w:t>L</w:t>
            </w:r>
            <w:r w:rsidRPr="00F279D3">
              <w:rPr>
                <w:lang w:val="ro-MD"/>
              </w:rPr>
              <w:t>ista contractelor pentru finanțare retroactivă.  La 9 septembrie 2020</w:t>
            </w:r>
            <w:r w:rsidR="00983751">
              <w:rPr>
                <w:lang w:val="ro-MD"/>
              </w:rPr>
              <w:t xml:space="preserve">, </w:t>
            </w:r>
            <w:r w:rsidRPr="00F279D3">
              <w:rPr>
                <w:lang w:val="ro-MD"/>
              </w:rPr>
              <w:t xml:space="preserve"> Banca Mondială</w:t>
            </w:r>
            <w:r w:rsidR="00983751">
              <w:rPr>
                <w:lang w:val="ro-MD"/>
              </w:rPr>
              <w:t>,</w:t>
            </w:r>
            <w:r w:rsidRPr="00F279D3">
              <w:rPr>
                <w:lang w:val="ro-MD"/>
              </w:rPr>
              <w:t xml:space="preserve"> de asemenea</w:t>
            </w:r>
            <w:r w:rsidR="00983751">
              <w:rPr>
                <w:lang w:val="ro-MD"/>
              </w:rPr>
              <w:t>,</w:t>
            </w:r>
            <w:r w:rsidRPr="00F279D3">
              <w:rPr>
                <w:lang w:val="ro-MD"/>
              </w:rPr>
              <w:t xml:space="preserve"> a aprobat lista acestor contracte pentru finanțare retroactivă</w:t>
            </w:r>
            <w:r w:rsidR="00983751">
              <w:rPr>
                <w:lang w:val="ro-MD"/>
              </w:rPr>
              <w:t>,</w:t>
            </w:r>
            <w:r w:rsidRPr="00F279D3">
              <w:rPr>
                <w:lang w:val="ro-MD"/>
              </w:rPr>
              <w:t xml:space="preserve"> achitate anterior din sursele Companiei Nați</w:t>
            </w:r>
            <w:r w:rsidR="00443E39">
              <w:rPr>
                <w:lang w:val="ro-MD"/>
              </w:rPr>
              <w:t xml:space="preserve">onale de Asigurări în Medicină </w:t>
            </w:r>
            <w:r w:rsidRPr="00F279D3">
              <w:rPr>
                <w:lang w:val="ro-MD"/>
              </w:rPr>
              <w:t xml:space="preserve">și </w:t>
            </w:r>
            <w:r w:rsidR="00983751">
              <w:rPr>
                <w:lang w:val="ro-MD"/>
              </w:rPr>
              <w:t xml:space="preserve">Fondul </w:t>
            </w:r>
            <w:r w:rsidRPr="00F279D3">
              <w:rPr>
                <w:lang w:val="ro-MD"/>
              </w:rPr>
              <w:t>de rezervă al Guvernului</w:t>
            </w:r>
            <w:r w:rsidR="00983751">
              <w:rPr>
                <w:lang w:val="ro-MD"/>
              </w:rPr>
              <w:t xml:space="preserve">, în </w:t>
            </w:r>
            <w:r w:rsidR="00AB1415">
              <w:rPr>
                <w:lang w:val="ro-MD"/>
              </w:rPr>
              <w:t>suma echivalentă</w:t>
            </w:r>
            <w:r w:rsidRPr="00F279D3">
              <w:rPr>
                <w:lang w:val="ro-MD"/>
              </w:rPr>
              <w:t xml:space="preserve"> </w:t>
            </w:r>
            <w:r w:rsidR="00983751">
              <w:rPr>
                <w:lang w:val="ro-MD"/>
              </w:rPr>
              <w:t xml:space="preserve">cu </w:t>
            </w:r>
            <w:r w:rsidRPr="00F279D3">
              <w:rPr>
                <w:lang w:val="ro-MD"/>
              </w:rPr>
              <w:t xml:space="preserve"> </w:t>
            </w:r>
            <w:r w:rsidR="00983751">
              <w:rPr>
                <w:lang w:val="ro-MD"/>
              </w:rPr>
              <w:t xml:space="preserve"> </w:t>
            </w:r>
            <w:r w:rsidRPr="00F279D3">
              <w:rPr>
                <w:lang w:val="ro-MD"/>
              </w:rPr>
              <w:t>4.044.064,93</w:t>
            </w:r>
            <w:r w:rsidR="00983751">
              <w:rPr>
                <w:lang w:val="ro-MD"/>
              </w:rPr>
              <w:t xml:space="preserve"> dolari SUA</w:t>
            </w:r>
            <w:r w:rsidRPr="00F279D3">
              <w:rPr>
                <w:lang w:val="ro-MD"/>
              </w:rPr>
              <w:t xml:space="preserve">, </w:t>
            </w:r>
            <w:r w:rsidR="00983751">
              <w:rPr>
                <w:lang w:val="ro-MD"/>
              </w:rPr>
              <w:t>d</w:t>
            </w:r>
            <w:r w:rsidRPr="00F279D3">
              <w:rPr>
                <w:lang w:val="ro-MD"/>
              </w:rPr>
              <w:t>ar</w:t>
            </w:r>
            <w:r w:rsidR="00F279D3">
              <w:rPr>
                <w:lang w:val="ro-MD"/>
              </w:rPr>
              <w:t xml:space="preserve"> </w:t>
            </w:r>
            <w:r w:rsidR="00983751">
              <w:rPr>
                <w:lang w:val="ro-MD"/>
              </w:rPr>
              <w:t xml:space="preserve">deoarece </w:t>
            </w:r>
            <w:r w:rsidR="00F279D3">
              <w:rPr>
                <w:lang w:val="ro-MD"/>
              </w:rPr>
              <w:t>suma Grantului aprobată</w:t>
            </w:r>
            <w:r w:rsidRPr="00F279D3">
              <w:rPr>
                <w:lang w:val="ro-MD"/>
              </w:rPr>
              <w:t xml:space="preserve"> a fost mai mica, aceasta a ac</w:t>
            </w:r>
            <w:r w:rsidR="00AB1415">
              <w:rPr>
                <w:lang w:val="ro-MD"/>
              </w:rPr>
              <w:t>operit circa 86% din suma totală</w:t>
            </w:r>
            <w:r w:rsidRPr="00F279D3">
              <w:rPr>
                <w:lang w:val="ro-MD"/>
              </w:rPr>
              <w:t xml:space="preserve"> cheltuit</w:t>
            </w:r>
            <w:r w:rsidR="00AB1415">
              <w:rPr>
                <w:lang w:val="ro-MD"/>
              </w:rPr>
              <w:t>ă</w:t>
            </w:r>
            <w:r w:rsidRPr="00F279D3">
              <w:rPr>
                <w:lang w:val="ro-MD"/>
              </w:rPr>
              <w:t xml:space="preserve"> anterior.</w:t>
            </w:r>
          </w:p>
        </w:tc>
      </w:tr>
      <w:tr w:rsidR="00767FEB" w:rsidRPr="00F279D3" w14:paraId="6091AACA" w14:textId="77777777" w:rsidTr="00F279D3">
        <w:trPr>
          <w:trHeight w:val="252"/>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93FF40" w14:textId="77777777" w:rsidR="00767FEB" w:rsidRPr="00F279D3" w:rsidRDefault="00767FEB" w:rsidP="00A80EC2">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3F2D3" w14:textId="77777777" w:rsidR="00767FEB" w:rsidRPr="00F279D3" w:rsidRDefault="00767FEB" w:rsidP="00A80EC2">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74173" w14:textId="77777777" w:rsidR="00767FEB" w:rsidRPr="00F279D3" w:rsidRDefault="00767FEB" w:rsidP="00A80EC2">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6A67C" w14:textId="77777777" w:rsidR="00767FEB" w:rsidRPr="00F279D3" w:rsidRDefault="00767FEB" w:rsidP="00A80EC2">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c>
          <w:tcPr>
            <w:tcW w:w="3405" w:type="dxa"/>
            <w:vMerge/>
            <w:tcBorders>
              <w:top w:val="nil"/>
              <w:left w:val="single" w:sz="4" w:space="0" w:color="auto"/>
              <w:bottom w:val="single" w:sz="8" w:space="0" w:color="000000"/>
              <w:right w:val="single" w:sz="8" w:space="0" w:color="auto"/>
            </w:tcBorders>
            <w:vAlign w:val="center"/>
            <w:hideMark/>
          </w:tcPr>
          <w:p w14:paraId="73FD8985" w14:textId="77777777" w:rsidR="00767FEB" w:rsidRPr="00F279D3" w:rsidRDefault="00767FEB" w:rsidP="00A80EC2">
            <w:pPr>
              <w:spacing w:after="0" w:line="240" w:lineRule="auto"/>
              <w:rPr>
                <w:rFonts w:asciiTheme="majorHAnsi" w:eastAsia="Times New Roman" w:hAnsiTheme="majorHAnsi" w:cstheme="majorHAnsi"/>
                <w:b/>
                <w:bCs/>
                <w:sz w:val="20"/>
                <w:szCs w:val="20"/>
                <w:lang w:val="ro-MD"/>
              </w:rPr>
            </w:pPr>
          </w:p>
        </w:tc>
      </w:tr>
      <w:tr w:rsidR="00767FEB" w:rsidRPr="00F279D3" w14:paraId="25AA929B" w14:textId="77777777" w:rsidTr="00F279D3">
        <w:trPr>
          <w:trHeight w:val="481"/>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1E62B" w14:textId="77777777" w:rsidR="00767FEB" w:rsidRPr="00F279D3" w:rsidRDefault="00767FEB" w:rsidP="00767FEB">
            <w:pPr>
              <w:spacing w:after="0" w:line="240" w:lineRule="auto"/>
              <w:rPr>
                <w:rFonts w:asciiTheme="majorHAnsi" w:eastAsia="Times New Roman" w:hAnsiTheme="majorHAnsi" w:cstheme="majorHAnsi"/>
                <w:b/>
                <w:bCs/>
                <w:i/>
                <w:iCs/>
                <w:sz w:val="20"/>
                <w:szCs w:val="20"/>
                <w:lang w:val="ro-MD"/>
              </w:rPr>
            </w:pPr>
            <w:r w:rsidRPr="00F279D3">
              <w:rPr>
                <w:rFonts w:asciiTheme="majorHAnsi" w:eastAsia="Times New Roman" w:hAnsiTheme="majorHAnsi" w:cstheme="majorHAnsi"/>
                <w:b/>
                <w:bCs/>
                <w:i/>
                <w:iCs/>
                <w:sz w:val="20"/>
                <w:szCs w:val="20"/>
                <w:lang w:val="ro-MD"/>
              </w:rPr>
              <w:t>1.1.</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F7D0D9" w14:textId="4B887BE7" w:rsidR="00767FEB" w:rsidRPr="00F279D3" w:rsidRDefault="00767FEB" w:rsidP="00767FEB">
            <w:pPr>
              <w:spacing w:after="0" w:line="240" w:lineRule="auto"/>
              <w:rPr>
                <w:rFonts w:asciiTheme="majorHAnsi" w:eastAsia="Times New Roman" w:hAnsiTheme="majorHAnsi" w:cstheme="majorHAnsi"/>
                <w:b/>
                <w:bCs/>
                <w:i/>
                <w:iCs/>
                <w:sz w:val="20"/>
                <w:szCs w:val="20"/>
                <w:lang w:val="ro-MD"/>
              </w:rPr>
            </w:pPr>
            <w:r w:rsidRPr="00F279D3">
              <w:rPr>
                <w:rFonts w:asciiTheme="majorHAnsi" w:eastAsia="Times New Roman" w:hAnsiTheme="majorHAnsi" w:cstheme="majorHAnsi"/>
                <w:b/>
                <w:bCs/>
                <w:i/>
                <w:iCs/>
                <w:sz w:val="20"/>
                <w:szCs w:val="20"/>
                <w:lang w:val="ro-MD"/>
              </w:rPr>
              <w:t xml:space="preserve">Subcomponenta: </w:t>
            </w:r>
            <w:r w:rsidR="00E44914">
              <w:rPr>
                <w:rFonts w:asciiTheme="majorHAnsi" w:eastAsia="Times New Roman" w:hAnsiTheme="majorHAnsi" w:cstheme="majorHAnsi"/>
                <w:b/>
                <w:bCs/>
                <w:i/>
                <w:iCs/>
                <w:sz w:val="20"/>
                <w:szCs w:val="20"/>
                <w:lang w:val="ro-MD"/>
              </w:rPr>
              <w:t>C</w:t>
            </w:r>
            <w:r w:rsidRPr="00F279D3">
              <w:rPr>
                <w:rFonts w:asciiTheme="majorHAnsi" w:eastAsia="Times New Roman" w:hAnsiTheme="majorHAnsi" w:cstheme="majorHAnsi"/>
                <w:b/>
                <w:bCs/>
                <w:i/>
                <w:iCs/>
                <w:sz w:val="20"/>
                <w:szCs w:val="20"/>
                <w:lang w:val="ro-MD"/>
              </w:rPr>
              <w:t>onfirmarea cazurilor</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3C46A" w14:textId="557C954C" w:rsidR="00767FEB" w:rsidRPr="00F279D3" w:rsidRDefault="00AB1415" w:rsidP="00AB1415">
            <w:pPr>
              <w:spacing w:after="0" w:line="240" w:lineRule="auto"/>
              <w:jc w:val="right"/>
              <w:rPr>
                <w:rFonts w:asciiTheme="majorHAnsi" w:eastAsia="Times New Roman" w:hAnsiTheme="majorHAnsi" w:cstheme="majorHAnsi"/>
                <w:b/>
                <w:bCs/>
                <w:i/>
                <w:iCs/>
                <w:sz w:val="20"/>
                <w:szCs w:val="20"/>
                <w:lang w:val="ro-MD"/>
              </w:rPr>
            </w:pPr>
            <w:r>
              <w:rPr>
                <w:rFonts w:asciiTheme="majorHAnsi" w:eastAsia="Times New Roman" w:hAnsiTheme="majorHAnsi" w:cstheme="majorHAnsi"/>
                <w:b/>
                <w:bCs/>
                <w:i/>
                <w:iCs/>
                <w:sz w:val="20"/>
                <w:szCs w:val="20"/>
                <w:lang w:val="ro-MD"/>
              </w:rPr>
              <w:t>1.</w:t>
            </w:r>
            <w:r w:rsidR="00767FEB" w:rsidRPr="00F279D3">
              <w:rPr>
                <w:rFonts w:asciiTheme="majorHAnsi" w:eastAsia="Times New Roman" w:hAnsiTheme="majorHAnsi" w:cstheme="majorHAnsi"/>
                <w:b/>
                <w:bCs/>
                <w:i/>
                <w:iCs/>
                <w:sz w:val="20"/>
                <w:szCs w:val="20"/>
                <w:lang w:val="ro-MD"/>
              </w:rPr>
              <w:t>920</w:t>
            </w:r>
            <w:r>
              <w:rPr>
                <w:rFonts w:asciiTheme="majorHAnsi" w:eastAsia="Times New Roman" w:hAnsiTheme="majorHAnsi" w:cstheme="majorHAnsi"/>
                <w:b/>
                <w:bCs/>
                <w:i/>
                <w:iCs/>
                <w:sz w:val="20"/>
                <w:szCs w:val="20"/>
                <w:lang w:val="ro-MD"/>
              </w:rPr>
              <w:t>.</w:t>
            </w:r>
            <w:r w:rsidR="00767FEB" w:rsidRPr="00F279D3">
              <w:rPr>
                <w:rFonts w:asciiTheme="majorHAnsi" w:eastAsia="Times New Roman" w:hAnsiTheme="majorHAnsi" w:cstheme="majorHAnsi"/>
                <w:b/>
                <w:bCs/>
                <w:i/>
                <w:iCs/>
                <w:sz w:val="20"/>
                <w:szCs w:val="20"/>
                <w:lang w:val="ro-MD"/>
              </w:rPr>
              <w:t>000</w:t>
            </w:r>
            <w:r>
              <w:rPr>
                <w:rFonts w:asciiTheme="majorHAnsi" w:eastAsia="Times New Roman" w:hAnsiTheme="majorHAnsi" w:cstheme="majorHAnsi"/>
                <w:b/>
                <w:bCs/>
                <w:i/>
                <w:iCs/>
                <w:sz w:val="20"/>
                <w:szCs w:val="20"/>
                <w:lang w:val="ro-MD"/>
              </w:rPr>
              <w:t>,</w:t>
            </w:r>
            <w:r w:rsidR="00767FEB" w:rsidRPr="00F279D3">
              <w:rPr>
                <w:rFonts w:asciiTheme="majorHAnsi" w:eastAsia="Times New Roman" w:hAnsiTheme="majorHAnsi" w:cstheme="majorHAnsi"/>
                <w:b/>
                <w:bCs/>
                <w:i/>
                <w:iCs/>
                <w:sz w:val="20"/>
                <w:szCs w:val="20"/>
                <w:lang w:val="ro-MD"/>
              </w:rPr>
              <w:t>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62D71A" w14:textId="77777777" w:rsidR="00767FEB" w:rsidRPr="00F279D3" w:rsidRDefault="00767FEB" w:rsidP="00767FEB">
            <w:pPr>
              <w:spacing w:after="0" w:line="240" w:lineRule="auto"/>
              <w:jc w:val="right"/>
              <w:rPr>
                <w:rFonts w:asciiTheme="majorHAnsi" w:eastAsia="Times New Roman" w:hAnsiTheme="majorHAnsi" w:cstheme="majorHAnsi"/>
                <w:b/>
                <w:bCs/>
                <w:i/>
                <w:iCs/>
                <w:sz w:val="20"/>
                <w:szCs w:val="20"/>
                <w:lang w:val="ro-MD"/>
              </w:rPr>
            </w:pPr>
            <w:r w:rsidRPr="00F279D3">
              <w:rPr>
                <w:rFonts w:asciiTheme="majorHAnsi" w:eastAsia="Times New Roman" w:hAnsiTheme="majorHAnsi" w:cstheme="majorHAnsi"/>
                <w:b/>
                <w:bCs/>
                <w:i/>
                <w:iCs/>
                <w:sz w:val="20"/>
                <w:szCs w:val="20"/>
                <w:lang w:val="ro-MD"/>
              </w:rPr>
              <w:t>100%</w:t>
            </w:r>
          </w:p>
        </w:tc>
        <w:tc>
          <w:tcPr>
            <w:tcW w:w="3405" w:type="dxa"/>
            <w:vMerge/>
            <w:tcBorders>
              <w:top w:val="nil"/>
              <w:left w:val="single" w:sz="4" w:space="0" w:color="auto"/>
              <w:bottom w:val="single" w:sz="8" w:space="0" w:color="000000"/>
              <w:right w:val="single" w:sz="8" w:space="0" w:color="auto"/>
            </w:tcBorders>
            <w:vAlign w:val="center"/>
            <w:hideMark/>
          </w:tcPr>
          <w:p w14:paraId="24E2A397" w14:textId="77777777" w:rsidR="00767FEB" w:rsidRPr="00F279D3" w:rsidRDefault="00767FEB" w:rsidP="00767FEB">
            <w:pPr>
              <w:spacing w:after="0" w:line="240" w:lineRule="auto"/>
              <w:rPr>
                <w:rFonts w:asciiTheme="majorHAnsi" w:eastAsia="Times New Roman" w:hAnsiTheme="majorHAnsi" w:cstheme="majorHAnsi"/>
                <w:b/>
                <w:bCs/>
                <w:sz w:val="20"/>
                <w:szCs w:val="20"/>
                <w:lang w:val="ro-MD"/>
              </w:rPr>
            </w:pPr>
          </w:p>
        </w:tc>
      </w:tr>
      <w:tr w:rsidR="00767FEB" w:rsidRPr="00F279D3" w14:paraId="7F57BECE" w14:textId="77777777" w:rsidTr="00F279D3">
        <w:trPr>
          <w:trHeight w:val="329"/>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6F803" w14:textId="77777777" w:rsidR="00767FEB" w:rsidRPr="00F279D3" w:rsidRDefault="00767FEB" w:rsidP="00A80EC2">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1.1.2.</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254B4E" w14:textId="1DAFC1E0" w:rsidR="00767FEB" w:rsidRPr="00F279D3" w:rsidRDefault="00767FEB" w:rsidP="00A80EC2">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Achiziționarea kit</w:t>
            </w:r>
            <w:r w:rsidR="00E44914">
              <w:rPr>
                <w:rFonts w:asciiTheme="majorHAnsi" w:eastAsia="Times New Roman" w:hAnsiTheme="majorHAnsi" w:cstheme="majorHAnsi"/>
                <w:sz w:val="20"/>
                <w:szCs w:val="20"/>
                <w:lang w:val="ro-MD"/>
              </w:rPr>
              <w:t>-</w:t>
            </w:r>
            <w:r w:rsidRPr="00F279D3">
              <w:rPr>
                <w:rFonts w:asciiTheme="majorHAnsi" w:eastAsia="Times New Roman" w:hAnsiTheme="majorHAnsi" w:cstheme="majorHAnsi"/>
                <w:sz w:val="20"/>
                <w:szCs w:val="20"/>
                <w:lang w:val="ro-MD"/>
              </w:rPr>
              <w:t>urilor de testare</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6BC5D" w14:textId="61F42363" w:rsidR="00767FEB" w:rsidRPr="00F279D3" w:rsidRDefault="00AB1415" w:rsidP="00AB1415">
            <w:pPr>
              <w:spacing w:after="0" w:line="240" w:lineRule="auto"/>
              <w:jc w:val="right"/>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1.920.</w:t>
            </w:r>
            <w:r w:rsidR="00767FEB" w:rsidRPr="00F279D3">
              <w:rPr>
                <w:rFonts w:asciiTheme="majorHAnsi" w:eastAsia="Times New Roman" w:hAnsiTheme="majorHAnsi" w:cstheme="majorHAnsi"/>
                <w:sz w:val="20"/>
                <w:szCs w:val="20"/>
                <w:lang w:val="ro-MD"/>
              </w:rPr>
              <w:t>000</w:t>
            </w:r>
            <w:r>
              <w:rPr>
                <w:rFonts w:asciiTheme="majorHAnsi" w:eastAsia="Times New Roman" w:hAnsiTheme="majorHAnsi" w:cstheme="majorHAnsi"/>
                <w:sz w:val="20"/>
                <w:szCs w:val="20"/>
                <w:lang w:val="ro-MD"/>
              </w:rPr>
              <w:t>,</w:t>
            </w:r>
            <w:r w:rsidR="00767FEB" w:rsidRPr="00F279D3">
              <w:rPr>
                <w:rFonts w:asciiTheme="majorHAnsi" w:eastAsia="Times New Roman" w:hAnsiTheme="majorHAnsi" w:cstheme="majorHAnsi"/>
                <w:sz w:val="20"/>
                <w:szCs w:val="20"/>
                <w:lang w:val="ro-MD"/>
              </w:rPr>
              <w:t>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50B23" w14:textId="77777777" w:rsidR="00767FEB" w:rsidRPr="00F279D3" w:rsidRDefault="00767FEB" w:rsidP="00A80EC2">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100%</w:t>
            </w:r>
          </w:p>
        </w:tc>
        <w:tc>
          <w:tcPr>
            <w:tcW w:w="3405" w:type="dxa"/>
            <w:vMerge/>
            <w:tcBorders>
              <w:top w:val="nil"/>
              <w:left w:val="single" w:sz="4" w:space="0" w:color="auto"/>
              <w:bottom w:val="single" w:sz="8" w:space="0" w:color="000000"/>
              <w:right w:val="single" w:sz="8" w:space="0" w:color="auto"/>
            </w:tcBorders>
            <w:vAlign w:val="center"/>
            <w:hideMark/>
          </w:tcPr>
          <w:p w14:paraId="24F8FEE8" w14:textId="77777777" w:rsidR="00767FEB" w:rsidRPr="00F279D3" w:rsidRDefault="00767FEB" w:rsidP="00A80EC2">
            <w:pPr>
              <w:spacing w:after="0" w:line="240" w:lineRule="auto"/>
              <w:rPr>
                <w:rFonts w:asciiTheme="majorHAnsi" w:eastAsia="Times New Roman" w:hAnsiTheme="majorHAnsi" w:cstheme="majorHAnsi"/>
                <w:b/>
                <w:bCs/>
                <w:sz w:val="20"/>
                <w:szCs w:val="20"/>
                <w:lang w:val="ro-MD"/>
              </w:rPr>
            </w:pPr>
          </w:p>
        </w:tc>
      </w:tr>
      <w:tr w:rsidR="00767FEB" w:rsidRPr="00F279D3" w14:paraId="2B343E60" w14:textId="77777777" w:rsidTr="00F279D3">
        <w:trPr>
          <w:trHeight w:val="329"/>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FE257" w14:textId="77777777" w:rsidR="00767FEB" w:rsidRPr="00F279D3" w:rsidRDefault="00767FEB" w:rsidP="00A80EC2">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DB070A" w14:textId="77777777" w:rsidR="00767FEB" w:rsidRPr="00F279D3" w:rsidRDefault="00767FEB" w:rsidP="00A80EC2">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9BF88" w14:textId="77777777" w:rsidR="00767FEB" w:rsidRPr="00F279D3" w:rsidRDefault="00767FEB" w:rsidP="00A80EC2">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5A763" w14:textId="77777777" w:rsidR="00767FEB" w:rsidRPr="00F279D3" w:rsidRDefault="00767FEB" w:rsidP="00A80EC2">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3405" w:type="dxa"/>
            <w:vMerge/>
            <w:tcBorders>
              <w:top w:val="nil"/>
              <w:left w:val="single" w:sz="4" w:space="0" w:color="auto"/>
              <w:bottom w:val="single" w:sz="8" w:space="0" w:color="000000"/>
              <w:right w:val="single" w:sz="8" w:space="0" w:color="auto"/>
            </w:tcBorders>
            <w:vAlign w:val="center"/>
            <w:hideMark/>
          </w:tcPr>
          <w:p w14:paraId="58936FC8" w14:textId="77777777" w:rsidR="00767FEB" w:rsidRPr="00F279D3" w:rsidRDefault="00767FEB" w:rsidP="00A80EC2">
            <w:pPr>
              <w:spacing w:after="0" w:line="240" w:lineRule="auto"/>
              <w:rPr>
                <w:rFonts w:asciiTheme="majorHAnsi" w:eastAsia="Times New Roman" w:hAnsiTheme="majorHAnsi" w:cstheme="majorHAnsi"/>
                <w:b/>
                <w:bCs/>
                <w:sz w:val="20"/>
                <w:szCs w:val="20"/>
                <w:lang w:val="ro-MD"/>
              </w:rPr>
            </w:pPr>
          </w:p>
        </w:tc>
      </w:tr>
      <w:tr w:rsidR="00767FEB" w:rsidRPr="00F279D3" w14:paraId="104614EE" w14:textId="77777777" w:rsidTr="00F279D3">
        <w:trPr>
          <w:trHeight w:val="602"/>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99FE0" w14:textId="77777777" w:rsidR="00767FEB" w:rsidRPr="00F279D3" w:rsidRDefault="00767FEB" w:rsidP="00A80EC2">
            <w:pPr>
              <w:spacing w:after="0" w:line="240" w:lineRule="auto"/>
              <w:rPr>
                <w:rFonts w:asciiTheme="majorHAnsi" w:eastAsia="Times New Roman" w:hAnsiTheme="majorHAnsi" w:cstheme="majorHAnsi"/>
                <w:b/>
                <w:bCs/>
                <w:i/>
                <w:iCs/>
                <w:sz w:val="20"/>
                <w:szCs w:val="20"/>
                <w:lang w:val="ro-MD"/>
              </w:rPr>
            </w:pPr>
            <w:r w:rsidRPr="00F279D3">
              <w:rPr>
                <w:rFonts w:asciiTheme="majorHAnsi" w:eastAsia="Times New Roman" w:hAnsiTheme="majorHAnsi" w:cstheme="majorHAnsi"/>
                <w:b/>
                <w:bCs/>
                <w:i/>
                <w:iCs/>
                <w:sz w:val="20"/>
                <w:szCs w:val="20"/>
                <w:lang w:val="ro-MD"/>
              </w:rPr>
              <w:t>1.2.</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87144A" w14:textId="4BBBA81C" w:rsidR="00767FEB" w:rsidRPr="00F279D3" w:rsidRDefault="00767FEB" w:rsidP="00A80EC2">
            <w:pPr>
              <w:spacing w:after="0" w:line="240" w:lineRule="auto"/>
              <w:rPr>
                <w:rFonts w:asciiTheme="majorHAnsi" w:eastAsia="Times New Roman" w:hAnsiTheme="majorHAnsi" w:cstheme="majorHAnsi"/>
                <w:b/>
                <w:bCs/>
                <w:i/>
                <w:iCs/>
                <w:sz w:val="20"/>
                <w:szCs w:val="20"/>
                <w:lang w:val="ro-MD"/>
              </w:rPr>
            </w:pPr>
            <w:r w:rsidRPr="00F279D3">
              <w:rPr>
                <w:rFonts w:asciiTheme="majorHAnsi" w:eastAsia="Times New Roman" w:hAnsiTheme="majorHAnsi" w:cstheme="majorHAnsi"/>
                <w:b/>
                <w:bCs/>
                <w:i/>
                <w:iCs/>
                <w:sz w:val="20"/>
                <w:szCs w:val="20"/>
                <w:lang w:val="ro-MD"/>
              </w:rPr>
              <w:t xml:space="preserve">Subcomponenta: </w:t>
            </w:r>
            <w:r w:rsidR="008C233F" w:rsidRPr="008C233F">
              <w:rPr>
                <w:rFonts w:asciiTheme="majorHAnsi" w:eastAsia="Times New Roman" w:hAnsiTheme="majorHAnsi" w:cstheme="majorHAnsi"/>
                <w:b/>
                <w:bCs/>
                <w:i/>
                <w:iCs/>
                <w:sz w:val="20"/>
                <w:szCs w:val="20"/>
                <w:lang w:val="ro-MD"/>
              </w:rPr>
              <w:t>Îmbunătățirea sistemului de sănătate</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23267" w14:textId="21694226" w:rsidR="00767FEB" w:rsidRPr="00F279D3" w:rsidRDefault="00AB1415" w:rsidP="00AB1415">
            <w:pPr>
              <w:spacing w:after="0" w:line="240" w:lineRule="auto"/>
              <w:jc w:val="right"/>
              <w:rPr>
                <w:rFonts w:asciiTheme="majorHAnsi" w:eastAsia="Times New Roman" w:hAnsiTheme="majorHAnsi" w:cstheme="majorHAnsi"/>
                <w:b/>
                <w:bCs/>
                <w:i/>
                <w:iCs/>
                <w:sz w:val="20"/>
                <w:szCs w:val="20"/>
                <w:lang w:val="ro-MD"/>
              </w:rPr>
            </w:pPr>
            <w:r>
              <w:rPr>
                <w:rFonts w:asciiTheme="majorHAnsi" w:eastAsia="Times New Roman" w:hAnsiTheme="majorHAnsi" w:cstheme="majorHAnsi"/>
                <w:b/>
                <w:bCs/>
                <w:i/>
                <w:iCs/>
                <w:sz w:val="20"/>
                <w:szCs w:val="20"/>
                <w:lang w:val="ro-MD"/>
              </w:rPr>
              <w:t>1.</w:t>
            </w:r>
            <w:r w:rsidR="00767FEB" w:rsidRPr="00F279D3">
              <w:rPr>
                <w:rFonts w:asciiTheme="majorHAnsi" w:eastAsia="Times New Roman" w:hAnsiTheme="majorHAnsi" w:cstheme="majorHAnsi"/>
                <w:b/>
                <w:bCs/>
                <w:i/>
                <w:iCs/>
                <w:sz w:val="20"/>
                <w:szCs w:val="20"/>
                <w:lang w:val="ro-MD"/>
              </w:rPr>
              <w:t>562</w:t>
            </w:r>
            <w:r>
              <w:rPr>
                <w:rFonts w:asciiTheme="majorHAnsi" w:eastAsia="Times New Roman" w:hAnsiTheme="majorHAnsi" w:cstheme="majorHAnsi"/>
                <w:b/>
                <w:bCs/>
                <w:i/>
                <w:iCs/>
                <w:sz w:val="20"/>
                <w:szCs w:val="20"/>
                <w:lang w:val="ro-MD"/>
              </w:rPr>
              <w:t>.055,</w:t>
            </w:r>
            <w:r w:rsidR="00767FEB" w:rsidRPr="00F279D3">
              <w:rPr>
                <w:rFonts w:asciiTheme="majorHAnsi" w:eastAsia="Times New Roman" w:hAnsiTheme="majorHAnsi" w:cstheme="majorHAnsi"/>
                <w:b/>
                <w:bCs/>
                <w:i/>
                <w:iCs/>
                <w:sz w:val="20"/>
                <w:szCs w:val="20"/>
                <w:lang w:val="ro-MD"/>
              </w:rPr>
              <w:t>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452E3" w14:textId="64CB010C" w:rsidR="00767FEB" w:rsidRPr="00F279D3" w:rsidRDefault="00767FEB" w:rsidP="00AB1415">
            <w:pPr>
              <w:spacing w:after="0" w:line="240" w:lineRule="auto"/>
              <w:jc w:val="right"/>
              <w:rPr>
                <w:rFonts w:asciiTheme="majorHAnsi" w:eastAsia="Times New Roman" w:hAnsiTheme="majorHAnsi" w:cstheme="majorHAnsi"/>
                <w:b/>
                <w:bCs/>
                <w:i/>
                <w:iCs/>
                <w:sz w:val="20"/>
                <w:szCs w:val="20"/>
                <w:lang w:val="ro-MD"/>
              </w:rPr>
            </w:pPr>
            <w:r w:rsidRPr="00F279D3">
              <w:rPr>
                <w:rFonts w:asciiTheme="majorHAnsi" w:eastAsia="Times New Roman" w:hAnsiTheme="majorHAnsi" w:cstheme="majorHAnsi"/>
                <w:b/>
                <w:bCs/>
                <w:i/>
                <w:iCs/>
                <w:sz w:val="20"/>
                <w:szCs w:val="20"/>
                <w:lang w:val="ro-MD"/>
              </w:rPr>
              <w:t>100%</w:t>
            </w:r>
          </w:p>
        </w:tc>
        <w:tc>
          <w:tcPr>
            <w:tcW w:w="3405" w:type="dxa"/>
            <w:vMerge/>
            <w:tcBorders>
              <w:top w:val="nil"/>
              <w:left w:val="single" w:sz="4" w:space="0" w:color="auto"/>
              <w:bottom w:val="single" w:sz="8" w:space="0" w:color="000000"/>
              <w:right w:val="single" w:sz="8" w:space="0" w:color="auto"/>
            </w:tcBorders>
            <w:vAlign w:val="center"/>
            <w:hideMark/>
          </w:tcPr>
          <w:p w14:paraId="481CB484" w14:textId="77777777" w:rsidR="00767FEB" w:rsidRPr="00F279D3" w:rsidRDefault="00767FEB" w:rsidP="00A80EC2">
            <w:pPr>
              <w:spacing w:after="0" w:line="240" w:lineRule="auto"/>
              <w:rPr>
                <w:rFonts w:asciiTheme="majorHAnsi" w:eastAsia="Times New Roman" w:hAnsiTheme="majorHAnsi" w:cstheme="majorHAnsi"/>
                <w:b/>
                <w:bCs/>
                <w:sz w:val="20"/>
                <w:szCs w:val="20"/>
                <w:lang w:val="ro-MD"/>
              </w:rPr>
            </w:pPr>
          </w:p>
        </w:tc>
      </w:tr>
      <w:tr w:rsidR="00767FEB" w:rsidRPr="00F279D3" w14:paraId="0F81788D" w14:textId="77777777" w:rsidTr="00F279D3">
        <w:trPr>
          <w:trHeight w:val="860"/>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DB44B" w14:textId="77777777" w:rsidR="00767FEB" w:rsidRPr="00F279D3" w:rsidRDefault="00767FEB" w:rsidP="00A80EC2">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1.2.1.</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1A862D" w14:textId="09C25397" w:rsidR="00767FEB" w:rsidRPr="00F279D3" w:rsidRDefault="00767FEB" w:rsidP="00A80EC2">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xml:space="preserve">Echipamente de </w:t>
            </w:r>
            <w:r w:rsidR="008C233F" w:rsidRPr="00F279D3">
              <w:rPr>
                <w:rFonts w:asciiTheme="majorHAnsi" w:eastAsia="Times New Roman" w:hAnsiTheme="majorHAnsi" w:cstheme="majorHAnsi"/>
                <w:sz w:val="20"/>
                <w:szCs w:val="20"/>
                <w:lang w:val="ro-MD"/>
              </w:rPr>
              <w:t>protecție</w:t>
            </w:r>
            <w:r w:rsidRPr="00F279D3">
              <w:rPr>
                <w:rFonts w:asciiTheme="majorHAnsi" w:eastAsia="Times New Roman" w:hAnsiTheme="majorHAnsi" w:cstheme="majorHAnsi"/>
                <w:sz w:val="20"/>
                <w:szCs w:val="20"/>
                <w:lang w:val="ro-MD"/>
              </w:rPr>
              <w:t xml:space="preserve"> împotriva infecțiilor pentru </w:t>
            </w:r>
            <w:r w:rsidR="008C233F" w:rsidRPr="00F279D3">
              <w:rPr>
                <w:rFonts w:asciiTheme="majorHAnsi" w:eastAsia="Times New Roman" w:hAnsiTheme="majorHAnsi" w:cstheme="majorHAnsi"/>
                <w:sz w:val="20"/>
                <w:szCs w:val="20"/>
                <w:lang w:val="ro-MD"/>
              </w:rPr>
              <w:t>lucrătorii</w:t>
            </w:r>
            <w:r w:rsidRPr="00F279D3">
              <w:rPr>
                <w:rFonts w:asciiTheme="majorHAnsi" w:eastAsia="Times New Roman" w:hAnsiTheme="majorHAnsi" w:cstheme="majorHAnsi"/>
                <w:sz w:val="20"/>
                <w:szCs w:val="20"/>
                <w:lang w:val="ro-MD"/>
              </w:rPr>
              <w:t xml:space="preserve"> medicali</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A3999" w14:textId="24A4C4CE" w:rsidR="00767FEB" w:rsidRPr="00F279D3" w:rsidRDefault="00AB1415" w:rsidP="00A80EC2">
            <w:pPr>
              <w:spacing w:after="0" w:line="240" w:lineRule="auto"/>
              <w:jc w:val="right"/>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1.562.055,</w:t>
            </w:r>
            <w:r w:rsidR="00767FEB" w:rsidRPr="00F279D3">
              <w:rPr>
                <w:rFonts w:asciiTheme="majorHAnsi" w:eastAsia="Times New Roman" w:hAnsiTheme="majorHAnsi" w:cstheme="majorHAnsi"/>
                <w:sz w:val="20"/>
                <w:szCs w:val="20"/>
                <w:lang w:val="ro-MD"/>
              </w:rPr>
              <w:t>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086D5" w14:textId="77A11259" w:rsidR="00767FEB" w:rsidRPr="00F279D3" w:rsidRDefault="00767FEB" w:rsidP="00AB1415">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100%</w:t>
            </w:r>
          </w:p>
        </w:tc>
        <w:tc>
          <w:tcPr>
            <w:tcW w:w="3405" w:type="dxa"/>
            <w:vMerge/>
            <w:tcBorders>
              <w:top w:val="nil"/>
              <w:left w:val="single" w:sz="4" w:space="0" w:color="auto"/>
              <w:bottom w:val="single" w:sz="8" w:space="0" w:color="000000"/>
              <w:right w:val="single" w:sz="8" w:space="0" w:color="auto"/>
            </w:tcBorders>
            <w:vAlign w:val="center"/>
            <w:hideMark/>
          </w:tcPr>
          <w:p w14:paraId="64619AEE" w14:textId="77777777" w:rsidR="00767FEB" w:rsidRPr="00F279D3" w:rsidRDefault="00767FEB" w:rsidP="00A80EC2">
            <w:pPr>
              <w:spacing w:after="0" w:line="240" w:lineRule="auto"/>
              <w:rPr>
                <w:rFonts w:asciiTheme="majorHAnsi" w:eastAsia="Times New Roman" w:hAnsiTheme="majorHAnsi" w:cstheme="majorHAnsi"/>
                <w:b/>
                <w:bCs/>
                <w:sz w:val="20"/>
                <w:szCs w:val="20"/>
                <w:lang w:val="ro-MD"/>
              </w:rPr>
            </w:pPr>
          </w:p>
        </w:tc>
      </w:tr>
      <w:tr w:rsidR="00767FEB" w:rsidRPr="00F279D3" w14:paraId="2151FA9B" w14:textId="77777777" w:rsidTr="00F279D3">
        <w:trPr>
          <w:trHeight w:val="573"/>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A75C3" w14:textId="77777777" w:rsidR="00767FEB" w:rsidRPr="00F279D3" w:rsidRDefault="00767FEB" w:rsidP="00A80EC2">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84B10D" w14:textId="77777777" w:rsidR="00767FEB" w:rsidRPr="00F279D3" w:rsidRDefault="00767FEB" w:rsidP="00A80EC2">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91943" w14:textId="77777777" w:rsidR="00767FEB" w:rsidRPr="00F279D3" w:rsidRDefault="00767FEB" w:rsidP="00A80EC2">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AFB80" w14:textId="77777777" w:rsidR="00767FEB" w:rsidRPr="00F279D3" w:rsidRDefault="00767FEB" w:rsidP="00A80EC2">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3405" w:type="dxa"/>
            <w:vMerge/>
            <w:tcBorders>
              <w:top w:val="nil"/>
              <w:left w:val="single" w:sz="4" w:space="0" w:color="auto"/>
              <w:bottom w:val="single" w:sz="8" w:space="0" w:color="000000"/>
              <w:right w:val="single" w:sz="8" w:space="0" w:color="auto"/>
            </w:tcBorders>
            <w:vAlign w:val="center"/>
            <w:hideMark/>
          </w:tcPr>
          <w:p w14:paraId="2AAF4760" w14:textId="77777777" w:rsidR="00767FEB" w:rsidRPr="00F279D3" w:rsidRDefault="00767FEB" w:rsidP="00A80EC2">
            <w:pPr>
              <w:spacing w:after="0" w:line="240" w:lineRule="auto"/>
              <w:rPr>
                <w:rFonts w:asciiTheme="majorHAnsi" w:eastAsia="Times New Roman" w:hAnsiTheme="majorHAnsi" w:cstheme="majorHAnsi"/>
                <w:b/>
                <w:bCs/>
                <w:sz w:val="20"/>
                <w:szCs w:val="20"/>
                <w:lang w:val="ro-MD"/>
              </w:rPr>
            </w:pPr>
          </w:p>
        </w:tc>
      </w:tr>
      <w:tr w:rsidR="00767FEB" w:rsidRPr="00F279D3" w14:paraId="47B5EA4D" w14:textId="77777777" w:rsidTr="00F279D3">
        <w:trPr>
          <w:trHeight w:val="481"/>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7BFC8" w14:textId="77777777" w:rsidR="00767FEB" w:rsidRPr="00F279D3" w:rsidRDefault="00767FEB" w:rsidP="00A80EC2">
            <w:pPr>
              <w:spacing w:after="0" w:line="240" w:lineRule="auto"/>
              <w:rPr>
                <w:rFonts w:asciiTheme="majorHAnsi" w:eastAsia="Times New Roman" w:hAnsiTheme="majorHAnsi" w:cstheme="majorHAnsi"/>
                <w:b/>
                <w:bCs/>
                <w:i/>
                <w:iCs/>
                <w:sz w:val="20"/>
                <w:szCs w:val="20"/>
                <w:lang w:val="ro-MD"/>
              </w:rPr>
            </w:pPr>
            <w:r w:rsidRPr="00F279D3">
              <w:rPr>
                <w:rFonts w:asciiTheme="majorHAnsi" w:eastAsia="Times New Roman" w:hAnsiTheme="majorHAnsi" w:cstheme="majorHAnsi"/>
                <w:b/>
                <w:bCs/>
                <w:i/>
                <w:iCs/>
                <w:sz w:val="20"/>
                <w:szCs w:val="20"/>
                <w:lang w:val="ro-MD"/>
              </w:rPr>
              <w:t>1.3.</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5553B2" w14:textId="059A0AF3" w:rsidR="00767FEB" w:rsidRPr="00F279D3" w:rsidRDefault="00767FEB" w:rsidP="00F279D3">
            <w:pPr>
              <w:spacing w:after="0" w:line="240" w:lineRule="auto"/>
              <w:rPr>
                <w:rFonts w:asciiTheme="majorHAnsi" w:eastAsia="Times New Roman" w:hAnsiTheme="majorHAnsi" w:cstheme="majorHAnsi"/>
                <w:b/>
                <w:bCs/>
                <w:i/>
                <w:iCs/>
                <w:sz w:val="20"/>
                <w:szCs w:val="20"/>
                <w:lang w:val="ro-MD"/>
              </w:rPr>
            </w:pPr>
            <w:r w:rsidRPr="00F279D3">
              <w:rPr>
                <w:rFonts w:asciiTheme="majorHAnsi" w:eastAsia="Times New Roman" w:hAnsiTheme="majorHAnsi" w:cstheme="majorHAnsi"/>
                <w:b/>
                <w:bCs/>
                <w:i/>
                <w:iCs/>
                <w:sz w:val="20"/>
                <w:szCs w:val="20"/>
                <w:lang w:val="ro-MD"/>
              </w:rPr>
              <w:t>Subcomponent</w:t>
            </w:r>
            <w:r w:rsidR="00F279D3" w:rsidRPr="00F279D3">
              <w:rPr>
                <w:rFonts w:asciiTheme="majorHAnsi" w:eastAsia="Times New Roman" w:hAnsiTheme="majorHAnsi" w:cstheme="majorHAnsi"/>
                <w:b/>
                <w:bCs/>
                <w:i/>
                <w:iCs/>
                <w:sz w:val="20"/>
                <w:szCs w:val="20"/>
                <w:lang w:val="ro-MD"/>
              </w:rPr>
              <w:t>a</w:t>
            </w:r>
            <w:r w:rsidRPr="00F279D3">
              <w:rPr>
                <w:rFonts w:asciiTheme="majorHAnsi" w:eastAsia="Times New Roman" w:hAnsiTheme="majorHAnsi" w:cstheme="majorHAnsi"/>
                <w:b/>
                <w:bCs/>
                <w:i/>
                <w:iCs/>
                <w:sz w:val="20"/>
                <w:szCs w:val="20"/>
                <w:lang w:val="ro-MD"/>
              </w:rPr>
              <w:t>: Com</w:t>
            </w:r>
            <w:r w:rsidR="00F279D3" w:rsidRPr="00F279D3">
              <w:rPr>
                <w:rFonts w:asciiTheme="majorHAnsi" w:eastAsia="Times New Roman" w:hAnsiTheme="majorHAnsi" w:cstheme="majorHAnsi"/>
                <w:b/>
                <w:bCs/>
                <w:i/>
                <w:iCs/>
                <w:sz w:val="20"/>
                <w:szCs w:val="20"/>
                <w:lang w:val="ro-MD"/>
              </w:rPr>
              <w:t>unicare</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886B1" w14:textId="419C1474" w:rsidR="00767FEB" w:rsidRPr="00F279D3" w:rsidRDefault="00767FEB" w:rsidP="00AB1415">
            <w:pPr>
              <w:spacing w:after="0" w:line="240" w:lineRule="auto"/>
              <w:jc w:val="right"/>
              <w:rPr>
                <w:rFonts w:asciiTheme="majorHAnsi" w:eastAsia="Times New Roman" w:hAnsiTheme="majorHAnsi" w:cstheme="majorHAnsi"/>
                <w:b/>
                <w:bCs/>
                <w:i/>
                <w:iCs/>
                <w:sz w:val="20"/>
                <w:szCs w:val="20"/>
                <w:lang w:val="ro-MD"/>
              </w:rPr>
            </w:pPr>
            <w:r w:rsidRPr="00F279D3">
              <w:rPr>
                <w:rFonts w:asciiTheme="majorHAnsi" w:eastAsia="Times New Roman" w:hAnsiTheme="majorHAnsi" w:cstheme="majorHAnsi"/>
                <w:b/>
                <w:bCs/>
                <w:i/>
                <w:iCs/>
                <w:sz w:val="20"/>
                <w:szCs w:val="20"/>
                <w:lang w:val="ro-MD"/>
              </w:rPr>
              <w:t>0</w:t>
            </w:r>
            <w:r w:rsidR="00AB1415">
              <w:rPr>
                <w:rFonts w:asciiTheme="majorHAnsi" w:eastAsia="Times New Roman" w:hAnsiTheme="majorHAnsi" w:cstheme="majorHAnsi"/>
                <w:b/>
                <w:bCs/>
                <w:i/>
                <w:iCs/>
                <w:sz w:val="20"/>
                <w:szCs w:val="20"/>
                <w:lang w:val="ro-MD"/>
              </w:rPr>
              <w:t>,</w:t>
            </w:r>
            <w:r w:rsidRPr="00F279D3">
              <w:rPr>
                <w:rFonts w:asciiTheme="majorHAnsi" w:eastAsia="Times New Roman" w:hAnsiTheme="majorHAnsi" w:cstheme="majorHAnsi"/>
                <w:b/>
                <w:bCs/>
                <w:i/>
                <w:iCs/>
                <w:sz w:val="20"/>
                <w:szCs w:val="20"/>
                <w:lang w:val="ro-MD"/>
              </w:rPr>
              <w:t>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40287" w14:textId="1E2AC8FB" w:rsidR="00767FEB" w:rsidRPr="00F279D3" w:rsidRDefault="00767FEB" w:rsidP="00AB1415">
            <w:pPr>
              <w:spacing w:after="0" w:line="240" w:lineRule="auto"/>
              <w:jc w:val="right"/>
              <w:rPr>
                <w:rFonts w:asciiTheme="majorHAnsi" w:eastAsia="Times New Roman" w:hAnsiTheme="majorHAnsi" w:cstheme="majorHAnsi"/>
                <w:b/>
                <w:bCs/>
                <w:i/>
                <w:iCs/>
                <w:sz w:val="20"/>
                <w:szCs w:val="20"/>
                <w:lang w:val="ro-MD"/>
              </w:rPr>
            </w:pPr>
            <w:r w:rsidRPr="00F279D3">
              <w:rPr>
                <w:rFonts w:asciiTheme="majorHAnsi" w:eastAsia="Times New Roman" w:hAnsiTheme="majorHAnsi" w:cstheme="majorHAnsi"/>
                <w:b/>
                <w:bCs/>
                <w:i/>
                <w:iCs/>
                <w:sz w:val="20"/>
                <w:szCs w:val="20"/>
                <w:lang w:val="ro-MD"/>
              </w:rPr>
              <w:t>0%</w:t>
            </w:r>
          </w:p>
        </w:tc>
        <w:tc>
          <w:tcPr>
            <w:tcW w:w="3405" w:type="dxa"/>
            <w:vMerge/>
            <w:tcBorders>
              <w:top w:val="nil"/>
              <w:left w:val="single" w:sz="4" w:space="0" w:color="auto"/>
              <w:bottom w:val="single" w:sz="8" w:space="0" w:color="000000"/>
              <w:right w:val="single" w:sz="8" w:space="0" w:color="auto"/>
            </w:tcBorders>
            <w:vAlign w:val="center"/>
            <w:hideMark/>
          </w:tcPr>
          <w:p w14:paraId="2B71CC43" w14:textId="77777777" w:rsidR="00767FEB" w:rsidRPr="00F279D3" w:rsidRDefault="00767FEB" w:rsidP="00A80EC2">
            <w:pPr>
              <w:spacing w:after="0" w:line="240" w:lineRule="auto"/>
              <w:rPr>
                <w:rFonts w:asciiTheme="majorHAnsi" w:eastAsia="Times New Roman" w:hAnsiTheme="majorHAnsi" w:cstheme="majorHAnsi"/>
                <w:b/>
                <w:bCs/>
                <w:sz w:val="20"/>
                <w:szCs w:val="20"/>
                <w:lang w:val="ro-MD"/>
              </w:rPr>
            </w:pPr>
          </w:p>
        </w:tc>
      </w:tr>
      <w:tr w:rsidR="00D429C9" w:rsidRPr="00F279D3" w14:paraId="68FC1F81" w14:textId="77777777" w:rsidTr="00F279D3">
        <w:trPr>
          <w:trHeight w:val="481"/>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A5C26"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1.3.1</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DDDEEB" w14:textId="4204D448"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xml:space="preserve">Dezvoltarea unei strategii de comunicare </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DB14A" w14:textId="6335DE0C" w:rsidR="00D429C9" w:rsidRPr="00F279D3" w:rsidRDefault="00AB1415" w:rsidP="00D429C9">
            <w:pPr>
              <w:spacing w:after="0" w:line="240" w:lineRule="auto"/>
              <w:jc w:val="right"/>
              <w:rPr>
                <w:rFonts w:asciiTheme="majorHAnsi" w:eastAsia="Times New Roman" w:hAnsiTheme="majorHAnsi" w:cstheme="majorHAnsi"/>
                <w:sz w:val="20"/>
                <w:szCs w:val="20"/>
                <w:lang w:val="ro-MD"/>
              </w:rPr>
            </w:pPr>
            <w:r>
              <w:rPr>
                <w:rFonts w:asciiTheme="majorHAnsi" w:eastAsia="Times New Roman" w:hAnsiTheme="majorHAnsi" w:cstheme="majorHAnsi"/>
                <w:sz w:val="20"/>
                <w:szCs w:val="20"/>
                <w:lang w:val="ro-MD"/>
              </w:rPr>
              <w:t>0,</w:t>
            </w:r>
            <w:r w:rsidR="00D429C9" w:rsidRPr="00F279D3">
              <w:rPr>
                <w:rFonts w:asciiTheme="majorHAnsi" w:eastAsia="Times New Roman" w:hAnsiTheme="majorHAnsi" w:cstheme="majorHAnsi"/>
                <w:sz w:val="20"/>
                <w:szCs w:val="20"/>
                <w:lang w:val="ro-MD"/>
              </w:rPr>
              <w:t>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74E82" w14:textId="77777777" w:rsidR="00D429C9" w:rsidRPr="00F279D3" w:rsidRDefault="00D429C9" w:rsidP="00D429C9">
            <w:pPr>
              <w:spacing w:after="0" w:line="240" w:lineRule="auto"/>
              <w:jc w:val="right"/>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0%</w:t>
            </w:r>
          </w:p>
        </w:tc>
        <w:tc>
          <w:tcPr>
            <w:tcW w:w="3405" w:type="dxa"/>
            <w:vMerge/>
            <w:tcBorders>
              <w:top w:val="nil"/>
              <w:left w:val="single" w:sz="4" w:space="0" w:color="auto"/>
              <w:bottom w:val="single" w:sz="8" w:space="0" w:color="000000"/>
              <w:right w:val="single" w:sz="8" w:space="0" w:color="auto"/>
            </w:tcBorders>
            <w:vAlign w:val="center"/>
            <w:hideMark/>
          </w:tcPr>
          <w:p w14:paraId="219B96FD" w14:textId="77777777" w:rsidR="00D429C9" w:rsidRPr="00F279D3" w:rsidRDefault="00D429C9" w:rsidP="00D429C9">
            <w:pPr>
              <w:spacing w:after="0" w:line="240" w:lineRule="auto"/>
              <w:rPr>
                <w:rFonts w:asciiTheme="majorHAnsi" w:eastAsia="Times New Roman" w:hAnsiTheme="majorHAnsi" w:cstheme="majorHAnsi"/>
                <w:b/>
                <w:bCs/>
                <w:sz w:val="20"/>
                <w:szCs w:val="20"/>
                <w:lang w:val="ro-MD"/>
              </w:rPr>
            </w:pPr>
          </w:p>
        </w:tc>
      </w:tr>
      <w:tr w:rsidR="00D429C9" w:rsidRPr="00F279D3" w14:paraId="40DCD74D" w14:textId="77777777" w:rsidTr="00F279D3">
        <w:trPr>
          <w:trHeight w:val="252"/>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518F86"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FBE497"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D57B0"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9C4E5" w14:textId="77777777" w:rsidR="00D429C9" w:rsidRPr="00F279D3" w:rsidRDefault="00D429C9" w:rsidP="00D429C9">
            <w:pPr>
              <w:spacing w:after="0" w:line="240" w:lineRule="auto"/>
              <w:rPr>
                <w:rFonts w:asciiTheme="majorHAnsi" w:eastAsia="Times New Roman" w:hAnsiTheme="majorHAnsi" w:cstheme="majorHAnsi"/>
                <w:sz w:val="20"/>
                <w:szCs w:val="20"/>
                <w:lang w:val="ro-MD"/>
              </w:rPr>
            </w:pPr>
            <w:r w:rsidRPr="00F279D3">
              <w:rPr>
                <w:rFonts w:asciiTheme="majorHAnsi" w:eastAsia="Times New Roman" w:hAnsiTheme="majorHAnsi" w:cstheme="majorHAnsi"/>
                <w:sz w:val="20"/>
                <w:szCs w:val="20"/>
                <w:lang w:val="ro-MD"/>
              </w:rPr>
              <w:t> </w:t>
            </w:r>
          </w:p>
        </w:tc>
        <w:tc>
          <w:tcPr>
            <w:tcW w:w="3405" w:type="dxa"/>
            <w:vMerge/>
            <w:tcBorders>
              <w:top w:val="nil"/>
              <w:left w:val="single" w:sz="4" w:space="0" w:color="auto"/>
              <w:bottom w:val="single" w:sz="8" w:space="0" w:color="000000"/>
              <w:right w:val="single" w:sz="8" w:space="0" w:color="auto"/>
            </w:tcBorders>
            <w:vAlign w:val="center"/>
            <w:hideMark/>
          </w:tcPr>
          <w:p w14:paraId="01234363" w14:textId="77777777" w:rsidR="00D429C9" w:rsidRPr="00F279D3" w:rsidRDefault="00D429C9" w:rsidP="00D429C9">
            <w:pPr>
              <w:spacing w:after="0" w:line="240" w:lineRule="auto"/>
              <w:rPr>
                <w:rFonts w:asciiTheme="majorHAnsi" w:eastAsia="Times New Roman" w:hAnsiTheme="majorHAnsi" w:cstheme="majorHAnsi"/>
                <w:b/>
                <w:bCs/>
                <w:sz w:val="20"/>
                <w:szCs w:val="20"/>
                <w:lang w:val="ro-MD"/>
              </w:rPr>
            </w:pPr>
          </w:p>
        </w:tc>
      </w:tr>
      <w:tr w:rsidR="00D429C9" w:rsidRPr="00F279D3" w14:paraId="5AF951C8" w14:textId="77777777" w:rsidTr="00F279D3">
        <w:trPr>
          <w:trHeight w:val="263"/>
        </w:trPr>
        <w:tc>
          <w:tcPr>
            <w:tcW w:w="6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C7080" w14:textId="77777777" w:rsidR="00D429C9" w:rsidRPr="00F279D3" w:rsidRDefault="00D429C9" w:rsidP="00D429C9">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B4C766" w14:textId="77777777" w:rsidR="00D429C9" w:rsidRPr="00F279D3" w:rsidRDefault="00D429C9" w:rsidP="00D429C9">
            <w:pPr>
              <w:spacing w:after="0" w:line="240" w:lineRule="auto"/>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 xml:space="preserve">       Total</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527948" w14:textId="7622C065" w:rsidR="00D429C9" w:rsidRPr="00F279D3" w:rsidRDefault="00AB1415" w:rsidP="00D429C9">
            <w:pPr>
              <w:spacing w:after="0" w:line="240" w:lineRule="auto"/>
              <w:jc w:val="right"/>
              <w:rPr>
                <w:rFonts w:asciiTheme="majorHAnsi" w:eastAsia="Times New Roman" w:hAnsiTheme="majorHAnsi" w:cstheme="majorHAnsi"/>
                <w:b/>
                <w:bCs/>
                <w:sz w:val="20"/>
                <w:szCs w:val="20"/>
                <w:lang w:val="ro-MD"/>
              </w:rPr>
            </w:pPr>
            <w:r>
              <w:rPr>
                <w:rFonts w:asciiTheme="majorHAnsi" w:eastAsia="Times New Roman" w:hAnsiTheme="majorHAnsi" w:cstheme="majorHAnsi"/>
                <w:b/>
                <w:bCs/>
                <w:sz w:val="20"/>
                <w:szCs w:val="20"/>
                <w:lang w:val="ro-MD"/>
              </w:rPr>
              <w:t>3.482.055,</w:t>
            </w:r>
            <w:r w:rsidR="00D429C9" w:rsidRPr="00F279D3">
              <w:rPr>
                <w:rFonts w:asciiTheme="majorHAnsi" w:eastAsia="Times New Roman" w:hAnsiTheme="majorHAnsi" w:cstheme="majorHAnsi"/>
                <w:b/>
                <w:bCs/>
                <w:sz w:val="20"/>
                <w:szCs w:val="20"/>
                <w:lang w:val="ro-MD"/>
              </w:rPr>
              <w:t>00</w:t>
            </w:r>
          </w:p>
        </w:tc>
        <w:tc>
          <w:tcPr>
            <w:tcW w:w="12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3A849" w14:textId="15416EE6" w:rsidR="00D429C9" w:rsidRPr="00F279D3" w:rsidRDefault="00D429C9" w:rsidP="00AB1415">
            <w:pPr>
              <w:spacing w:after="0" w:line="240" w:lineRule="auto"/>
              <w:jc w:val="right"/>
              <w:rPr>
                <w:rFonts w:asciiTheme="majorHAnsi" w:eastAsia="Times New Roman" w:hAnsiTheme="majorHAnsi" w:cstheme="majorHAnsi"/>
                <w:b/>
                <w:bCs/>
                <w:sz w:val="20"/>
                <w:szCs w:val="20"/>
                <w:lang w:val="ro-MD"/>
              </w:rPr>
            </w:pPr>
            <w:r w:rsidRPr="00F279D3">
              <w:rPr>
                <w:rFonts w:asciiTheme="majorHAnsi" w:eastAsia="Times New Roman" w:hAnsiTheme="majorHAnsi" w:cstheme="majorHAnsi"/>
                <w:b/>
                <w:bCs/>
                <w:sz w:val="20"/>
                <w:szCs w:val="20"/>
                <w:lang w:val="ro-MD"/>
              </w:rPr>
              <w:t>100%</w:t>
            </w:r>
          </w:p>
        </w:tc>
        <w:tc>
          <w:tcPr>
            <w:tcW w:w="3405" w:type="dxa"/>
            <w:vMerge/>
            <w:tcBorders>
              <w:top w:val="nil"/>
              <w:left w:val="single" w:sz="4" w:space="0" w:color="auto"/>
              <w:bottom w:val="single" w:sz="8" w:space="0" w:color="000000"/>
              <w:right w:val="single" w:sz="8" w:space="0" w:color="auto"/>
            </w:tcBorders>
            <w:vAlign w:val="center"/>
            <w:hideMark/>
          </w:tcPr>
          <w:p w14:paraId="545BA5ED" w14:textId="77777777" w:rsidR="00D429C9" w:rsidRPr="00F279D3" w:rsidRDefault="00D429C9" w:rsidP="00D429C9">
            <w:pPr>
              <w:spacing w:after="0" w:line="240" w:lineRule="auto"/>
              <w:rPr>
                <w:rFonts w:asciiTheme="majorHAnsi" w:eastAsia="Times New Roman" w:hAnsiTheme="majorHAnsi" w:cstheme="majorHAnsi"/>
                <w:b/>
                <w:bCs/>
                <w:sz w:val="20"/>
                <w:szCs w:val="20"/>
                <w:lang w:val="ro-MD"/>
              </w:rPr>
            </w:pPr>
          </w:p>
        </w:tc>
      </w:tr>
    </w:tbl>
    <w:p w14:paraId="41DDC895" w14:textId="77777777" w:rsidR="00767FEB" w:rsidRPr="007A7D79" w:rsidRDefault="00767FEB" w:rsidP="007A7D79">
      <w:pPr>
        <w:rPr>
          <w:sz w:val="24"/>
          <w:szCs w:val="24"/>
          <w:lang w:val="ro-RO"/>
        </w:rPr>
        <w:sectPr w:rsidR="00767FEB" w:rsidRPr="007A7D79" w:rsidSect="00767FEB">
          <w:footerReference w:type="default" r:id="rId27"/>
          <w:footerReference w:type="first" r:id="rId28"/>
          <w:pgSz w:w="12240" w:h="15840"/>
          <w:pgMar w:top="851" w:right="851" w:bottom="1276" w:left="1701" w:header="720" w:footer="720" w:gutter="0"/>
          <w:cols w:space="720"/>
          <w:titlePg/>
          <w:docGrid w:linePitch="360"/>
        </w:sectPr>
      </w:pPr>
    </w:p>
    <w:p w14:paraId="4C3325A3" w14:textId="2BDB2699" w:rsidR="007A7D79" w:rsidRPr="00443E39" w:rsidRDefault="007A7D79" w:rsidP="007A7D79">
      <w:pPr>
        <w:spacing w:line="276" w:lineRule="auto"/>
        <w:jc w:val="right"/>
        <w:rPr>
          <w:rFonts w:asciiTheme="majorHAnsi" w:hAnsiTheme="majorHAnsi" w:cstheme="majorHAnsi"/>
          <w:b/>
          <w:sz w:val="24"/>
          <w:szCs w:val="24"/>
          <w:lang w:val="ro-RO"/>
        </w:rPr>
      </w:pPr>
      <w:r w:rsidRPr="00443E39">
        <w:rPr>
          <w:rFonts w:asciiTheme="majorHAnsi" w:hAnsiTheme="majorHAnsi" w:cstheme="majorHAnsi"/>
          <w:b/>
          <w:sz w:val="24"/>
          <w:szCs w:val="24"/>
          <w:lang w:val="ro-RO"/>
        </w:rPr>
        <w:lastRenderedPageBreak/>
        <w:t>Anexa n</w:t>
      </w:r>
      <w:r w:rsidR="003F0C30" w:rsidRPr="00443E39">
        <w:rPr>
          <w:rFonts w:asciiTheme="majorHAnsi" w:hAnsiTheme="majorHAnsi" w:cstheme="majorHAnsi"/>
          <w:b/>
          <w:sz w:val="24"/>
          <w:szCs w:val="24"/>
          <w:lang w:val="ro-RO"/>
        </w:rPr>
        <w:t>r.5</w:t>
      </w:r>
    </w:p>
    <w:p w14:paraId="6137B308" w14:textId="77777777" w:rsidR="007A7D79" w:rsidRPr="00387E5D" w:rsidRDefault="007A7D79" w:rsidP="007A7D79">
      <w:pPr>
        <w:spacing w:after="0" w:line="276" w:lineRule="auto"/>
        <w:jc w:val="center"/>
        <w:rPr>
          <w:rFonts w:asciiTheme="majorHAnsi" w:hAnsiTheme="majorHAnsi"/>
          <w:sz w:val="24"/>
          <w:szCs w:val="24"/>
          <w:lang w:val="ro-RO"/>
        </w:rPr>
      </w:pPr>
      <w:r w:rsidRPr="00387E5D">
        <w:rPr>
          <w:rFonts w:asciiTheme="majorHAnsi" w:hAnsiTheme="majorHAnsi"/>
          <w:sz w:val="24"/>
          <w:szCs w:val="24"/>
          <w:lang w:val="ro-RO"/>
        </w:rPr>
        <w:t xml:space="preserve">Raportul prezentat Băncii Mondiale privind finanțarea adițională la Proiectul „Răspuns de Urgență la COVID-19 în Republica Moldova” </w:t>
      </w:r>
    </w:p>
    <w:p w14:paraId="30DC2B6D" w14:textId="3EF2C805" w:rsidR="007A7D79" w:rsidRPr="00387E5D" w:rsidRDefault="007A7D79" w:rsidP="007A7D79">
      <w:pPr>
        <w:spacing w:line="276" w:lineRule="auto"/>
        <w:jc w:val="center"/>
        <w:rPr>
          <w:rFonts w:asciiTheme="majorHAnsi" w:hAnsiTheme="majorHAnsi"/>
          <w:sz w:val="24"/>
          <w:szCs w:val="24"/>
          <w:lang w:val="ro-RO"/>
        </w:rPr>
      </w:pPr>
      <w:r w:rsidRPr="00387E5D">
        <w:rPr>
          <w:rFonts w:asciiTheme="majorHAnsi" w:hAnsiTheme="majorHAnsi"/>
          <w:sz w:val="24"/>
          <w:szCs w:val="24"/>
          <w:lang w:val="ro-RO"/>
        </w:rPr>
        <w:t xml:space="preserve">(Utilizările de fonduri privind activitățile de proiect/achitările </w:t>
      </w:r>
      <w:r w:rsidR="00983751">
        <w:rPr>
          <w:rFonts w:asciiTheme="majorHAnsi" w:hAnsiTheme="majorHAnsi"/>
          <w:sz w:val="24"/>
          <w:szCs w:val="24"/>
          <w:lang w:val="ro-RO"/>
        </w:rPr>
        <w:t xml:space="preserve">în </w:t>
      </w:r>
      <w:r w:rsidRPr="00387E5D">
        <w:rPr>
          <w:rFonts w:asciiTheme="majorHAnsi" w:hAnsiTheme="majorHAnsi"/>
          <w:sz w:val="24"/>
          <w:szCs w:val="24"/>
          <w:lang w:val="ro-RO"/>
        </w:rPr>
        <w:t>perioad</w:t>
      </w:r>
      <w:r w:rsidR="00983751">
        <w:rPr>
          <w:rFonts w:asciiTheme="majorHAnsi" w:hAnsiTheme="majorHAnsi"/>
          <w:sz w:val="24"/>
          <w:szCs w:val="24"/>
          <w:lang w:val="ro-RO"/>
        </w:rPr>
        <w:t>a</w:t>
      </w:r>
      <w:r w:rsidRPr="00387E5D">
        <w:rPr>
          <w:rFonts w:asciiTheme="majorHAnsi" w:hAnsiTheme="majorHAnsi"/>
          <w:sz w:val="24"/>
          <w:szCs w:val="24"/>
          <w:lang w:val="ro-RO"/>
        </w:rPr>
        <w:t xml:space="preserve"> 23.12.2020-31.01.2021)</w:t>
      </w:r>
      <w:r w:rsidR="0079375E" w:rsidRPr="00387E5D">
        <w:rPr>
          <w:rFonts w:asciiTheme="majorHAnsi" w:hAnsiTheme="majorHAnsi"/>
          <w:sz w:val="24"/>
          <w:szCs w:val="24"/>
          <w:lang w:val="ro-RO"/>
        </w:rPr>
        <w:t xml:space="preserve">, </w:t>
      </w:r>
      <w:r w:rsidR="0079375E" w:rsidRPr="00443E39">
        <w:rPr>
          <w:rFonts w:asciiTheme="majorHAnsi" w:hAnsiTheme="majorHAnsi"/>
          <w:i/>
          <w:sz w:val="24"/>
          <w:szCs w:val="24"/>
          <w:lang w:val="ro-RO"/>
        </w:rPr>
        <w:t>dolari SUA</w:t>
      </w:r>
    </w:p>
    <w:tbl>
      <w:tblPr>
        <w:tblW w:w="14328" w:type="dxa"/>
        <w:tblLook w:val="04A0" w:firstRow="1" w:lastRow="0" w:firstColumn="1" w:lastColumn="0" w:noHBand="0" w:noVBand="1"/>
      </w:tblPr>
      <w:tblGrid>
        <w:gridCol w:w="974"/>
        <w:gridCol w:w="1521"/>
        <w:gridCol w:w="1244"/>
        <w:gridCol w:w="1780"/>
        <w:gridCol w:w="1145"/>
        <w:gridCol w:w="1018"/>
        <w:gridCol w:w="1145"/>
        <w:gridCol w:w="1145"/>
        <w:gridCol w:w="933"/>
        <w:gridCol w:w="992"/>
        <w:gridCol w:w="1064"/>
        <w:gridCol w:w="1372"/>
      </w:tblGrid>
      <w:tr w:rsidR="00387E5D" w:rsidRPr="007A7D79" w14:paraId="0FB38BB5" w14:textId="77777777" w:rsidTr="00387E5D">
        <w:trPr>
          <w:trHeight w:val="210"/>
        </w:trPr>
        <w:tc>
          <w:tcPr>
            <w:tcW w:w="97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97AAF32" w14:textId="77777777" w:rsidR="007A7D79" w:rsidRPr="007A7D79" w:rsidRDefault="007A7D79" w:rsidP="007A7D79">
            <w:pPr>
              <w:spacing w:after="0" w:line="240" w:lineRule="auto"/>
              <w:jc w:val="center"/>
              <w:rPr>
                <w:rFonts w:asciiTheme="majorHAnsi" w:eastAsia="Times New Roman" w:hAnsiTheme="majorHAnsi" w:cstheme="majorHAnsi"/>
                <w:b/>
                <w:bCs/>
                <w:sz w:val="16"/>
                <w:szCs w:val="16"/>
              </w:rPr>
            </w:pPr>
            <w:r w:rsidRPr="007A7D79">
              <w:rPr>
                <w:rFonts w:asciiTheme="majorHAnsi" w:eastAsia="Times New Roman" w:hAnsiTheme="majorHAnsi" w:cstheme="majorHAnsi"/>
                <w:b/>
                <w:bCs/>
                <w:sz w:val="16"/>
                <w:szCs w:val="16"/>
              </w:rPr>
              <w:t>1</w:t>
            </w:r>
          </w:p>
        </w:tc>
        <w:tc>
          <w:tcPr>
            <w:tcW w:w="1521" w:type="dxa"/>
            <w:tcBorders>
              <w:top w:val="single" w:sz="8" w:space="0" w:color="auto"/>
              <w:left w:val="nil"/>
              <w:bottom w:val="single" w:sz="4" w:space="0" w:color="auto"/>
              <w:right w:val="single" w:sz="4" w:space="0" w:color="auto"/>
            </w:tcBorders>
            <w:shd w:val="clear" w:color="auto" w:fill="auto"/>
            <w:noWrap/>
            <w:vAlign w:val="bottom"/>
            <w:hideMark/>
          </w:tcPr>
          <w:p w14:paraId="429FC64A" w14:textId="77777777" w:rsidR="007A7D79" w:rsidRPr="007A7D79" w:rsidRDefault="007A7D79" w:rsidP="007A7D79">
            <w:pPr>
              <w:spacing w:after="0" w:line="240" w:lineRule="auto"/>
              <w:jc w:val="center"/>
              <w:rPr>
                <w:rFonts w:asciiTheme="majorHAnsi" w:eastAsia="Times New Roman" w:hAnsiTheme="majorHAnsi" w:cstheme="majorHAnsi"/>
                <w:b/>
                <w:bCs/>
                <w:sz w:val="16"/>
                <w:szCs w:val="16"/>
              </w:rPr>
            </w:pPr>
            <w:r w:rsidRPr="007A7D79">
              <w:rPr>
                <w:rFonts w:asciiTheme="majorHAnsi" w:eastAsia="Times New Roman" w:hAnsiTheme="majorHAnsi" w:cstheme="majorHAnsi"/>
                <w:b/>
                <w:bCs/>
                <w:sz w:val="16"/>
                <w:szCs w:val="16"/>
              </w:rPr>
              <w:t>2</w:t>
            </w:r>
          </w:p>
        </w:tc>
        <w:tc>
          <w:tcPr>
            <w:tcW w:w="1244" w:type="dxa"/>
            <w:tcBorders>
              <w:top w:val="single" w:sz="8" w:space="0" w:color="auto"/>
              <w:left w:val="nil"/>
              <w:bottom w:val="single" w:sz="4" w:space="0" w:color="auto"/>
              <w:right w:val="single" w:sz="4" w:space="0" w:color="auto"/>
            </w:tcBorders>
            <w:shd w:val="clear" w:color="auto" w:fill="auto"/>
            <w:noWrap/>
            <w:vAlign w:val="bottom"/>
            <w:hideMark/>
          </w:tcPr>
          <w:p w14:paraId="0686D669" w14:textId="77777777" w:rsidR="007A7D79" w:rsidRPr="007A7D79" w:rsidRDefault="007A7D79" w:rsidP="007A7D79">
            <w:pPr>
              <w:spacing w:after="0" w:line="240" w:lineRule="auto"/>
              <w:jc w:val="center"/>
              <w:rPr>
                <w:rFonts w:asciiTheme="majorHAnsi" w:eastAsia="Times New Roman" w:hAnsiTheme="majorHAnsi" w:cstheme="majorHAnsi"/>
                <w:b/>
                <w:bCs/>
                <w:sz w:val="16"/>
                <w:szCs w:val="16"/>
              </w:rPr>
            </w:pPr>
            <w:r w:rsidRPr="007A7D79">
              <w:rPr>
                <w:rFonts w:asciiTheme="majorHAnsi" w:eastAsia="Times New Roman" w:hAnsiTheme="majorHAnsi" w:cstheme="majorHAnsi"/>
                <w:b/>
                <w:bCs/>
                <w:sz w:val="16"/>
                <w:szCs w:val="16"/>
              </w:rPr>
              <w:t>3</w:t>
            </w:r>
          </w:p>
        </w:tc>
        <w:tc>
          <w:tcPr>
            <w:tcW w:w="1780" w:type="dxa"/>
            <w:tcBorders>
              <w:top w:val="single" w:sz="8" w:space="0" w:color="auto"/>
              <w:left w:val="nil"/>
              <w:bottom w:val="single" w:sz="4" w:space="0" w:color="auto"/>
              <w:right w:val="single" w:sz="4" w:space="0" w:color="auto"/>
            </w:tcBorders>
            <w:shd w:val="clear" w:color="auto" w:fill="auto"/>
            <w:noWrap/>
            <w:vAlign w:val="bottom"/>
            <w:hideMark/>
          </w:tcPr>
          <w:p w14:paraId="7DDC1F3B" w14:textId="77777777" w:rsidR="007A7D79" w:rsidRPr="007A7D79" w:rsidRDefault="007A7D79" w:rsidP="007A7D79">
            <w:pPr>
              <w:spacing w:after="0" w:line="240" w:lineRule="auto"/>
              <w:jc w:val="center"/>
              <w:rPr>
                <w:rFonts w:asciiTheme="majorHAnsi" w:eastAsia="Times New Roman" w:hAnsiTheme="majorHAnsi" w:cstheme="majorHAnsi"/>
                <w:b/>
                <w:bCs/>
                <w:sz w:val="16"/>
                <w:szCs w:val="16"/>
              </w:rPr>
            </w:pPr>
            <w:r w:rsidRPr="007A7D79">
              <w:rPr>
                <w:rFonts w:asciiTheme="majorHAnsi" w:eastAsia="Times New Roman" w:hAnsiTheme="majorHAnsi" w:cstheme="majorHAnsi"/>
                <w:b/>
                <w:bCs/>
                <w:sz w:val="16"/>
                <w:szCs w:val="16"/>
              </w:rPr>
              <w:t>4</w:t>
            </w:r>
          </w:p>
        </w:tc>
        <w:tc>
          <w:tcPr>
            <w:tcW w:w="1145" w:type="dxa"/>
            <w:tcBorders>
              <w:top w:val="single" w:sz="8" w:space="0" w:color="auto"/>
              <w:left w:val="nil"/>
              <w:bottom w:val="single" w:sz="4" w:space="0" w:color="auto"/>
              <w:right w:val="single" w:sz="4" w:space="0" w:color="auto"/>
            </w:tcBorders>
            <w:shd w:val="clear" w:color="auto" w:fill="auto"/>
            <w:noWrap/>
            <w:vAlign w:val="bottom"/>
            <w:hideMark/>
          </w:tcPr>
          <w:p w14:paraId="00A71745" w14:textId="77777777" w:rsidR="007A7D79" w:rsidRPr="007A7D79" w:rsidRDefault="007A7D79" w:rsidP="007A7D79">
            <w:pPr>
              <w:spacing w:after="0" w:line="240" w:lineRule="auto"/>
              <w:jc w:val="center"/>
              <w:rPr>
                <w:rFonts w:asciiTheme="majorHAnsi" w:eastAsia="Times New Roman" w:hAnsiTheme="majorHAnsi" w:cstheme="majorHAnsi"/>
                <w:b/>
                <w:bCs/>
                <w:sz w:val="16"/>
                <w:szCs w:val="16"/>
              </w:rPr>
            </w:pPr>
            <w:r w:rsidRPr="007A7D79">
              <w:rPr>
                <w:rFonts w:asciiTheme="majorHAnsi" w:eastAsia="Times New Roman" w:hAnsiTheme="majorHAnsi" w:cstheme="majorHAnsi"/>
                <w:b/>
                <w:bCs/>
                <w:sz w:val="16"/>
                <w:szCs w:val="16"/>
              </w:rPr>
              <w:t>5</w:t>
            </w:r>
          </w:p>
        </w:tc>
        <w:tc>
          <w:tcPr>
            <w:tcW w:w="1018" w:type="dxa"/>
            <w:tcBorders>
              <w:top w:val="single" w:sz="8" w:space="0" w:color="auto"/>
              <w:left w:val="nil"/>
              <w:bottom w:val="single" w:sz="4" w:space="0" w:color="auto"/>
              <w:right w:val="nil"/>
            </w:tcBorders>
            <w:shd w:val="clear" w:color="auto" w:fill="auto"/>
            <w:noWrap/>
            <w:vAlign w:val="bottom"/>
            <w:hideMark/>
          </w:tcPr>
          <w:p w14:paraId="253456DC" w14:textId="77777777" w:rsidR="007A7D79" w:rsidRPr="007A7D79" w:rsidRDefault="007A7D79" w:rsidP="007A7D79">
            <w:pPr>
              <w:spacing w:after="0" w:line="240" w:lineRule="auto"/>
              <w:jc w:val="center"/>
              <w:rPr>
                <w:rFonts w:asciiTheme="majorHAnsi" w:eastAsia="Times New Roman" w:hAnsiTheme="majorHAnsi" w:cstheme="majorHAnsi"/>
                <w:b/>
                <w:bCs/>
                <w:sz w:val="16"/>
                <w:szCs w:val="16"/>
              </w:rPr>
            </w:pPr>
            <w:r w:rsidRPr="007A7D79">
              <w:rPr>
                <w:rFonts w:asciiTheme="majorHAnsi" w:eastAsia="Times New Roman" w:hAnsiTheme="majorHAnsi" w:cstheme="majorHAnsi"/>
                <w:b/>
                <w:bCs/>
                <w:sz w:val="16"/>
                <w:szCs w:val="16"/>
              </w:rPr>
              <w:t>6</w:t>
            </w:r>
          </w:p>
        </w:tc>
        <w:tc>
          <w:tcPr>
            <w:tcW w:w="1145"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63F4F084" w14:textId="77777777" w:rsidR="007A7D79" w:rsidRPr="007A7D79" w:rsidRDefault="007A7D79" w:rsidP="007A7D79">
            <w:pPr>
              <w:spacing w:after="0" w:line="240" w:lineRule="auto"/>
              <w:jc w:val="center"/>
              <w:rPr>
                <w:rFonts w:asciiTheme="majorHAnsi" w:eastAsia="Times New Roman" w:hAnsiTheme="majorHAnsi" w:cstheme="majorHAnsi"/>
                <w:b/>
                <w:bCs/>
                <w:sz w:val="16"/>
                <w:szCs w:val="16"/>
              </w:rPr>
            </w:pPr>
            <w:r w:rsidRPr="007A7D79">
              <w:rPr>
                <w:rFonts w:asciiTheme="majorHAnsi" w:eastAsia="Times New Roman" w:hAnsiTheme="majorHAnsi" w:cstheme="majorHAnsi"/>
                <w:b/>
                <w:bCs/>
                <w:sz w:val="16"/>
                <w:szCs w:val="16"/>
              </w:rPr>
              <w:t>7</w:t>
            </w:r>
          </w:p>
        </w:tc>
        <w:tc>
          <w:tcPr>
            <w:tcW w:w="1145" w:type="dxa"/>
            <w:tcBorders>
              <w:top w:val="single" w:sz="8" w:space="0" w:color="auto"/>
              <w:left w:val="nil"/>
              <w:bottom w:val="single" w:sz="4" w:space="0" w:color="auto"/>
              <w:right w:val="nil"/>
            </w:tcBorders>
            <w:shd w:val="clear" w:color="auto" w:fill="auto"/>
            <w:noWrap/>
            <w:vAlign w:val="bottom"/>
            <w:hideMark/>
          </w:tcPr>
          <w:p w14:paraId="46BBDEF1" w14:textId="77777777" w:rsidR="007A7D79" w:rsidRPr="007A7D79" w:rsidRDefault="007A7D79" w:rsidP="007A7D79">
            <w:pPr>
              <w:spacing w:after="0" w:line="240" w:lineRule="auto"/>
              <w:jc w:val="center"/>
              <w:rPr>
                <w:rFonts w:asciiTheme="majorHAnsi" w:eastAsia="Times New Roman" w:hAnsiTheme="majorHAnsi" w:cstheme="majorHAnsi"/>
                <w:b/>
                <w:bCs/>
                <w:sz w:val="16"/>
                <w:szCs w:val="16"/>
              </w:rPr>
            </w:pPr>
            <w:r w:rsidRPr="007A7D79">
              <w:rPr>
                <w:rFonts w:asciiTheme="majorHAnsi" w:eastAsia="Times New Roman" w:hAnsiTheme="majorHAnsi" w:cstheme="majorHAnsi"/>
                <w:b/>
                <w:bCs/>
                <w:sz w:val="16"/>
                <w:szCs w:val="16"/>
              </w:rPr>
              <w:t>8</w:t>
            </w:r>
          </w:p>
        </w:tc>
        <w:tc>
          <w:tcPr>
            <w:tcW w:w="93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3064A3C3" w14:textId="77777777" w:rsidR="007A7D79" w:rsidRPr="007A7D79" w:rsidRDefault="007A7D79" w:rsidP="007A7D79">
            <w:pPr>
              <w:spacing w:after="0" w:line="240" w:lineRule="auto"/>
              <w:jc w:val="center"/>
              <w:rPr>
                <w:rFonts w:asciiTheme="majorHAnsi" w:eastAsia="Times New Roman" w:hAnsiTheme="majorHAnsi" w:cstheme="majorHAnsi"/>
                <w:b/>
                <w:bCs/>
                <w:sz w:val="16"/>
                <w:szCs w:val="16"/>
              </w:rPr>
            </w:pPr>
            <w:r w:rsidRPr="007A7D79">
              <w:rPr>
                <w:rFonts w:asciiTheme="majorHAnsi" w:eastAsia="Times New Roman" w:hAnsiTheme="majorHAnsi" w:cstheme="majorHAnsi"/>
                <w:b/>
                <w:bCs/>
                <w:sz w:val="16"/>
                <w:szCs w:val="16"/>
              </w:rPr>
              <w:t>9</w:t>
            </w:r>
          </w:p>
        </w:tc>
        <w:tc>
          <w:tcPr>
            <w:tcW w:w="992" w:type="dxa"/>
            <w:tcBorders>
              <w:top w:val="single" w:sz="8" w:space="0" w:color="auto"/>
              <w:left w:val="nil"/>
              <w:bottom w:val="single" w:sz="4" w:space="0" w:color="auto"/>
              <w:right w:val="nil"/>
            </w:tcBorders>
            <w:shd w:val="clear" w:color="auto" w:fill="auto"/>
            <w:noWrap/>
            <w:vAlign w:val="bottom"/>
            <w:hideMark/>
          </w:tcPr>
          <w:p w14:paraId="1FEB2C02" w14:textId="77777777" w:rsidR="007A7D79" w:rsidRPr="007A7D79" w:rsidRDefault="007A7D79" w:rsidP="007A7D79">
            <w:pPr>
              <w:spacing w:after="0" w:line="240" w:lineRule="auto"/>
              <w:jc w:val="center"/>
              <w:rPr>
                <w:rFonts w:asciiTheme="majorHAnsi" w:eastAsia="Times New Roman" w:hAnsiTheme="majorHAnsi" w:cstheme="majorHAnsi"/>
                <w:b/>
                <w:bCs/>
                <w:sz w:val="16"/>
                <w:szCs w:val="16"/>
              </w:rPr>
            </w:pPr>
            <w:r w:rsidRPr="007A7D79">
              <w:rPr>
                <w:rFonts w:asciiTheme="majorHAnsi" w:eastAsia="Times New Roman" w:hAnsiTheme="majorHAnsi" w:cstheme="majorHAnsi"/>
                <w:b/>
                <w:bCs/>
                <w:sz w:val="16"/>
                <w:szCs w:val="16"/>
              </w:rPr>
              <w:t>10</w:t>
            </w:r>
          </w:p>
        </w:tc>
        <w:tc>
          <w:tcPr>
            <w:tcW w:w="1064"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14:paraId="1C041D19" w14:textId="77777777" w:rsidR="007A7D79" w:rsidRPr="007A7D79" w:rsidRDefault="007A7D79" w:rsidP="007A7D79">
            <w:pPr>
              <w:spacing w:after="0" w:line="240" w:lineRule="auto"/>
              <w:jc w:val="center"/>
              <w:rPr>
                <w:rFonts w:asciiTheme="majorHAnsi" w:eastAsia="Times New Roman" w:hAnsiTheme="majorHAnsi" w:cstheme="majorHAnsi"/>
                <w:b/>
                <w:bCs/>
                <w:sz w:val="16"/>
                <w:szCs w:val="16"/>
              </w:rPr>
            </w:pPr>
            <w:r w:rsidRPr="007A7D79">
              <w:rPr>
                <w:rFonts w:asciiTheme="majorHAnsi" w:eastAsia="Times New Roman" w:hAnsiTheme="majorHAnsi" w:cstheme="majorHAnsi"/>
                <w:b/>
                <w:bCs/>
                <w:sz w:val="16"/>
                <w:szCs w:val="16"/>
              </w:rPr>
              <w:t>11</w:t>
            </w:r>
          </w:p>
        </w:tc>
        <w:tc>
          <w:tcPr>
            <w:tcW w:w="1367" w:type="dxa"/>
            <w:tcBorders>
              <w:top w:val="single" w:sz="8" w:space="0" w:color="auto"/>
              <w:left w:val="nil"/>
              <w:bottom w:val="single" w:sz="4" w:space="0" w:color="auto"/>
              <w:right w:val="single" w:sz="8" w:space="0" w:color="auto"/>
            </w:tcBorders>
            <w:shd w:val="clear" w:color="auto" w:fill="auto"/>
            <w:noWrap/>
            <w:vAlign w:val="bottom"/>
            <w:hideMark/>
          </w:tcPr>
          <w:p w14:paraId="64DD0FC9" w14:textId="77777777" w:rsidR="007A7D79" w:rsidRPr="007A7D79" w:rsidRDefault="007A7D79" w:rsidP="007A7D79">
            <w:pPr>
              <w:spacing w:after="0" w:line="240" w:lineRule="auto"/>
              <w:jc w:val="center"/>
              <w:rPr>
                <w:rFonts w:asciiTheme="majorHAnsi" w:eastAsia="Times New Roman" w:hAnsiTheme="majorHAnsi" w:cstheme="majorHAnsi"/>
                <w:b/>
                <w:bCs/>
                <w:sz w:val="16"/>
                <w:szCs w:val="16"/>
              </w:rPr>
            </w:pPr>
            <w:r w:rsidRPr="007A7D79">
              <w:rPr>
                <w:rFonts w:asciiTheme="majorHAnsi" w:eastAsia="Times New Roman" w:hAnsiTheme="majorHAnsi" w:cstheme="majorHAnsi"/>
                <w:b/>
                <w:bCs/>
                <w:sz w:val="16"/>
                <w:szCs w:val="16"/>
              </w:rPr>
              <w:t>12</w:t>
            </w:r>
          </w:p>
        </w:tc>
      </w:tr>
      <w:tr w:rsidR="00387E5D" w:rsidRPr="007A7D79" w14:paraId="71454EE5" w14:textId="77777777" w:rsidTr="00387E5D">
        <w:trPr>
          <w:trHeight w:val="210"/>
        </w:trPr>
        <w:tc>
          <w:tcPr>
            <w:tcW w:w="974" w:type="dxa"/>
            <w:tcBorders>
              <w:top w:val="nil"/>
              <w:left w:val="single" w:sz="8" w:space="0" w:color="auto"/>
              <w:bottom w:val="nil"/>
              <w:right w:val="single" w:sz="4" w:space="0" w:color="auto"/>
            </w:tcBorders>
            <w:shd w:val="clear" w:color="auto" w:fill="auto"/>
            <w:noWrap/>
            <w:vAlign w:val="bottom"/>
            <w:hideMark/>
          </w:tcPr>
          <w:p w14:paraId="689D676D" w14:textId="66F0307B" w:rsidR="00885E18" w:rsidRPr="00AB1415" w:rsidRDefault="00885E18" w:rsidP="00885E18">
            <w:pPr>
              <w:spacing w:after="0" w:line="240" w:lineRule="auto"/>
              <w:jc w:val="center"/>
              <w:rPr>
                <w:rFonts w:asciiTheme="majorHAnsi" w:eastAsia="Times New Roman" w:hAnsiTheme="majorHAnsi" w:cstheme="majorHAnsi"/>
                <w:b/>
                <w:bCs/>
                <w:sz w:val="16"/>
                <w:szCs w:val="16"/>
                <w:lang w:val="ro-MD"/>
              </w:rPr>
            </w:pPr>
            <w:r w:rsidRPr="00AB1415">
              <w:rPr>
                <w:rFonts w:asciiTheme="majorHAnsi" w:eastAsia="Times New Roman" w:hAnsiTheme="majorHAnsi" w:cstheme="majorHAnsi"/>
                <w:b/>
                <w:bCs/>
                <w:sz w:val="16"/>
                <w:szCs w:val="16"/>
                <w:lang w:val="ro-MD"/>
              </w:rPr>
              <w:t>Denumirea furnizorului</w:t>
            </w:r>
          </w:p>
        </w:tc>
        <w:tc>
          <w:tcPr>
            <w:tcW w:w="1521" w:type="dxa"/>
            <w:tcBorders>
              <w:top w:val="nil"/>
              <w:left w:val="nil"/>
              <w:bottom w:val="nil"/>
              <w:right w:val="single" w:sz="4" w:space="0" w:color="auto"/>
            </w:tcBorders>
            <w:shd w:val="clear" w:color="auto" w:fill="auto"/>
            <w:noWrap/>
            <w:vAlign w:val="bottom"/>
            <w:hideMark/>
          </w:tcPr>
          <w:p w14:paraId="7995BDA6" w14:textId="53EB2205" w:rsidR="00885E18" w:rsidRPr="00AB1415" w:rsidRDefault="00885E18" w:rsidP="00885E18">
            <w:pPr>
              <w:spacing w:after="0" w:line="240" w:lineRule="auto"/>
              <w:jc w:val="center"/>
              <w:rPr>
                <w:rFonts w:asciiTheme="majorHAnsi" w:eastAsia="Times New Roman" w:hAnsiTheme="majorHAnsi" w:cstheme="majorHAnsi"/>
                <w:b/>
                <w:bCs/>
                <w:sz w:val="16"/>
                <w:szCs w:val="16"/>
                <w:lang w:val="ro-MD"/>
              </w:rPr>
            </w:pPr>
            <w:r w:rsidRPr="00AB1415">
              <w:rPr>
                <w:rFonts w:asciiTheme="majorHAnsi" w:eastAsia="Times New Roman" w:hAnsiTheme="majorHAnsi" w:cstheme="majorHAnsi"/>
                <w:b/>
                <w:bCs/>
                <w:sz w:val="16"/>
                <w:szCs w:val="16"/>
                <w:lang w:val="ro-MD"/>
              </w:rPr>
              <w:t> Nr</w:t>
            </w:r>
            <w:r w:rsidR="00983751">
              <w:rPr>
                <w:rFonts w:asciiTheme="majorHAnsi" w:eastAsia="Times New Roman" w:hAnsiTheme="majorHAnsi" w:cstheme="majorHAnsi"/>
                <w:b/>
                <w:bCs/>
                <w:sz w:val="16"/>
                <w:szCs w:val="16"/>
                <w:lang w:val="ro-MD"/>
              </w:rPr>
              <w:t>.</w:t>
            </w:r>
            <w:r w:rsidRPr="00AB1415">
              <w:rPr>
                <w:rFonts w:asciiTheme="majorHAnsi" w:eastAsia="Times New Roman" w:hAnsiTheme="majorHAnsi" w:cstheme="majorHAnsi"/>
                <w:b/>
                <w:bCs/>
                <w:sz w:val="16"/>
                <w:szCs w:val="16"/>
                <w:lang w:val="ro-MD"/>
              </w:rPr>
              <w:t xml:space="preserve"> și data contractului</w:t>
            </w:r>
          </w:p>
        </w:tc>
        <w:tc>
          <w:tcPr>
            <w:tcW w:w="1244" w:type="dxa"/>
            <w:tcBorders>
              <w:top w:val="nil"/>
              <w:left w:val="nil"/>
              <w:bottom w:val="nil"/>
              <w:right w:val="single" w:sz="4" w:space="0" w:color="auto"/>
            </w:tcBorders>
            <w:shd w:val="clear" w:color="auto" w:fill="auto"/>
            <w:noWrap/>
            <w:vAlign w:val="bottom"/>
            <w:hideMark/>
          </w:tcPr>
          <w:p w14:paraId="00998F95" w14:textId="5330DCF0" w:rsidR="00885E18" w:rsidRPr="00AB1415" w:rsidRDefault="00885E18" w:rsidP="00885E18">
            <w:pPr>
              <w:spacing w:after="0" w:line="240" w:lineRule="auto"/>
              <w:jc w:val="center"/>
              <w:rPr>
                <w:rFonts w:asciiTheme="majorHAnsi" w:eastAsia="Times New Roman" w:hAnsiTheme="majorHAnsi" w:cstheme="majorHAnsi"/>
                <w:b/>
                <w:bCs/>
                <w:sz w:val="16"/>
                <w:szCs w:val="16"/>
                <w:lang w:val="ro-MD"/>
              </w:rPr>
            </w:pPr>
            <w:r w:rsidRPr="00AB1415">
              <w:rPr>
                <w:rFonts w:asciiTheme="majorHAnsi" w:eastAsia="Times New Roman" w:hAnsiTheme="majorHAnsi" w:cstheme="majorHAnsi"/>
                <w:b/>
                <w:bCs/>
                <w:sz w:val="16"/>
                <w:szCs w:val="16"/>
                <w:lang w:val="ro-MD"/>
              </w:rPr>
              <w:t>Suma total</w:t>
            </w:r>
            <w:r w:rsidR="00983751">
              <w:rPr>
                <w:rFonts w:asciiTheme="majorHAnsi" w:eastAsia="Times New Roman" w:hAnsiTheme="majorHAnsi" w:cstheme="majorHAnsi"/>
                <w:b/>
                <w:bCs/>
                <w:sz w:val="16"/>
                <w:szCs w:val="16"/>
                <w:lang w:val="ro-MD"/>
              </w:rPr>
              <w:t>ă</w:t>
            </w:r>
            <w:r w:rsidRPr="00AB1415">
              <w:rPr>
                <w:rFonts w:asciiTheme="majorHAnsi" w:eastAsia="Times New Roman" w:hAnsiTheme="majorHAnsi" w:cstheme="majorHAnsi"/>
                <w:b/>
                <w:bCs/>
                <w:sz w:val="16"/>
                <w:szCs w:val="16"/>
                <w:lang w:val="ro-MD"/>
              </w:rPr>
              <w:t xml:space="preserve"> a contractului (inclusiv amendamente) </w:t>
            </w:r>
          </w:p>
        </w:tc>
        <w:tc>
          <w:tcPr>
            <w:tcW w:w="1780" w:type="dxa"/>
            <w:tcBorders>
              <w:top w:val="nil"/>
              <w:left w:val="nil"/>
              <w:bottom w:val="nil"/>
              <w:right w:val="nil"/>
            </w:tcBorders>
            <w:shd w:val="clear" w:color="auto" w:fill="auto"/>
            <w:noWrap/>
            <w:vAlign w:val="bottom"/>
            <w:hideMark/>
          </w:tcPr>
          <w:p w14:paraId="1E25E76D" w14:textId="1498D3E3" w:rsidR="00885E18" w:rsidRPr="00AB1415" w:rsidRDefault="00885E18" w:rsidP="00885E18">
            <w:pPr>
              <w:spacing w:after="0" w:line="240" w:lineRule="auto"/>
              <w:jc w:val="center"/>
              <w:rPr>
                <w:rFonts w:asciiTheme="majorHAnsi" w:eastAsia="Times New Roman" w:hAnsiTheme="majorHAnsi" w:cstheme="majorHAnsi"/>
                <w:b/>
                <w:bCs/>
                <w:sz w:val="16"/>
                <w:szCs w:val="16"/>
                <w:lang w:val="ro-MD"/>
              </w:rPr>
            </w:pPr>
            <w:r w:rsidRPr="00AB1415">
              <w:rPr>
                <w:rFonts w:asciiTheme="majorHAnsi" w:eastAsia="Times New Roman" w:hAnsiTheme="majorHAnsi" w:cstheme="majorHAnsi"/>
                <w:b/>
                <w:bCs/>
                <w:sz w:val="16"/>
                <w:szCs w:val="16"/>
                <w:lang w:val="ro-MD"/>
              </w:rPr>
              <w:t>Tipul de bunuri și servicii (CW-lucr</w:t>
            </w:r>
            <w:r>
              <w:rPr>
                <w:rFonts w:asciiTheme="majorHAnsi" w:eastAsia="Times New Roman" w:hAnsiTheme="majorHAnsi" w:cstheme="majorHAnsi"/>
                <w:b/>
                <w:bCs/>
                <w:sz w:val="16"/>
                <w:szCs w:val="16"/>
                <w:lang w:val="ro-MD"/>
              </w:rPr>
              <w:t>ă</w:t>
            </w:r>
            <w:r w:rsidRPr="00AB1415">
              <w:rPr>
                <w:rFonts w:asciiTheme="majorHAnsi" w:eastAsia="Times New Roman" w:hAnsiTheme="majorHAnsi" w:cstheme="majorHAnsi"/>
                <w:b/>
                <w:bCs/>
                <w:sz w:val="16"/>
                <w:szCs w:val="16"/>
                <w:lang w:val="ro-MD"/>
              </w:rPr>
              <w:t>ri civile/</w:t>
            </w:r>
            <w:r w:rsidR="00387E5D">
              <w:rPr>
                <w:rFonts w:asciiTheme="majorHAnsi" w:eastAsia="Times New Roman" w:hAnsiTheme="majorHAnsi" w:cstheme="majorHAnsi"/>
                <w:b/>
                <w:bCs/>
                <w:sz w:val="16"/>
                <w:szCs w:val="16"/>
                <w:lang w:val="ro-MD"/>
              </w:rPr>
              <w:t xml:space="preserve"> </w:t>
            </w:r>
            <w:r w:rsidRPr="00AB1415">
              <w:rPr>
                <w:rFonts w:asciiTheme="majorHAnsi" w:eastAsia="Times New Roman" w:hAnsiTheme="majorHAnsi" w:cstheme="majorHAnsi"/>
                <w:b/>
                <w:bCs/>
                <w:sz w:val="16"/>
                <w:szCs w:val="16"/>
                <w:lang w:val="ro-MD"/>
              </w:rPr>
              <w:t>GO-bunuri/</w:t>
            </w:r>
            <w:r w:rsidR="00387E5D">
              <w:rPr>
                <w:rFonts w:asciiTheme="majorHAnsi" w:eastAsia="Times New Roman" w:hAnsiTheme="majorHAnsi" w:cstheme="majorHAnsi"/>
                <w:b/>
                <w:bCs/>
                <w:sz w:val="16"/>
                <w:szCs w:val="16"/>
                <w:lang w:val="ro-MD"/>
              </w:rPr>
              <w:t xml:space="preserve"> </w:t>
            </w:r>
            <w:r w:rsidRPr="00AB1415">
              <w:rPr>
                <w:rFonts w:asciiTheme="majorHAnsi" w:eastAsia="Times New Roman" w:hAnsiTheme="majorHAnsi" w:cstheme="majorHAnsi"/>
                <w:b/>
                <w:bCs/>
                <w:sz w:val="16"/>
                <w:szCs w:val="16"/>
                <w:lang w:val="ro-MD"/>
              </w:rPr>
              <w:t xml:space="preserve">CS-servicii de </w:t>
            </w:r>
            <w:r>
              <w:rPr>
                <w:rFonts w:asciiTheme="majorHAnsi" w:eastAsia="Times New Roman" w:hAnsiTheme="majorHAnsi" w:cstheme="majorHAnsi"/>
                <w:b/>
                <w:bCs/>
                <w:sz w:val="16"/>
                <w:szCs w:val="16"/>
                <w:lang w:val="ro-MD"/>
              </w:rPr>
              <w:t>consultan</w:t>
            </w:r>
            <w:r w:rsidR="00983751">
              <w:rPr>
                <w:rFonts w:asciiTheme="majorHAnsi" w:eastAsia="Times New Roman" w:hAnsiTheme="majorHAnsi" w:cstheme="majorHAnsi"/>
                <w:b/>
                <w:bCs/>
                <w:sz w:val="16"/>
                <w:szCs w:val="16"/>
                <w:lang w:val="ro-MD"/>
              </w:rPr>
              <w:t>ț</w:t>
            </w:r>
            <w:r>
              <w:rPr>
                <w:rFonts w:asciiTheme="majorHAnsi" w:eastAsia="Times New Roman" w:hAnsiTheme="majorHAnsi" w:cstheme="majorHAnsi"/>
                <w:b/>
                <w:bCs/>
                <w:sz w:val="16"/>
                <w:szCs w:val="16"/>
                <w:lang w:val="ro-MD"/>
              </w:rPr>
              <w:t>ă/</w:t>
            </w:r>
            <w:r w:rsidR="00387E5D">
              <w:rPr>
                <w:rFonts w:asciiTheme="majorHAnsi" w:eastAsia="Times New Roman" w:hAnsiTheme="majorHAnsi" w:cstheme="majorHAnsi"/>
                <w:b/>
                <w:bCs/>
                <w:sz w:val="16"/>
                <w:szCs w:val="16"/>
                <w:lang w:val="ro-MD"/>
              </w:rPr>
              <w:t xml:space="preserve"> </w:t>
            </w:r>
            <w:r>
              <w:rPr>
                <w:rFonts w:asciiTheme="majorHAnsi" w:eastAsia="Times New Roman" w:hAnsiTheme="majorHAnsi" w:cstheme="majorHAnsi"/>
                <w:b/>
                <w:bCs/>
                <w:sz w:val="16"/>
                <w:szCs w:val="16"/>
                <w:lang w:val="ro-MD"/>
              </w:rPr>
              <w:t>OP-cheltuieli operaț</w:t>
            </w:r>
            <w:r w:rsidRPr="00AB1415">
              <w:rPr>
                <w:rFonts w:asciiTheme="majorHAnsi" w:eastAsia="Times New Roman" w:hAnsiTheme="majorHAnsi" w:cstheme="majorHAnsi"/>
                <w:b/>
                <w:bCs/>
                <w:sz w:val="16"/>
                <w:szCs w:val="16"/>
                <w:lang w:val="ro-MD"/>
              </w:rPr>
              <w:t>ionale/</w:t>
            </w:r>
            <w:r w:rsidR="00387E5D">
              <w:rPr>
                <w:rFonts w:asciiTheme="majorHAnsi" w:eastAsia="Times New Roman" w:hAnsiTheme="majorHAnsi" w:cstheme="majorHAnsi"/>
                <w:b/>
                <w:bCs/>
                <w:sz w:val="16"/>
                <w:szCs w:val="16"/>
                <w:lang w:val="ro-MD"/>
              </w:rPr>
              <w:t xml:space="preserve"> </w:t>
            </w:r>
            <w:r w:rsidRPr="00AB1415">
              <w:rPr>
                <w:rFonts w:asciiTheme="majorHAnsi" w:eastAsia="Times New Roman" w:hAnsiTheme="majorHAnsi" w:cstheme="majorHAnsi"/>
                <w:b/>
                <w:bCs/>
                <w:sz w:val="16"/>
                <w:szCs w:val="16"/>
                <w:lang w:val="ro-MD"/>
              </w:rPr>
              <w:t>TR-instruiri </w:t>
            </w:r>
          </w:p>
        </w:tc>
        <w:tc>
          <w:tcPr>
            <w:tcW w:w="1145" w:type="dxa"/>
            <w:tcBorders>
              <w:top w:val="nil"/>
              <w:left w:val="single" w:sz="4" w:space="0" w:color="auto"/>
              <w:bottom w:val="nil"/>
              <w:right w:val="single" w:sz="4" w:space="0" w:color="auto"/>
            </w:tcBorders>
            <w:shd w:val="clear" w:color="auto" w:fill="auto"/>
            <w:noWrap/>
            <w:vAlign w:val="bottom"/>
            <w:hideMark/>
          </w:tcPr>
          <w:p w14:paraId="2F2BFF17" w14:textId="125951B8" w:rsidR="00885E18" w:rsidRPr="008C233F" w:rsidRDefault="00885E18" w:rsidP="00885E18">
            <w:pPr>
              <w:spacing w:after="0" w:line="240" w:lineRule="auto"/>
              <w:jc w:val="center"/>
              <w:rPr>
                <w:rFonts w:asciiTheme="majorHAnsi" w:eastAsia="Times New Roman" w:hAnsiTheme="majorHAnsi" w:cstheme="majorHAnsi"/>
                <w:b/>
                <w:bCs/>
                <w:sz w:val="16"/>
                <w:szCs w:val="16"/>
                <w:lang w:val="ro-MD"/>
              </w:rPr>
            </w:pPr>
            <w:r w:rsidRPr="008C233F">
              <w:rPr>
                <w:rFonts w:asciiTheme="majorHAnsi" w:eastAsia="Times New Roman" w:hAnsiTheme="majorHAnsi" w:cstheme="majorHAnsi"/>
                <w:b/>
                <w:bCs/>
                <w:sz w:val="16"/>
                <w:szCs w:val="16"/>
                <w:lang w:val="ro-MD"/>
              </w:rPr>
              <w:t>Suma totală din contul spre plată</w:t>
            </w:r>
            <w:r w:rsidR="008C233F">
              <w:rPr>
                <w:rFonts w:asciiTheme="majorHAnsi" w:eastAsia="Times New Roman" w:hAnsiTheme="majorHAnsi" w:cstheme="majorHAnsi"/>
                <w:b/>
                <w:bCs/>
                <w:sz w:val="16"/>
                <w:szCs w:val="16"/>
                <w:lang w:val="ro-MD"/>
              </w:rPr>
              <w:t>/Factură</w:t>
            </w:r>
          </w:p>
        </w:tc>
        <w:tc>
          <w:tcPr>
            <w:tcW w:w="1018" w:type="dxa"/>
            <w:tcBorders>
              <w:top w:val="nil"/>
              <w:left w:val="nil"/>
              <w:bottom w:val="nil"/>
              <w:right w:val="nil"/>
            </w:tcBorders>
            <w:shd w:val="clear" w:color="auto" w:fill="auto"/>
            <w:noWrap/>
            <w:vAlign w:val="bottom"/>
            <w:hideMark/>
          </w:tcPr>
          <w:p w14:paraId="45E5E711" w14:textId="32898AD5" w:rsidR="00885E18" w:rsidRPr="008C233F" w:rsidRDefault="00885E18" w:rsidP="00885E18">
            <w:pPr>
              <w:spacing w:after="0" w:line="240" w:lineRule="auto"/>
              <w:jc w:val="center"/>
              <w:rPr>
                <w:rFonts w:asciiTheme="majorHAnsi" w:eastAsia="Times New Roman" w:hAnsiTheme="majorHAnsi" w:cstheme="majorHAnsi"/>
                <w:b/>
                <w:bCs/>
                <w:sz w:val="16"/>
                <w:szCs w:val="16"/>
                <w:lang w:val="ro-MD"/>
              </w:rPr>
            </w:pPr>
            <w:r w:rsidRPr="008C233F">
              <w:rPr>
                <w:rFonts w:asciiTheme="majorHAnsi" w:eastAsia="Times New Roman" w:hAnsiTheme="majorHAnsi" w:cstheme="majorHAnsi"/>
                <w:b/>
                <w:bCs/>
                <w:sz w:val="16"/>
                <w:szCs w:val="16"/>
                <w:lang w:val="ro-MD"/>
              </w:rPr>
              <w:t>% finanțării de IBRD/IDA/TF</w:t>
            </w:r>
          </w:p>
        </w:tc>
        <w:tc>
          <w:tcPr>
            <w:tcW w:w="1145" w:type="dxa"/>
            <w:tcBorders>
              <w:top w:val="nil"/>
              <w:left w:val="single" w:sz="4" w:space="0" w:color="auto"/>
              <w:bottom w:val="nil"/>
              <w:right w:val="single" w:sz="4" w:space="0" w:color="auto"/>
            </w:tcBorders>
            <w:shd w:val="clear" w:color="auto" w:fill="auto"/>
            <w:noWrap/>
            <w:vAlign w:val="bottom"/>
            <w:hideMark/>
          </w:tcPr>
          <w:p w14:paraId="1FDE40DF" w14:textId="638C77F7" w:rsidR="00885E18" w:rsidRPr="008C233F" w:rsidRDefault="00885E18" w:rsidP="00885E18">
            <w:pPr>
              <w:spacing w:after="0" w:line="240" w:lineRule="auto"/>
              <w:jc w:val="center"/>
              <w:rPr>
                <w:rFonts w:asciiTheme="majorHAnsi" w:eastAsia="Times New Roman" w:hAnsiTheme="majorHAnsi" w:cstheme="majorHAnsi"/>
                <w:b/>
                <w:bCs/>
                <w:sz w:val="16"/>
                <w:szCs w:val="16"/>
                <w:lang w:val="ro-MD"/>
              </w:rPr>
            </w:pPr>
            <w:r w:rsidRPr="008C233F">
              <w:rPr>
                <w:rFonts w:asciiTheme="majorHAnsi" w:eastAsia="Times New Roman" w:hAnsiTheme="majorHAnsi" w:cstheme="majorHAnsi"/>
                <w:b/>
                <w:bCs/>
                <w:sz w:val="16"/>
                <w:szCs w:val="16"/>
                <w:lang w:val="ro-MD"/>
              </w:rPr>
              <w:t>Suma eligibilă finanțării IDA/TF</w:t>
            </w:r>
          </w:p>
        </w:tc>
        <w:tc>
          <w:tcPr>
            <w:tcW w:w="1145" w:type="dxa"/>
            <w:tcBorders>
              <w:top w:val="nil"/>
              <w:left w:val="nil"/>
              <w:bottom w:val="nil"/>
              <w:right w:val="nil"/>
            </w:tcBorders>
            <w:shd w:val="clear" w:color="auto" w:fill="auto"/>
            <w:noWrap/>
            <w:vAlign w:val="bottom"/>
            <w:hideMark/>
          </w:tcPr>
          <w:p w14:paraId="2C6B63F5" w14:textId="4EDBFCEA" w:rsidR="00885E18" w:rsidRPr="008C233F" w:rsidRDefault="00885E18" w:rsidP="00885E18">
            <w:pPr>
              <w:spacing w:after="0" w:line="240" w:lineRule="auto"/>
              <w:jc w:val="center"/>
              <w:rPr>
                <w:rFonts w:asciiTheme="majorHAnsi" w:eastAsia="Times New Roman" w:hAnsiTheme="majorHAnsi" w:cstheme="majorHAnsi"/>
                <w:b/>
                <w:bCs/>
                <w:sz w:val="16"/>
                <w:szCs w:val="16"/>
                <w:lang w:val="ro-MD"/>
              </w:rPr>
            </w:pPr>
            <w:r w:rsidRPr="008C233F">
              <w:rPr>
                <w:rFonts w:asciiTheme="majorHAnsi" w:eastAsia="Times New Roman" w:hAnsiTheme="majorHAnsi" w:cstheme="majorHAnsi"/>
                <w:b/>
                <w:bCs/>
                <w:sz w:val="16"/>
                <w:szCs w:val="16"/>
                <w:lang w:val="ro-MD"/>
              </w:rPr>
              <w:t> Suma achitată</w:t>
            </w:r>
          </w:p>
        </w:tc>
        <w:tc>
          <w:tcPr>
            <w:tcW w:w="933" w:type="dxa"/>
            <w:tcBorders>
              <w:top w:val="nil"/>
              <w:left w:val="single" w:sz="4" w:space="0" w:color="auto"/>
              <w:bottom w:val="nil"/>
              <w:right w:val="single" w:sz="4" w:space="0" w:color="auto"/>
            </w:tcBorders>
            <w:shd w:val="clear" w:color="auto" w:fill="auto"/>
            <w:noWrap/>
            <w:vAlign w:val="bottom"/>
            <w:hideMark/>
          </w:tcPr>
          <w:p w14:paraId="2EE689A4" w14:textId="17DD3F44" w:rsidR="00885E18" w:rsidRPr="008C233F" w:rsidRDefault="00885E18" w:rsidP="00885E18">
            <w:pPr>
              <w:spacing w:after="0" w:line="240" w:lineRule="auto"/>
              <w:jc w:val="center"/>
              <w:rPr>
                <w:rFonts w:asciiTheme="majorHAnsi" w:eastAsia="Times New Roman" w:hAnsiTheme="majorHAnsi" w:cstheme="majorHAnsi"/>
                <w:b/>
                <w:bCs/>
                <w:sz w:val="16"/>
                <w:szCs w:val="16"/>
                <w:lang w:val="ro-MD"/>
              </w:rPr>
            </w:pPr>
            <w:r w:rsidRPr="008C233F">
              <w:rPr>
                <w:rFonts w:asciiTheme="majorHAnsi" w:eastAsia="Times New Roman" w:hAnsiTheme="majorHAnsi" w:cstheme="majorHAnsi"/>
                <w:b/>
                <w:bCs/>
                <w:sz w:val="16"/>
                <w:szCs w:val="16"/>
                <w:lang w:val="ro-MD"/>
              </w:rPr>
              <w:t> Rata de schimb valutar</w:t>
            </w:r>
          </w:p>
        </w:tc>
        <w:tc>
          <w:tcPr>
            <w:tcW w:w="992" w:type="dxa"/>
            <w:tcBorders>
              <w:top w:val="nil"/>
              <w:left w:val="nil"/>
              <w:bottom w:val="nil"/>
              <w:right w:val="single" w:sz="4" w:space="0" w:color="auto"/>
            </w:tcBorders>
            <w:shd w:val="clear" w:color="auto" w:fill="auto"/>
            <w:noWrap/>
            <w:vAlign w:val="bottom"/>
            <w:hideMark/>
          </w:tcPr>
          <w:p w14:paraId="5D3B3809" w14:textId="70899DF2" w:rsidR="00885E18" w:rsidRPr="008C233F" w:rsidRDefault="00885E18" w:rsidP="00885E18">
            <w:pPr>
              <w:spacing w:after="0" w:line="240" w:lineRule="auto"/>
              <w:jc w:val="center"/>
              <w:rPr>
                <w:rFonts w:asciiTheme="majorHAnsi" w:eastAsia="Times New Roman" w:hAnsiTheme="majorHAnsi" w:cstheme="majorHAnsi"/>
                <w:b/>
                <w:bCs/>
                <w:sz w:val="16"/>
                <w:szCs w:val="16"/>
                <w:lang w:val="ro-MD"/>
              </w:rPr>
            </w:pPr>
            <w:r w:rsidRPr="008C233F">
              <w:rPr>
                <w:rFonts w:asciiTheme="majorHAnsi" w:eastAsia="Times New Roman" w:hAnsiTheme="majorHAnsi" w:cstheme="majorHAnsi"/>
                <w:b/>
                <w:bCs/>
                <w:sz w:val="16"/>
                <w:szCs w:val="16"/>
                <w:lang w:val="ro-MD"/>
              </w:rPr>
              <w:t> Data efectuării plății</w:t>
            </w:r>
          </w:p>
        </w:tc>
        <w:tc>
          <w:tcPr>
            <w:tcW w:w="1064" w:type="dxa"/>
            <w:tcBorders>
              <w:top w:val="nil"/>
              <w:left w:val="nil"/>
              <w:bottom w:val="nil"/>
              <w:right w:val="single" w:sz="4" w:space="0" w:color="auto"/>
            </w:tcBorders>
            <w:shd w:val="clear" w:color="auto" w:fill="auto"/>
            <w:noWrap/>
            <w:vAlign w:val="bottom"/>
            <w:hideMark/>
          </w:tcPr>
          <w:p w14:paraId="43E19AD8" w14:textId="6174E721" w:rsidR="00885E18" w:rsidRPr="008C233F" w:rsidRDefault="00885E18" w:rsidP="00885E18">
            <w:pPr>
              <w:spacing w:after="0" w:line="240" w:lineRule="auto"/>
              <w:jc w:val="center"/>
              <w:rPr>
                <w:rFonts w:asciiTheme="majorHAnsi" w:eastAsia="Times New Roman" w:hAnsiTheme="majorHAnsi" w:cstheme="majorHAnsi"/>
                <w:b/>
                <w:bCs/>
                <w:sz w:val="16"/>
                <w:szCs w:val="16"/>
                <w:lang w:val="ro-MD"/>
              </w:rPr>
            </w:pPr>
            <w:r w:rsidRPr="008C233F">
              <w:rPr>
                <w:rFonts w:asciiTheme="majorHAnsi" w:eastAsia="Times New Roman" w:hAnsiTheme="majorHAnsi" w:cstheme="majorHAnsi"/>
                <w:b/>
                <w:bCs/>
                <w:sz w:val="16"/>
                <w:szCs w:val="16"/>
                <w:lang w:val="ro-MD"/>
              </w:rPr>
              <w:t>Echivalentul în dolari SUA </w:t>
            </w:r>
          </w:p>
        </w:tc>
        <w:tc>
          <w:tcPr>
            <w:tcW w:w="1367" w:type="dxa"/>
            <w:tcBorders>
              <w:top w:val="nil"/>
              <w:left w:val="nil"/>
              <w:bottom w:val="nil"/>
              <w:right w:val="single" w:sz="8" w:space="0" w:color="auto"/>
            </w:tcBorders>
            <w:shd w:val="clear" w:color="auto" w:fill="auto"/>
            <w:noWrap/>
            <w:vAlign w:val="bottom"/>
            <w:hideMark/>
          </w:tcPr>
          <w:p w14:paraId="40FE27B0" w14:textId="460556C6" w:rsidR="00885E18" w:rsidRPr="008C233F" w:rsidRDefault="00885E18" w:rsidP="00885E18">
            <w:pPr>
              <w:spacing w:after="0" w:line="240" w:lineRule="auto"/>
              <w:jc w:val="center"/>
              <w:rPr>
                <w:rFonts w:asciiTheme="majorHAnsi" w:eastAsia="Times New Roman" w:hAnsiTheme="majorHAnsi" w:cstheme="majorHAnsi"/>
                <w:b/>
                <w:bCs/>
                <w:sz w:val="16"/>
                <w:szCs w:val="16"/>
                <w:lang w:val="ro-MD"/>
              </w:rPr>
            </w:pPr>
            <w:r w:rsidRPr="008C233F">
              <w:rPr>
                <w:rFonts w:asciiTheme="majorHAnsi" w:eastAsia="Times New Roman" w:hAnsiTheme="majorHAnsi" w:cstheme="majorHAnsi"/>
                <w:b/>
                <w:bCs/>
                <w:sz w:val="16"/>
                <w:szCs w:val="16"/>
                <w:lang w:val="ro-MD"/>
              </w:rPr>
              <w:t>Remarc</w:t>
            </w:r>
            <w:r w:rsidR="00983751">
              <w:rPr>
                <w:rFonts w:asciiTheme="majorHAnsi" w:eastAsia="Times New Roman" w:hAnsiTheme="majorHAnsi" w:cstheme="majorHAnsi"/>
                <w:b/>
                <w:bCs/>
                <w:sz w:val="16"/>
                <w:szCs w:val="16"/>
                <w:lang w:val="ro-MD"/>
              </w:rPr>
              <w:t>ă</w:t>
            </w:r>
          </w:p>
        </w:tc>
      </w:tr>
      <w:tr w:rsidR="00387E5D" w:rsidRPr="007A7D79" w14:paraId="78581339" w14:textId="77777777" w:rsidTr="00387E5D">
        <w:trPr>
          <w:trHeight w:val="740"/>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AE233" w14:textId="77777777" w:rsidR="00885E18" w:rsidRPr="00AB1415" w:rsidRDefault="00885E18" w:rsidP="00885E18">
            <w:pPr>
              <w:spacing w:after="0" w:line="240" w:lineRule="auto"/>
              <w:rPr>
                <w:rFonts w:asciiTheme="majorHAnsi" w:eastAsia="Times New Roman" w:hAnsiTheme="majorHAnsi" w:cstheme="majorHAnsi"/>
                <w:sz w:val="16"/>
                <w:szCs w:val="16"/>
                <w:lang w:val="ro-MD"/>
              </w:rPr>
            </w:pPr>
            <w:r w:rsidRPr="00AB1415">
              <w:rPr>
                <w:rFonts w:asciiTheme="majorHAnsi" w:eastAsia="Times New Roman" w:hAnsiTheme="majorHAnsi" w:cstheme="majorHAnsi"/>
                <w:sz w:val="16"/>
                <w:szCs w:val="16"/>
                <w:lang w:val="ro-MD"/>
              </w:rPr>
              <w:t xml:space="preserve">BGI </w:t>
            </w:r>
            <w:proofErr w:type="spellStart"/>
            <w:r w:rsidRPr="00AB1415">
              <w:rPr>
                <w:rFonts w:asciiTheme="majorHAnsi" w:eastAsia="Times New Roman" w:hAnsiTheme="majorHAnsi" w:cstheme="majorHAnsi"/>
                <w:sz w:val="16"/>
                <w:szCs w:val="16"/>
                <w:lang w:val="ro-MD"/>
              </w:rPr>
              <w:t>Health</w:t>
            </w:r>
            <w:proofErr w:type="spellEnd"/>
            <w:r w:rsidRPr="00AB1415">
              <w:rPr>
                <w:rFonts w:asciiTheme="majorHAnsi" w:eastAsia="Times New Roman" w:hAnsiTheme="majorHAnsi" w:cstheme="majorHAnsi"/>
                <w:sz w:val="16"/>
                <w:szCs w:val="16"/>
                <w:lang w:val="ro-MD"/>
              </w:rPr>
              <w:t xml:space="preserve"> (HK) CO., LTD</w:t>
            </w:r>
          </w:p>
        </w:tc>
        <w:tc>
          <w:tcPr>
            <w:tcW w:w="1521" w:type="dxa"/>
            <w:tcBorders>
              <w:top w:val="single" w:sz="4" w:space="0" w:color="auto"/>
              <w:left w:val="nil"/>
              <w:bottom w:val="single" w:sz="4" w:space="0" w:color="auto"/>
              <w:right w:val="single" w:sz="4" w:space="0" w:color="auto"/>
            </w:tcBorders>
            <w:shd w:val="clear" w:color="auto" w:fill="auto"/>
            <w:noWrap/>
            <w:vAlign w:val="bottom"/>
            <w:hideMark/>
          </w:tcPr>
          <w:p w14:paraId="1AA4A9AD" w14:textId="05012981" w:rsidR="00885E18" w:rsidRPr="00AB1415" w:rsidRDefault="00885E18" w:rsidP="00885E18">
            <w:pPr>
              <w:spacing w:after="0" w:line="240" w:lineRule="auto"/>
              <w:rPr>
                <w:rFonts w:asciiTheme="majorHAnsi" w:eastAsia="Times New Roman" w:hAnsiTheme="majorHAnsi" w:cstheme="majorHAnsi"/>
                <w:sz w:val="16"/>
                <w:szCs w:val="16"/>
                <w:lang w:val="ro-MD"/>
              </w:rPr>
            </w:pPr>
            <w:r w:rsidRPr="00AB1415">
              <w:rPr>
                <w:rFonts w:asciiTheme="majorHAnsi" w:eastAsia="Times New Roman" w:hAnsiTheme="majorHAnsi" w:cstheme="majorHAnsi"/>
                <w:sz w:val="16"/>
                <w:szCs w:val="16"/>
                <w:lang w:val="ro-MD"/>
              </w:rPr>
              <w:t xml:space="preserve">F20MTPEUBHC1221 </w:t>
            </w:r>
            <w:r>
              <w:rPr>
                <w:rFonts w:asciiTheme="majorHAnsi" w:eastAsia="Times New Roman" w:hAnsiTheme="majorHAnsi" w:cstheme="majorHAnsi"/>
                <w:sz w:val="16"/>
                <w:szCs w:val="16"/>
                <w:lang w:val="ro-MD"/>
              </w:rPr>
              <w:t>din 04.04.</w:t>
            </w:r>
            <w:r w:rsidRPr="00AB1415">
              <w:rPr>
                <w:rFonts w:asciiTheme="majorHAnsi" w:eastAsia="Times New Roman" w:hAnsiTheme="majorHAnsi" w:cstheme="majorHAnsi"/>
                <w:sz w:val="16"/>
                <w:szCs w:val="16"/>
                <w:lang w:val="ro-MD"/>
              </w:rPr>
              <w:t>2020</w:t>
            </w:r>
          </w:p>
        </w:tc>
        <w:tc>
          <w:tcPr>
            <w:tcW w:w="1244" w:type="dxa"/>
            <w:tcBorders>
              <w:top w:val="single" w:sz="4" w:space="0" w:color="auto"/>
              <w:left w:val="nil"/>
              <w:bottom w:val="single" w:sz="4" w:space="0" w:color="auto"/>
              <w:right w:val="single" w:sz="4" w:space="0" w:color="auto"/>
            </w:tcBorders>
            <w:shd w:val="clear" w:color="auto" w:fill="auto"/>
            <w:noWrap/>
            <w:vAlign w:val="bottom"/>
            <w:hideMark/>
          </w:tcPr>
          <w:p w14:paraId="3A0E21F2" w14:textId="77777777" w:rsidR="00885E18" w:rsidRPr="00AB1415" w:rsidRDefault="00885E18" w:rsidP="00885E18">
            <w:pPr>
              <w:spacing w:after="0" w:line="240" w:lineRule="auto"/>
              <w:jc w:val="center"/>
              <w:rPr>
                <w:rFonts w:asciiTheme="majorHAnsi" w:eastAsia="Times New Roman" w:hAnsiTheme="majorHAnsi" w:cstheme="majorHAnsi"/>
                <w:sz w:val="16"/>
                <w:szCs w:val="16"/>
                <w:lang w:val="ro-MD"/>
              </w:rPr>
            </w:pPr>
            <w:r w:rsidRPr="00AB1415">
              <w:rPr>
                <w:rFonts w:asciiTheme="majorHAnsi" w:eastAsia="Times New Roman" w:hAnsiTheme="majorHAnsi" w:cstheme="majorHAnsi"/>
                <w:sz w:val="16"/>
                <w:szCs w:val="16"/>
                <w:lang w:val="ro-MD"/>
              </w:rPr>
              <w:t>1.920.000,00 USD</w:t>
            </w:r>
          </w:p>
        </w:tc>
        <w:tc>
          <w:tcPr>
            <w:tcW w:w="1780" w:type="dxa"/>
            <w:tcBorders>
              <w:top w:val="single" w:sz="4" w:space="0" w:color="auto"/>
              <w:left w:val="nil"/>
              <w:bottom w:val="single" w:sz="4" w:space="0" w:color="auto"/>
              <w:right w:val="nil"/>
            </w:tcBorders>
            <w:shd w:val="clear" w:color="auto" w:fill="auto"/>
            <w:vAlign w:val="bottom"/>
            <w:hideMark/>
          </w:tcPr>
          <w:p w14:paraId="4B39216C" w14:textId="08B21E0C" w:rsidR="00885E18" w:rsidRPr="00AB1415" w:rsidRDefault="00885E18" w:rsidP="008C233F">
            <w:pPr>
              <w:spacing w:after="0" w:line="240" w:lineRule="auto"/>
              <w:rPr>
                <w:rFonts w:asciiTheme="majorHAnsi" w:eastAsia="Times New Roman" w:hAnsiTheme="majorHAnsi" w:cstheme="majorHAnsi"/>
                <w:sz w:val="16"/>
                <w:szCs w:val="16"/>
                <w:lang w:val="ro-MD"/>
              </w:rPr>
            </w:pPr>
            <w:r w:rsidRPr="00885E18">
              <w:rPr>
                <w:rFonts w:asciiTheme="majorHAnsi" w:eastAsia="Times New Roman" w:hAnsiTheme="majorHAnsi" w:cstheme="majorHAnsi"/>
                <w:sz w:val="16"/>
                <w:szCs w:val="16"/>
                <w:lang w:val="ro-MD"/>
              </w:rPr>
              <w:t>Achiziționarea de kit</w:t>
            </w:r>
            <w:r w:rsidR="00EF6CFA">
              <w:rPr>
                <w:rFonts w:asciiTheme="majorHAnsi" w:eastAsia="Times New Roman" w:hAnsiTheme="majorHAnsi" w:cstheme="majorHAnsi"/>
                <w:sz w:val="16"/>
                <w:szCs w:val="16"/>
                <w:lang w:val="ro-MD"/>
              </w:rPr>
              <w:t>-</w:t>
            </w:r>
            <w:r w:rsidRPr="00885E18">
              <w:rPr>
                <w:rFonts w:asciiTheme="majorHAnsi" w:eastAsia="Times New Roman" w:hAnsiTheme="majorHAnsi" w:cstheme="majorHAnsi"/>
                <w:sz w:val="16"/>
                <w:szCs w:val="16"/>
                <w:lang w:val="ro-MD"/>
              </w:rPr>
              <w:t>uri RT-PCR pentru detectarea 2019-nCoV, kit</w:t>
            </w:r>
            <w:r w:rsidR="00EF6CFA">
              <w:rPr>
                <w:rFonts w:asciiTheme="majorHAnsi" w:eastAsia="Times New Roman" w:hAnsiTheme="majorHAnsi" w:cstheme="majorHAnsi"/>
                <w:sz w:val="16"/>
                <w:szCs w:val="16"/>
                <w:lang w:val="ro-MD"/>
              </w:rPr>
              <w:t>-</w:t>
            </w:r>
            <w:r w:rsidRPr="00885E18">
              <w:rPr>
                <w:rFonts w:asciiTheme="majorHAnsi" w:eastAsia="Times New Roman" w:hAnsiTheme="majorHAnsi" w:cstheme="majorHAnsi"/>
                <w:sz w:val="16"/>
                <w:szCs w:val="16"/>
                <w:lang w:val="ro-MD"/>
              </w:rPr>
              <w:t>uri de extracție ARN, kit</w:t>
            </w:r>
            <w:r w:rsidR="00EF6CFA">
              <w:rPr>
                <w:rFonts w:asciiTheme="majorHAnsi" w:eastAsia="Times New Roman" w:hAnsiTheme="majorHAnsi" w:cstheme="majorHAnsi"/>
                <w:sz w:val="16"/>
                <w:szCs w:val="16"/>
                <w:lang w:val="ro-MD"/>
              </w:rPr>
              <w:t>-</w:t>
            </w:r>
            <w:r w:rsidRPr="00885E18">
              <w:rPr>
                <w:rFonts w:asciiTheme="majorHAnsi" w:eastAsia="Times New Roman" w:hAnsiTheme="majorHAnsi" w:cstheme="majorHAnsi"/>
                <w:sz w:val="16"/>
                <w:szCs w:val="16"/>
                <w:lang w:val="ro-MD"/>
              </w:rPr>
              <w:t>uri de simulare</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40446" w14:textId="3F9FB28F" w:rsidR="00885E18" w:rsidRPr="00AB1415" w:rsidRDefault="00885E18" w:rsidP="00885E18">
            <w:pPr>
              <w:spacing w:after="0" w:line="240" w:lineRule="auto"/>
              <w:jc w:val="right"/>
              <w:rPr>
                <w:rFonts w:asciiTheme="majorHAnsi" w:eastAsia="Times New Roman" w:hAnsiTheme="majorHAnsi" w:cstheme="majorHAnsi"/>
                <w:sz w:val="16"/>
                <w:szCs w:val="16"/>
                <w:lang w:val="ro-MD"/>
              </w:rPr>
            </w:pPr>
            <w:r w:rsidRPr="00AB1415">
              <w:rPr>
                <w:rFonts w:asciiTheme="majorHAnsi" w:eastAsia="Times New Roman" w:hAnsiTheme="majorHAnsi" w:cstheme="majorHAnsi"/>
                <w:sz w:val="16"/>
                <w:szCs w:val="16"/>
                <w:lang w:val="ro-MD"/>
              </w:rPr>
              <w:t>1.920.000,00</w:t>
            </w:r>
          </w:p>
        </w:tc>
        <w:tc>
          <w:tcPr>
            <w:tcW w:w="1018" w:type="dxa"/>
            <w:tcBorders>
              <w:top w:val="single" w:sz="4" w:space="0" w:color="auto"/>
              <w:left w:val="nil"/>
              <w:bottom w:val="single" w:sz="4" w:space="0" w:color="auto"/>
              <w:right w:val="nil"/>
            </w:tcBorders>
            <w:shd w:val="clear" w:color="auto" w:fill="auto"/>
            <w:noWrap/>
            <w:vAlign w:val="bottom"/>
            <w:hideMark/>
          </w:tcPr>
          <w:p w14:paraId="1FE4DBAE" w14:textId="77777777" w:rsidR="00885E18" w:rsidRPr="00AB1415" w:rsidRDefault="00885E18" w:rsidP="00885E18">
            <w:pPr>
              <w:spacing w:after="0" w:line="240" w:lineRule="auto"/>
              <w:jc w:val="center"/>
              <w:rPr>
                <w:rFonts w:asciiTheme="majorHAnsi" w:eastAsia="Times New Roman" w:hAnsiTheme="majorHAnsi" w:cstheme="majorHAnsi"/>
                <w:sz w:val="16"/>
                <w:szCs w:val="16"/>
                <w:lang w:val="ro-MD"/>
              </w:rPr>
            </w:pPr>
            <w:r w:rsidRPr="00AB1415">
              <w:rPr>
                <w:rFonts w:asciiTheme="majorHAnsi" w:eastAsia="Times New Roman" w:hAnsiTheme="majorHAnsi" w:cstheme="majorHAnsi"/>
                <w:sz w:val="16"/>
                <w:szCs w:val="16"/>
                <w:lang w:val="ro-MD"/>
              </w:rPr>
              <w:t>100%</w:t>
            </w:r>
          </w:p>
        </w:tc>
        <w:tc>
          <w:tcPr>
            <w:tcW w:w="1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C6B6B" w14:textId="6E41699C" w:rsidR="00885E18" w:rsidRPr="00AB1415" w:rsidRDefault="00885E18" w:rsidP="00885E18">
            <w:pPr>
              <w:spacing w:after="0" w:line="240" w:lineRule="auto"/>
              <w:jc w:val="right"/>
              <w:rPr>
                <w:rFonts w:asciiTheme="majorHAnsi" w:eastAsia="Times New Roman" w:hAnsiTheme="majorHAnsi" w:cstheme="majorHAnsi"/>
                <w:sz w:val="16"/>
                <w:szCs w:val="16"/>
                <w:lang w:val="ro-MD"/>
              </w:rPr>
            </w:pPr>
            <w:r w:rsidRPr="00AB1415">
              <w:rPr>
                <w:rFonts w:asciiTheme="majorHAnsi" w:eastAsia="Times New Roman" w:hAnsiTheme="majorHAnsi" w:cstheme="majorHAnsi"/>
                <w:sz w:val="16"/>
                <w:szCs w:val="16"/>
                <w:lang w:val="ro-MD"/>
              </w:rPr>
              <w:t>1.920.000,00</w:t>
            </w:r>
          </w:p>
        </w:tc>
        <w:tc>
          <w:tcPr>
            <w:tcW w:w="1145" w:type="dxa"/>
            <w:tcBorders>
              <w:top w:val="single" w:sz="4" w:space="0" w:color="auto"/>
              <w:left w:val="nil"/>
              <w:bottom w:val="single" w:sz="4" w:space="0" w:color="auto"/>
              <w:right w:val="nil"/>
            </w:tcBorders>
            <w:shd w:val="clear" w:color="auto" w:fill="auto"/>
            <w:noWrap/>
            <w:vAlign w:val="bottom"/>
            <w:hideMark/>
          </w:tcPr>
          <w:p w14:paraId="2241AD1B" w14:textId="17B76308" w:rsidR="00885E18" w:rsidRPr="00AB1415" w:rsidRDefault="00885E18" w:rsidP="00885E18">
            <w:pPr>
              <w:spacing w:after="0" w:line="240" w:lineRule="auto"/>
              <w:jc w:val="right"/>
              <w:rPr>
                <w:rFonts w:asciiTheme="majorHAnsi" w:eastAsia="Times New Roman" w:hAnsiTheme="majorHAnsi" w:cstheme="majorHAnsi"/>
                <w:sz w:val="16"/>
                <w:szCs w:val="16"/>
                <w:lang w:val="ro-MD"/>
              </w:rPr>
            </w:pPr>
            <w:r w:rsidRPr="00AB1415">
              <w:rPr>
                <w:rFonts w:asciiTheme="majorHAnsi" w:eastAsia="Times New Roman" w:hAnsiTheme="majorHAnsi" w:cstheme="majorHAnsi"/>
                <w:sz w:val="16"/>
                <w:szCs w:val="16"/>
                <w:lang w:val="ro-MD"/>
              </w:rPr>
              <w:t>1.920.000,00</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AB85A" w14:textId="06E134CC" w:rsidR="00885E18" w:rsidRPr="00AB1415" w:rsidRDefault="00885E18" w:rsidP="00885E18">
            <w:pPr>
              <w:spacing w:after="0" w:line="240" w:lineRule="auto"/>
              <w:jc w:val="right"/>
              <w:rPr>
                <w:rFonts w:asciiTheme="majorHAnsi" w:eastAsia="Times New Roman" w:hAnsiTheme="majorHAnsi" w:cstheme="majorHAnsi"/>
                <w:sz w:val="16"/>
                <w:szCs w:val="16"/>
                <w:lang w:val="ro-MD"/>
              </w:rPr>
            </w:pPr>
            <w:r>
              <w:rPr>
                <w:rFonts w:asciiTheme="majorHAnsi" w:eastAsia="Times New Roman" w:hAnsiTheme="majorHAnsi" w:cstheme="majorHAnsi"/>
                <w:sz w:val="16"/>
                <w:szCs w:val="16"/>
                <w:lang w:val="ro-MD"/>
              </w:rPr>
              <w:t>18,</w:t>
            </w:r>
            <w:r w:rsidRPr="00AB1415">
              <w:rPr>
                <w:rFonts w:asciiTheme="majorHAnsi" w:eastAsia="Times New Roman" w:hAnsiTheme="majorHAnsi" w:cstheme="majorHAnsi"/>
                <w:sz w:val="16"/>
                <w:szCs w:val="16"/>
                <w:lang w:val="ro-MD"/>
              </w:rPr>
              <w:t>5436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69F42D6" w14:textId="77777777" w:rsidR="00885E18" w:rsidRPr="00AB1415" w:rsidRDefault="00885E18" w:rsidP="00885E18">
            <w:pPr>
              <w:spacing w:after="0" w:line="240" w:lineRule="auto"/>
              <w:jc w:val="right"/>
              <w:rPr>
                <w:rFonts w:asciiTheme="majorHAnsi" w:eastAsia="Times New Roman" w:hAnsiTheme="majorHAnsi" w:cstheme="majorHAnsi"/>
                <w:sz w:val="16"/>
                <w:szCs w:val="16"/>
                <w:lang w:val="ro-MD"/>
              </w:rPr>
            </w:pPr>
            <w:r w:rsidRPr="00AB1415">
              <w:rPr>
                <w:rFonts w:asciiTheme="majorHAnsi" w:eastAsia="Times New Roman" w:hAnsiTheme="majorHAnsi" w:cstheme="majorHAnsi"/>
                <w:sz w:val="16"/>
                <w:szCs w:val="16"/>
                <w:lang w:val="ro-MD"/>
              </w:rPr>
              <w:t>06.04.2020</w:t>
            </w:r>
          </w:p>
        </w:tc>
        <w:tc>
          <w:tcPr>
            <w:tcW w:w="1064" w:type="dxa"/>
            <w:tcBorders>
              <w:top w:val="single" w:sz="4" w:space="0" w:color="auto"/>
              <w:left w:val="nil"/>
              <w:bottom w:val="single" w:sz="4" w:space="0" w:color="auto"/>
              <w:right w:val="nil"/>
            </w:tcBorders>
            <w:shd w:val="clear" w:color="auto" w:fill="auto"/>
            <w:noWrap/>
            <w:vAlign w:val="bottom"/>
            <w:hideMark/>
          </w:tcPr>
          <w:p w14:paraId="06D40C66" w14:textId="001F6E7D" w:rsidR="00885E18" w:rsidRPr="00AB1415" w:rsidRDefault="00885E18" w:rsidP="00885E18">
            <w:pPr>
              <w:spacing w:after="0" w:line="240" w:lineRule="auto"/>
              <w:jc w:val="right"/>
              <w:rPr>
                <w:rFonts w:asciiTheme="majorHAnsi" w:eastAsia="Times New Roman" w:hAnsiTheme="majorHAnsi" w:cstheme="majorHAnsi"/>
                <w:sz w:val="16"/>
                <w:szCs w:val="16"/>
                <w:lang w:val="ro-MD"/>
              </w:rPr>
            </w:pPr>
            <w:r w:rsidRPr="00AB1415">
              <w:rPr>
                <w:rFonts w:asciiTheme="majorHAnsi" w:eastAsia="Times New Roman" w:hAnsiTheme="majorHAnsi" w:cstheme="majorHAnsi"/>
                <w:sz w:val="16"/>
                <w:szCs w:val="16"/>
                <w:lang w:val="ro-MD"/>
              </w:rPr>
              <w:t>1.920.000,00</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EC53D0" w14:textId="0134436E" w:rsidR="00885E18" w:rsidRPr="00324241" w:rsidRDefault="00324241" w:rsidP="00324241">
            <w:pPr>
              <w:spacing w:after="0" w:line="240" w:lineRule="auto"/>
              <w:rPr>
                <w:rFonts w:asciiTheme="majorHAnsi" w:eastAsia="Times New Roman" w:hAnsiTheme="majorHAnsi" w:cstheme="majorHAnsi"/>
                <w:sz w:val="16"/>
                <w:szCs w:val="16"/>
                <w:lang w:val="ro-MD"/>
              </w:rPr>
            </w:pPr>
            <w:r w:rsidRPr="00324241">
              <w:rPr>
                <w:rFonts w:asciiTheme="majorHAnsi" w:eastAsia="Times New Roman" w:hAnsiTheme="majorHAnsi" w:cstheme="majorHAnsi"/>
                <w:sz w:val="16"/>
                <w:szCs w:val="16"/>
                <w:lang w:val="ro-MD"/>
              </w:rPr>
              <w:t>Factura</w:t>
            </w:r>
            <w:r w:rsidR="00885E18" w:rsidRPr="00324241">
              <w:rPr>
                <w:rFonts w:asciiTheme="majorHAnsi" w:eastAsia="Times New Roman" w:hAnsiTheme="majorHAnsi" w:cstheme="majorHAnsi"/>
                <w:sz w:val="16"/>
                <w:szCs w:val="16"/>
                <w:lang w:val="ro-MD"/>
              </w:rPr>
              <w:t xml:space="preserve"> BGI20200503MD-01 </w:t>
            </w:r>
            <w:r w:rsidRPr="00324241">
              <w:rPr>
                <w:rFonts w:asciiTheme="majorHAnsi" w:eastAsia="Times New Roman" w:hAnsiTheme="majorHAnsi" w:cstheme="majorHAnsi"/>
                <w:sz w:val="16"/>
                <w:szCs w:val="16"/>
                <w:lang w:val="ro-MD"/>
              </w:rPr>
              <w:t>din 03.05.2020</w:t>
            </w:r>
            <w:r w:rsidR="00885E18" w:rsidRPr="00324241">
              <w:rPr>
                <w:rFonts w:asciiTheme="majorHAnsi" w:eastAsia="Times New Roman" w:hAnsiTheme="majorHAnsi" w:cstheme="majorHAnsi"/>
                <w:sz w:val="16"/>
                <w:szCs w:val="16"/>
                <w:lang w:val="ro-MD"/>
              </w:rPr>
              <w:t xml:space="preserve"> </w:t>
            </w:r>
          </w:p>
        </w:tc>
      </w:tr>
      <w:tr w:rsidR="00387E5D" w:rsidRPr="007A7D79" w14:paraId="490F53A1" w14:textId="77777777" w:rsidTr="00387E5D">
        <w:trPr>
          <w:trHeight w:val="787"/>
        </w:trPr>
        <w:tc>
          <w:tcPr>
            <w:tcW w:w="974" w:type="dxa"/>
            <w:tcBorders>
              <w:top w:val="nil"/>
              <w:left w:val="single" w:sz="8" w:space="0" w:color="auto"/>
              <w:bottom w:val="single" w:sz="4" w:space="0" w:color="auto"/>
              <w:right w:val="single" w:sz="4" w:space="0" w:color="auto"/>
            </w:tcBorders>
            <w:shd w:val="clear" w:color="auto" w:fill="auto"/>
            <w:vAlign w:val="bottom"/>
            <w:hideMark/>
          </w:tcPr>
          <w:p w14:paraId="65E6688B" w14:textId="77777777" w:rsidR="00885E18" w:rsidRPr="007A7D79" w:rsidRDefault="00885E18" w:rsidP="00885E18">
            <w:pPr>
              <w:spacing w:after="0" w:line="240" w:lineRule="auto"/>
              <w:rPr>
                <w:rFonts w:asciiTheme="majorHAnsi" w:eastAsia="Times New Roman" w:hAnsiTheme="majorHAnsi" w:cstheme="majorHAnsi"/>
                <w:sz w:val="16"/>
                <w:szCs w:val="16"/>
              </w:rPr>
            </w:pPr>
            <w:proofErr w:type="spellStart"/>
            <w:r w:rsidRPr="007A7D79">
              <w:rPr>
                <w:rFonts w:asciiTheme="majorHAnsi" w:eastAsia="Times New Roman" w:hAnsiTheme="majorHAnsi" w:cstheme="majorHAnsi"/>
                <w:sz w:val="16"/>
                <w:szCs w:val="16"/>
              </w:rPr>
              <w:t>Lismedfarm</w:t>
            </w:r>
            <w:proofErr w:type="spellEnd"/>
            <w:r w:rsidRPr="007A7D79">
              <w:rPr>
                <w:rFonts w:asciiTheme="majorHAnsi" w:eastAsia="Times New Roman" w:hAnsiTheme="majorHAnsi" w:cstheme="majorHAnsi"/>
                <w:sz w:val="16"/>
                <w:szCs w:val="16"/>
              </w:rPr>
              <w:t xml:space="preserve"> SRL</w:t>
            </w:r>
          </w:p>
        </w:tc>
        <w:tc>
          <w:tcPr>
            <w:tcW w:w="1521" w:type="dxa"/>
            <w:tcBorders>
              <w:top w:val="nil"/>
              <w:left w:val="nil"/>
              <w:bottom w:val="single" w:sz="4" w:space="0" w:color="auto"/>
              <w:right w:val="single" w:sz="4" w:space="0" w:color="auto"/>
            </w:tcBorders>
            <w:shd w:val="clear" w:color="auto" w:fill="auto"/>
            <w:noWrap/>
            <w:vAlign w:val="bottom"/>
            <w:hideMark/>
          </w:tcPr>
          <w:p w14:paraId="534579A2" w14:textId="2602A0EF" w:rsidR="00885E18" w:rsidRPr="007A7D79" w:rsidRDefault="00885E18" w:rsidP="00885E18">
            <w:pPr>
              <w:spacing w:after="0" w:line="240" w:lineRule="auto"/>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 xml:space="preserve">20/005 </w:t>
            </w:r>
            <w:r>
              <w:rPr>
                <w:rFonts w:asciiTheme="majorHAnsi" w:eastAsia="Times New Roman" w:hAnsiTheme="majorHAnsi" w:cstheme="majorHAnsi"/>
                <w:sz w:val="16"/>
                <w:szCs w:val="16"/>
              </w:rPr>
              <w:t xml:space="preserve">din </w:t>
            </w:r>
            <w:r w:rsidRPr="007A7D79">
              <w:rPr>
                <w:rFonts w:asciiTheme="majorHAnsi" w:eastAsia="Times New Roman" w:hAnsiTheme="majorHAnsi" w:cstheme="majorHAnsi"/>
                <w:sz w:val="16"/>
                <w:szCs w:val="16"/>
              </w:rPr>
              <w:t>27</w:t>
            </w:r>
            <w:r>
              <w:rPr>
                <w:rFonts w:asciiTheme="majorHAnsi" w:eastAsia="Times New Roman" w:hAnsiTheme="majorHAnsi" w:cstheme="majorHAnsi"/>
                <w:sz w:val="16"/>
                <w:szCs w:val="16"/>
              </w:rPr>
              <w:t>.03.</w:t>
            </w:r>
            <w:r w:rsidRPr="007A7D79">
              <w:rPr>
                <w:rFonts w:asciiTheme="majorHAnsi" w:eastAsia="Times New Roman" w:hAnsiTheme="majorHAnsi" w:cstheme="majorHAnsi"/>
                <w:sz w:val="16"/>
                <w:szCs w:val="16"/>
              </w:rPr>
              <w:t>2020</w:t>
            </w:r>
          </w:p>
        </w:tc>
        <w:tc>
          <w:tcPr>
            <w:tcW w:w="1244" w:type="dxa"/>
            <w:tcBorders>
              <w:top w:val="nil"/>
              <w:left w:val="nil"/>
              <w:bottom w:val="single" w:sz="4" w:space="0" w:color="auto"/>
              <w:right w:val="single" w:sz="4" w:space="0" w:color="auto"/>
            </w:tcBorders>
            <w:shd w:val="clear" w:color="auto" w:fill="auto"/>
            <w:noWrap/>
            <w:vAlign w:val="bottom"/>
            <w:hideMark/>
          </w:tcPr>
          <w:p w14:paraId="2B580D3A" w14:textId="55DEC351" w:rsidR="00885E18" w:rsidRPr="007A7D79" w:rsidRDefault="00885E18" w:rsidP="00885E18">
            <w:pPr>
              <w:spacing w:after="0" w:line="240" w:lineRule="auto"/>
              <w:jc w:val="center"/>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31.164.632,00 MD</w:t>
            </w:r>
            <w:r w:rsidR="00983751">
              <w:rPr>
                <w:rFonts w:asciiTheme="majorHAnsi" w:eastAsia="Times New Roman" w:hAnsiTheme="majorHAnsi" w:cstheme="majorHAnsi"/>
                <w:sz w:val="16"/>
                <w:szCs w:val="16"/>
              </w:rPr>
              <w:t>L</w:t>
            </w:r>
          </w:p>
        </w:tc>
        <w:tc>
          <w:tcPr>
            <w:tcW w:w="1780" w:type="dxa"/>
            <w:tcBorders>
              <w:top w:val="nil"/>
              <w:left w:val="nil"/>
              <w:bottom w:val="single" w:sz="4" w:space="0" w:color="auto"/>
              <w:right w:val="single" w:sz="4" w:space="0" w:color="auto"/>
            </w:tcBorders>
            <w:shd w:val="clear" w:color="auto" w:fill="auto"/>
            <w:hideMark/>
          </w:tcPr>
          <w:p w14:paraId="6C002796" w14:textId="0873657D" w:rsidR="00885E18" w:rsidRPr="00885E18" w:rsidRDefault="00885E18" w:rsidP="00885E18">
            <w:pPr>
              <w:spacing w:after="0" w:line="240" w:lineRule="auto"/>
              <w:rPr>
                <w:rFonts w:asciiTheme="majorHAnsi" w:eastAsia="Times New Roman" w:hAnsiTheme="majorHAnsi" w:cstheme="majorHAnsi"/>
                <w:sz w:val="16"/>
                <w:szCs w:val="16"/>
                <w:lang w:val="ro-MD"/>
              </w:rPr>
            </w:pPr>
            <w:r w:rsidRPr="00885E18">
              <w:rPr>
                <w:rFonts w:asciiTheme="majorHAnsi" w:eastAsia="Times New Roman" w:hAnsiTheme="majorHAnsi" w:cstheme="majorHAnsi"/>
                <w:sz w:val="16"/>
                <w:szCs w:val="16"/>
                <w:lang w:val="ro-MD"/>
              </w:rPr>
              <w:t>Echipament individual de protecție</w:t>
            </w:r>
          </w:p>
        </w:tc>
        <w:tc>
          <w:tcPr>
            <w:tcW w:w="1145" w:type="dxa"/>
            <w:tcBorders>
              <w:top w:val="nil"/>
              <w:left w:val="nil"/>
              <w:bottom w:val="single" w:sz="4" w:space="0" w:color="auto"/>
              <w:right w:val="single" w:sz="4" w:space="0" w:color="auto"/>
            </w:tcBorders>
            <w:shd w:val="clear" w:color="auto" w:fill="auto"/>
            <w:noWrap/>
            <w:vAlign w:val="bottom"/>
            <w:hideMark/>
          </w:tcPr>
          <w:p w14:paraId="5CFB8433" w14:textId="435DB091" w:rsidR="00885E18" w:rsidRPr="007A7D79" w:rsidRDefault="00885E18" w:rsidP="00885E18">
            <w:pPr>
              <w:spacing w:after="0" w:line="240" w:lineRule="auto"/>
              <w:jc w:val="right"/>
              <w:rPr>
                <w:rFonts w:asciiTheme="majorHAnsi" w:eastAsia="Times New Roman" w:hAnsiTheme="majorHAnsi" w:cstheme="majorHAnsi"/>
                <w:sz w:val="16"/>
                <w:szCs w:val="16"/>
              </w:rPr>
            </w:pPr>
            <w:r>
              <w:rPr>
                <w:rFonts w:asciiTheme="majorHAnsi" w:eastAsia="Times New Roman" w:hAnsiTheme="majorHAnsi" w:cstheme="majorHAnsi"/>
                <w:sz w:val="16"/>
                <w:szCs w:val="16"/>
              </w:rPr>
              <w:t xml:space="preserve">          595.</w:t>
            </w:r>
            <w:r w:rsidRPr="007A7D79">
              <w:rPr>
                <w:rFonts w:asciiTheme="majorHAnsi" w:eastAsia="Times New Roman" w:hAnsiTheme="majorHAnsi" w:cstheme="majorHAnsi"/>
                <w:sz w:val="16"/>
                <w:szCs w:val="16"/>
              </w:rPr>
              <w:t>750</w:t>
            </w:r>
            <w:r>
              <w:rPr>
                <w:rFonts w:asciiTheme="majorHAnsi" w:eastAsia="Times New Roman" w:hAnsiTheme="majorHAnsi" w:cstheme="majorHAnsi"/>
                <w:sz w:val="16"/>
                <w:szCs w:val="16"/>
              </w:rPr>
              <w:t>,</w:t>
            </w:r>
            <w:r w:rsidRPr="007A7D79">
              <w:rPr>
                <w:rFonts w:asciiTheme="majorHAnsi" w:eastAsia="Times New Roman" w:hAnsiTheme="majorHAnsi" w:cstheme="majorHAnsi"/>
                <w:sz w:val="16"/>
                <w:szCs w:val="16"/>
              </w:rPr>
              <w:t xml:space="preserve">90 </w:t>
            </w:r>
          </w:p>
        </w:tc>
        <w:tc>
          <w:tcPr>
            <w:tcW w:w="1018" w:type="dxa"/>
            <w:tcBorders>
              <w:top w:val="nil"/>
              <w:left w:val="nil"/>
              <w:bottom w:val="single" w:sz="4" w:space="0" w:color="auto"/>
              <w:right w:val="single" w:sz="4" w:space="0" w:color="auto"/>
            </w:tcBorders>
            <w:shd w:val="clear" w:color="auto" w:fill="auto"/>
            <w:noWrap/>
            <w:vAlign w:val="bottom"/>
            <w:hideMark/>
          </w:tcPr>
          <w:p w14:paraId="380B8925" w14:textId="77777777" w:rsidR="00885E18" w:rsidRPr="007A7D79" w:rsidRDefault="00885E18" w:rsidP="00885E18">
            <w:pPr>
              <w:spacing w:after="0" w:line="240" w:lineRule="auto"/>
              <w:jc w:val="center"/>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100%</w:t>
            </w:r>
          </w:p>
        </w:tc>
        <w:tc>
          <w:tcPr>
            <w:tcW w:w="1145" w:type="dxa"/>
            <w:tcBorders>
              <w:top w:val="nil"/>
              <w:left w:val="nil"/>
              <w:bottom w:val="single" w:sz="4" w:space="0" w:color="auto"/>
              <w:right w:val="single" w:sz="4" w:space="0" w:color="auto"/>
            </w:tcBorders>
            <w:shd w:val="clear" w:color="auto" w:fill="auto"/>
            <w:noWrap/>
            <w:vAlign w:val="bottom"/>
            <w:hideMark/>
          </w:tcPr>
          <w:p w14:paraId="2D992A82" w14:textId="436327BA" w:rsidR="00885E18" w:rsidRPr="007A7D79" w:rsidRDefault="00885E18" w:rsidP="00885E18">
            <w:pPr>
              <w:spacing w:after="0" w:line="240" w:lineRule="auto"/>
              <w:jc w:val="right"/>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 xml:space="preserve">        </w:t>
            </w:r>
            <w:r>
              <w:rPr>
                <w:rFonts w:asciiTheme="majorHAnsi" w:eastAsia="Times New Roman" w:hAnsiTheme="majorHAnsi" w:cstheme="majorHAnsi"/>
                <w:sz w:val="16"/>
                <w:szCs w:val="16"/>
              </w:rPr>
              <w:t xml:space="preserve">          595.</w:t>
            </w:r>
            <w:r w:rsidRPr="007A7D79">
              <w:rPr>
                <w:rFonts w:asciiTheme="majorHAnsi" w:eastAsia="Times New Roman" w:hAnsiTheme="majorHAnsi" w:cstheme="majorHAnsi"/>
                <w:sz w:val="16"/>
                <w:szCs w:val="16"/>
              </w:rPr>
              <w:t>750</w:t>
            </w:r>
            <w:r>
              <w:rPr>
                <w:rFonts w:asciiTheme="majorHAnsi" w:eastAsia="Times New Roman" w:hAnsiTheme="majorHAnsi" w:cstheme="majorHAnsi"/>
                <w:sz w:val="16"/>
                <w:szCs w:val="16"/>
              </w:rPr>
              <w:t>,</w:t>
            </w:r>
            <w:r w:rsidRPr="007A7D79">
              <w:rPr>
                <w:rFonts w:asciiTheme="majorHAnsi" w:eastAsia="Times New Roman" w:hAnsiTheme="majorHAnsi" w:cstheme="majorHAnsi"/>
                <w:sz w:val="16"/>
                <w:szCs w:val="16"/>
              </w:rPr>
              <w:t>90</w:t>
            </w:r>
          </w:p>
        </w:tc>
        <w:tc>
          <w:tcPr>
            <w:tcW w:w="1145" w:type="dxa"/>
            <w:tcBorders>
              <w:top w:val="nil"/>
              <w:left w:val="nil"/>
              <w:bottom w:val="single" w:sz="4" w:space="0" w:color="auto"/>
              <w:right w:val="single" w:sz="4" w:space="0" w:color="auto"/>
            </w:tcBorders>
            <w:shd w:val="clear" w:color="auto" w:fill="auto"/>
            <w:noWrap/>
            <w:vAlign w:val="bottom"/>
            <w:hideMark/>
          </w:tcPr>
          <w:p w14:paraId="68007D70" w14:textId="577E7AA5" w:rsidR="00885E18" w:rsidRPr="007A7D79" w:rsidRDefault="00885E18" w:rsidP="00885E18">
            <w:pPr>
              <w:spacing w:after="0" w:line="240" w:lineRule="auto"/>
              <w:jc w:val="right"/>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 xml:space="preserve">            </w:t>
            </w:r>
            <w:r>
              <w:rPr>
                <w:rFonts w:asciiTheme="majorHAnsi" w:eastAsia="Times New Roman" w:hAnsiTheme="majorHAnsi" w:cstheme="majorHAnsi"/>
                <w:sz w:val="16"/>
                <w:szCs w:val="16"/>
              </w:rPr>
              <w:t xml:space="preserve">          595.</w:t>
            </w:r>
            <w:r w:rsidRPr="007A7D79">
              <w:rPr>
                <w:rFonts w:asciiTheme="majorHAnsi" w:eastAsia="Times New Roman" w:hAnsiTheme="majorHAnsi" w:cstheme="majorHAnsi"/>
                <w:sz w:val="16"/>
                <w:szCs w:val="16"/>
              </w:rPr>
              <w:t>750</w:t>
            </w:r>
            <w:r>
              <w:rPr>
                <w:rFonts w:asciiTheme="majorHAnsi" w:eastAsia="Times New Roman" w:hAnsiTheme="majorHAnsi" w:cstheme="majorHAnsi"/>
                <w:sz w:val="16"/>
                <w:szCs w:val="16"/>
              </w:rPr>
              <w:t>,</w:t>
            </w:r>
            <w:r w:rsidRPr="007A7D79">
              <w:rPr>
                <w:rFonts w:asciiTheme="majorHAnsi" w:eastAsia="Times New Roman" w:hAnsiTheme="majorHAnsi" w:cstheme="majorHAnsi"/>
                <w:sz w:val="16"/>
                <w:szCs w:val="16"/>
              </w:rPr>
              <w:t>90</w:t>
            </w:r>
          </w:p>
        </w:tc>
        <w:tc>
          <w:tcPr>
            <w:tcW w:w="933" w:type="dxa"/>
            <w:tcBorders>
              <w:top w:val="nil"/>
              <w:left w:val="nil"/>
              <w:bottom w:val="single" w:sz="4" w:space="0" w:color="auto"/>
              <w:right w:val="single" w:sz="4" w:space="0" w:color="auto"/>
            </w:tcBorders>
            <w:shd w:val="clear" w:color="auto" w:fill="auto"/>
            <w:noWrap/>
            <w:vAlign w:val="bottom"/>
            <w:hideMark/>
          </w:tcPr>
          <w:p w14:paraId="75D92513" w14:textId="22258B99" w:rsidR="00885E18" w:rsidRPr="007A7D79" w:rsidRDefault="00885E18" w:rsidP="00885E18">
            <w:pPr>
              <w:spacing w:after="0" w:line="240" w:lineRule="auto"/>
              <w:jc w:val="right"/>
              <w:rPr>
                <w:rFonts w:asciiTheme="majorHAnsi" w:eastAsia="Times New Roman" w:hAnsiTheme="majorHAnsi" w:cstheme="majorHAnsi"/>
                <w:sz w:val="16"/>
                <w:szCs w:val="16"/>
              </w:rPr>
            </w:pPr>
            <w:r>
              <w:rPr>
                <w:rFonts w:asciiTheme="majorHAnsi" w:eastAsia="Times New Roman" w:hAnsiTheme="majorHAnsi" w:cstheme="majorHAnsi"/>
                <w:sz w:val="16"/>
                <w:szCs w:val="16"/>
              </w:rPr>
              <w:t>18,</w:t>
            </w:r>
            <w:r w:rsidRPr="007A7D79">
              <w:rPr>
                <w:rFonts w:asciiTheme="majorHAnsi" w:eastAsia="Times New Roman" w:hAnsiTheme="majorHAnsi" w:cstheme="majorHAnsi"/>
                <w:sz w:val="16"/>
                <w:szCs w:val="16"/>
              </w:rPr>
              <w:t>2827</w:t>
            </w:r>
          </w:p>
        </w:tc>
        <w:tc>
          <w:tcPr>
            <w:tcW w:w="992" w:type="dxa"/>
            <w:tcBorders>
              <w:top w:val="nil"/>
              <w:left w:val="nil"/>
              <w:bottom w:val="single" w:sz="4" w:space="0" w:color="auto"/>
              <w:right w:val="single" w:sz="4" w:space="0" w:color="auto"/>
            </w:tcBorders>
            <w:shd w:val="clear" w:color="auto" w:fill="auto"/>
            <w:noWrap/>
            <w:vAlign w:val="bottom"/>
            <w:hideMark/>
          </w:tcPr>
          <w:p w14:paraId="26703F9E" w14:textId="77777777" w:rsidR="00885E18" w:rsidRPr="007A7D79" w:rsidRDefault="00885E18" w:rsidP="00885E18">
            <w:pPr>
              <w:spacing w:after="0" w:line="240" w:lineRule="auto"/>
              <w:jc w:val="right"/>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24.04.2020</w:t>
            </w:r>
          </w:p>
        </w:tc>
        <w:tc>
          <w:tcPr>
            <w:tcW w:w="1064" w:type="dxa"/>
            <w:tcBorders>
              <w:top w:val="nil"/>
              <w:left w:val="nil"/>
              <w:bottom w:val="single" w:sz="4" w:space="0" w:color="auto"/>
              <w:right w:val="nil"/>
            </w:tcBorders>
            <w:shd w:val="clear" w:color="auto" w:fill="auto"/>
            <w:noWrap/>
            <w:vAlign w:val="bottom"/>
            <w:hideMark/>
          </w:tcPr>
          <w:p w14:paraId="3B4551A9" w14:textId="7E9A1B8C" w:rsidR="00885E18" w:rsidRPr="007A7D79" w:rsidRDefault="00885E18" w:rsidP="00885E18">
            <w:pPr>
              <w:spacing w:after="0" w:line="240" w:lineRule="auto"/>
              <w:jc w:val="right"/>
              <w:rPr>
                <w:rFonts w:asciiTheme="majorHAnsi" w:eastAsia="Times New Roman" w:hAnsiTheme="majorHAnsi" w:cstheme="majorHAnsi"/>
                <w:sz w:val="16"/>
                <w:szCs w:val="16"/>
              </w:rPr>
            </w:pPr>
            <w:r>
              <w:rPr>
                <w:rFonts w:asciiTheme="majorHAnsi" w:eastAsia="Times New Roman" w:hAnsiTheme="majorHAnsi" w:cstheme="majorHAnsi"/>
                <w:sz w:val="16"/>
                <w:szCs w:val="16"/>
              </w:rPr>
              <w:t>32.</w:t>
            </w:r>
            <w:r w:rsidRPr="007A7D79">
              <w:rPr>
                <w:rFonts w:asciiTheme="majorHAnsi" w:eastAsia="Times New Roman" w:hAnsiTheme="majorHAnsi" w:cstheme="majorHAnsi"/>
                <w:sz w:val="16"/>
                <w:szCs w:val="16"/>
              </w:rPr>
              <w:t>585</w:t>
            </w:r>
            <w:r>
              <w:rPr>
                <w:rFonts w:asciiTheme="majorHAnsi" w:eastAsia="Times New Roman" w:hAnsiTheme="majorHAnsi" w:cstheme="majorHAnsi"/>
                <w:sz w:val="16"/>
                <w:szCs w:val="16"/>
              </w:rPr>
              <w:t>,</w:t>
            </w:r>
            <w:r w:rsidRPr="007A7D79">
              <w:rPr>
                <w:rFonts w:asciiTheme="majorHAnsi" w:eastAsia="Times New Roman" w:hAnsiTheme="majorHAnsi" w:cstheme="majorHAnsi"/>
                <w:sz w:val="16"/>
                <w:szCs w:val="16"/>
              </w:rPr>
              <w:t>50</w:t>
            </w:r>
          </w:p>
        </w:tc>
        <w:tc>
          <w:tcPr>
            <w:tcW w:w="1367" w:type="dxa"/>
            <w:tcBorders>
              <w:top w:val="nil"/>
              <w:left w:val="single" w:sz="4" w:space="0" w:color="auto"/>
              <w:bottom w:val="single" w:sz="4" w:space="0" w:color="auto"/>
              <w:right w:val="single" w:sz="8" w:space="0" w:color="auto"/>
            </w:tcBorders>
            <w:shd w:val="clear" w:color="auto" w:fill="auto"/>
            <w:vAlign w:val="bottom"/>
            <w:hideMark/>
          </w:tcPr>
          <w:p w14:paraId="6D5AA240" w14:textId="491258E8" w:rsidR="00885E18" w:rsidRPr="00324241" w:rsidRDefault="00324241" w:rsidP="00324241">
            <w:pPr>
              <w:spacing w:after="0" w:line="240" w:lineRule="auto"/>
              <w:rPr>
                <w:rFonts w:asciiTheme="majorHAnsi" w:eastAsia="Times New Roman" w:hAnsiTheme="majorHAnsi" w:cstheme="majorHAnsi"/>
                <w:sz w:val="16"/>
                <w:szCs w:val="16"/>
                <w:lang w:val="ro-MD"/>
              </w:rPr>
            </w:pPr>
            <w:r w:rsidRPr="00324241">
              <w:rPr>
                <w:rFonts w:asciiTheme="majorHAnsi" w:eastAsia="Times New Roman" w:hAnsiTheme="majorHAnsi" w:cstheme="majorHAnsi"/>
                <w:sz w:val="16"/>
                <w:szCs w:val="16"/>
                <w:lang w:val="ro-MD"/>
              </w:rPr>
              <w:t>Factura nr.</w:t>
            </w:r>
            <w:r w:rsidR="00885E18" w:rsidRPr="00324241">
              <w:rPr>
                <w:rFonts w:asciiTheme="majorHAnsi" w:eastAsia="Times New Roman" w:hAnsiTheme="majorHAnsi" w:cstheme="majorHAnsi"/>
                <w:sz w:val="16"/>
                <w:szCs w:val="16"/>
                <w:lang w:val="ro-MD"/>
              </w:rPr>
              <w:t xml:space="preserve"> AAI9056180 </w:t>
            </w:r>
            <w:r>
              <w:rPr>
                <w:rFonts w:asciiTheme="majorHAnsi" w:eastAsia="Times New Roman" w:hAnsiTheme="majorHAnsi" w:cstheme="majorHAnsi"/>
                <w:sz w:val="16"/>
                <w:szCs w:val="16"/>
                <w:lang w:val="ro-MD"/>
              </w:rPr>
              <w:t>din</w:t>
            </w:r>
            <w:r w:rsidR="00885E18" w:rsidRPr="00324241">
              <w:rPr>
                <w:rFonts w:asciiTheme="majorHAnsi" w:eastAsia="Times New Roman" w:hAnsiTheme="majorHAnsi" w:cstheme="majorHAnsi"/>
                <w:sz w:val="16"/>
                <w:szCs w:val="16"/>
                <w:lang w:val="ro-MD"/>
              </w:rPr>
              <w:t xml:space="preserve"> </w:t>
            </w:r>
            <w:r w:rsidRPr="00324241">
              <w:rPr>
                <w:rFonts w:asciiTheme="majorHAnsi" w:eastAsia="Times New Roman" w:hAnsiTheme="majorHAnsi" w:cstheme="majorHAnsi"/>
                <w:sz w:val="16"/>
                <w:szCs w:val="16"/>
                <w:lang w:val="ro-MD"/>
              </w:rPr>
              <w:t xml:space="preserve">10.04.2020 </w:t>
            </w:r>
            <w:r>
              <w:rPr>
                <w:rFonts w:asciiTheme="majorHAnsi" w:eastAsia="Times New Roman" w:hAnsiTheme="majorHAnsi" w:cstheme="majorHAnsi"/>
                <w:sz w:val="16"/>
                <w:szCs w:val="16"/>
                <w:lang w:val="ro-MD"/>
              </w:rPr>
              <w:t>și nr.</w:t>
            </w:r>
            <w:r w:rsidRPr="00324241">
              <w:rPr>
                <w:rFonts w:asciiTheme="majorHAnsi" w:eastAsia="Times New Roman" w:hAnsiTheme="majorHAnsi" w:cstheme="majorHAnsi"/>
                <w:sz w:val="16"/>
                <w:szCs w:val="16"/>
                <w:lang w:val="ro-MD"/>
              </w:rPr>
              <w:t xml:space="preserve"> AAI9055786 din</w:t>
            </w:r>
            <w:r w:rsidR="00885E18" w:rsidRPr="00324241">
              <w:rPr>
                <w:rFonts w:asciiTheme="majorHAnsi" w:eastAsia="Times New Roman" w:hAnsiTheme="majorHAnsi" w:cstheme="majorHAnsi"/>
                <w:sz w:val="16"/>
                <w:szCs w:val="16"/>
                <w:lang w:val="ro-MD"/>
              </w:rPr>
              <w:t xml:space="preserve"> 14.04.2020 </w:t>
            </w:r>
          </w:p>
        </w:tc>
      </w:tr>
      <w:tr w:rsidR="00387E5D" w:rsidRPr="007A7D79" w14:paraId="5EA9B295" w14:textId="77777777" w:rsidTr="00387E5D">
        <w:trPr>
          <w:trHeight w:val="680"/>
        </w:trPr>
        <w:tc>
          <w:tcPr>
            <w:tcW w:w="974" w:type="dxa"/>
            <w:tcBorders>
              <w:top w:val="nil"/>
              <w:left w:val="single" w:sz="8" w:space="0" w:color="auto"/>
              <w:bottom w:val="single" w:sz="4" w:space="0" w:color="auto"/>
              <w:right w:val="single" w:sz="4" w:space="0" w:color="auto"/>
            </w:tcBorders>
            <w:shd w:val="clear" w:color="auto" w:fill="auto"/>
            <w:vAlign w:val="bottom"/>
            <w:hideMark/>
          </w:tcPr>
          <w:p w14:paraId="6C08345B" w14:textId="77777777" w:rsidR="00885E18" w:rsidRPr="007A7D79" w:rsidRDefault="00885E18" w:rsidP="00885E18">
            <w:pPr>
              <w:spacing w:after="0" w:line="240" w:lineRule="auto"/>
              <w:rPr>
                <w:rFonts w:asciiTheme="majorHAnsi" w:eastAsia="Times New Roman" w:hAnsiTheme="majorHAnsi" w:cstheme="majorHAnsi"/>
                <w:sz w:val="16"/>
                <w:szCs w:val="16"/>
              </w:rPr>
            </w:pPr>
            <w:proofErr w:type="spellStart"/>
            <w:r w:rsidRPr="007A7D79">
              <w:rPr>
                <w:rFonts w:asciiTheme="majorHAnsi" w:eastAsia="Times New Roman" w:hAnsiTheme="majorHAnsi" w:cstheme="majorHAnsi"/>
                <w:sz w:val="16"/>
                <w:szCs w:val="16"/>
              </w:rPr>
              <w:t>Lismedfarm</w:t>
            </w:r>
            <w:proofErr w:type="spellEnd"/>
            <w:r w:rsidRPr="007A7D79">
              <w:rPr>
                <w:rFonts w:asciiTheme="majorHAnsi" w:eastAsia="Times New Roman" w:hAnsiTheme="majorHAnsi" w:cstheme="majorHAnsi"/>
                <w:sz w:val="16"/>
                <w:szCs w:val="16"/>
              </w:rPr>
              <w:t xml:space="preserve"> SRL</w:t>
            </w:r>
          </w:p>
        </w:tc>
        <w:tc>
          <w:tcPr>
            <w:tcW w:w="1521" w:type="dxa"/>
            <w:tcBorders>
              <w:top w:val="nil"/>
              <w:left w:val="nil"/>
              <w:bottom w:val="single" w:sz="4" w:space="0" w:color="auto"/>
              <w:right w:val="single" w:sz="4" w:space="0" w:color="auto"/>
            </w:tcBorders>
            <w:shd w:val="clear" w:color="auto" w:fill="auto"/>
            <w:noWrap/>
            <w:vAlign w:val="bottom"/>
            <w:hideMark/>
          </w:tcPr>
          <w:p w14:paraId="11CD8458" w14:textId="016746AF" w:rsidR="00885E18" w:rsidRPr="007A7D79" w:rsidRDefault="00885E18" w:rsidP="00885E18">
            <w:pPr>
              <w:spacing w:after="0" w:line="240" w:lineRule="auto"/>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 xml:space="preserve">20/005 </w:t>
            </w:r>
            <w:r>
              <w:rPr>
                <w:rFonts w:asciiTheme="majorHAnsi" w:eastAsia="Times New Roman" w:hAnsiTheme="majorHAnsi" w:cstheme="majorHAnsi"/>
                <w:sz w:val="16"/>
                <w:szCs w:val="16"/>
              </w:rPr>
              <w:t xml:space="preserve">din </w:t>
            </w:r>
            <w:r w:rsidRPr="007A7D79">
              <w:rPr>
                <w:rFonts w:asciiTheme="majorHAnsi" w:eastAsia="Times New Roman" w:hAnsiTheme="majorHAnsi" w:cstheme="majorHAnsi"/>
                <w:sz w:val="16"/>
                <w:szCs w:val="16"/>
              </w:rPr>
              <w:t>27</w:t>
            </w:r>
            <w:r>
              <w:rPr>
                <w:rFonts w:asciiTheme="majorHAnsi" w:eastAsia="Times New Roman" w:hAnsiTheme="majorHAnsi" w:cstheme="majorHAnsi"/>
                <w:sz w:val="16"/>
                <w:szCs w:val="16"/>
              </w:rPr>
              <w:t>.03.</w:t>
            </w:r>
            <w:r w:rsidRPr="007A7D79">
              <w:rPr>
                <w:rFonts w:asciiTheme="majorHAnsi" w:eastAsia="Times New Roman" w:hAnsiTheme="majorHAnsi" w:cstheme="majorHAnsi"/>
                <w:sz w:val="16"/>
                <w:szCs w:val="16"/>
              </w:rPr>
              <w:t>2020</w:t>
            </w:r>
          </w:p>
        </w:tc>
        <w:tc>
          <w:tcPr>
            <w:tcW w:w="1244" w:type="dxa"/>
            <w:tcBorders>
              <w:top w:val="nil"/>
              <w:left w:val="nil"/>
              <w:bottom w:val="single" w:sz="4" w:space="0" w:color="auto"/>
              <w:right w:val="single" w:sz="4" w:space="0" w:color="auto"/>
            </w:tcBorders>
            <w:shd w:val="clear" w:color="auto" w:fill="auto"/>
            <w:noWrap/>
            <w:vAlign w:val="bottom"/>
            <w:hideMark/>
          </w:tcPr>
          <w:p w14:paraId="145ACC0F" w14:textId="5DF7EF03" w:rsidR="00885E18" w:rsidRPr="007A7D79" w:rsidRDefault="00885E18" w:rsidP="00885E18">
            <w:pPr>
              <w:spacing w:after="0" w:line="240" w:lineRule="auto"/>
              <w:jc w:val="center"/>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31.164.632,00 MD</w:t>
            </w:r>
            <w:r w:rsidR="00983751">
              <w:rPr>
                <w:rFonts w:asciiTheme="majorHAnsi" w:eastAsia="Times New Roman" w:hAnsiTheme="majorHAnsi" w:cstheme="majorHAnsi"/>
                <w:sz w:val="16"/>
                <w:szCs w:val="16"/>
              </w:rPr>
              <w:t>L</w:t>
            </w:r>
          </w:p>
        </w:tc>
        <w:tc>
          <w:tcPr>
            <w:tcW w:w="1780" w:type="dxa"/>
            <w:tcBorders>
              <w:top w:val="nil"/>
              <w:left w:val="nil"/>
              <w:bottom w:val="single" w:sz="4" w:space="0" w:color="auto"/>
              <w:right w:val="single" w:sz="4" w:space="0" w:color="auto"/>
            </w:tcBorders>
            <w:shd w:val="clear" w:color="auto" w:fill="auto"/>
            <w:hideMark/>
          </w:tcPr>
          <w:p w14:paraId="7A5315BD" w14:textId="4F5E1608" w:rsidR="00885E18" w:rsidRPr="00885E18" w:rsidRDefault="00885E18" w:rsidP="00885E18">
            <w:pPr>
              <w:spacing w:after="0" w:line="240" w:lineRule="auto"/>
              <w:rPr>
                <w:rFonts w:asciiTheme="majorHAnsi" w:eastAsia="Times New Roman" w:hAnsiTheme="majorHAnsi" w:cstheme="majorHAnsi"/>
                <w:sz w:val="16"/>
                <w:szCs w:val="16"/>
                <w:lang w:val="ro-MD"/>
              </w:rPr>
            </w:pPr>
            <w:r w:rsidRPr="00885E18">
              <w:rPr>
                <w:rFonts w:asciiTheme="majorHAnsi" w:eastAsia="Times New Roman" w:hAnsiTheme="majorHAnsi" w:cstheme="majorHAnsi"/>
                <w:sz w:val="16"/>
                <w:szCs w:val="16"/>
                <w:lang w:val="ro-MD"/>
              </w:rPr>
              <w:t>Echipament individual de protecție</w:t>
            </w:r>
          </w:p>
        </w:tc>
        <w:tc>
          <w:tcPr>
            <w:tcW w:w="1145" w:type="dxa"/>
            <w:tcBorders>
              <w:top w:val="nil"/>
              <w:left w:val="nil"/>
              <w:bottom w:val="single" w:sz="4" w:space="0" w:color="auto"/>
              <w:right w:val="single" w:sz="4" w:space="0" w:color="auto"/>
            </w:tcBorders>
            <w:shd w:val="clear" w:color="auto" w:fill="auto"/>
            <w:noWrap/>
            <w:vAlign w:val="bottom"/>
            <w:hideMark/>
          </w:tcPr>
          <w:p w14:paraId="60760000" w14:textId="2ADF3461" w:rsidR="00885E18" w:rsidRPr="007A7D79" w:rsidRDefault="00885E18" w:rsidP="00885E18">
            <w:pPr>
              <w:spacing w:after="0" w:line="240" w:lineRule="auto"/>
              <w:jc w:val="right"/>
              <w:rPr>
                <w:rFonts w:asciiTheme="majorHAnsi" w:eastAsia="Times New Roman" w:hAnsiTheme="majorHAnsi" w:cstheme="majorHAnsi"/>
                <w:sz w:val="16"/>
                <w:szCs w:val="16"/>
              </w:rPr>
            </w:pPr>
            <w:r>
              <w:rPr>
                <w:rFonts w:asciiTheme="majorHAnsi" w:eastAsia="Times New Roman" w:hAnsiTheme="majorHAnsi" w:cstheme="majorHAnsi"/>
                <w:sz w:val="16"/>
                <w:szCs w:val="16"/>
              </w:rPr>
              <w:t xml:space="preserve">       6.</w:t>
            </w:r>
            <w:r w:rsidRPr="007A7D79">
              <w:rPr>
                <w:rFonts w:asciiTheme="majorHAnsi" w:eastAsia="Times New Roman" w:hAnsiTheme="majorHAnsi" w:cstheme="majorHAnsi"/>
                <w:sz w:val="16"/>
                <w:szCs w:val="16"/>
              </w:rPr>
              <w:t>851</w:t>
            </w:r>
            <w:r>
              <w:rPr>
                <w:rFonts w:asciiTheme="majorHAnsi" w:eastAsia="Times New Roman" w:hAnsiTheme="majorHAnsi" w:cstheme="majorHAnsi"/>
                <w:sz w:val="16"/>
                <w:szCs w:val="16"/>
              </w:rPr>
              <w:t>.</w:t>
            </w:r>
            <w:r w:rsidRPr="007A7D79">
              <w:rPr>
                <w:rFonts w:asciiTheme="majorHAnsi" w:eastAsia="Times New Roman" w:hAnsiTheme="majorHAnsi" w:cstheme="majorHAnsi"/>
                <w:sz w:val="16"/>
                <w:szCs w:val="16"/>
              </w:rPr>
              <w:t>058</w:t>
            </w:r>
            <w:r>
              <w:rPr>
                <w:rFonts w:asciiTheme="majorHAnsi" w:eastAsia="Times New Roman" w:hAnsiTheme="majorHAnsi" w:cstheme="majorHAnsi"/>
                <w:sz w:val="16"/>
                <w:szCs w:val="16"/>
              </w:rPr>
              <w:t>,</w:t>
            </w:r>
            <w:r w:rsidRPr="007A7D79">
              <w:rPr>
                <w:rFonts w:asciiTheme="majorHAnsi" w:eastAsia="Times New Roman" w:hAnsiTheme="majorHAnsi" w:cstheme="majorHAnsi"/>
                <w:sz w:val="16"/>
                <w:szCs w:val="16"/>
              </w:rPr>
              <w:t xml:space="preserve">82 </w:t>
            </w:r>
          </w:p>
        </w:tc>
        <w:tc>
          <w:tcPr>
            <w:tcW w:w="1018" w:type="dxa"/>
            <w:tcBorders>
              <w:top w:val="nil"/>
              <w:left w:val="nil"/>
              <w:bottom w:val="single" w:sz="4" w:space="0" w:color="auto"/>
              <w:right w:val="single" w:sz="4" w:space="0" w:color="auto"/>
            </w:tcBorders>
            <w:shd w:val="clear" w:color="auto" w:fill="auto"/>
            <w:noWrap/>
            <w:vAlign w:val="bottom"/>
            <w:hideMark/>
          </w:tcPr>
          <w:p w14:paraId="29EAE215" w14:textId="77777777" w:rsidR="00885E18" w:rsidRPr="007A7D79" w:rsidRDefault="00885E18" w:rsidP="00885E18">
            <w:pPr>
              <w:spacing w:after="0" w:line="240" w:lineRule="auto"/>
              <w:jc w:val="center"/>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100%</w:t>
            </w:r>
          </w:p>
        </w:tc>
        <w:tc>
          <w:tcPr>
            <w:tcW w:w="1145" w:type="dxa"/>
            <w:tcBorders>
              <w:top w:val="nil"/>
              <w:left w:val="nil"/>
              <w:bottom w:val="single" w:sz="4" w:space="0" w:color="auto"/>
              <w:right w:val="single" w:sz="4" w:space="0" w:color="auto"/>
            </w:tcBorders>
            <w:shd w:val="clear" w:color="auto" w:fill="auto"/>
            <w:noWrap/>
            <w:vAlign w:val="bottom"/>
            <w:hideMark/>
          </w:tcPr>
          <w:p w14:paraId="32F0108D" w14:textId="3F02961D" w:rsidR="00885E18" w:rsidRPr="007A7D79" w:rsidRDefault="00885E18" w:rsidP="00885E18">
            <w:pPr>
              <w:spacing w:after="0" w:line="240" w:lineRule="auto"/>
              <w:jc w:val="right"/>
              <w:rPr>
                <w:rFonts w:asciiTheme="majorHAnsi" w:eastAsia="Times New Roman" w:hAnsiTheme="majorHAnsi" w:cstheme="majorHAnsi"/>
                <w:sz w:val="16"/>
                <w:szCs w:val="16"/>
              </w:rPr>
            </w:pPr>
            <w:r>
              <w:rPr>
                <w:rFonts w:asciiTheme="majorHAnsi" w:eastAsia="Times New Roman" w:hAnsiTheme="majorHAnsi" w:cstheme="majorHAnsi"/>
                <w:sz w:val="16"/>
                <w:szCs w:val="16"/>
              </w:rPr>
              <w:t>6.</w:t>
            </w:r>
            <w:r w:rsidRPr="007A7D79">
              <w:rPr>
                <w:rFonts w:asciiTheme="majorHAnsi" w:eastAsia="Times New Roman" w:hAnsiTheme="majorHAnsi" w:cstheme="majorHAnsi"/>
                <w:sz w:val="16"/>
                <w:szCs w:val="16"/>
              </w:rPr>
              <w:t>851</w:t>
            </w:r>
            <w:r>
              <w:rPr>
                <w:rFonts w:asciiTheme="majorHAnsi" w:eastAsia="Times New Roman" w:hAnsiTheme="majorHAnsi" w:cstheme="majorHAnsi"/>
                <w:sz w:val="16"/>
                <w:szCs w:val="16"/>
              </w:rPr>
              <w:t>.</w:t>
            </w:r>
            <w:r w:rsidRPr="007A7D79">
              <w:rPr>
                <w:rFonts w:asciiTheme="majorHAnsi" w:eastAsia="Times New Roman" w:hAnsiTheme="majorHAnsi" w:cstheme="majorHAnsi"/>
                <w:sz w:val="16"/>
                <w:szCs w:val="16"/>
              </w:rPr>
              <w:t>058</w:t>
            </w:r>
            <w:r>
              <w:rPr>
                <w:rFonts w:asciiTheme="majorHAnsi" w:eastAsia="Times New Roman" w:hAnsiTheme="majorHAnsi" w:cstheme="majorHAnsi"/>
                <w:sz w:val="16"/>
                <w:szCs w:val="16"/>
              </w:rPr>
              <w:t>,</w:t>
            </w:r>
            <w:r w:rsidRPr="007A7D79">
              <w:rPr>
                <w:rFonts w:asciiTheme="majorHAnsi" w:eastAsia="Times New Roman" w:hAnsiTheme="majorHAnsi" w:cstheme="majorHAnsi"/>
                <w:sz w:val="16"/>
                <w:szCs w:val="16"/>
              </w:rPr>
              <w:t>82</w:t>
            </w:r>
          </w:p>
        </w:tc>
        <w:tc>
          <w:tcPr>
            <w:tcW w:w="1145" w:type="dxa"/>
            <w:tcBorders>
              <w:top w:val="nil"/>
              <w:left w:val="nil"/>
              <w:bottom w:val="single" w:sz="4" w:space="0" w:color="auto"/>
              <w:right w:val="single" w:sz="4" w:space="0" w:color="auto"/>
            </w:tcBorders>
            <w:shd w:val="clear" w:color="auto" w:fill="auto"/>
            <w:noWrap/>
            <w:vAlign w:val="bottom"/>
            <w:hideMark/>
          </w:tcPr>
          <w:p w14:paraId="3EB7D1A8" w14:textId="77A3B2EA" w:rsidR="00885E18" w:rsidRPr="007A7D79" w:rsidRDefault="00885E18" w:rsidP="00885E18">
            <w:pPr>
              <w:spacing w:after="0" w:line="240" w:lineRule="auto"/>
              <w:jc w:val="right"/>
              <w:rPr>
                <w:rFonts w:asciiTheme="majorHAnsi" w:eastAsia="Times New Roman" w:hAnsiTheme="majorHAnsi" w:cstheme="majorHAnsi"/>
                <w:sz w:val="16"/>
                <w:szCs w:val="16"/>
              </w:rPr>
            </w:pPr>
            <w:r>
              <w:rPr>
                <w:rFonts w:asciiTheme="majorHAnsi" w:eastAsia="Times New Roman" w:hAnsiTheme="majorHAnsi" w:cstheme="majorHAnsi"/>
                <w:sz w:val="16"/>
                <w:szCs w:val="16"/>
              </w:rPr>
              <w:t>6.</w:t>
            </w:r>
            <w:r w:rsidRPr="007A7D79">
              <w:rPr>
                <w:rFonts w:asciiTheme="majorHAnsi" w:eastAsia="Times New Roman" w:hAnsiTheme="majorHAnsi" w:cstheme="majorHAnsi"/>
                <w:sz w:val="16"/>
                <w:szCs w:val="16"/>
              </w:rPr>
              <w:t>851</w:t>
            </w:r>
            <w:r>
              <w:rPr>
                <w:rFonts w:asciiTheme="majorHAnsi" w:eastAsia="Times New Roman" w:hAnsiTheme="majorHAnsi" w:cstheme="majorHAnsi"/>
                <w:sz w:val="16"/>
                <w:szCs w:val="16"/>
              </w:rPr>
              <w:t>.</w:t>
            </w:r>
            <w:r w:rsidRPr="007A7D79">
              <w:rPr>
                <w:rFonts w:asciiTheme="majorHAnsi" w:eastAsia="Times New Roman" w:hAnsiTheme="majorHAnsi" w:cstheme="majorHAnsi"/>
                <w:sz w:val="16"/>
                <w:szCs w:val="16"/>
              </w:rPr>
              <w:t>058</w:t>
            </w:r>
            <w:r>
              <w:rPr>
                <w:rFonts w:asciiTheme="majorHAnsi" w:eastAsia="Times New Roman" w:hAnsiTheme="majorHAnsi" w:cstheme="majorHAnsi"/>
                <w:sz w:val="16"/>
                <w:szCs w:val="16"/>
              </w:rPr>
              <w:t>,</w:t>
            </w:r>
            <w:r w:rsidRPr="007A7D79">
              <w:rPr>
                <w:rFonts w:asciiTheme="majorHAnsi" w:eastAsia="Times New Roman" w:hAnsiTheme="majorHAnsi" w:cstheme="majorHAnsi"/>
                <w:sz w:val="16"/>
                <w:szCs w:val="16"/>
              </w:rPr>
              <w:t>82</w:t>
            </w:r>
          </w:p>
        </w:tc>
        <w:tc>
          <w:tcPr>
            <w:tcW w:w="933" w:type="dxa"/>
            <w:tcBorders>
              <w:top w:val="nil"/>
              <w:left w:val="nil"/>
              <w:bottom w:val="single" w:sz="4" w:space="0" w:color="auto"/>
              <w:right w:val="single" w:sz="4" w:space="0" w:color="auto"/>
            </w:tcBorders>
            <w:shd w:val="clear" w:color="auto" w:fill="auto"/>
            <w:noWrap/>
            <w:vAlign w:val="bottom"/>
            <w:hideMark/>
          </w:tcPr>
          <w:p w14:paraId="2CF2EB1B" w14:textId="5CF7E7EC" w:rsidR="00885E18" w:rsidRPr="007A7D79" w:rsidRDefault="00885E18" w:rsidP="00885E18">
            <w:pPr>
              <w:spacing w:after="0" w:line="240" w:lineRule="auto"/>
              <w:jc w:val="right"/>
              <w:rPr>
                <w:rFonts w:asciiTheme="majorHAnsi" w:eastAsia="Times New Roman" w:hAnsiTheme="majorHAnsi" w:cstheme="majorHAnsi"/>
                <w:sz w:val="16"/>
                <w:szCs w:val="16"/>
              </w:rPr>
            </w:pPr>
            <w:r>
              <w:rPr>
                <w:rFonts w:asciiTheme="majorHAnsi" w:eastAsia="Times New Roman" w:hAnsiTheme="majorHAnsi" w:cstheme="majorHAnsi"/>
                <w:sz w:val="16"/>
                <w:szCs w:val="16"/>
              </w:rPr>
              <w:t>18,</w:t>
            </w:r>
            <w:r w:rsidRPr="007A7D79">
              <w:rPr>
                <w:rFonts w:asciiTheme="majorHAnsi" w:eastAsia="Times New Roman" w:hAnsiTheme="majorHAnsi" w:cstheme="majorHAnsi"/>
                <w:sz w:val="16"/>
                <w:szCs w:val="16"/>
              </w:rPr>
              <w:t>0042</w:t>
            </w:r>
          </w:p>
        </w:tc>
        <w:tc>
          <w:tcPr>
            <w:tcW w:w="992" w:type="dxa"/>
            <w:tcBorders>
              <w:top w:val="nil"/>
              <w:left w:val="nil"/>
              <w:bottom w:val="single" w:sz="4" w:space="0" w:color="auto"/>
              <w:right w:val="single" w:sz="4" w:space="0" w:color="auto"/>
            </w:tcBorders>
            <w:shd w:val="clear" w:color="auto" w:fill="auto"/>
            <w:noWrap/>
            <w:vAlign w:val="bottom"/>
            <w:hideMark/>
          </w:tcPr>
          <w:p w14:paraId="7E3232D0" w14:textId="77777777" w:rsidR="00885E18" w:rsidRPr="007A7D79" w:rsidRDefault="00885E18" w:rsidP="00885E18">
            <w:pPr>
              <w:spacing w:after="0" w:line="240" w:lineRule="auto"/>
              <w:jc w:val="right"/>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29.04.2020</w:t>
            </w:r>
          </w:p>
        </w:tc>
        <w:tc>
          <w:tcPr>
            <w:tcW w:w="1064" w:type="dxa"/>
            <w:tcBorders>
              <w:top w:val="nil"/>
              <w:left w:val="nil"/>
              <w:bottom w:val="single" w:sz="4" w:space="0" w:color="auto"/>
              <w:right w:val="nil"/>
            </w:tcBorders>
            <w:shd w:val="clear" w:color="auto" w:fill="auto"/>
            <w:noWrap/>
            <w:vAlign w:val="bottom"/>
            <w:hideMark/>
          </w:tcPr>
          <w:p w14:paraId="66D444C1" w14:textId="7D19F70E" w:rsidR="00885E18" w:rsidRPr="007A7D79" w:rsidRDefault="00885E18" w:rsidP="00885E18">
            <w:pPr>
              <w:spacing w:after="0" w:line="240" w:lineRule="auto"/>
              <w:jc w:val="right"/>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380</w:t>
            </w:r>
            <w:r>
              <w:rPr>
                <w:rFonts w:asciiTheme="majorHAnsi" w:eastAsia="Times New Roman" w:hAnsiTheme="majorHAnsi" w:cstheme="majorHAnsi"/>
                <w:sz w:val="16"/>
                <w:szCs w:val="16"/>
              </w:rPr>
              <w:t>.</w:t>
            </w:r>
            <w:r w:rsidRPr="007A7D79">
              <w:rPr>
                <w:rFonts w:asciiTheme="majorHAnsi" w:eastAsia="Times New Roman" w:hAnsiTheme="majorHAnsi" w:cstheme="majorHAnsi"/>
                <w:sz w:val="16"/>
                <w:szCs w:val="16"/>
              </w:rPr>
              <w:t>525</w:t>
            </w:r>
            <w:r>
              <w:rPr>
                <w:rFonts w:asciiTheme="majorHAnsi" w:eastAsia="Times New Roman" w:hAnsiTheme="majorHAnsi" w:cstheme="majorHAnsi"/>
                <w:sz w:val="16"/>
                <w:szCs w:val="16"/>
              </w:rPr>
              <w:t>,</w:t>
            </w:r>
            <w:r w:rsidRPr="007A7D79">
              <w:rPr>
                <w:rFonts w:asciiTheme="majorHAnsi" w:eastAsia="Times New Roman" w:hAnsiTheme="majorHAnsi" w:cstheme="majorHAnsi"/>
                <w:sz w:val="16"/>
                <w:szCs w:val="16"/>
              </w:rPr>
              <w:t>59</w:t>
            </w:r>
          </w:p>
        </w:tc>
        <w:tc>
          <w:tcPr>
            <w:tcW w:w="1367" w:type="dxa"/>
            <w:tcBorders>
              <w:top w:val="nil"/>
              <w:left w:val="single" w:sz="4" w:space="0" w:color="auto"/>
              <w:bottom w:val="single" w:sz="4" w:space="0" w:color="auto"/>
              <w:right w:val="single" w:sz="8" w:space="0" w:color="auto"/>
            </w:tcBorders>
            <w:shd w:val="clear" w:color="auto" w:fill="auto"/>
            <w:vAlign w:val="bottom"/>
            <w:hideMark/>
          </w:tcPr>
          <w:p w14:paraId="785E8F3B" w14:textId="7558327F" w:rsidR="00885E18" w:rsidRPr="00324241" w:rsidRDefault="00324241" w:rsidP="00324241">
            <w:pPr>
              <w:spacing w:after="0" w:line="240" w:lineRule="auto"/>
              <w:rPr>
                <w:rFonts w:asciiTheme="majorHAnsi" w:eastAsia="Times New Roman" w:hAnsiTheme="majorHAnsi" w:cstheme="majorHAnsi"/>
                <w:sz w:val="16"/>
                <w:szCs w:val="16"/>
                <w:lang w:val="ro-MD"/>
              </w:rPr>
            </w:pPr>
            <w:r>
              <w:rPr>
                <w:rFonts w:asciiTheme="majorHAnsi" w:eastAsia="Times New Roman" w:hAnsiTheme="majorHAnsi" w:cstheme="majorHAnsi"/>
                <w:sz w:val="16"/>
                <w:szCs w:val="16"/>
                <w:lang w:val="ro-MD"/>
              </w:rPr>
              <w:t xml:space="preserve">Factura nr. </w:t>
            </w:r>
            <w:r w:rsidR="00885E18" w:rsidRPr="00324241">
              <w:rPr>
                <w:rFonts w:asciiTheme="majorHAnsi" w:eastAsia="Times New Roman" w:hAnsiTheme="majorHAnsi" w:cstheme="majorHAnsi"/>
                <w:sz w:val="16"/>
                <w:szCs w:val="16"/>
                <w:lang w:val="ro-MD"/>
              </w:rPr>
              <w:t xml:space="preserve">AAJ1618228 </w:t>
            </w:r>
            <w:r w:rsidRPr="00324241">
              <w:rPr>
                <w:rFonts w:asciiTheme="majorHAnsi" w:eastAsia="Times New Roman" w:hAnsiTheme="majorHAnsi" w:cstheme="majorHAnsi"/>
                <w:sz w:val="16"/>
                <w:szCs w:val="16"/>
                <w:lang w:val="ro-MD"/>
              </w:rPr>
              <w:t>din</w:t>
            </w:r>
            <w:r>
              <w:rPr>
                <w:rFonts w:asciiTheme="majorHAnsi" w:eastAsia="Times New Roman" w:hAnsiTheme="majorHAnsi" w:cstheme="majorHAnsi"/>
                <w:sz w:val="16"/>
                <w:szCs w:val="16"/>
                <w:lang w:val="ro-MD"/>
              </w:rPr>
              <w:t xml:space="preserve"> </w:t>
            </w:r>
            <w:r w:rsidR="00885E18" w:rsidRPr="00324241">
              <w:rPr>
                <w:rFonts w:asciiTheme="majorHAnsi" w:eastAsia="Times New Roman" w:hAnsiTheme="majorHAnsi" w:cstheme="majorHAnsi"/>
                <w:sz w:val="16"/>
                <w:szCs w:val="16"/>
                <w:lang w:val="ro-MD"/>
              </w:rPr>
              <w:t xml:space="preserve">24.04.2020  </w:t>
            </w:r>
          </w:p>
        </w:tc>
      </w:tr>
      <w:tr w:rsidR="00387E5D" w:rsidRPr="007A7D79" w14:paraId="44E610CA" w14:textId="77777777" w:rsidTr="00387E5D">
        <w:trPr>
          <w:trHeight w:val="584"/>
        </w:trPr>
        <w:tc>
          <w:tcPr>
            <w:tcW w:w="974" w:type="dxa"/>
            <w:tcBorders>
              <w:top w:val="nil"/>
              <w:left w:val="single" w:sz="8" w:space="0" w:color="auto"/>
              <w:bottom w:val="single" w:sz="4" w:space="0" w:color="auto"/>
              <w:right w:val="single" w:sz="4" w:space="0" w:color="auto"/>
            </w:tcBorders>
            <w:shd w:val="clear" w:color="auto" w:fill="auto"/>
            <w:vAlign w:val="bottom"/>
            <w:hideMark/>
          </w:tcPr>
          <w:p w14:paraId="2F34EA8D" w14:textId="77777777" w:rsidR="00885E18" w:rsidRPr="007A7D79" w:rsidRDefault="00885E18" w:rsidP="00885E18">
            <w:pPr>
              <w:spacing w:after="0" w:line="240" w:lineRule="auto"/>
              <w:rPr>
                <w:rFonts w:asciiTheme="majorHAnsi" w:eastAsia="Times New Roman" w:hAnsiTheme="majorHAnsi" w:cstheme="majorHAnsi"/>
                <w:sz w:val="16"/>
                <w:szCs w:val="16"/>
              </w:rPr>
            </w:pPr>
            <w:proofErr w:type="spellStart"/>
            <w:r w:rsidRPr="007A7D79">
              <w:rPr>
                <w:rFonts w:asciiTheme="majorHAnsi" w:eastAsia="Times New Roman" w:hAnsiTheme="majorHAnsi" w:cstheme="majorHAnsi"/>
                <w:sz w:val="16"/>
                <w:szCs w:val="16"/>
              </w:rPr>
              <w:t>Lismedfarm</w:t>
            </w:r>
            <w:proofErr w:type="spellEnd"/>
            <w:r w:rsidRPr="007A7D79">
              <w:rPr>
                <w:rFonts w:asciiTheme="majorHAnsi" w:eastAsia="Times New Roman" w:hAnsiTheme="majorHAnsi" w:cstheme="majorHAnsi"/>
                <w:sz w:val="16"/>
                <w:szCs w:val="16"/>
              </w:rPr>
              <w:t xml:space="preserve"> SRL</w:t>
            </w:r>
          </w:p>
        </w:tc>
        <w:tc>
          <w:tcPr>
            <w:tcW w:w="1521" w:type="dxa"/>
            <w:tcBorders>
              <w:top w:val="nil"/>
              <w:left w:val="nil"/>
              <w:bottom w:val="single" w:sz="4" w:space="0" w:color="auto"/>
              <w:right w:val="single" w:sz="4" w:space="0" w:color="auto"/>
            </w:tcBorders>
            <w:shd w:val="clear" w:color="auto" w:fill="auto"/>
            <w:noWrap/>
            <w:vAlign w:val="bottom"/>
            <w:hideMark/>
          </w:tcPr>
          <w:p w14:paraId="1C16F6B2" w14:textId="34F778C7" w:rsidR="00885E18" w:rsidRPr="007A7D79" w:rsidRDefault="00885E18" w:rsidP="00885E18">
            <w:pPr>
              <w:spacing w:after="0" w:line="240" w:lineRule="auto"/>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 xml:space="preserve">20/005 </w:t>
            </w:r>
            <w:r>
              <w:rPr>
                <w:rFonts w:asciiTheme="majorHAnsi" w:eastAsia="Times New Roman" w:hAnsiTheme="majorHAnsi" w:cstheme="majorHAnsi"/>
                <w:sz w:val="16"/>
                <w:szCs w:val="16"/>
              </w:rPr>
              <w:t xml:space="preserve">din </w:t>
            </w:r>
            <w:r w:rsidRPr="007A7D79">
              <w:rPr>
                <w:rFonts w:asciiTheme="majorHAnsi" w:eastAsia="Times New Roman" w:hAnsiTheme="majorHAnsi" w:cstheme="majorHAnsi"/>
                <w:sz w:val="16"/>
                <w:szCs w:val="16"/>
              </w:rPr>
              <w:t>27</w:t>
            </w:r>
            <w:r>
              <w:rPr>
                <w:rFonts w:asciiTheme="majorHAnsi" w:eastAsia="Times New Roman" w:hAnsiTheme="majorHAnsi" w:cstheme="majorHAnsi"/>
                <w:sz w:val="16"/>
                <w:szCs w:val="16"/>
              </w:rPr>
              <w:t>.03.</w:t>
            </w:r>
            <w:r w:rsidRPr="007A7D79">
              <w:rPr>
                <w:rFonts w:asciiTheme="majorHAnsi" w:eastAsia="Times New Roman" w:hAnsiTheme="majorHAnsi" w:cstheme="majorHAnsi"/>
                <w:sz w:val="16"/>
                <w:szCs w:val="16"/>
              </w:rPr>
              <w:t>2020</w:t>
            </w:r>
          </w:p>
        </w:tc>
        <w:tc>
          <w:tcPr>
            <w:tcW w:w="1244" w:type="dxa"/>
            <w:tcBorders>
              <w:top w:val="nil"/>
              <w:left w:val="nil"/>
              <w:bottom w:val="single" w:sz="4" w:space="0" w:color="auto"/>
              <w:right w:val="single" w:sz="4" w:space="0" w:color="auto"/>
            </w:tcBorders>
            <w:shd w:val="clear" w:color="auto" w:fill="auto"/>
            <w:noWrap/>
            <w:vAlign w:val="bottom"/>
            <w:hideMark/>
          </w:tcPr>
          <w:p w14:paraId="3802CB7A" w14:textId="0B993836" w:rsidR="00885E18" w:rsidRPr="007A7D79" w:rsidRDefault="00885E18" w:rsidP="00885E18">
            <w:pPr>
              <w:spacing w:after="0" w:line="240" w:lineRule="auto"/>
              <w:jc w:val="center"/>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31.164.632,00 MD</w:t>
            </w:r>
            <w:r w:rsidR="00983751">
              <w:rPr>
                <w:rFonts w:asciiTheme="majorHAnsi" w:eastAsia="Times New Roman" w:hAnsiTheme="majorHAnsi" w:cstheme="majorHAnsi"/>
                <w:sz w:val="16"/>
                <w:szCs w:val="16"/>
              </w:rPr>
              <w:t>L</w:t>
            </w:r>
          </w:p>
        </w:tc>
        <w:tc>
          <w:tcPr>
            <w:tcW w:w="1780" w:type="dxa"/>
            <w:tcBorders>
              <w:top w:val="nil"/>
              <w:left w:val="nil"/>
              <w:bottom w:val="single" w:sz="4" w:space="0" w:color="auto"/>
              <w:right w:val="single" w:sz="4" w:space="0" w:color="auto"/>
            </w:tcBorders>
            <w:shd w:val="clear" w:color="auto" w:fill="auto"/>
            <w:hideMark/>
          </w:tcPr>
          <w:p w14:paraId="5E44E5BA" w14:textId="3884B7E7" w:rsidR="00885E18" w:rsidRPr="00885E18" w:rsidRDefault="00885E18" w:rsidP="00885E18">
            <w:pPr>
              <w:spacing w:after="0" w:line="240" w:lineRule="auto"/>
              <w:rPr>
                <w:rFonts w:asciiTheme="majorHAnsi" w:eastAsia="Times New Roman" w:hAnsiTheme="majorHAnsi" w:cstheme="majorHAnsi"/>
                <w:sz w:val="16"/>
                <w:szCs w:val="16"/>
                <w:lang w:val="ro-MD"/>
              </w:rPr>
            </w:pPr>
            <w:r w:rsidRPr="00885E18">
              <w:rPr>
                <w:rFonts w:asciiTheme="majorHAnsi" w:eastAsia="Times New Roman" w:hAnsiTheme="majorHAnsi" w:cstheme="majorHAnsi"/>
                <w:sz w:val="16"/>
                <w:szCs w:val="16"/>
                <w:lang w:val="ro-MD"/>
              </w:rPr>
              <w:t>Echipament individual de protecție</w:t>
            </w:r>
          </w:p>
        </w:tc>
        <w:tc>
          <w:tcPr>
            <w:tcW w:w="1145" w:type="dxa"/>
            <w:tcBorders>
              <w:top w:val="nil"/>
              <w:left w:val="nil"/>
              <w:bottom w:val="single" w:sz="4" w:space="0" w:color="auto"/>
              <w:right w:val="single" w:sz="4" w:space="0" w:color="auto"/>
            </w:tcBorders>
            <w:shd w:val="clear" w:color="auto" w:fill="auto"/>
            <w:noWrap/>
            <w:vAlign w:val="bottom"/>
            <w:hideMark/>
          </w:tcPr>
          <w:p w14:paraId="142E0BAE" w14:textId="3CB78460" w:rsidR="00885E18" w:rsidRPr="007A7D79" w:rsidRDefault="00885E18" w:rsidP="00885E18">
            <w:pPr>
              <w:spacing w:after="0" w:line="240" w:lineRule="auto"/>
              <w:jc w:val="right"/>
              <w:rPr>
                <w:rFonts w:asciiTheme="majorHAnsi" w:eastAsia="Times New Roman" w:hAnsiTheme="majorHAnsi" w:cstheme="majorHAnsi"/>
                <w:sz w:val="16"/>
                <w:szCs w:val="16"/>
              </w:rPr>
            </w:pPr>
            <w:r>
              <w:rPr>
                <w:rFonts w:asciiTheme="majorHAnsi" w:eastAsia="Times New Roman" w:hAnsiTheme="majorHAnsi" w:cstheme="majorHAnsi"/>
                <w:sz w:val="16"/>
                <w:szCs w:val="16"/>
              </w:rPr>
              <w:t>99.092,</w:t>
            </w:r>
            <w:r w:rsidRPr="007A7D79">
              <w:rPr>
                <w:rFonts w:asciiTheme="majorHAnsi" w:eastAsia="Times New Roman" w:hAnsiTheme="majorHAnsi" w:cstheme="majorHAnsi"/>
                <w:sz w:val="16"/>
                <w:szCs w:val="16"/>
              </w:rPr>
              <w:t xml:space="preserve">28     </w:t>
            </w:r>
          </w:p>
        </w:tc>
        <w:tc>
          <w:tcPr>
            <w:tcW w:w="1018" w:type="dxa"/>
            <w:tcBorders>
              <w:top w:val="nil"/>
              <w:left w:val="nil"/>
              <w:bottom w:val="single" w:sz="4" w:space="0" w:color="auto"/>
              <w:right w:val="single" w:sz="4" w:space="0" w:color="auto"/>
            </w:tcBorders>
            <w:shd w:val="clear" w:color="auto" w:fill="auto"/>
            <w:noWrap/>
            <w:vAlign w:val="bottom"/>
            <w:hideMark/>
          </w:tcPr>
          <w:p w14:paraId="4582D665" w14:textId="77777777" w:rsidR="00885E18" w:rsidRPr="007A7D79" w:rsidRDefault="00885E18" w:rsidP="00885E18">
            <w:pPr>
              <w:spacing w:after="0" w:line="240" w:lineRule="auto"/>
              <w:jc w:val="center"/>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100%</w:t>
            </w:r>
          </w:p>
        </w:tc>
        <w:tc>
          <w:tcPr>
            <w:tcW w:w="1145" w:type="dxa"/>
            <w:tcBorders>
              <w:top w:val="nil"/>
              <w:left w:val="nil"/>
              <w:bottom w:val="single" w:sz="4" w:space="0" w:color="auto"/>
              <w:right w:val="single" w:sz="4" w:space="0" w:color="auto"/>
            </w:tcBorders>
            <w:shd w:val="clear" w:color="auto" w:fill="auto"/>
            <w:noWrap/>
            <w:vAlign w:val="bottom"/>
            <w:hideMark/>
          </w:tcPr>
          <w:p w14:paraId="4767C5C5" w14:textId="6BDD7988" w:rsidR="00885E18" w:rsidRPr="007A7D79" w:rsidRDefault="00885E18" w:rsidP="00885E18">
            <w:pPr>
              <w:spacing w:after="0" w:line="240" w:lineRule="auto"/>
              <w:jc w:val="right"/>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 xml:space="preserve">          </w:t>
            </w:r>
            <w:r>
              <w:rPr>
                <w:rFonts w:asciiTheme="majorHAnsi" w:eastAsia="Times New Roman" w:hAnsiTheme="majorHAnsi" w:cstheme="majorHAnsi"/>
                <w:sz w:val="16"/>
                <w:szCs w:val="16"/>
              </w:rPr>
              <w:t>99.092,</w:t>
            </w:r>
            <w:r w:rsidRPr="007A7D79">
              <w:rPr>
                <w:rFonts w:asciiTheme="majorHAnsi" w:eastAsia="Times New Roman" w:hAnsiTheme="majorHAnsi" w:cstheme="majorHAnsi"/>
                <w:sz w:val="16"/>
                <w:szCs w:val="16"/>
              </w:rPr>
              <w:t xml:space="preserve">28     </w:t>
            </w:r>
          </w:p>
        </w:tc>
        <w:tc>
          <w:tcPr>
            <w:tcW w:w="1145" w:type="dxa"/>
            <w:tcBorders>
              <w:top w:val="nil"/>
              <w:left w:val="nil"/>
              <w:bottom w:val="single" w:sz="4" w:space="0" w:color="auto"/>
              <w:right w:val="single" w:sz="4" w:space="0" w:color="auto"/>
            </w:tcBorders>
            <w:shd w:val="clear" w:color="auto" w:fill="auto"/>
            <w:noWrap/>
            <w:vAlign w:val="bottom"/>
            <w:hideMark/>
          </w:tcPr>
          <w:p w14:paraId="731AF1AD" w14:textId="306C939E" w:rsidR="00885E18" w:rsidRPr="007A7D79" w:rsidRDefault="00885E18" w:rsidP="00885E18">
            <w:pPr>
              <w:spacing w:after="0" w:line="240" w:lineRule="auto"/>
              <w:jc w:val="right"/>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 xml:space="preserve">          </w:t>
            </w:r>
            <w:r>
              <w:rPr>
                <w:rFonts w:asciiTheme="majorHAnsi" w:eastAsia="Times New Roman" w:hAnsiTheme="majorHAnsi" w:cstheme="majorHAnsi"/>
                <w:sz w:val="16"/>
                <w:szCs w:val="16"/>
              </w:rPr>
              <w:t xml:space="preserve">   99.092,</w:t>
            </w:r>
            <w:r w:rsidRPr="007A7D79">
              <w:rPr>
                <w:rFonts w:asciiTheme="majorHAnsi" w:eastAsia="Times New Roman" w:hAnsiTheme="majorHAnsi" w:cstheme="majorHAnsi"/>
                <w:sz w:val="16"/>
                <w:szCs w:val="16"/>
              </w:rPr>
              <w:t xml:space="preserve">28     </w:t>
            </w:r>
          </w:p>
        </w:tc>
        <w:tc>
          <w:tcPr>
            <w:tcW w:w="933" w:type="dxa"/>
            <w:tcBorders>
              <w:top w:val="nil"/>
              <w:left w:val="nil"/>
              <w:bottom w:val="single" w:sz="4" w:space="0" w:color="auto"/>
              <w:right w:val="single" w:sz="4" w:space="0" w:color="auto"/>
            </w:tcBorders>
            <w:shd w:val="clear" w:color="auto" w:fill="auto"/>
            <w:noWrap/>
            <w:vAlign w:val="bottom"/>
            <w:hideMark/>
          </w:tcPr>
          <w:p w14:paraId="6BB67541" w14:textId="3E617F31" w:rsidR="00885E18" w:rsidRPr="007A7D79" w:rsidRDefault="00885E18" w:rsidP="00885E18">
            <w:pPr>
              <w:spacing w:after="0" w:line="240" w:lineRule="auto"/>
              <w:jc w:val="right"/>
              <w:rPr>
                <w:rFonts w:asciiTheme="majorHAnsi" w:eastAsia="Times New Roman" w:hAnsiTheme="majorHAnsi" w:cstheme="majorHAnsi"/>
                <w:sz w:val="16"/>
                <w:szCs w:val="16"/>
              </w:rPr>
            </w:pPr>
            <w:r>
              <w:rPr>
                <w:rFonts w:asciiTheme="majorHAnsi" w:eastAsia="Times New Roman" w:hAnsiTheme="majorHAnsi" w:cstheme="majorHAnsi"/>
                <w:sz w:val="16"/>
                <w:szCs w:val="16"/>
              </w:rPr>
              <w:t>18,</w:t>
            </w:r>
            <w:r w:rsidRPr="007A7D79">
              <w:rPr>
                <w:rFonts w:asciiTheme="majorHAnsi" w:eastAsia="Times New Roman" w:hAnsiTheme="majorHAnsi" w:cstheme="majorHAnsi"/>
                <w:sz w:val="16"/>
                <w:szCs w:val="16"/>
              </w:rPr>
              <w:t>0042</w:t>
            </w:r>
          </w:p>
        </w:tc>
        <w:tc>
          <w:tcPr>
            <w:tcW w:w="992" w:type="dxa"/>
            <w:tcBorders>
              <w:top w:val="nil"/>
              <w:left w:val="nil"/>
              <w:bottom w:val="single" w:sz="4" w:space="0" w:color="auto"/>
              <w:right w:val="single" w:sz="4" w:space="0" w:color="auto"/>
            </w:tcBorders>
            <w:shd w:val="clear" w:color="auto" w:fill="auto"/>
            <w:noWrap/>
            <w:vAlign w:val="bottom"/>
            <w:hideMark/>
          </w:tcPr>
          <w:p w14:paraId="51BD1EBF" w14:textId="77777777" w:rsidR="00885E18" w:rsidRPr="007A7D79" w:rsidRDefault="00885E18" w:rsidP="00885E18">
            <w:pPr>
              <w:spacing w:after="0" w:line="240" w:lineRule="auto"/>
              <w:jc w:val="right"/>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29.04.2020</w:t>
            </w:r>
          </w:p>
        </w:tc>
        <w:tc>
          <w:tcPr>
            <w:tcW w:w="1064" w:type="dxa"/>
            <w:tcBorders>
              <w:top w:val="nil"/>
              <w:left w:val="nil"/>
              <w:bottom w:val="single" w:sz="4" w:space="0" w:color="auto"/>
              <w:right w:val="nil"/>
            </w:tcBorders>
            <w:shd w:val="clear" w:color="auto" w:fill="auto"/>
            <w:noWrap/>
            <w:vAlign w:val="bottom"/>
            <w:hideMark/>
          </w:tcPr>
          <w:p w14:paraId="5F516106" w14:textId="4BE5A479" w:rsidR="00885E18" w:rsidRPr="007A7D79" w:rsidRDefault="00885E18" w:rsidP="00885E18">
            <w:pPr>
              <w:spacing w:after="0" w:line="240" w:lineRule="auto"/>
              <w:jc w:val="right"/>
              <w:rPr>
                <w:rFonts w:asciiTheme="majorHAnsi" w:eastAsia="Times New Roman" w:hAnsiTheme="majorHAnsi" w:cstheme="majorHAnsi"/>
                <w:sz w:val="16"/>
                <w:szCs w:val="16"/>
              </w:rPr>
            </w:pPr>
            <w:r>
              <w:rPr>
                <w:rFonts w:asciiTheme="majorHAnsi" w:eastAsia="Times New Roman" w:hAnsiTheme="majorHAnsi" w:cstheme="majorHAnsi"/>
                <w:sz w:val="16"/>
                <w:szCs w:val="16"/>
              </w:rPr>
              <w:t>5.503,</w:t>
            </w:r>
            <w:r w:rsidRPr="007A7D79">
              <w:rPr>
                <w:rFonts w:asciiTheme="majorHAnsi" w:eastAsia="Times New Roman" w:hAnsiTheme="majorHAnsi" w:cstheme="majorHAnsi"/>
                <w:sz w:val="16"/>
                <w:szCs w:val="16"/>
              </w:rPr>
              <w:t>84</w:t>
            </w:r>
          </w:p>
        </w:tc>
        <w:tc>
          <w:tcPr>
            <w:tcW w:w="1367" w:type="dxa"/>
            <w:tcBorders>
              <w:top w:val="nil"/>
              <w:left w:val="single" w:sz="4" w:space="0" w:color="auto"/>
              <w:bottom w:val="single" w:sz="4" w:space="0" w:color="auto"/>
              <w:right w:val="single" w:sz="8" w:space="0" w:color="auto"/>
            </w:tcBorders>
            <w:shd w:val="clear" w:color="auto" w:fill="auto"/>
            <w:vAlign w:val="bottom"/>
            <w:hideMark/>
          </w:tcPr>
          <w:p w14:paraId="500402A3" w14:textId="5EA55614" w:rsidR="00885E18" w:rsidRPr="00324241" w:rsidRDefault="00324241" w:rsidP="00885E18">
            <w:pPr>
              <w:spacing w:after="0" w:line="240" w:lineRule="auto"/>
              <w:rPr>
                <w:rFonts w:asciiTheme="majorHAnsi" w:eastAsia="Times New Roman" w:hAnsiTheme="majorHAnsi" w:cstheme="majorHAnsi"/>
                <w:sz w:val="16"/>
                <w:szCs w:val="16"/>
                <w:lang w:val="ro-MD"/>
              </w:rPr>
            </w:pPr>
            <w:r>
              <w:rPr>
                <w:rFonts w:asciiTheme="majorHAnsi" w:eastAsia="Times New Roman" w:hAnsiTheme="majorHAnsi" w:cstheme="majorHAnsi"/>
                <w:sz w:val="16"/>
                <w:szCs w:val="16"/>
                <w:lang w:val="ro-MD"/>
              </w:rPr>
              <w:t>Factura nr</w:t>
            </w:r>
            <w:r w:rsidR="008C233F">
              <w:rPr>
                <w:rFonts w:asciiTheme="majorHAnsi" w:eastAsia="Times New Roman" w:hAnsiTheme="majorHAnsi" w:cstheme="majorHAnsi"/>
                <w:sz w:val="16"/>
                <w:szCs w:val="16"/>
                <w:lang w:val="ro-MD"/>
              </w:rPr>
              <w:t>.</w:t>
            </w:r>
            <w:r w:rsidRPr="00324241">
              <w:rPr>
                <w:rFonts w:asciiTheme="majorHAnsi" w:eastAsia="Times New Roman" w:hAnsiTheme="majorHAnsi" w:cstheme="majorHAnsi"/>
                <w:sz w:val="16"/>
                <w:szCs w:val="16"/>
                <w:lang w:val="ro-MD"/>
              </w:rPr>
              <w:t xml:space="preserve"> </w:t>
            </w:r>
            <w:r>
              <w:rPr>
                <w:rFonts w:asciiTheme="majorHAnsi" w:eastAsia="Times New Roman" w:hAnsiTheme="majorHAnsi" w:cstheme="majorHAnsi"/>
                <w:sz w:val="16"/>
                <w:szCs w:val="16"/>
                <w:lang w:val="ro-MD"/>
              </w:rPr>
              <w:t>AAJ3083614 din</w:t>
            </w:r>
            <w:r w:rsidR="00885E18" w:rsidRPr="00324241">
              <w:rPr>
                <w:rFonts w:asciiTheme="majorHAnsi" w:eastAsia="Times New Roman" w:hAnsiTheme="majorHAnsi" w:cstheme="majorHAnsi"/>
                <w:sz w:val="16"/>
                <w:szCs w:val="16"/>
                <w:lang w:val="ro-MD"/>
              </w:rPr>
              <w:t xml:space="preserve"> 22.04.2020  </w:t>
            </w:r>
          </w:p>
        </w:tc>
      </w:tr>
      <w:tr w:rsidR="00387E5D" w:rsidRPr="007A7D79" w14:paraId="17487D93" w14:textId="77777777" w:rsidTr="00387E5D">
        <w:trPr>
          <w:trHeight w:val="620"/>
        </w:trPr>
        <w:tc>
          <w:tcPr>
            <w:tcW w:w="974" w:type="dxa"/>
            <w:tcBorders>
              <w:top w:val="nil"/>
              <w:left w:val="single" w:sz="8" w:space="0" w:color="auto"/>
              <w:bottom w:val="single" w:sz="4" w:space="0" w:color="auto"/>
              <w:right w:val="single" w:sz="4" w:space="0" w:color="auto"/>
            </w:tcBorders>
            <w:shd w:val="clear" w:color="auto" w:fill="auto"/>
            <w:vAlign w:val="bottom"/>
            <w:hideMark/>
          </w:tcPr>
          <w:p w14:paraId="491EEC99" w14:textId="77777777" w:rsidR="00885E18" w:rsidRPr="007A7D79" w:rsidRDefault="00885E18" w:rsidP="00885E18">
            <w:pPr>
              <w:spacing w:after="0" w:line="240" w:lineRule="auto"/>
              <w:rPr>
                <w:rFonts w:asciiTheme="majorHAnsi" w:eastAsia="Times New Roman" w:hAnsiTheme="majorHAnsi" w:cstheme="majorHAnsi"/>
                <w:sz w:val="16"/>
                <w:szCs w:val="16"/>
              </w:rPr>
            </w:pPr>
            <w:proofErr w:type="spellStart"/>
            <w:r w:rsidRPr="007A7D79">
              <w:rPr>
                <w:rFonts w:asciiTheme="majorHAnsi" w:eastAsia="Times New Roman" w:hAnsiTheme="majorHAnsi" w:cstheme="majorHAnsi"/>
                <w:sz w:val="16"/>
                <w:szCs w:val="16"/>
              </w:rPr>
              <w:t>Lismedfarm</w:t>
            </w:r>
            <w:proofErr w:type="spellEnd"/>
            <w:r w:rsidRPr="007A7D79">
              <w:rPr>
                <w:rFonts w:asciiTheme="majorHAnsi" w:eastAsia="Times New Roman" w:hAnsiTheme="majorHAnsi" w:cstheme="majorHAnsi"/>
                <w:sz w:val="16"/>
                <w:szCs w:val="16"/>
              </w:rPr>
              <w:t xml:space="preserve"> SRL</w:t>
            </w:r>
          </w:p>
        </w:tc>
        <w:tc>
          <w:tcPr>
            <w:tcW w:w="1521" w:type="dxa"/>
            <w:tcBorders>
              <w:top w:val="nil"/>
              <w:left w:val="nil"/>
              <w:bottom w:val="single" w:sz="4" w:space="0" w:color="auto"/>
              <w:right w:val="single" w:sz="4" w:space="0" w:color="auto"/>
            </w:tcBorders>
            <w:shd w:val="clear" w:color="auto" w:fill="auto"/>
            <w:noWrap/>
            <w:vAlign w:val="bottom"/>
            <w:hideMark/>
          </w:tcPr>
          <w:p w14:paraId="426793E8" w14:textId="2D7F275E" w:rsidR="00885E18" w:rsidRPr="007A7D79" w:rsidRDefault="00885E18" w:rsidP="00885E18">
            <w:pPr>
              <w:spacing w:after="0" w:line="240" w:lineRule="auto"/>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 xml:space="preserve">20/005 </w:t>
            </w:r>
            <w:r>
              <w:rPr>
                <w:rFonts w:asciiTheme="majorHAnsi" w:eastAsia="Times New Roman" w:hAnsiTheme="majorHAnsi" w:cstheme="majorHAnsi"/>
                <w:sz w:val="16"/>
                <w:szCs w:val="16"/>
              </w:rPr>
              <w:t xml:space="preserve">din </w:t>
            </w:r>
            <w:r w:rsidRPr="007A7D79">
              <w:rPr>
                <w:rFonts w:asciiTheme="majorHAnsi" w:eastAsia="Times New Roman" w:hAnsiTheme="majorHAnsi" w:cstheme="majorHAnsi"/>
                <w:sz w:val="16"/>
                <w:szCs w:val="16"/>
              </w:rPr>
              <w:t>27</w:t>
            </w:r>
            <w:r>
              <w:rPr>
                <w:rFonts w:asciiTheme="majorHAnsi" w:eastAsia="Times New Roman" w:hAnsiTheme="majorHAnsi" w:cstheme="majorHAnsi"/>
                <w:sz w:val="16"/>
                <w:szCs w:val="16"/>
              </w:rPr>
              <w:t>.03.</w:t>
            </w:r>
            <w:r w:rsidRPr="007A7D79">
              <w:rPr>
                <w:rFonts w:asciiTheme="majorHAnsi" w:eastAsia="Times New Roman" w:hAnsiTheme="majorHAnsi" w:cstheme="majorHAnsi"/>
                <w:sz w:val="16"/>
                <w:szCs w:val="16"/>
              </w:rPr>
              <w:t>2020</w:t>
            </w:r>
          </w:p>
        </w:tc>
        <w:tc>
          <w:tcPr>
            <w:tcW w:w="1244" w:type="dxa"/>
            <w:tcBorders>
              <w:top w:val="nil"/>
              <w:left w:val="nil"/>
              <w:bottom w:val="single" w:sz="4" w:space="0" w:color="auto"/>
              <w:right w:val="single" w:sz="4" w:space="0" w:color="auto"/>
            </w:tcBorders>
            <w:shd w:val="clear" w:color="auto" w:fill="auto"/>
            <w:noWrap/>
            <w:vAlign w:val="bottom"/>
            <w:hideMark/>
          </w:tcPr>
          <w:p w14:paraId="1AA1FB75" w14:textId="100E153C" w:rsidR="00885E18" w:rsidRPr="007A7D79" w:rsidRDefault="00885E18" w:rsidP="00885E18">
            <w:pPr>
              <w:spacing w:after="0" w:line="240" w:lineRule="auto"/>
              <w:jc w:val="center"/>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31.164.632,00 MD</w:t>
            </w:r>
            <w:r w:rsidR="00983751">
              <w:rPr>
                <w:rFonts w:asciiTheme="majorHAnsi" w:eastAsia="Times New Roman" w:hAnsiTheme="majorHAnsi" w:cstheme="majorHAnsi"/>
                <w:sz w:val="16"/>
                <w:szCs w:val="16"/>
              </w:rPr>
              <w:t>L</w:t>
            </w:r>
          </w:p>
        </w:tc>
        <w:tc>
          <w:tcPr>
            <w:tcW w:w="1780" w:type="dxa"/>
            <w:tcBorders>
              <w:top w:val="nil"/>
              <w:left w:val="nil"/>
              <w:bottom w:val="single" w:sz="4" w:space="0" w:color="auto"/>
              <w:right w:val="single" w:sz="4" w:space="0" w:color="auto"/>
            </w:tcBorders>
            <w:shd w:val="clear" w:color="auto" w:fill="auto"/>
            <w:hideMark/>
          </w:tcPr>
          <w:p w14:paraId="5338789E" w14:textId="681973E9" w:rsidR="00885E18" w:rsidRPr="00885E18" w:rsidRDefault="00885E18" w:rsidP="00885E18">
            <w:pPr>
              <w:spacing w:after="0" w:line="240" w:lineRule="auto"/>
              <w:rPr>
                <w:rFonts w:asciiTheme="majorHAnsi" w:eastAsia="Times New Roman" w:hAnsiTheme="majorHAnsi" w:cstheme="majorHAnsi"/>
                <w:sz w:val="16"/>
                <w:szCs w:val="16"/>
                <w:lang w:val="ro-MD"/>
              </w:rPr>
            </w:pPr>
            <w:r w:rsidRPr="00885E18">
              <w:rPr>
                <w:rFonts w:asciiTheme="majorHAnsi" w:eastAsia="Times New Roman" w:hAnsiTheme="majorHAnsi" w:cstheme="majorHAnsi"/>
                <w:sz w:val="16"/>
                <w:szCs w:val="16"/>
                <w:lang w:val="ro-MD"/>
              </w:rPr>
              <w:t>Echipament individual de protecție</w:t>
            </w:r>
          </w:p>
        </w:tc>
        <w:tc>
          <w:tcPr>
            <w:tcW w:w="1145" w:type="dxa"/>
            <w:tcBorders>
              <w:top w:val="nil"/>
              <w:left w:val="nil"/>
              <w:bottom w:val="single" w:sz="4" w:space="0" w:color="auto"/>
              <w:right w:val="single" w:sz="4" w:space="0" w:color="auto"/>
            </w:tcBorders>
            <w:shd w:val="clear" w:color="auto" w:fill="auto"/>
            <w:noWrap/>
            <w:vAlign w:val="bottom"/>
            <w:hideMark/>
          </w:tcPr>
          <w:p w14:paraId="38781952" w14:textId="78F6C60D" w:rsidR="00885E18" w:rsidRPr="007A7D79" w:rsidRDefault="00885E18" w:rsidP="00885E18">
            <w:pPr>
              <w:spacing w:after="0" w:line="240" w:lineRule="auto"/>
              <w:jc w:val="right"/>
              <w:rPr>
                <w:rFonts w:asciiTheme="majorHAnsi" w:eastAsia="Times New Roman" w:hAnsiTheme="majorHAnsi" w:cstheme="majorHAnsi"/>
                <w:sz w:val="16"/>
                <w:szCs w:val="16"/>
              </w:rPr>
            </w:pPr>
            <w:r>
              <w:rPr>
                <w:rFonts w:asciiTheme="majorHAnsi" w:eastAsia="Times New Roman" w:hAnsiTheme="majorHAnsi" w:cstheme="majorHAnsi"/>
                <w:sz w:val="16"/>
                <w:szCs w:val="16"/>
              </w:rPr>
              <w:t xml:space="preserve">       4.117.680,</w:t>
            </w:r>
            <w:r w:rsidRPr="007A7D79">
              <w:rPr>
                <w:rFonts w:asciiTheme="majorHAnsi" w:eastAsia="Times New Roman" w:hAnsiTheme="majorHAnsi" w:cstheme="majorHAnsi"/>
                <w:sz w:val="16"/>
                <w:szCs w:val="16"/>
              </w:rPr>
              <w:t xml:space="preserve">00 </w:t>
            </w:r>
          </w:p>
        </w:tc>
        <w:tc>
          <w:tcPr>
            <w:tcW w:w="1018" w:type="dxa"/>
            <w:tcBorders>
              <w:top w:val="nil"/>
              <w:left w:val="nil"/>
              <w:bottom w:val="single" w:sz="4" w:space="0" w:color="auto"/>
              <w:right w:val="single" w:sz="4" w:space="0" w:color="auto"/>
            </w:tcBorders>
            <w:shd w:val="clear" w:color="auto" w:fill="auto"/>
            <w:noWrap/>
            <w:vAlign w:val="bottom"/>
            <w:hideMark/>
          </w:tcPr>
          <w:p w14:paraId="7270230C" w14:textId="77777777" w:rsidR="00885E18" w:rsidRPr="007A7D79" w:rsidRDefault="00885E18" w:rsidP="00885E18">
            <w:pPr>
              <w:spacing w:after="0" w:line="240" w:lineRule="auto"/>
              <w:jc w:val="center"/>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100%</w:t>
            </w:r>
          </w:p>
        </w:tc>
        <w:tc>
          <w:tcPr>
            <w:tcW w:w="1145" w:type="dxa"/>
            <w:tcBorders>
              <w:top w:val="nil"/>
              <w:left w:val="nil"/>
              <w:bottom w:val="single" w:sz="4" w:space="0" w:color="auto"/>
              <w:right w:val="single" w:sz="4" w:space="0" w:color="auto"/>
            </w:tcBorders>
            <w:shd w:val="clear" w:color="auto" w:fill="auto"/>
            <w:noWrap/>
            <w:vAlign w:val="bottom"/>
            <w:hideMark/>
          </w:tcPr>
          <w:p w14:paraId="52FD6F68" w14:textId="2AD2B3AF" w:rsidR="00885E18" w:rsidRPr="007A7D79" w:rsidRDefault="00885E18" w:rsidP="00885E18">
            <w:pPr>
              <w:spacing w:after="0" w:line="240" w:lineRule="auto"/>
              <w:jc w:val="right"/>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 xml:space="preserve">      </w:t>
            </w:r>
            <w:r>
              <w:rPr>
                <w:rFonts w:asciiTheme="majorHAnsi" w:eastAsia="Times New Roman" w:hAnsiTheme="majorHAnsi" w:cstheme="majorHAnsi"/>
                <w:sz w:val="16"/>
                <w:szCs w:val="16"/>
              </w:rPr>
              <w:t xml:space="preserve">       4.117.680,</w:t>
            </w:r>
            <w:r w:rsidRPr="007A7D79">
              <w:rPr>
                <w:rFonts w:asciiTheme="majorHAnsi" w:eastAsia="Times New Roman" w:hAnsiTheme="majorHAnsi" w:cstheme="majorHAnsi"/>
                <w:sz w:val="16"/>
                <w:szCs w:val="16"/>
              </w:rPr>
              <w:t>00</w:t>
            </w:r>
          </w:p>
        </w:tc>
        <w:tc>
          <w:tcPr>
            <w:tcW w:w="1145" w:type="dxa"/>
            <w:tcBorders>
              <w:top w:val="nil"/>
              <w:left w:val="nil"/>
              <w:bottom w:val="single" w:sz="4" w:space="0" w:color="auto"/>
              <w:right w:val="single" w:sz="4" w:space="0" w:color="auto"/>
            </w:tcBorders>
            <w:shd w:val="clear" w:color="auto" w:fill="auto"/>
            <w:noWrap/>
            <w:vAlign w:val="bottom"/>
            <w:hideMark/>
          </w:tcPr>
          <w:p w14:paraId="5FA7BFEC" w14:textId="5267882E" w:rsidR="00885E18" w:rsidRPr="007A7D79" w:rsidRDefault="00885E18" w:rsidP="00885E18">
            <w:pPr>
              <w:spacing w:after="0" w:line="240" w:lineRule="auto"/>
              <w:jc w:val="right"/>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 xml:space="preserve">         </w:t>
            </w:r>
            <w:r>
              <w:rPr>
                <w:rFonts w:asciiTheme="majorHAnsi" w:eastAsia="Times New Roman" w:hAnsiTheme="majorHAnsi" w:cstheme="majorHAnsi"/>
                <w:sz w:val="16"/>
                <w:szCs w:val="16"/>
              </w:rPr>
              <w:t xml:space="preserve">       4.117.680,</w:t>
            </w:r>
            <w:r w:rsidRPr="007A7D79">
              <w:rPr>
                <w:rFonts w:asciiTheme="majorHAnsi" w:eastAsia="Times New Roman" w:hAnsiTheme="majorHAnsi" w:cstheme="majorHAnsi"/>
                <w:sz w:val="16"/>
                <w:szCs w:val="16"/>
              </w:rPr>
              <w:t>00</w:t>
            </w:r>
          </w:p>
        </w:tc>
        <w:tc>
          <w:tcPr>
            <w:tcW w:w="933" w:type="dxa"/>
            <w:tcBorders>
              <w:top w:val="nil"/>
              <w:left w:val="nil"/>
              <w:bottom w:val="single" w:sz="4" w:space="0" w:color="auto"/>
              <w:right w:val="single" w:sz="4" w:space="0" w:color="auto"/>
            </w:tcBorders>
            <w:shd w:val="clear" w:color="auto" w:fill="auto"/>
            <w:noWrap/>
            <w:vAlign w:val="bottom"/>
            <w:hideMark/>
          </w:tcPr>
          <w:p w14:paraId="417AA417" w14:textId="3C2EB565" w:rsidR="00885E18" w:rsidRPr="007A7D79" w:rsidRDefault="00885E18" w:rsidP="00885E18">
            <w:pPr>
              <w:spacing w:after="0" w:line="240" w:lineRule="auto"/>
              <w:jc w:val="right"/>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17</w:t>
            </w:r>
            <w:r>
              <w:rPr>
                <w:rFonts w:asciiTheme="majorHAnsi" w:eastAsia="Times New Roman" w:hAnsiTheme="majorHAnsi" w:cstheme="majorHAnsi"/>
                <w:sz w:val="16"/>
                <w:szCs w:val="16"/>
              </w:rPr>
              <w:t>,</w:t>
            </w:r>
            <w:r w:rsidRPr="007A7D79">
              <w:rPr>
                <w:rFonts w:asciiTheme="majorHAnsi" w:eastAsia="Times New Roman" w:hAnsiTheme="majorHAnsi" w:cstheme="majorHAnsi"/>
                <w:sz w:val="16"/>
                <w:szCs w:val="16"/>
              </w:rPr>
              <w:t>8984</w:t>
            </w:r>
          </w:p>
        </w:tc>
        <w:tc>
          <w:tcPr>
            <w:tcW w:w="992" w:type="dxa"/>
            <w:tcBorders>
              <w:top w:val="nil"/>
              <w:left w:val="nil"/>
              <w:bottom w:val="single" w:sz="4" w:space="0" w:color="auto"/>
              <w:right w:val="single" w:sz="4" w:space="0" w:color="auto"/>
            </w:tcBorders>
            <w:shd w:val="clear" w:color="auto" w:fill="auto"/>
            <w:noWrap/>
            <w:vAlign w:val="bottom"/>
            <w:hideMark/>
          </w:tcPr>
          <w:p w14:paraId="18F5DAA7" w14:textId="77777777" w:rsidR="00885E18" w:rsidRPr="007A7D79" w:rsidRDefault="00885E18" w:rsidP="00885E18">
            <w:pPr>
              <w:spacing w:after="0" w:line="240" w:lineRule="auto"/>
              <w:jc w:val="right"/>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06.05.2020</w:t>
            </w:r>
          </w:p>
        </w:tc>
        <w:tc>
          <w:tcPr>
            <w:tcW w:w="1064" w:type="dxa"/>
            <w:tcBorders>
              <w:top w:val="nil"/>
              <w:left w:val="nil"/>
              <w:bottom w:val="single" w:sz="4" w:space="0" w:color="auto"/>
              <w:right w:val="nil"/>
            </w:tcBorders>
            <w:shd w:val="clear" w:color="auto" w:fill="auto"/>
            <w:noWrap/>
            <w:vAlign w:val="bottom"/>
            <w:hideMark/>
          </w:tcPr>
          <w:p w14:paraId="2AD1F968" w14:textId="573C5B63" w:rsidR="00885E18" w:rsidRPr="007A7D79" w:rsidRDefault="00885E18" w:rsidP="00885E18">
            <w:pPr>
              <w:spacing w:after="0" w:line="240" w:lineRule="auto"/>
              <w:jc w:val="right"/>
              <w:rPr>
                <w:rFonts w:asciiTheme="majorHAnsi" w:eastAsia="Times New Roman" w:hAnsiTheme="majorHAnsi" w:cstheme="majorHAnsi"/>
                <w:sz w:val="16"/>
                <w:szCs w:val="16"/>
              </w:rPr>
            </w:pPr>
            <w:r>
              <w:rPr>
                <w:rFonts w:asciiTheme="majorHAnsi" w:eastAsia="Times New Roman" w:hAnsiTheme="majorHAnsi" w:cstheme="majorHAnsi"/>
                <w:sz w:val="16"/>
                <w:szCs w:val="16"/>
              </w:rPr>
              <w:t>230.</w:t>
            </w:r>
            <w:r w:rsidRPr="007A7D79">
              <w:rPr>
                <w:rFonts w:asciiTheme="majorHAnsi" w:eastAsia="Times New Roman" w:hAnsiTheme="majorHAnsi" w:cstheme="majorHAnsi"/>
                <w:sz w:val="16"/>
                <w:szCs w:val="16"/>
              </w:rPr>
              <w:t>058</w:t>
            </w:r>
            <w:r>
              <w:rPr>
                <w:rFonts w:asciiTheme="majorHAnsi" w:eastAsia="Times New Roman" w:hAnsiTheme="majorHAnsi" w:cstheme="majorHAnsi"/>
                <w:sz w:val="16"/>
                <w:szCs w:val="16"/>
              </w:rPr>
              <w:t>,</w:t>
            </w:r>
            <w:r w:rsidRPr="007A7D79">
              <w:rPr>
                <w:rFonts w:asciiTheme="majorHAnsi" w:eastAsia="Times New Roman" w:hAnsiTheme="majorHAnsi" w:cstheme="majorHAnsi"/>
                <w:sz w:val="16"/>
                <w:szCs w:val="16"/>
              </w:rPr>
              <w:t>55</w:t>
            </w:r>
          </w:p>
        </w:tc>
        <w:tc>
          <w:tcPr>
            <w:tcW w:w="1367" w:type="dxa"/>
            <w:tcBorders>
              <w:top w:val="nil"/>
              <w:left w:val="single" w:sz="4" w:space="0" w:color="auto"/>
              <w:bottom w:val="single" w:sz="4" w:space="0" w:color="auto"/>
              <w:right w:val="single" w:sz="8" w:space="0" w:color="auto"/>
            </w:tcBorders>
            <w:shd w:val="clear" w:color="auto" w:fill="auto"/>
            <w:vAlign w:val="bottom"/>
            <w:hideMark/>
          </w:tcPr>
          <w:p w14:paraId="5459E239" w14:textId="342EEFD7" w:rsidR="00885E18" w:rsidRPr="00324241" w:rsidRDefault="00324241" w:rsidP="00324241">
            <w:pPr>
              <w:spacing w:after="0" w:line="240" w:lineRule="auto"/>
              <w:rPr>
                <w:rFonts w:asciiTheme="majorHAnsi" w:eastAsia="Times New Roman" w:hAnsiTheme="majorHAnsi" w:cstheme="majorHAnsi"/>
                <w:sz w:val="16"/>
                <w:szCs w:val="16"/>
                <w:lang w:val="ro-MD"/>
              </w:rPr>
            </w:pPr>
            <w:r>
              <w:rPr>
                <w:rFonts w:asciiTheme="majorHAnsi" w:eastAsia="Times New Roman" w:hAnsiTheme="majorHAnsi" w:cstheme="majorHAnsi"/>
                <w:sz w:val="16"/>
                <w:szCs w:val="16"/>
                <w:lang w:val="ro-MD"/>
              </w:rPr>
              <w:t>Factura nr. AAJ1618268 din</w:t>
            </w:r>
            <w:r w:rsidR="00885E18" w:rsidRPr="00324241">
              <w:rPr>
                <w:rFonts w:asciiTheme="majorHAnsi" w:eastAsia="Times New Roman" w:hAnsiTheme="majorHAnsi" w:cstheme="majorHAnsi"/>
                <w:sz w:val="16"/>
                <w:szCs w:val="16"/>
                <w:lang w:val="ro-MD"/>
              </w:rPr>
              <w:t xml:space="preserve"> 29.04.2020  </w:t>
            </w:r>
          </w:p>
        </w:tc>
      </w:tr>
      <w:tr w:rsidR="00387E5D" w:rsidRPr="007A7D79" w14:paraId="1E222FF8" w14:textId="77777777" w:rsidTr="00387E5D">
        <w:trPr>
          <w:trHeight w:val="584"/>
        </w:trPr>
        <w:tc>
          <w:tcPr>
            <w:tcW w:w="974" w:type="dxa"/>
            <w:tcBorders>
              <w:top w:val="nil"/>
              <w:left w:val="single" w:sz="8" w:space="0" w:color="auto"/>
              <w:bottom w:val="single" w:sz="4" w:space="0" w:color="auto"/>
              <w:right w:val="single" w:sz="4" w:space="0" w:color="auto"/>
            </w:tcBorders>
            <w:shd w:val="clear" w:color="auto" w:fill="auto"/>
            <w:vAlign w:val="bottom"/>
            <w:hideMark/>
          </w:tcPr>
          <w:p w14:paraId="53063436" w14:textId="77777777" w:rsidR="00885E18" w:rsidRPr="007A7D79" w:rsidRDefault="00885E18" w:rsidP="00885E18">
            <w:pPr>
              <w:spacing w:after="0" w:line="240" w:lineRule="auto"/>
              <w:rPr>
                <w:rFonts w:asciiTheme="majorHAnsi" w:eastAsia="Times New Roman" w:hAnsiTheme="majorHAnsi" w:cstheme="majorHAnsi"/>
                <w:sz w:val="16"/>
                <w:szCs w:val="16"/>
              </w:rPr>
            </w:pPr>
            <w:proofErr w:type="spellStart"/>
            <w:r w:rsidRPr="007A7D79">
              <w:rPr>
                <w:rFonts w:asciiTheme="majorHAnsi" w:eastAsia="Times New Roman" w:hAnsiTheme="majorHAnsi" w:cstheme="majorHAnsi"/>
                <w:sz w:val="16"/>
                <w:szCs w:val="16"/>
              </w:rPr>
              <w:t>Lismedfarm</w:t>
            </w:r>
            <w:proofErr w:type="spellEnd"/>
            <w:r w:rsidRPr="007A7D79">
              <w:rPr>
                <w:rFonts w:asciiTheme="majorHAnsi" w:eastAsia="Times New Roman" w:hAnsiTheme="majorHAnsi" w:cstheme="majorHAnsi"/>
                <w:sz w:val="16"/>
                <w:szCs w:val="16"/>
              </w:rPr>
              <w:t xml:space="preserve"> SRL</w:t>
            </w:r>
          </w:p>
        </w:tc>
        <w:tc>
          <w:tcPr>
            <w:tcW w:w="1521" w:type="dxa"/>
            <w:tcBorders>
              <w:top w:val="nil"/>
              <w:left w:val="nil"/>
              <w:bottom w:val="single" w:sz="4" w:space="0" w:color="auto"/>
              <w:right w:val="single" w:sz="4" w:space="0" w:color="auto"/>
            </w:tcBorders>
            <w:shd w:val="clear" w:color="auto" w:fill="auto"/>
            <w:noWrap/>
            <w:vAlign w:val="bottom"/>
            <w:hideMark/>
          </w:tcPr>
          <w:p w14:paraId="300DE438" w14:textId="6B53C3B6" w:rsidR="00885E18" w:rsidRPr="007A7D79" w:rsidRDefault="00885E18" w:rsidP="00885E18">
            <w:pPr>
              <w:spacing w:after="0" w:line="240" w:lineRule="auto"/>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 xml:space="preserve">20/005 </w:t>
            </w:r>
            <w:r>
              <w:rPr>
                <w:rFonts w:asciiTheme="majorHAnsi" w:eastAsia="Times New Roman" w:hAnsiTheme="majorHAnsi" w:cstheme="majorHAnsi"/>
                <w:sz w:val="16"/>
                <w:szCs w:val="16"/>
              </w:rPr>
              <w:t xml:space="preserve">din </w:t>
            </w:r>
            <w:r w:rsidRPr="007A7D79">
              <w:rPr>
                <w:rFonts w:asciiTheme="majorHAnsi" w:eastAsia="Times New Roman" w:hAnsiTheme="majorHAnsi" w:cstheme="majorHAnsi"/>
                <w:sz w:val="16"/>
                <w:szCs w:val="16"/>
              </w:rPr>
              <w:t>27</w:t>
            </w:r>
            <w:r>
              <w:rPr>
                <w:rFonts w:asciiTheme="majorHAnsi" w:eastAsia="Times New Roman" w:hAnsiTheme="majorHAnsi" w:cstheme="majorHAnsi"/>
                <w:sz w:val="16"/>
                <w:szCs w:val="16"/>
              </w:rPr>
              <w:t>.03.</w:t>
            </w:r>
            <w:r w:rsidRPr="007A7D79">
              <w:rPr>
                <w:rFonts w:asciiTheme="majorHAnsi" w:eastAsia="Times New Roman" w:hAnsiTheme="majorHAnsi" w:cstheme="majorHAnsi"/>
                <w:sz w:val="16"/>
                <w:szCs w:val="16"/>
              </w:rPr>
              <w:t>2020</w:t>
            </w:r>
          </w:p>
        </w:tc>
        <w:tc>
          <w:tcPr>
            <w:tcW w:w="1244" w:type="dxa"/>
            <w:tcBorders>
              <w:top w:val="nil"/>
              <w:left w:val="nil"/>
              <w:bottom w:val="single" w:sz="4" w:space="0" w:color="auto"/>
              <w:right w:val="single" w:sz="4" w:space="0" w:color="auto"/>
            </w:tcBorders>
            <w:shd w:val="clear" w:color="auto" w:fill="auto"/>
            <w:noWrap/>
            <w:vAlign w:val="bottom"/>
            <w:hideMark/>
          </w:tcPr>
          <w:p w14:paraId="1FF901B3" w14:textId="07515952" w:rsidR="00885E18" w:rsidRPr="007A7D79" w:rsidRDefault="00885E18" w:rsidP="00885E18">
            <w:pPr>
              <w:spacing w:after="0" w:line="240" w:lineRule="auto"/>
              <w:jc w:val="center"/>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31.164.632,00 MD</w:t>
            </w:r>
            <w:r w:rsidR="00EF6CFA">
              <w:rPr>
                <w:rFonts w:asciiTheme="majorHAnsi" w:eastAsia="Times New Roman" w:hAnsiTheme="majorHAnsi" w:cstheme="majorHAnsi"/>
                <w:sz w:val="16"/>
                <w:szCs w:val="16"/>
              </w:rPr>
              <w:t>L</w:t>
            </w:r>
          </w:p>
        </w:tc>
        <w:tc>
          <w:tcPr>
            <w:tcW w:w="1780" w:type="dxa"/>
            <w:tcBorders>
              <w:top w:val="nil"/>
              <w:left w:val="nil"/>
              <w:bottom w:val="single" w:sz="4" w:space="0" w:color="auto"/>
              <w:right w:val="single" w:sz="4" w:space="0" w:color="auto"/>
            </w:tcBorders>
            <w:shd w:val="clear" w:color="auto" w:fill="auto"/>
            <w:hideMark/>
          </w:tcPr>
          <w:p w14:paraId="2EC30333" w14:textId="677F0E2E" w:rsidR="00885E18" w:rsidRPr="00885E18" w:rsidRDefault="00885E18" w:rsidP="00885E18">
            <w:pPr>
              <w:spacing w:after="0" w:line="240" w:lineRule="auto"/>
              <w:rPr>
                <w:rFonts w:asciiTheme="majorHAnsi" w:eastAsia="Times New Roman" w:hAnsiTheme="majorHAnsi" w:cstheme="majorHAnsi"/>
                <w:sz w:val="16"/>
                <w:szCs w:val="16"/>
                <w:lang w:val="ro-MD"/>
              </w:rPr>
            </w:pPr>
            <w:r w:rsidRPr="00885E18">
              <w:rPr>
                <w:rFonts w:asciiTheme="majorHAnsi" w:eastAsia="Times New Roman" w:hAnsiTheme="majorHAnsi" w:cstheme="majorHAnsi"/>
                <w:sz w:val="16"/>
                <w:szCs w:val="16"/>
                <w:lang w:val="ro-MD"/>
              </w:rPr>
              <w:t>Echipament individual de protecție</w:t>
            </w:r>
          </w:p>
        </w:tc>
        <w:tc>
          <w:tcPr>
            <w:tcW w:w="1145" w:type="dxa"/>
            <w:tcBorders>
              <w:top w:val="nil"/>
              <w:left w:val="nil"/>
              <w:bottom w:val="single" w:sz="4" w:space="0" w:color="auto"/>
              <w:right w:val="single" w:sz="4" w:space="0" w:color="auto"/>
            </w:tcBorders>
            <w:shd w:val="clear" w:color="auto" w:fill="auto"/>
            <w:noWrap/>
            <w:vAlign w:val="bottom"/>
            <w:hideMark/>
          </w:tcPr>
          <w:p w14:paraId="0A5E86D5" w14:textId="36E28CD3" w:rsidR="00885E18" w:rsidRPr="007A7D79" w:rsidRDefault="00885E18" w:rsidP="00885E18">
            <w:pPr>
              <w:spacing w:after="0" w:line="240" w:lineRule="auto"/>
              <w:jc w:val="right"/>
              <w:rPr>
                <w:rFonts w:asciiTheme="majorHAnsi" w:eastAsia="Times New Roman" w:hAnsiTheme="majorHAnsi" w:cstheme="majorHAnsi"/>
                <w:sz w:val="16"/>
                <w:szCs w:val="16"/>
              </w:rPr>
            </w:pPr>
            <w:r>
              <w:rPr>
                <w:rFonts w:asciiTheme="majorHAnsi" w:eastAsia="Times New Roman" w:hAnsiTheme="majorHAnsi" w:cstheme="majorHAnsi"/>
                <w:sz w:val="16"/>
                <w:szCs w:val="16"/>
              </w:rPr>
              <w:t xml:space="preserve">     19.</w:t>
            </w:r>
            <w:r w:rsidRPr="007A7D79">
              <w:rPr>
                <w:rFonts w:asciiTheme="majorHAnsi" w:eastAsia="Times New Roman" w:hAnsiTheme="majorHAnsi" w:cstheme="majorHAnsi"/>
                <w:sz w:val="16"/>
                <w:szCs w:val="16"/>
              </w:rPr>
              <w:t>500</w:t>
            </w:r>
            <w:r>
              <w:rPr>
                <w:rFonts w:asciiTheme="majorHAnsi" w:eastAsia="Times New Roman" w:hAnsiTheme="majorHAnsi" w:cstheme="majorHAnsi"/>
                <w:sz w:val="16"/>
                <w:szCs w:val="16"/>
              </w:rPr>
              <w:t>.</w:t>
            </w:r>
            <w:r w:rsidRPr="007A7D79">
              <w:rPr>
                <w:rFonts w:asciiTheme="majorHAnsi" w:eastAsia="Times New Roman" w:hAnsiTheme="majorHAnsi" w:cstheme="majorHAnsi"/>
                <w:sz w:val="16"/>
                <w:szCs w:val="16"/>
              </w:rPr>
              <w:t>000</w:t>
            </w:r>
            <w:r>
              <w:rPr>
                <w:rFonts w:asciiTheme="majorHAnsi" w:eastAsia="Times New Roman" w:hAnsiTheme="majorHAnsi" w:cstheme="majorHAnsi"/>
                <w:sz w:val="16"/>
                <w:szCs w:val="16"/>
              </w:rPr>
              <w:t>,</w:t>
            </w:r>
            <w:r w:rsidRPr="007A7D79">
              <w:rPr>
                <w:rFonts w:asciiTheme="majorHAnsi" w:eastAsia="Times New Roman" w:hAnsiTheme="majorHAnsi" w:cstheme="majorHAnsi"/>
                <w:sz w:val="16"/>
                <w:szCs w:val="16"/>
              </w:rPr>
              <w:t xml:space="preserve">00 </w:t>
            </w:r>
          </w:p>
        </w:tc>
        <w:tc>
          <w:tcPr>
            <w:tcW w:w="1018" w:type="dxa"/>
            <w:tcBorders>
              <w:top w:val="nil"/>
              <w:left w:val="nil"/>
              <w:bottom w:val="single" w:sz="4" w:space="0" w:color="auto"/>
              <w:right w:val="single" w:sz="4" w:space="0" w:color="auto"/>
            </w:tcBorders>
            <w:shd w:val="clear" w:color="auto" w:fill="auto"/>
            <w:noWrap/>
            <w:vAlign w:val="bottom"/>
            <w:hideMark/>
          </w:tcPr>
          <w:p w14:paraId="676761E8" w14:textId="77777777" w:rsidR="00885E18" w:rsidRPr="007A7D79" w:rsidRDefault="00885E18" w:rsidP="00885E18">
            <w:pPr>
              <w:spacing w:after="0" w:line="240" w:lineRule="auto"/>
              <w:jc w:val="center"/>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100%</w:t>
            </w:r>
          </w:p>
        </w:tc>
        <w:tc>
          <w:tcPr>
            <w:tcW w:w="1145" w:type="dxa"/>
            <w:tcBorders>
              <w:top w:val="nil"/>
              <w:left w:val="nil"/>
              <w:bottom w:val="single" w:sz="4" w:space="0" w:color="auto"/>
              <w:right w:val="single" w:sz="4" w:space="0" w:color="auto"/>
            </w:tcBorders>
            <w:shd w:val="clear" w:color="auto" w:fill="auto"/>
            <w:noWrap/>
            <w:vAlign w:val="bottom"/>
            <w:hideMark/>
          </w:tcPr>
          <w:p w14:paraId="0423FAE5" w14:textId="44A40D51" w:rsidR="00885E18" w:rsidRPr="007A7D79" w:rsidRDefault="00885E18" w:rsidP="00885E18">
            <w:pPr>
              <w:spacing w:after="0" w:line="240" w:lineRule="auto"/>
              <w:jc w:val="center"/>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 xml:space="preserve">    </w:t>
            </w:r>
            <w:r>
              <w:rPr>
                <w:rFonts w:asciiTheme="majorHAnsi" w:eastAsia="Times New Roman" w:hAnsiTheme="majorHAnsi" w:cstheme="majorHAnsi"/>
                <w:sz w:val="16"/>
                <w:szCs w:val="16"/>
              </w:rPr>
              <w:t>19.</w:t>
            </w:r>
            <w:r w:rsidRPr="007A7D79">
              <w:rPr>
                <w:rFonts w:asciiTheme="majorHAnsi" w:eastAsia="Times New Roman" w:hAnsiTheme="majorHAnsi" w:cstheme="majorHAnsi"/>
                <w:sz w:val="16"/>
                <w:szCs w:val="16"/>
              </w:rPr>
              <w:t>500</w:t>
            </w:r>
            <w:r>
              <w:rPr>
                <w:rFonts w:asciiTheme="majorHAnsi" w:eastAsia="Times New Roman" w:hAnsiTheme="majorHAnsi" w:cstheme="majorHAnsi"/>
                <w:sz w:val="16"/>
                <w:szCs w:val="16"/>
              </w:rPr>
              <w:t>.</w:t>
            </w:r>
            <w:r w:rsidRPr="007A7D79">
              <w:rPr>
                <w:rFonts w:asciiTheme="majorHAnsi" w:eastAsia="Times New Roman" w:hAnsiTheme="majorHAnsi" w:cstheme="majorHAnsi"/>
                <w:sz w:val="16"/>
                <w:szCs w:val="16"/>
              </w:rPr>
              <w:t>000</w:t>
            </w:r>
            <w:r>
              <w:rPr>
                <w:rFonts w:asciiTheme="majorHAnsi" w:eastAsia="Times New Roman" w:hAnsiTheme="majorHAnsi" w:cstheme="majorHAnsi"/>
                <w:sz w:val="16"/>
                <w:szCs w:val="16"/>
              </w:rPr>
              <w:t>,</w:t>
            </w:r>
            <w:r w:rsidRPr="007A7D79">
              <w:rPr>
                <w:rFonts w:asciiTheme="majorHAnsi" w:eastAsia="Times New Roman" w:hAnsiTheme="majorHAnsi" w:cstheme="majorHAnsi"/>
                <w:sz w:val="16"/>
                <w:szCs w:val="16"/>
              </w:rPr>
              <w:t>00</w:t>
            </w:r>
          </w:p>
        </w:tc>
        <w:tc>
          <w:tcPr>
            <w:tcW w:w="1145" w:type="dxa"/>
            <w:tcBorders>
              <w:top w:val="nil"/>
              <w:left w:val="nil"/>
              <w:bottom w:val="single" w:sz="4" w:space="0" w:color="auto"/>
              <w:right w:val="single" w:sz="4" w:space="0" w:color="auto"/>
            </w:tcBorders>
            <w:shd w:val="clear" w:color="auto" w:fill="auto"/>
            <w:noWrap/>
            <w:vAlign w:val="bottom"/>
            <w:hideMark/>
          </w:tcPr>
          <w:p w14:paraId="735CCF19" w14:textId="6283741F" w:rsidR="00885E18" w:rsidRPr="007A7D79" w:rsidRDefault="00885E18" w:rsidP="00885E18">
            <w:pPr>
              <w:spacing w:after="0" w:line="240" w:lineRule="auto"/>
              <w:jc w:val="center"/>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 xml:space="preserve">       </w:t>
            </w:r>
            <w:r>
              <w:rPr>
                <w:rFonts w:asciiTheme="majorHAnsi" w:eastAsia="Times New Roman" w:hAnsiTheme="majorHAnsi" w:cstheme="majorHAnsi"/>
                <w:sz w:val="16"/>
                <w:szCs w:val="16"/>
              </w:rPr>
              <w:t>19.</w:t>
            </w:r>
            <w:r w:rsidRPr="007A7D79">
              <w:rPr>
                <w:rFonts w:asciiTheme="majorHAnsi" w:eastAsia="Times New Roman" w:hAnsiTheme="majorHAnsi" w:cstheme="majorHAnsi"/>
                <w:sz w:val="16"/>
                <w:szCs w:val="16"/>
              </w:rPr>
              <w:t>500</w:t>
            </w:r>
            <w:r>
              <w:rPr>
                <w:rFonts w:asciiTheme="majorHAnsi" w:eastAsia="Times New Roman" w:hAnsiTheme="majorHAnsi" w:cstheme="majorHAnsi"/>
                <w:sz w:val="16"/>
                <w:szCs w:val="16"/>
              </w:rPr>
              <w:t>.</w:t>
            </w:r>
            <w:r w:rsidRPr="007A7D79">
              <w:rPr>
                <w:rFonts w:asciiTheme="majorHAnsi" w:eastAsia="Times New Roman" w:hAnsiTheme="majorHAnsi" w:cstheme="majorHAnsi"/>
                <w:sz w:val="16"/>
                <w:szCs w:val="16"/>
              </w:rPr>
              <w:t>000</w:t>
            </w:r>
            <w:r>
              <w:rPr>
                <w:rFonts w:asciiTheme="majorHAnsi" w:eastAsia="Times New Roman" w:hAnsiTheme="majorHAnsi" w:cstheme="majorHAnsi"/>
                <w:sz w:val="16"/>
                <w:szCs w:val="16"/>
              </w:rPr>
              <w:t>,</w:t>
            </w:r>
            <w:r w:rsidRPr="007A7D79">
              <w:rPr>
                <w:rFonts w:asciiTheme="majorHAnsi" w:eastAsia="Times New Roman" w:hAnsiTheme="majorHAnsi" w:cstheme="majorHAnsi"/>
                <w:sz w:val="16"/>
                <w:szCs w:val="16"/>
              </w:rPr>
              <w:t>00</w:t>
            </w:r>
          </w:p>
        </w:tc>
        <w:tc>
          <w:tcPr>
            <w:tcW w:w="933" w:type="dxa"/>
            <w:tcBorders>
              <w:top w:val="nil"/>
              <w:left w:val="nil"/>
              <w:bottom w:val="single" w:sz="4" w:space="0" w:color="auto"/>
              <w:right w:val="single" w:sz="4" w:space="0" w:color="auto"/>
            </w:tcBorders>
            <w:shd w:val="clear" w:color="auto" w:fill="auto"/>
            <w:noWrap/>
            <w:vAlign w:val="bottom"/>
            <w:hideMark/>
          </w:tcPr>
          <w:p w14:paraId="4A81DCDB" w14:textId="18BB1714" w:rsidR="00885E18" w:rsidRPr="007A7D79" w:rsidRDefault="00885E18" w:rsidP="00885E18">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17,</w:t>
            </w:r>
            <w:r w:rsidRPr="007A7D79">
              <w:rPr>
                <w:rFonts w:asciiTheme="majorHAnsi" w:eastAsia="Times New Roman" w:hAnsiTheme="majorHAnsi" w:cstheme="majorHAnsi"/>
                <w:sz w:val="16"/>
                <w:szCs w:val="16"/>
              </w:rPr>
              <w:t>8050</w:t>
            </w:r>
          </w:p>
        </w:tc>
        <w:tc>
          <w:tcPr>
            <w:tcW w:w="992" w:type="dxa"/>
            <w:tcBorders>
              <w:top w:val="nil"/>
              <w:left w:val="nil"/>
              <w:bottom w:val="single" w:sz="4" w:space="0" w:color="auto"/>
              <w:right w:val="single" w:sz="4" w:space="0" w:color="auto"/>
            </w:tcBorders>
            <w:shd w:val="clear" w:color="auto" w:fill="auto"/>
            <w:noWrap/>
            <w:vAlign w:val="bottom"/>
            <w:hideMark/>
          </w:tcPr>
          <w:p w14:paraId="73029140" w14:textId="77777777" w:rsidR="00885E18" w:rsidRPr="007A7D79" w:rsidRDefault="00885E18" w:rsidP="00885E18">
            <w:pPr>
              <w:spacing w:after="0" w:line="240" w:lineRule="auto"/>
              <w:jc w:val="center"/>
              <w:rPr>
                <w:rFonts w:asciiTheme="majorHAnsi" w:eastAsia="Times New Roman" w:hAnsiTheme="majorHAnsi" w:cstheme="majorHAnsi"/>
                <w:sz w:val="16"/>
                <w:szCs w:val="16"/>
              </w:rPr>
            </w:pPr>
            <w:r w:rsidRPr="007A7D79">
              <w:rPr>
                <w:rFonts w:asciiTheme="majorHAnsi" w:eastAsia="Times New Roman" w:hAnsiTheme="majorHAnsi" w:cstheme="majorHAnsi"/>
                <w:sz w:val="16"/>
                <w:szCs w:val="16"/>
              </w:rPr>
              <w:t>18.05.2020</w:t>
            </w:r>
          </w:p>
        </w:tc>
        <w:tc>
          <w:tcPr>
            <w:tcW w:w="1064" w:type="dxa"/>
            <w:tcBorders>
              <w:top w:val="nil"/>
              <w:left w:val="nil"/>
              <w:bottom w:val="single" w:sz="4" w:space="0" w:color="auto"/>
              <w:right w:val="nil"/>
            </w:tcBorders>
            <w:shd w:val="clear" w:color="auto" w:fill="auto"/>
            <w:noWrap/>
            <w:vAlign w:val="bottom"/>
            <w:hideMark/>
          </w:tcPr>
          <w:p w14:paraId="448B4055" w14:textId="398EB773" w:rsidR="00885E18" w:rsidRPr="007A7D79" w:rsidRDefault="00885E18" w:rsidP="00885E18">
            <w:pPr>
              <w:spacing w:after="0" w:line="240" w:lineRule="auto"/>
              <w:jc w:val="center"/>
              <w:rPr>
                <w:rFonts w:asciiTheme="majorHAnsi" w:eastAsia="Times New Roman" w:hAnsiTheme="majorHAnsi" w:cstheme="majorHAnsi"/>
                <w:sz w:val="16"/>
                <w:szCs w:val="16"/>
              </w:rPr>
            </w:pPr>
            <w:r>
              <w:rPr>
                <w:rFonts w:asciiTheme="majorHAnsi" w:eastAsia="Times New Roman" w:hAnsiTheme="majorHAnsi" w:cstheme="majorHAnsi"/>
                <w:sz w:val="16"/>
                <w:szCs w:val="16"/>
              </w:rPr>
              <w:t>1.</w:t>
            </w:r>
            <w:r w:rsidRPr="007A7D79">
              <w:rPr>
                <w:rFonts w:asciiTheme="majorHAnsi" w:eastAsia="Times New Roman" w:hAnsiTheme="majorHAnsi" w:cstheme="majorHAnsi"/>
                <w:sz w:val="16"/>
                <w:szCs w:val="16"/>
              </w:rPr>
              <w:t>095</w:t>
            </w:r>
            <w:r>
              <w:rPr>
                <w:rFonts w:asciiTheme="majorHAnsi" w:eastAsia="Times New Roman" w:hAnsiTheme="majorHAnsi" w:cstheme="majorHAnsi"/>
                <w:sz w:val="16"/>
                <w:szCs w:val="16"/>
              </w:rPr>
              <w:t>.</w:t>
            </w:r>
            <w:r w:rsidRPr="007A7D79">
              <w:rPr>
                <w:rFonts w:asciiTheme="majorHAnsi" w:eastAsia="Times New Roman" w:hAnsiTheme="majorHAnsi" w:cstheme="majorHAnsi"/>
                <w:sz w:val="16"/>
                <w:szCs w:val="16"/>
              </w:rPr>
              <w:t>197</w:t>
            </w:r>
            <w:r>
              <w:rPr>
                <w:rFonts w:asciiTheme="majorHAnsi" w:eastAsia="Times New Roman" w:hAnsiTheme="majorHAnsi" w:cstheme="majorHAnsi"/>
                <w:sz w:val="16"/>
                <w:szCs w:val="16"/>
              </w:rPr>
              <w:t>,</w:t>
            </w:r>
            <w:r w:rsidRPr="007A7D79">
              <w:rPr>
                <w:rFonts w:asciiTheme="majorHAnsi" w:eastAsia="Times New Roman" w:hAnsiTheme="majorHAnsi" w:cstheme="majorHAnsi"/>
                <w:sz w:val="16"/>
                <w:szCs w:val="16"/>
              </w:rPr>
              <w:t>98</w:t>
            </w:r>
          </w:p>
        </w:tc>
        <w:tc>
          <w:tcPr>
            <w:tcW w:w="1367" w:type="dxa"/>
            <w:tcBorders>
              <w:top w:val="nil"/>
              <w:left w:val="single" w:sz="4" w:space="0" w:color="auto"/>
              <w:bottom w:val="single" w:sz="4" w:space="0" w:color="auto"/>
              <w:right w:val="single" w:sz="8" w:space="0" w:color="auto"/>
            </w:tcBorders>
            <w:shd w:val="clear" w:color="auto" w:fill="auto"/>
            <w:vAlign w:val="bottom"/>
            <w:hideMark/>
          </w:tcPr>
          <w:p w14:paraId="2D2FCEED" w14:textId="16064B78" w:rsidR="00885E18" w:rsidRPr="00324241" w:rsidRDefault="00324241" w:rsidP="00324241">
            <w:pPr>
              <w:spacing w:after="0" w:line="240" w:lineRule="auto"/>
              <w:rPr>
                <w:rFonts w:asciiTheme="majorHAnsi" w:eastAsia="Times New Roman" w:hAnsiTheme="majorHAnsi" w:cstheme="majorHAnsi"/>
                <w:sz w:val="16"/>
                <w:szCs w:val="16"/>
                <w:lang w:val="ro-MD"/>
              </w:rPr>
            </w:pPr>
            <w:r>
              <w:rPr>
                <w:rFonts w:asciiTheme="majorHAnsi" w:eastAsia="Times New Roman" w:hAnsiTheme="majorHAnsi" w:cstheme="majorHAnsi"/>
                <w:sz w:val="16"/>
                <w:szCs w:val="16"/>
                <w:lang w:val="ro-MD"/>
              </w:rPr>
              <w:t>Factura nr</w:t>
            </w:r>
            <w:r w:rsidR="008C233F">
              <w:rPr>
                <w:rFonts w:asciiTheme="majorHAnsi" w:eastAsia="Times New Roman" w:hAnsiTheme="majorHAnsi" w:cstheme="majorHAnsi"/>
                <w:sz w:val="16"/>
                <w:szCs w:val="16"/>
                <w:lang w:val="ro-MD"/>
              </w:rPr>
              <w:t>.</w:t>
            </w:r>
            <w:r w:rsidRPr="00324241">
              <w:rPr>
                <w:rFonts w:asciiTheme="majorHAnsi" w:eastAsia="Times New Roman" w:hAnsiTheme="majorHAnsi" w:cstheme="majorHAnsi"/>
                <w:sz w:val="16"/>
                <w:szCs w:val="16"/>
                <w:lang w:val="ro-MD"/>
              </w:rPr>
              <w:t xml:space="preserve"> </w:t>
            </w:r>
            <w:r>
              <w:rPr>
                <w:rFonts w:asciiTheme="majorHAnsi" w:eastAsia="Times New Roman" w:hAnsiTheme="majorHAnsi" w:cstheme="majorHAnsi"/>
                <w:sz w:val="16"/>
                <w:szCs w:val="16"/>
                <w:lang w:val="ro-MD"/>
              </w:rPr>
              <w:t>AAJ1618130 din 11.05.2020 și nr</w:t>
            </w:r>
            <w:r w:rsidR="00885E18" w:rsidRPr="00324241">
              <w:rPr>
                <w:rFonts w:asciiTheme="majorHAnsi" w:eastAsia="Times New Roman" w:hAnsiTheme="majorHAnsi" w:cstheme="majorHAnsi"/>
                <w:sz w:val="16"/>
                <w:szCs w:val="16"/>
                <w:lang w:val="ro-MD"/>
              </w:rPr>
              <w:t xml:space="preserve">. AAJ1618131 </w:t>
            </w:r>
            <w:r>
              <w:rPr>
                <w:rFonts w:asciiTheme="majorHAnsi" w:eastAsia="Times New Roman" w:hAnsiTheme="majorHAnsi" w:cstheme="majorHAnsi"/>
                <w:sz w:val="16"/>
                <w:szCs w:val="16"/>
                <w:lang w:val="ro-MD"/>
              </w:rPr>
              <w:t>din</w:t>
            </w:r>
            <w:r w:rsidR="00885E18" w:rsidRPr="00324241">
              <w:rPr>
                <w:rFonts w:asciiTheme="majorHAnsi" w:eastAsia="Times New Roman" w:hAnsiTheme="majorHAnsi" w:cstheme="majorHAnsi"/>
                <w:sz w:val="16"/>
                <w:szCs w:val="16"/>
                <w:lang w:val="ro-MD"/>
              </w:rPr>
              <w:t xml:space="preserve"> 11.05.2020  </w:t>
            </w:r>
          </w:p>
        </w:tc>
      </w:tr>
      <w:tr w:rsidR="00387E5D" w:rsidRPr="007A7D79" w14:paraId="6B61E25B" w14:textId="77777777" w:rsidTr="00387E5D">
        <w:trPr>
          <w:trHeight w:val="219"/>
        </w:trPr>
        <w:tc>
          <w:tcPr>
            <w:tcW w:w="974" w:type="dxa"/>
            <w:tcBorders>
              <w:top w:val="nil"/>
              <w:left w:val="nil"/>
              <w:bottom w:val="nil"/>
              <w:right w:val="nil"/>
            </w:tcBorders>
            <w:shd w:val="clear" w:color="auto" w:fill="auto"/>
            <w:noWrap/>
            <w:vAlign w:val="bottom"/>
            <w:hideMark/>
          </w:tcPr>
          <w:p w14:paraId="2096F6B7" w14:textId="77777777" w:rsidR="00885E18" w:rsidRPr="007A7D79" w:rsidRDefault="00885E18" w:rsidP="00885E18">
            <w:pPr>
              <w:spacing w:after="0" w:line="240" w:lineRule="auto"/>
              <w:jc w:val="right"/>
              <w:rPr>
                <w:rFonts w:asciiTheme="majorHAnsi" w:eastAsia="Times New Roman" w:hAnsiTheme="majorHAnsi" w:cstheme="majorHAnsi"/>
                <w:sz w:val="16"/>
                <w:szCs w:val="16"/>
              </w:rPr>
            </w:pPr>
          </w:p>
        </w:tc>
        <w:tc>
          <w:tcPr>
            <w:tcW w:w="1521" w:type="dxa"/>
            <w:tcBorders>
              <w:top w:val="nil"/>
              <w:left w:val="nil"/>
              <w:bottom w:val="nil"/>
              <w:right w:val="nil"/>
            </w:tcBorders>
            <w:shd w:val="clear" w:color="auto" w:fill="auto"/>
            <w:noWrap/>
            <w:vAlign w:val="bottom"/>
            <w:hideMark/>
          </w:tcPr>
          <w:p w14:paraId="5A83981B" w14:textId="77777777" w:rsidR="00885E18" w:rsidRPr="007A7D79" w:rsidRDefault="00885E18" w:rsidP="00885E18">
            <w:pPr>
              <w:spacing w:after="0" w:line="240" w:lineRule="auto"/>
              <w:rPr>
                <w:rFonts w:asciiTheme="majorHAnsi" w:eastAsia="Times New Roman" w:hAnsiTheme="majorHAnsi" w:cstheme="majorHAnsi"/>
                <w:sz w:val="16"/>
                <w:szCs w:val="16"/>
              </w:rPr>
            </w:pPr>
          </w:p>
        </w:tc>
        <w:tc>
          <w:tcPr>
            <w:tcW w:w="1244" w:type="dxa"/>
            <w:tcBorders>
              <w:top w:val="nil"/>
              <w:left w:val="nil"/>
              <w:bottom w:val="nil"/>
              <w:right w:val="nil"/>
            </w:tcBorders>
            <w:shd w:val="clear" w:color="auto" w:fill="auto"/>
            <w:noWrap/>
            <w:vAlign w:val="bottom"/>
            <w:hideMark/>
          </w:tcPr>
          <w:p w14:paraId="056F248B" w14:textId="77777777" w:rsidR="00885E18" w:rsidRPr="007A7D79" w:rsidRDefault="00885E18" w:rsidP="00885E18">
            <w:pPr>
              <w:spacing w:after="0" w:line="240" w:lineRule="auto"/>
              <w:rPr>
                <w:rFonts w:asciiTheme="majorHAnsi" w:eastAsia="Times New Roman" w:hAnsiTheme="majorHAnsi" w:cstheme="majorHAnsi"/>
                <w:sz w:val="16"/>
                <w:szCs w:val="16"/>
              </w:rPr>
            </w:pPr>
          </w:p>
        </w:tc>
        <w:tc>
          <w:tcPr>
            <w:tcW w:w="1780" w:type="dxa"/>
            <w:tcBorders>
              <w:top w:val="nil"/>
              <w:left w:val="nil"/>
              <w:bottom w:val="nil"/>
              <w:right w:val="nil"/>
            </w:tcBorders>
            <w:shd w:val="clear" w:color="auto" w:fill="auto"/>
            <w:noWrap/>
            <w:vAlign w:val="bottom"/>
            <w:hideMark/>
          </w:tcPr>
          <w:p w14:paraId="13D9AF15" w14:textId="77777777" w:rsidR="00885E18" w:rsidRPr="007A7D79" w:rsidRDefault="00885E18" w:rsidP="00885E18">
            <w:pPr>
              <w:spacing w:after="0" w:line="240" w:lineRule="auto"/>
              <w:rPr>
                <w:rFonts w:asciiTheme="majorHAnsi" w:eastAsia="Times New Roman" w:hAnsiTheme="majorHAnsi" w:cstheme="majorHAnsi"/>
                <w:sz w:val="16"/>
                <w:szCs w:val="16"/>
              </w:rPr>
            </w:pPr>
          </w:p>
        </w:tc>
        <w:tc>
          <w:tcPr>
            <w:tcW w:w="1145" w:type="dxa"/>
            <w:tcBorders>
              <w:top w:val="nil"/>
              <w:left w:val="nil"/>
              <w:bottom w:val="nil"/>
              <w:right w:val="nil"/>
            </w:tcBorders>
            <w:shd w:val="clear" w:color="auto" w:fill="auto"/>
            <w:noWrap/>
            <w:vAlign w:val="bottom"/>
            <w:hideMark/>
          </w:tcPr>
          <w:p w14:paraId="211E7027" w14:textId="77777777" w:rsidR="00885E18" w:rsidRPr="007A7D79" w:rsidRDefault="00885E18" w:rsidP="00885E18">
            <w:pPr>
              <w:spacing w:after="0" w:line="240" w:lineRule="auto"/>
              <w:rPr>
                <w:rFonts w:asciiTheme="majorHAnsi" w:eastAsia="Times New Roman" w:hAnsiTheme="majorHAnsi" w:cstheme="majorHAnsi"/>
                <w:sz w:val="16"/>
                <w:szCs w:val="16"/>
              </w:rPr>
            </w:pPr>
          </w:p>
        </w:tc>
        <w:tc>
          <w:tcPr>
            <w:tcW w:w="1018" w:type="dxa"/>
            <w:tcBorders>
              <w:top w:val="nil"/>
              <w:left w:val="nil"/>
              <w:bottom w:val="nil"/>
              <w:right w:val="nil"/>
            </w:tcBorders>
            <w:shd w:val="clear" w:color="auto" w:fill="auto"/>
            <w:noWrap/>
            <w:vAlign w:val="bottom"/>
            <w:hideMark/>
          </w:tcPr>
          <w:p w14:paraId="27C15280" w14:textId="77777777" w:rsidR="00885E18" w:rsidRPr="007A7D79" w:rsidRDefault="00885E18" w:rsidP="00885E18">
            <w:pPr>
              <w:spacing w:after="0" w:line="240" w:lineRule="auto"/>
              <w:rPr>
                <w:rFonts w:asciiTheme="majorHAnsi" w:eastAsia="Times New Roman" w:hAnsiTheme="majorHAnsi" w:cstheme="majorHAnsi"/>
                <w:sz w:val="16"/>
                <w:szCs w:val="16"/>
              </w:rPr>
            </w:pPr>
          </w:p>
        </w:tc>
        <w:tc>
          <w:tcPr>
            <w:tcW w:w="1145" w:type="dxa"/>
            <w:tcBorders>
              <w:top w:val="nil"/>
              <w:left w:val="nil"/>
              <w:bottom w:val="nil"/>
              <w:right w:val="nil"/>
            </w:tcBorders>
            <w:shd w:val="clear" w:color="auto" w:fill="auto"/>
            <w:noWrap/>
            <w:vAlign w:val="bottom"/>
            <w:hideMark/>
          </w:tcPr>
          <w:p w14:paraId="3E86B32B" w14:textId="77777777" w:rsidR="00885E18" w:rsidRPr="007A7D79" w:rsidRDefault="00885E18" w:rsidP="00885E18">
            <w:pPr>
              <w:spacing w:after="0" w:line="240" w:lineRule="auto"/>
              <w:jc w:val="center"/>
              <w:rPr>
                <w:rFonts w:asciiTheme="majorHAnsi" w:eastAsia="Times New Roman" w:hAnsiTheme="majorHAnsi" w:cstheme="majorHAnsi"/>
                <w:sz w:val="16"/>
                <w:szCs w:val="16"/>
              </w:rPr>
            </w:pPr>
          </w:p>
        </w:tc>
        <w:tc>
          <w:tcPr>
            <w:tcW w:w="1145" w:type="dxa"/>
            <w:tcBorders>
              <w:top w:val="nil"/>
              <w:left w:val="nil"/>
              <w:bottom w:val="nil"/>
              <w:right w:val="nil"/>
            </w:tcBorders>
            <w:shd w:val="clear" w:color="auto" w:fill="auto"/>
            <w:noWrap/>
            <w:vAlign w:val="bottom"/>
            <w:hideMark/>
          </w:tcPr>
          <w:p w14:paraId="50945B14" w14:textId="77777777" w:rsidR="00885E18" w:rsidRPr="007A7D79" w:rsidRDefault="00885E18" w:rsidP="00885E18">
            <w:pPr>
              <w:spacing w:after="0" w:line="240" w:lineRule="auto"/>
              <w:rPr>
                <w:rFonts w:asciiTheme="majorHAnsi" w:eastAsia="Times New Roman" w:hAnsiTheme="majorHAnsi" w:cstheme="majorHAnsi"/>
                <w:sz w:val="16"/>
                <w:szCs w:val="16"/>
              </w:rPr>
            </w:pPr>
          </w:p>
        </w:tc>
        <w:tc>
          <w:tcPr>
            <w:tcW w:w="933" w:type="dxa"/>
            <w:tcBorders>
              <w:top w:val="nil"/>
              <w:left w:val="single" w:sz="8" w:space="0" w:color="auto"/>
              <w:bottom w:val="single" w:sz="8" w:space="0" w:color="auto"/>
              <w:right w:val="nil"/>
            </w:tcBorders>
            <w:shd w:val="clear" w:color="auto" w:fill="auto"/>
            <w:noWrap/>
            <w:vAlign w:val="bottom"/>
            <w:hideMark/>
          </w:tcPr>
          <w:p w14:paraId="6676DBAA" w14:textId="77777777" w:rsidR="00885E18" w:rsidRPr="007A7D79" w:rsidRDefault="00885E18" w:rsidP="00885E18">
            <w:pPr>
              <w:spacing w:after="0" w:line="240" w:lineRule="auto"/>
              <w:jc w:val="center"/>
              <w:rPr>
                <w:rFonts w:asciiTheme="majorHAnsi" w:eastAsia="Times New Roman" w:hAnsiTheme="majorHAnsi" w:cstheme="majorHAnsi"/>
                <w:b/>
                <w:bCs/>
                <w:sz w:val="16"/>
                <w:szCs w:val="16"/>
              </w:rPr>
            </w:pPr>
            <w:r w:rsidRPr="007A7D79">
              <w:rPr>
                <w:rFonts w:asciiTheme="majorHAnsi" w:eastAsia="Times New Roman" w:hAnsiTheme="majorHAnsi" w:cstheme="majorHAnsi"/>
                <w:b/>
                <w:bCs/>
                <w:sz w:val="16"/>
                <w:szCs w:val="16"/>
              </w:rPr>
              <w:t>TOTAL</w:t>
            </w:r>
          </w:p>
        </w:tc>
        <w:tc>
          <w:tcPr>
            <w:tcW w:w="992" w:type="dxa"/>
            <w:tcBorders>
              <w:top w:val="nil"/>
              <w:left w:val="nil"/>
              <w:bottom w:val="single" w:sz="8" w:space="0" w:color="auto"/>
              <w:right w:val="nil"/>
            </w:tcBorders>
            <w:shd w:val="clear" w:color="auto" w:fill="auto"/>
            <w:noWrap/>
            <w:vAlign w:val="bottom"/>
            <w:hideMark/>
          </w:tcPr>
          <w:p w14:paraId="78D5FAF2" w14:textId="77777777" w:rsidR="00885E18" w:rsidRPr="007A7D79" w:rsidRDefault="00885E18" w:rsidP="00885E18">
            <w:pPr>
              <w:spacing w:after="0" w:line="240" w:lineRule="auto"/>
              <w:jc w:val="center"/>
              <w:rPr>
                <w:rFonts w:asciiTheme="majorHAnsi" w:eastAsia="Times New Roman" w:hAnsiTheme="majorHAnsi" w:cstheme="majorHAnsi"/>
                <w:b/>
                <w:bCs/>
                <w:sz w:val="16"/>
                <w:szCs w:val="16"/>
              </w:rPr>
            </w:pPr>
            <w:r w:rsidRPr="007A7D79">
              <w:rPr>
                <w:rFonts w:asciiTheme="majorHAnsi" w:eastAsia="Times New Roman" w:hAnsiTheme="majorHAnsi" w:cstheme="majorHAnsi"/>
                <w:b/>
                <w:bCs/>
                <w:sz w:val="16"/>
                <w:szCs w:val="16"/>
              </w:rPr>
              <w:t>USD</w:t>
            </w:r>
          </w:p>
        </w:tc>
        <w:tc>
          <w:tcPr>
            <w:tcW w:w="1064" w:type="dxa"/>
            <w:tcBorders>
              <w:top w:val="nil"/>
              <w:left w:val="nil"/>
              <w:bottom w:val="single" w:sz="8" w:space="0" w:color="auto"/>
              <w:right w:val="single" w:sz="8" w:space="0" w:color="auto"/>
            </w:tcBorders>
            <w:shd w:val="clear" w:color="auto" w:fill="auto"/>
            <w:noWrap/>
            <w:vAlign w:val="bottom"/>
            <w:hideMark/>
          </w:tcPr>
          <w:p w14:paraId="44090F39" w14:textId="4578388D" w:rsidR="00885E18" w:rsidRPr="007A7D79" w:rsidRDefault="00885E18" w:rsidP="00885E18">
            <w:pPr>
              <w:spacing w:after="0" w:line="240" w:lineRule="auto"/>
              <w:jc w:val="center"/>
              <w:rPr>
                <w:rFonts w:asciiTheme="majorHAnsi" w:eastAsia="Times New Roman" w:hAnsiTheme="majorHAnsi" w:cstheme="majorHAnsi"/>
                <w:b/>
                <w:bCs/>
                <w:sz w:val="16"/>
                <w:szCs w:val="16"/>
              </w:rPr>
            </w:pPr>
            <w:r>
              <w:rPr>
                <w:rFonts w:asciiTheme="majorHAnsi" w:eastAsia="Times New Roman" w:hAnsiTheme="majorHAnsi" w:cstheme="majorHAnsi"/>
                <w:b/>
                <w:bCs/>
                <w:sz w:val="16"/>
                <w:szCs w:val="16"/>
              </w:rPr>
              <w:t>3.</w:t>
            </w:r>
            <w:r w:rsidRPr="007A7D79">
              <w:rPr>
                <w:rFonts w:asciiTheme="majorHAnsi" w:eastAsia="Times New Roman" w:hAnsiTheme="majorHAnsi" w:cstheme="majorHAnsi"/>
                <w:b/>
                <w:bCs/>
                <w:sz w:val="16"/>
                <w:szCs w:val="16"/>
              </w:rPr>
              <w:t>663</w:t>
            </w:r>
            <w:r>
              <w:rPr>
                <w:rFonts w:asciiTheme="majorHAnsi" w:eastAsia="Times New Roman" w:hAnsiTheme="majorHAnsi" w:cstheme="majorHAnsi"/>
                <w:b/>
                <w:bCs/>
                <w:sz w:val="16"/>
                <w:szCs w:val="16"/>
              </w:rPr>
              <w:t>.87,</w:t>
            </w:r>
            <w:r w:rsidRPr="007A7D79">
              <w:rPr>
                <w:rFonts w:asciiTheme="majorHAnsi" w:eastAsia="Times New Roman" w:hAnsiTheme="majorHAnsi" w:cstheme="majorHAnsi"/>
                <w:b/>
                <w:bCs/>
                <w:sz w:val="16"/>
                <w:szCs w:val="16"/>
              </w:rPr>
              <w:t>46</w:t>
            </w:r>
          </w:p>
        </w:tc>
        <w:tc>
          <w:tcPr>
            <w:tcW w:w="1367" w:type="dxa"/>
            <w:tcBorders>
              <w:top w:val="nil"/>
              <w:left w:val="nil"/>
              <w:bottom w:val="nil"/>
              <w:right w:val="nil"/>
            </w:tcBorders>
            <w:shd w:val="clear" w:color="auto" w:fill="auto"/>
            <w:noWrap/>
            <w:vAlign w:val="bottom"/>
            <w:hideMark/>
          </w:tcPr>
          <w:p w14:paraId="2A99DA8B" w14:textId="77777777" w:rsidR="00885E18" w:rsidRPr="007A7D79" w:rsidRDefault="00885E18" w:rsidP="00885E18">
            <w:pPr>
              <w:spacing w:after="0" w:line="240" w:lineRule="auto"/>
              <w:jc w:val="center"/>
              <w:rPr>
                <w:rFonts w:asciiTheme="majorHAnsi" w:eastAsia="Times New Roman" w:hAnsiTheme="majorHAnsi" w:cstheme="majorHAnsi"/>
                <w:b/>
                <w:bCs/>
                <w:sz w:val="16"/>
                <w:szCs w:val="16"/>
              </w:rPr>
            </w:pPr>
          </w:p>
        </w:tc>
      </w:tr>
    </w:tbl>
    <w:p w14:paraId="17E45986" w14:textId="0A88AE03" w:rsidR="007A7D79" w:rsidRDefault="007A7D79" w:rsidP="005855D6">
      <w:pPr>
        <w:spacing w:line="276" w:lineRule="auto"/>
        <w:jc w:val="center"/>
        <w:rPr>
          <w:sz w:val="24"/>
          <w:szCs w:val="24"/>
          <w:lang w:val="ro-RO"/>
        </w:rPr>
      </w:pPr>
    </w:p>
    <w:sectPr w:rsidR="007A7D79" w:rsidSect="007A5927">
      <w:pgSz w:w="15840" w:h="12240" w:orient="landscape"/>
      <w:pgMar w:top="1701" w:right="851" w:bottom="851"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B4A79" w14:textId="77777777" w:rsidR="00D829B7" w:rsidRDefault="00D829B7" w:rsidP="000A2855">
      <w:pPr>
        <w:spacing w:after="0" w:line="240" w:lineRule="auto"/>
      </w:pPr>
      <w:r>
        <w:separator/>
      </w:r>
    </w:p>
  </w:endnote>
  <w:endnote w:type="continuationSeparator" w:id="0">
    <w:p w14:paraId="22E90B88" w14:textId="77777777" w:rsidR="00D829B7" w:rsidRDefault="00D829B7" w:rsidP="000A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178006"/>
      <w:docPartObj>
        <w:docPartGallery w:val="Page Numbers (Bottom of Page)"/>
        <w:docPartUnique/>
      </w:docPartObj>
    </w:sdtPr>
    <w:sdtEndPr>
      <w:rPr>
        <w:noProof/>
      </w:rPr>
    </w:sdtEndPr>
    <w:sdtContent>
      <w:p w14:paraId="7793F45F" w14:textId="0B8CBC7C" w:rsidR="00D829B7" w:rsidRDefault="00D829B7">
        <w:pPr>
          <w:pStyle w:val="ab"/>
          <w:jc w:val="right"/>
        </w:pPr>
        <w:r>
          <w:fldChar w:fldCharType="begin"/>
        </w:r>
        <w:r>
          <w:instrText xml:space="preserve"> PAGE   \* MERGEFORMAT </w:instrText>
        </w:r>
        <w:r>
          <w:fldChar w:fldCharType="separate"/>
        </w:r>
        <w:r w:rsidR="00476AEC">
          <w:rPr>
            <w:noProof/>
          </w:rPr>
          <w:t>13</w:t>
        </w:r>
        <w:r>
          <w:rPr>
            <w:noProof/>
          </w:rPr>
          <w:fldChar w:fldCharType="end"/>
        </w:r>
      </w:p>
    </w:sdtContent>
  </w:sdt>
  <w:p w14:paraId="0212C67E" w14:textId="77777777" w:rsidR="00D829B7" w:rsidRDefault="00D829B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0BCF9" w14:textId="77777777" w:rsidR="00D829B7" w:rsidRDefault="00D829B7">
    <w:pPr>
      <w:pStyle w:val="ab"/>
      <w:jc w:val="right"/>
    </w:pPr>
  </w:p>
  <w:p w14:paraId="3FDE6536" w14:textId="77777777" w:rsidR="00D829B7" w:rsidRDefault="00D829B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9768B" w14:textId="77777777" w:rsidR="00D829B7" w:rsidRDefault="00D829B7" w:rsidP="000A2855">
      <w:pPr>
        <w:spacing w:after="0" w:line="240" w:lineRule="auto"/>
      </w:pPr>
      <w:r>
        <w:separator/>
      </w:r>
    </w:p>
  </w:footnote>
  <w:footnote w:type="continuationSeparator" w:id="0">
    <w:p w14:paraId="7C23BA5A" w14:textId="77777777" w:rsidR="00D829B7" w:rsidRDefault="00D829B7" w:rsidP="000A2855">
      <w:pPr>
        <w:spacing w:after="0" w:line="240" w:lineRule="auto"/>
      </w:pPr>
      <w:r>
        <w:continuationSeparator/>
      </w:r>
    </w:p>
  </w:footnote>
  <w:footnote w:id="1">
    <w:p w14:paraId="029D7CDC" w14:textId="77777777" w:rsidR="00D829B7" w:rsidRPr="00E3524E" w:rsidRDefault="00D829B7">
      <w:pPr>
        <w:pStyle w:val="a6"/>
        <w:rPr>
          <w:rFonts w:asciiTheme="majorHAnsi" w:hAnsiTheme="majorHAnsi" w:cstheme="majorHAnsi"/>
          <w:sz w:val="16"/>
          <w:szCs w:val="16"/>
        </w:rPr>
      </w:pPr>
      <w:r w:rsidRPr="00E3524E">
        <w:rPr>
          <w:rStyle w:val="a8"/>
          <w:rFonts w:asciiTheme="majorHAnsi" w:hAnsiTheme="majorHAnsi" w:cstheme="majorHAnsi"/>
          <w:sz w:val="16"/>
          <w:szCs w:val="16"/>
        </w:rPr>
        <w:footnoteRef/>
      </w:r>
      <w:r w:rsidRPr="00E3524E">
        <w:rPr>
          <w:rFonts w:asciiTheme="majorHAnsi" w:hAnsiTheme="majorHAnsi" w:cstheme="majorHAnsi"/>
          <w:sz w:val="16"/>
          <w:szCs w:val="16"/>
        </w:rPr>
        <w:t xml:space="preserve"> </w:t>
      </w:r>
      <w:r>
        <w:rPr>
          <w:rFonts w:asciiTheme="majorHAnsi" w:hAnsiTheme="majorHAnsi" w:cstheme="majorHAnsi"/>
          <w:sz w:val="16"/>
          <w:szCs w:val="16"/>
          <w:lang w:val="ro-MD"/>
        </w:rPr>
        <w:t>Pct.10</w:t>
      </w:r>
      <w:r w:rsidRPr="00E3524E">
        <w:rPr>
          <w:rFonts w:asciiTheme="majorHAnsi" w:hAnsiTheme="majorHAnsi" w:cstheme="majorHAnsi"/>
          <w:sz w:val="16"/>
          <w:szCs w:val="16"/>
          <w:lang w:val="ro-MD"/>
        </w:rPr>
        <w:t xml:space="preserve"> din Dispoziția Comisiei pentru Situații Excepționale a Republicii Moldova nr.13 din 03.04.2020.</w:t>
      </w:r>
    </w:p>
  </w:footnote>
  <w:footnote w:id="2">
    <w:p w14:paraId="6ECBA69C" w14:textId="77777777" w:rsidR="00D829B7" w:rsidRPr="00E3524E" w:rsidRDefault="00D829B7">
      <w:pPr>
        <w:pStyle w:val="a6"/>
        <w:rPr>
          <w:rFonts w:asciiTheme="majorHAnsi" w:hAnsiTheme="majorHAnsi" w:cstheme="majorHAnsi"/>
          <w:sz w:val="16"/>
          <w:szCs w:val="16"/>
          <w:lang w:val="ro-MD"/>
        </w:rPr>
      </w:pPr>
      <w:r w:rsidRPr="00E3524E">
        <w:rPr>
          <w:rStyle w:val="a8"/>
          <w:rFonts w:asciiTheme="majorHAnsi" w:hAnsiTheme="majorHAnsi" w:cstheme="majorHAnsi"/>
          <w:sz w:val="16"/>
          <w:szCs w:val="16"/>
        </w:rPr>
        <w:footnoteRef/>
      </w:r>
      <w:r w:rsidRPr="00E3524E">
        <w:rPr>
          <w:rFonts w:asciiTheme="majorHAnsi" w:hAnsiTheme="majorHAnsi" w:cstheme="majorHAnsi"/>
          <w:sz w:val="16"/>
          <w:szCs w:val="16"/>
        </w:rPr>
        <w:t xml:space="preserve"> </w:t>
      </w:r>
      <w:r w:rsidRPr="00E3524E">
        <w:rPr>
          <w:rFonts w:asciiTheme="majorHAnsi" w:hAnsiTheme="majorHAnsi" w:cstheme="majorHAnsi"/>
          <w:sz w:val="16"/>
          <w:szCs w:val="16"/>
          <w:lang w:val="ro-MD"/>
        </w:rPr>
        <w:t>Hotărârea Guvernului nr.211 din 25.03.2020 cu privire la alocarea mijloacelor financiare.</w:t>
      </w:r>
    </w:p>
  </w:footnote>
  <w:footnote w:id="3">
    <w:p w14:paraId="09537507" w14:textId="3093EF21" w:rsidR="00D829B7" w:rsidRPr="000979E4" w:rsidRDefault="00D829B7" w:rsidP="00D23819">
      <w:pPr>
        <w:spacing w:after="0"/>
        <w:rPr>
          <w:rFonts w:asciiTheme="majorHAnsi" w:hAnsiTheme="majorHAnsi" w:cstheme="majorHAnsi"/>
          <w:sz w:val="16"/>
          <w:szCs w:val="16"/>
          <w:lang w:val="ro-RO"/>
        </w:rPr>
      </w:pPr>
      <w:r w:rsidRPr="006E4F36">
        <w:rPr>
          <w:rStyle w:val="a8"/>
          <w:rFonts w:asciiTheme="majorHAnsi" w:hAnsiTheme="majorHAnsi" w:cstheme="majorHAnsi"/>
          <w:sz w:val="16"/>
          <w:szCs w:val="16"/>
          <w:lang w:val="ro-RO"/>
        </w:rPr>
        <w:footnoteRef/>
      </w:r>
      <w:r w:rsidRPr="006E4F36">
        <w:rPr>
          <w:rFonts w:asciiTheme="majorHAnsi" w:hAnsiTheme="majorHAnsi" w:cstheme="majorHAnsi"/>
          <w:sz w:val="16"/>
          <w:szCs w:val="16"/>
          <w:lang w:val="ro-RO"/>
        </w:rPr>
        <w:t xml:space="preserve"> ISSAI 1800 „Linii directoare de audit financiar – considerații speciale – audituri ale situațiilor financiare speciale”. </w:t>
      </w:r>
      <w:r>
        <w:rPr>
          <w:rFonts w:asciiTheme="majorHAnsi" w:hAnsiTheme="majorHAnsi" w:cstheme="majorHAnsi"/>
          <w:sz w:val="16"/>
          <w:szCs w:val="16"/>
          <w:lang w:val="ro-RO"/>
        </w:rPr>
        <w:t>„</w:t>
      </w:r>
      <w:r w:rsidRPr="006E4F36">
        <w:rPr>
          <w:rFonts w:asciiTheme="majorHAnsi" w:hAnsiTheme="majorHAnsi" w:cstheme="majorHAnsi"/>
          <w:sz w:val="16"/>
          <w:szCs w:val="16"/>
          <w:lang w:val="ro-RO"/>
        </w:rPr>
        <w:t>Situațiile financiare speciale” sunt situațiile financiare întocmite în conformitate cu un cadru de raportare financiară conceput pentru a îndeplini necesitățile de informare financiară ale unor utilizatori specifici („cadru special”).</w:t>
      </w:r>
    </w:p>
  </w:footnote>
  <w:footnote w:id="4">
    <w:p w14:paraId="15C3B2B3" w14:textId="77777777" w:rsidR="00D829B7" w:rsidRPr="006E4F36" w:rsidRDefault="00D829B7" w:rsidP="000A2855">
      <w:pPr>
        <w:pStyle w:val="a6"/>
        <w:jc w:val="both"/>
        <w:rPr>
          <w:rFonts w:asciiTheme="majorHAnsi" w:hAnsiTheme="majorHAnsi" w:cstheme="majorHAnsi"/>
          <w:sz w:val="16"/>
          <w:szCs w:val="16"/>
          <w:lang w:val="ro-RO"/>
        </w:rPr>
      </w:pPr>
      <w:r w:rsidRPr="00E3524E">
        <w:rPr>
          <w:rStyle w:val="a8"/>
          <w:rFonts w:asciiTheme="majorHAnsi" w:hAnsiTheme="majorHAnsi" w:cstheme="majorHAnsi"/>
          <w:sz w:val="16"/>
          <w:szCs w:val="16"/>
          <w:lang w:val="ro-RO"/>
        </w:rPr>
        <w:footnoteRef/>
      </w:r>
      <w:r w:rsidRPr="00E3524E">
        <w:rPr>
          <w:rFonts w:asciiTheme="majorHAnsi" w:hAnsiTheme="majorHAnsi" w:cstheme="majorHAnsi"/>
          <w:sz w:val="16"/>
          <w:szCs w:val="16"/>
          <w:lang w:val="ro-RO"/>
        </w:rPr>
        <w:t xml:space="preserve"> Hotărârea Curții de Conturi nr.2 din 24.01.2020 „Cu privire la Cadrul Declarațiilor Profesionale ale INTOSAI”.</w:t>
      </w:r>
    </w:p>
  </w:footnote>
  <w:footnote w:id="5">
    <w:p w14:paraId="67090553" w14:textId="07477B8E" w:rsidR="00D829B7" w:rsidRPr="00502893" w:rsidRDefault="00D829B7" w:rsidP="009E1806">
      <w:pPr>
        <w:pStyle w:val="a6"/>
        <w:rPr>
          <w:rFonts w:asciiTheme="majorHAnsi" w:hAnsiTheme="majorHAnsi" w:cstheme="majorHAnsi"/>
          <w:sz w:val="16"/>
          <w:szCs w:val="16"/>
          <w:lang w:val="ro-MD"/>
        </w:rPr>
      </w:pPr>
      <w:r w:rsidRPr="00502893">
        <w:rPr>
          <w:rStyle w:val="a8"/>
          <w:rFonts w:asciiTheme="majorHAnsi" w:hAnsiTheme="majorHAnsi" w:cstheme="majorHAnsi"/>
          <w:sz w:val="16"/>
          <w:szCs w:val="16"/>
          <w:lang w:val="ro-MD"/>
        </w:rPr>
        <w:footnoteRef/>
      </w:r>
      <w:r>
        <w:rPr>
          <w:rFonts w:asciiTheme="majorHAnsi" w:hAnsiTheme="majorHAnsi" w:cstheme="majorHAnsi"/>
          <w:sz w:val="16"/>
          <w:szCs w:val="16"/>
          <w:lang w:val="ro-MD"/>
        </w:rPr>
        <w:t xml:space="preserve"> Procesele-</w:t>
      </w:r>
      <w:r w:rsidRPr="00502893">
        <w:rPr>
          <w:rFonts w:asciiTheme="majorHAnsi" w:hAnsiTheme="majorHAnsi" w:cstheme="majorHAnsi"/>
          <w:sz w:val="16"/>
          <w:szCs w:val="16"/>
          <w:lang w:val="ro-MD"/>
        </w:rPr>
        <w:t>verbal</w:t>
      </w:r>
      <w:r>
        <w:rPr>
          <w:rFonts w:asciiTheme="majorHAnsi" w:hAnsiTheme="majorHAnsi" w:cstheme="majorHAnsi"/>
          <w:sz w:val="16"/>
          <w:szCs w:val="16"/>
          <w:lang w:val="ro-MD"/>
        </w:rPr>
        <w:t>e</w:t>
      </w:r>
      <w:r w:rsidRPr="00502893">
        <w:rPr>
          <w:rFonts w:asciiTheme="majorHAnsi" w:hAnsiTheme="majorHAnsi" w:cstheme="majorHAnsi"/>
          <w:sz w:val="16"/>
          <w:szCs w:val="16"/>
          <w:lang w:val="ro-MD"/>
        </w:rPr>
        <w:t xml:space="preserve"> nr.01_proc/07.04.2020 și nr.03_proc/23.04.2020.</w:t>
      </w:r>
    </w:p>
  </w:footnote>
  <w:footnote w:id="6">
    <w:p w14:paraId="518AD701" w14:textId="77777777" w:rsidR="00D829B7" w:rsidRPr="00502893" w:rsidRDefault="00D829B7" w:rsidP="00D23819">
      <w:pPr>
        <w:pStyle w:val="a6"/>
        <w:rPr>
          <w:rFonts w:asciiTheme="majorHAnsi" w:hAnsiTheme="majorHAnsi" w:cstheme="majorHAnsi"/>
          <w:sz w:val="16"/>
          <w:szCs w:val="16"/>
          <w:lang w:val="ro-MD"/>
        </w:rPr>
      </w:pPr>
      <w:r w:rsidRPr="00502893">
        <w:rPr>
          <w:rStyle w:val="a8"/>
          <w:rFonts w:asciiTheme="majorHAnsi" w:hAnsiTheme="majorHAnsi" w:cstheme="majorHAnsi"/>
          <w:sz w:val="16"/>
          <w:szCs w:val="16"/>
          <w:lang w:val="ro-MD"/>
        </w:rPr>
        <w:footnoteRef/>
      </w:r>
      <w:r w:rsidRPr="00502893">
        <w:rPr>
          <w:rFonts w:asciiTheme="majorHAnsi" w:hAnsiTheme="majorHAnsi" w:cstheme="majorHAnsi"/>
          <w:sz w:val="16"/>
          <w:szCs w:val="16"/>
          <w:lang w:val="ro-MD"/>
        </w:rPr>
        <w:t xml:space="preserve"> Scrisoarea Ministerului Finanțelor nr.07/2-17/680 din 30.12.2020.</w:t>
      </w:r>
    </w:p>
  </w:footnote>
  <w:footnote w:id="7">
    <w:p w14:paraId="566719DA" w14:textId="77777777" w:rsidR="00D829B7" w:rsidRPr="003D3DBA" w:rsidRDefault="00D829B7" w:rsidP="00D23819">
      <w:pPr>
        <w:pStyle w:val="a6"/>
        <w:rPr>
          <w:rFonts w:asciiTheme="majorHAnsi" w:hAnsiTheme="majorHAnsi" w:cstheme="majorHAnsi"/>
          <w:sz w:val="16"/>
          <w:szCs w:val="16"/>
          <w:lang w:val="ro-MD"/>
        </w:rPr>
      </w:pPr>
      <w:r w:rsidRPr="002A5DCB">
        <w:rPr>
          <w:rStyle w:val="a8"/>
          <w:rFonts w:asciiTheme="majorHAnsi" w:hAnsiTheme="majorHAnsi" w:cstheme="majorHAnsi"/>
          <w:sz w:val="16"/>
          <w:szCs w:val="16"/>
        </w:rPr>
        <w:footnoteRef/>
      </w:r>
      <w:r w:rsidRPr="002A5DCB">
        <w:rPr>
          <w:rFonts w:asciiTheme="majorHAnsi" w:hAnsiTheme="majorHAnsi" w:cstheme="majorHAnsi"/>
          <w:sz w:val="16"/>
          <w:szCs w:val="16"/>
        </w:rPr>
        <w:t xml:space="preserve"> </w:t>
      </w:r>
      <w:r w:rsidRPr="002A5DCB">
        <w:rPr>
          <w:rFonts w:asciiTheme="majorHAnsi" w:hAnsiTheme="majorHAnsi" w:cstheme="majorHAnsi"/>
          <w:sz w:val="16"/>
          <w:szCs w:val="16"/>
          <w:lang w:val="ro-MD"/>
        </w:rPr>
        <w:t>Pct.23 din Dispoziția Comisiei pentru Situații Excepționale a Republicii Moldova nr.3 din 23.03.2020.</w:t>
      </w:r>
    </w:p>
  </w:footnote>
  <w:footnote w:id="8">
    <w:p w14:paraId="4C57ADE4" w14:textId="77777777" w:rsidR="00D829B7" w:rsidRPr="00502893" w:rsidRDefault="00D829B7" w:rsidP="00D23819">
      <w:pPr>
        <w:pStyle w:val="a6"/>
        <w:rPr>
          <w:rFonts w:asciiTheme="majorHAnsi" w:hAnsiTheme="majorHAnsi" w:cstheme="majorHAnsi"/>
          <w:sz w:val="16"/>
          <w:szCs w:val="16"/>
          <w:lang w:val="ro-MD"/>
        </w:rPr>
      </w:pPr>
      <w:r w:rsidRPr="00502893">
        <w:rPr>
          <w:rStyle w:val="a8"/>
          <w:rFonts w:asciiTheme="majorHAnsi" w:hAnsiTheme="majorHAnsi" w:cstheme="majorHAnsi"/>
          <w:sz w:val="16"/>
          <w:szCs w:val="16"/>
          <w:lang w:val="ro-MD"/>
        </w:rPr>
        <w:footnoteRef/>
      </w:r>
      <w:r w:rsidRPr="00502893">
        <w:rPr>
          <w:rFonts w:asciiTheme="majorHAnsi" w:hAnsiTheme="majorHAnsi" w:cstheme="majorHAnsi"/>
          <w:sz w:val="16"/>
          <w:szCs w:val="16"/>
          <w:lang w:val="ro-MD"/>
        </w:rPr>
        <w:t xml:space="preserve"> Hotărârea Guvernului nr.211 din 25.03.2020 cu privire la alocarea mijloacelor financiare.</w:t>
      </w:r>
    </w:p>
  </w:footnote>
  <w:footnote w:id="9">
    <w:p w14:paraId="5AB6DAAB" w14:textId="4077958C" w:rsidR="00D829B7" w:rsidRPr="00502893" w:rsidRDefault="00D829B7" w:rsidP="00D23819">
      <w:pPr>
        <w:pStyle w:val="a6"/>
        <w:rPr>
          <w:sz w:val="16"/>
          <w:szCs w:val="16"/>
          <w:lang w:val="ro-MD"/>
        </w:rPr>
      </w:pPr>
      <w:r w:rsidRPr="00FB61CF">
        <w:rPr>
          <w:rStyle w:val="a8"/>
          <w:rFonts w:asciiTheme="majorHAnsi" w:hAnsiTheme="majorHAnsi" w:cstheme="majorHAnsi"/>
          <w:sz w:val="16"/>
          <w:szCs w:val="16"/>
          <w:lang w:val="ro-MD"/>
        </w:rPr>
        <w:footnoteRef/>
      </w:r>
      <w:r w:rsidRPr="00FB61CF">
        <w:rPr>
          <w:rFonts w:asciiTheme="majorHAnsi" w:hAnsiTheme="majorHAnsi" w:cstheme="majorHAnsi"/>
          <w:sz w:val="16"/>
          <w:szCs w:val="16"/>
          <w:lang w:val="ro-MD"/>
        </w:rPr>
        <w:t xml:space="preserve"> Pct.10,</w:t>
      </w:r>
      <w:r>
        <w:rPr>
          <w:rFonts w:asciiTheme="majorHAnsi" w:hAnsiTheme="majorHAnsi" w:cstheme="majorHAnsi"/>
          <w:sz w:val="16"/>
          <w:szCs w:val="16"/>
          <w:lang w:val="ro-MD"/>
        </w:rPr>
        <w:t xml:space="preserve"> pct.</w:t>
      </w:r>
      <w:r w:rsidRPr="00FB61CF">
        <w:rPr>
          <w:rFonts w:asciiTheme="majorHAnsi" w:hAnsiTheme="majorHAnsi" w:cstheme="majorHAnsi"/>
          <w:sz w:val="16"/>
          <w:szCs w:val="16"/>
          <w:lang w:val="ro-MD"/>
        </w:rPr>
        <w:t>11 din</w:t>
      </w:r>
      <w:r w:rsidRPr="00FB61CF">
        <w:rPr>
          <w:rFonts w:asciiTheme="majorHAnsi" w:hAnsiTheme="majorHAnsi" w:cstheme="majorHAnsi"/>
          <w:lang w:val="ro-MD"/>
        </w:rPr>
        <w:t xml:space="preserve"> </w:t>
      </w:r>
      <w:r w:rsidRPr="00FB61CF">
        <w:rPr>
          <w:rFonts w:asciiTheme="majorHAnsi" w:hAnsiTheme="majorHAnsi" w:cstheme="majorHAnsi"/>
          <w:sz w:val="16"/>
          <w:szCs w:val="16"/>
          <w:lang w:val="ro-MD"/>
        </w:rPr>
        <w:t>Dispoziția Comisiei pentru Situații Excepționale a Republicii Moldova nr.13 din 03.04.2020, cu modificări</w:t>
      </w:r>
      <w:r>
        <w:rPr>
          <w:rFonts w:asciiTheme="majorHAnsi" w:hAnsiTheme="majorHAnsi" w:cstheme="majorHAnsi"/>
          <w:sz w:val="16"/>
          <w:szCs w:val="16"/>
          <w:lang w:val="ro-MD"/>
        </w:rPr>
        <w:t>le</w:t>
      </w:r>
      <w:r w:rsidRPr="00FB61CF">
        <w:rPr>
          <w:rFonts w:asciiTheme="majorHAnsi" w:hAnsiTheme="majorHAnsi" w:cstheme="majorHAnsi"/>
          <w:sz w:val="16"/>
          <w:szCs w:val="16"/>
          <w:lang w:val="ro-MD"/>
        </w:rPr>
        <w:t xml:space="preserve"> ulterioare conform Dispoziției Comisiei pentru Situații Excepționale a Republicii Moldova nr.14 din 06.04.2020.</w:t>
      </w:r>
    </w:p>
  </w:footnote>
  <w:footnote w:id="10">
    <w:p w14:paraId="60D94E3E" w14:textId="541ED36B" w:rsidR="00D829B7" w:rsidRPr="00803DE8" w:rsidRDefault="00D829B7" w:rsidP="00EE2F0C">
      <w:pPr>
        <w:pStyle w:val="a6"/>
        <w:rPr>
          <w:rFonts w:asciiTheme="majorHAnsi" w:hAnsiTheme="majorHAnsi" w:cstheme="majorHAnsi"/>
          <w:sz w:val="16"/>
          <w:szCs w:val="16"/>
          <w:lang w:val="ro-MD"/>
        </w:rPr>
      </w:pPr>
      <w:r w:rsidRPr="00803DE8">
        <w:rPr>
          <w:rStyle w:val="a8"/>
          <w:rFonts w:asciiTheme="majorHAnsi" w:hAnsiTheme="majorHAnsi" w:cstheme="majorHAnsi"/>
          <w:sz w:val="16"/>
          <w:szCs w:val="16"/>
          <w:lang w:val="ro-MD"/>
        </w:rPr>
        <w:footnoteRef/>
      </w:r>
      <w:r w:rsidRPr="00803DE8">
        <w:rPr>
          <w:rFonts w:asciiTheme="majorHAnsi" w:hAnsiTheme="majorHAnsi" w:cstheme="majorHAnsi"/>
          <w:sz w:val="16"/>
          <w:szCs w:val="16"/>
          <w:lang w:val="ro-MD"/>
        </w:rPr>
        <w:t xml:space="preserve"> Legea privind achizițiile publice nr.131 din 03.07.2015</w:t>
      </w:r>
      <w:r>
        <w:rPr>
          <w:rFonts w:asciiTheme="majorHAnsi" w:hAnsiTheme="majorHAnsi" w:cstheme="majorHAnsi"/>
          <w:sz w:val="16"/>
          <w:szCs w:val="16"/>
          <w:lang w:val="ro-MD"/>
        </w:rPr>
        <w:t xml:space="preserve"> (în continuare – Legea nr.131 din 03.07.2015)</w:t>
      </w:r>
      <w:r w:rsidRPr="00803DE8">
        <w:rPr>
          <w:rFonts w:asciiTheme="majorHAnsi" w:hAnsiTheme="majorHAnsi" w:cstheme="majorHAnsi"/>
          <w:sz w:val="16"/>
          <w:szCs w:val="16"/>
          <w:lang w:val="ro-MD"/>
        </w:rPr>
        <w:t>.</w:t>
      </w:r>
    </w:p>
  </w:footnote>
  <w:footnote w:id="11">
    <w:p w14:paraId="0B9B94E4" w14:textId="77777777" w:rsidR="00D829B7" w:rsidRPr="00CD719D" w:rsidRDefault="00D829B7" w:rsidP="00EE2F0C">
      <w:pPr>
        <w:pStyle w:val="a6"/>
        <w:rPr>
          <w:rFonts w:asciiTheme="majorHAnsi" w:hAnsiTheme="majorHAnsi" w:cstheme="majorHAnsi"/>
          <w:sz w:val="16"/>
          <w:szCs w:val="16"/>
          <w:lang w:val="ro-MD"/>
        </w:rPr>
      </w:pPr>
      <w:r w:rsidRPr="00CD719D">
        <w:rPr>
          <w:rStyle w:val="a8"/>
          <w:rFonts w:asciiTheme="majorHAnsi" w:hAnsiTheme="majorHAnsi" w:cstheme="majorHAnsi"/>
          <w:sz w:val="16"/>
          <w:szCs w:val="16"/>
        </w:rPr>
        <w:footnoteRef/>
      </w:r>
      <w:r w:rsidRPr="00CD719D">
        <w:rPr>
          <w:rFonts w:asciiTheme="majorHAnsi" w:hAnsiTheme="majorHAnsi" w:cstheme="majorHAnsi"/>
          <w:sz w:val="16"/>
          <w:szCs w:val="16"/>
        </w:rPr>
        <w:t xml:space="preserve"> </w:t>
      </w:r>
      <w:r w:rsidRPr="00CD719D">
        <w:rPr>
          <w:rFonts w:asciiTheme="majorHAnsi" w:hAnsiTheme="majorHAnsi" w:cstheme="majorHAnsi"/>
          <w:sz w:val="16"/>
          <w:szCs w:val="16"/>
          <w:lang w:val="ro-MD"/>
        </w:rPr>
        <w:t>Pct.11 al Dispoziției CSE nr.13 din 03.04.2020</w:t>
      </w:r>
      <w:r>
        <w:rPr>
          <w:rFonts w:asciiTheme="majorHAnsi" w:hAnsiTheme="majorHAnsi" w:cstheme="majorHAnsi"/>
          <w:sz w:val="16"/>
          <w:szCs w:val="16"/>
          <w:lang w:val="ro-MD"/>
        </w:rPr>
        <w:t>.</w:t>
      </w:r>
    </w:p>
  </w:footnote>
  <w:footnote w:id="12">
    <w:p w14:paraId="6AABA5AC" w14:textId="412555DB" w:rsidR="00D829B7" w:rsidRPr="00502893" w:rsidRDefault="00D829B7" w:rsidP="00EE2F0C">
      <w:pPr>
        <w:pStyle w:val="a6"/>
        <w:rPr>
          <w:rFonts w:asciiTheme="majorHAnsi" w:hAnsiTheme="majorHAnsi" w:cstheme="majorHAnsi"/>
          <w:sz w:val="16"/>
          <w:szCs w:val="16"/>
          <w:lang w:val="ro-MD"/>
        </w:rPr>
      </w:pPr>
      <w:r w:rsidRPr="00502893">
        <w:rPr>
          <w:rStyle w:val="a8"/>
          <w:rFonts w:asciiTheme="majorHAnsi" w:hAnsiTheme="majorHAnsi" w:cstheme="majorHAnsi"/>
          <w:sz w:val="16"/>
          <w:szCs w:val="16"/>
        </w:rPr>
        <w:footnoteRef/>
      </w:r>
      <w:r w:rsidRPr="00502893">
        <w:rPr>
          <w:rFonts w:asciiTheme="majorHAnsi" w:hAnsiTheme="majorHAnsi" w:cstheme="majorHAnsi"/>
          <w:sz w:val="16"/>
          <w:szCs w:val="16"/>
        </w:rPr>
        <w:t xml:space="preserve"> </w:t>
      </w:r>
      <w:r>
        <w:rPr>
          <w:rFonts w:asciiTheme="majorHAnsi" w:hAnsiTheme="majorHAnsi" w:cstheme="majorHAnsi"/>
          <w:sz w:val="16"/>
          <w:szCs w:val="16"/>
        </w:rPr>
        <w:t>Art</w:t>
      </w:r>
      <w:r w:rsidRPr="00502893">
        <w:rPr>
          <w:rFonts w:asciiTheme="majorHAnsi" w:hAnsiTheme="majorHAnsi" w:cstheme="majorHAnsi"/>
          <w:sz w:val="16"/>
          <w:szCs w:val="16"/>
        </w:rPr>
        <w:t xml:space="preserve">.56 </w:t>
      </w:r>
      <w:proofErr w:type="spellStart"/>
      <w:r w:rsidRPr="00502893">
        <w:rPr>
          <w:rFonts w:asciiTheme="majorHAnsi" w:hAnsiTheme="majorHAnsi" w:cstheme="majorHAnsi"/>
          <w:sz w:val="16"/>
          <w:szCs w:val="16"/>
        </w:rPr>
        <w:t>alin</w:t>
      </w:r>
      <w:proofErr w:type="spellEnd"/>
      <w:proofErr w:type="gramStart"/>
      <w:r w:rsidRPr="00502893">
        <w:rPr>
          <w:rFonts w:asciiTheme="majorHAnsi" w:hAnsiTheme="majorHAnsi" w:cstheme="majorHAnsi"/>
          <w:sz w:val="16"/>
          <w:szCs w:val="16"/>
        </w:rPr>
        <w:t>.</w:t>
      </w:r>
      <w:r>
        <w:rPr>
          <w:rFonts w:asciiTheme="majorHAnsi" w:hAnsiTheme="majorHAnsi" w:cstheme="majorHAnsi"/>
          <w:sz w:val="16"/>
          <w:szCs w:val="16"/>
        </w:rPr>
        <w:t>(</w:t>
      </w:r>
      <w:proofErr w:type="gramEnd"/>
      <w:r w:rsidRPr="00502893">
        <w:rPr>
          <w:rFonts w:asciiTheme="majorHAnsi" w:hAnsiTheme="majorHAnsi" w:cstheme="majorHAnsi"/>
          <w:sz w:val="16"/>
          <w:szCs w:val="16"/>
        </w:rPr>
        <w:t>1</w:t>
      </w:r>
      <w:r>
        <w:rPr>
          <w:rFonts w:asciiTheme="majorHAnsi" w:hAnsiTheme="majorHAnsi" w:cstheme="majorHAnsi"/>
          <w:sz w:val="16"/>
          <w:szCs w:val="16"/>
        </w:rPr>
        <w:t>)</w:t>
      </w:r>
      <w:r w:rsidRPr="00502893">
        <w:rPr>
          <w:rFonts w:asciiTheme="majorHAnsi" w:hAnsiTheme="majorHAnsi" w:cstheme="majorHAnsi"/>
          <w:sz w:val="16"/>
          <w:szCs w:val="16"/>
        </w:rPr>
        <w:t xml:space="preserve">, </w:t>
      </w:r>
      <w:proofErr w:type="spellStart"/>
      <w:r w:rsidRPr="00502893">
        <w:rPr>
          <w:rFonts w:asciiTheme="majorHAnsi" w:hAnsiTheme="majorHAnsi" w:cstheme="majorHAnsi"/>
          <w:sz w:val="16"/>
          <w:szCs w:val="16"/>
        </w:rPr>
        <w:t>lit.b</w:t>
      </w:r>
      <w:proofErr w:type="spellEnd"/>
      <w:r>
        <w:rPr>
          <w:rFonts w:asciiTheme="majorHAnsi" w:hAnsiTheme="majorHAnsi" w:cstheme="majorHAnsi"/>
          <w:sz w:val="16"/>
          <w:szCs w:val="16"/>
        </w:rPr>
        <w:t>)</w:t>
      </w:r>
      <w:r w:rsidRPr="00502893">
        <w:rPr>
          <w:rFonts w:asciiTheme="majorHAnsi" w:hAnsiTheme="majorHAnsi" w:cstheme="majorHAnsi"/>
          <w:sz w:val="16"/>
          <w:szCs w:val="16"/>
        </w:rPr>
        <w:t xml:space="preserve"> din </w:t>
      </w:r>
      <w:r w:rsidRPr="00502893">
        <w:rPr>
          <w:rFonts w:asciiTheme="majorHAnsi" w:hAnsiTheme="majorHAnsi" w:cstheme="majorHAnsi"/>
          <w:sz w:val="16"/>
          <w:szCs w:val="16"/>
          <w:lang w:val="ro-MD"/>
        </w:rPr>
        <w:t>Legea nr.</w:t>
      </w:r>
      <w:r w:rsidRPr="008C7DEF">
        <w:rPr>
          <w:rFonts w:asciiTheme="majorHAnsi" w:hAnsiTheme="majorHAnsi" w:cstheme="majorHAnsi"/>
          <w:sz w:val="16"/>
          <w:szCs w:val="16"/>
          <w:lang w:val="ro-MD"/>
        </w:rPr>
        <w:t>131 din 03.07.2015.</w:t>
      </w:r>
    </w:p>
  </w:footnote>
  <w:footnote w:id="13">
    <w:p w14:paraId="55FFB630" w14:textId="6BA0114E" w:rsidR="00D829B7" w:rsidRPr="00502893" w:rsidRDefault="00D829B7" w:rsidP="00EE2F0C">
      <w:pPr>
        <w:pStyle w:val="a6"/>
        <w:rPr>
          <w:rFonts w:asciiTheme="majorHAnsi" w:hAnsiTheme="majorHAnsi" w:cstheme="majorHAnsi"/>
          <w:sz w:val="16"/>
          <w:szCs w:val="16"/>
          <w:lang w:val="ro-MD"/>
        </w:rPr>
      </w:pPr>
      <w:r w:rsidRPr="00502893">
        <w:rPr>
          <w:rStyle w:val="a8"/>
          <w:rFonts w:asciiTheme="majorHAnsi" w:hAnsiTheme="majorHAnsi" w:cstheme="majorHAnsi"/>
          <w:sz w:val="16"/>
          <w:szCs w:val="16"/>
          <w:lang w:val="ro-MD"/>
        </w:rPr>
        <w:footnoteRef/>
      </w:r>
      <w:r w:rsidRPr="00502893">
        <w:rPr>
          <w:rFonts w:asciiTheme="majorHAnsi" w:hAnsiTheme="majorHAnsi" w:cstheme="majorHAnsi"/>
          <w:sz w:val="16"/>
          <w:szCs w:val="16"/>
          <w:lang w:val="ro-MD"/>
        </w:rPr>
        <w:t xml:space="preserve"> </w:t>
      </w:r>
      <w:r w:rsidRPr="002A5DCB">
        <w:rPr>
          <w:rFonts w:asciiTheme="majorHAnsi" w:hAnsiTheme="majorHAnsi" w:cstheme="majorHAnsi"/>
          <w:sz w:val="16"/>
          <w:szCs w:val="16"/>
          <w:lang w:val="ro-MD"/>
        </w:rPr>
        <w:t>Pct.23 din Dispoziția Comisiei pentru Situații Excepționale a Republicii Moldova nr.3 din 23.03.2020.</w:t>
      </w:r>
    </w:p>
  </w:footnote>
  <w:footnote w:id="14">
    <w:p w14:paraId="4DFD2F32" w14:textId="77777777" w:rsidR="00D829B7" w:rsidRPr="003F0695" w:rsidRDefault="00D829B7" w:rsidP="00EE2F0C">
      <w:pPr>
        <w:pStyle w:val="a6"/>
        <w:rPr>
          <w:rFonts w:asciiTheme="majorHAnsi" w:hAnsiTheme="majorHAnsi" w:cstheme="majorHAnsi"/>
          <w:sz w:val="16"/>
          <w:szCs w:val="16"/>
          <w:lang w:val="ro-MD"/>
        </w:rPr>
      </w:pPr>
      <w:r w:rsidRPr="003F0695">
        <w:rPr>
          <w:rStyle w:val="a8"/>
          <w:rFonts w:asciiTheme="majorHAnsi" w:hAnsiTheme="majorHAnsi" w:cstheme="majorHAnsi"/>
          <w:sz w:val="16"/>
          <w:szCs w:val="16"/>
          <w:lang w:val="ro-MD"/>
        </w:rPr>
        <w:footnoteRef/>
      </w:r>
      <w:r w:rsidRPr="003F0695">
        <w:rPr>
          <w:rFonts w:asciiTheme="majorHAnsi" w:hAnsiTheme="majorHAnsi" w:cstheme="majorHAnsi"/>
          <w:sz w:val="16"/>
          <w:szCs w:val="16"/>
          <w:lang w:val="ro-MD"/>
        </w:rPr>
        <w:t xml:space="preserve"> Demersul MSMPS nr.08/1622 din 13.03.2020.</w:t>
      </w:r>
    </w:p>
  </w:footnote>
  <w:footnote w:id="15">
    <w:p w14:paraId="02704202" w14:textId="77777777" w:rsidR="00D829B7" w:rsidRPr="00CD719D" w:rsidRDefault="00D829B7" w:rsidP="00EE2F0C">
      <w:pPr>
        <w:pStyle w:val="a6"/>
        <w:rPr>
          <w:rFonts w:asciiTheme="majorHAnsi" w:hAnsiTheme="majorHAnsi" w:cstheme="majorHAnsi"/>
          <w:sz w:val="16"/>
          <w:szCs w:val="16"/>
          <w:lang w:val="ro-MD"/>
        </w:rPr>
      </w:pPr>
      <w:r w:rsidRPr="00CD719D">
        <w:rPr>
          <w:rStyle w:val="a8"/>
          <w:rFonts w:asciiTheme="majorHAnsi" w:hAnsiTheme="majorHAnsi" w:cstheme="majorHAnsi"/>
          <w:sz w:val="16"/>
          <w:szCs w:val="16"/>
        </w:rPr>
        <w:footnoteRef/>
      </w:r>
      <w:r w:rsidRPr="00CD719D">
        <w:rPr>
          <w:rFonts w:asciiTheme="majorHAnsi" w:hAnsiTheme="majorHAnsi" w:cstheme="majorHAnsi"/>
          <w:sz w:val="16"/>
          <w:szCs w:val="16"/>
        </w:rPr>
        <w:t xml:space="preserve"> </w:t>
      </w:r>
      <w:r w:rsidRPr="00CD719D">
        <w:rPr>
          <w:rFonts w:asciiTheme="majorHAnsi" w:hAnsiTheme="majorHAnsi" w:cstheme="majorHAnsi"/>
          <w:sz w:val="16"/>
          <w:szCs w:val="16"/>
          <w:lang w:val="ro-MD"/>
        </w:rPr>
        <w:t>Contractul nr.20/005 din 27.03.2020 de achiziționare a echipamentelor de protecție în scopul diminuării consecințelor negative ale COVID-19.</w:t>
      </w:r>
    </w:p>
  </w:footnote>
  <w:footnote w:id="16">
    <w:p w14:paraId="27A108D1" w14:textId="77777777" w:rsidR="00D829B7" w:rsidRPr="000F5B3D" w:rsidRDefault="00D829B7" w:rsidP="00EE2F0C">
      <w:pPr>
        <w:pStyle w:val="a6"/>
      </w:pPr>
      <w:r w:rsidRPr="004940EB">
        <w:rPr>
          <w:rStyle w:val="a8"/>
          <w:rFonts w:asciiTheme="majorHAnsi" w:hAnsiTheme="majorHAnsi" w:cstheme="majorHAnsi"/>
          <w:sz w:val="16"/>
          <w:szCs w:val="16"/>
        </w:rPr>
        <w:footnoteRef/>
      </w:r>
      <w:r w:rsidRPr="004940EB">
        <w:rPr>
          <w:rFonts w:asciiTheme="majorHAnsi" w:hAnsiTheme="majorHAnsi" w:cstheme="majorHAnsi"/>
          <w:sz w:val="16"/>
          <w:szCs w:val="16"/>
        </w:rPr>
        <w:t xml:space="preserve"> </w:t>
      </w:r>
      <w:r w:rsidRPr="004940EB">
        <w:rPr>
          <w:rFonts w:asciiTheme="majorHAnsi" w:hAnsiTheme="majorHAnsi" w:cstheme="majorHAnsi"/>
          <w:sz w:val="16"/>
          <w:szCs w:val="16"/>
          <w:lang w:val="ro-MD"/>
        </w:rPr>
        <w:t>Pct.</w:t>
      </w:r>
      <w:r>
        <w:rPr>
          <w:rFonts w:asciiTheme="majorHAnsi" w:hAnsiTheme="majorHAnsi" w:cstheme="majorHAnsi"/>
          <w:sz w:val="16"/>
          <w:szCs w:val="16"/>
          <w:lang w:val="ro-MD"/>
        </w:rPr>
        <w:t>12</w:t>
      </w:r>
      <w:r w:rsidRPr="00CD719D">
        <w:rPr>
          <w:rFonts w:asciiTheme="majorHAnsi" w:hAnsiTheme="majorHAnsi" w:cstheme="majorHAnsi"/>
          <w:sz w:val="16"/>
          <w:szCs w:val="16"/>
          <w:lang w:val="ro-MD"/>
        </w:rPr>
        <w:t xml:space="preserve"> al Dispoziției CSE nr.13 din 03.04.2020</w:t>
      </w:r>
      <w:r>
        <w:rPr>
          <w:rFonts w:asciiTheme="majorHAnsi" w:hAnsiTheme="majorHAnsi" w:cstheme="majorHAnsi"/>
          <w:sz w:val="16"/>
          <w:szCs w:val="16"/>
          <w:lang w:val="ro-MD"/>
        </w:rPr>
        <w:t>.</w:t>
      </w:r>
    </w:p>
  </w:footnote>
  <w:footnote w:id="17">
    <w:p w14:paraId="67DBF558" w14:textId="77777777" w:rsidR="00D829B7" w:rsidRPr="004940EB" w:rsidRDefault="00D829B7" w:rsidP="00EE2F0C">
      <w:pPr>
        <w:pStyle w:val="a6"/>
        <w:rPr>
          <w:rFonts w:asciiTheme="majorHAnsi" w:hAnsiTheme="majorHAnsi" w:cstheme="majorHAnsi"/>
          <w:sz w:val="16"/>
          <w:szCs w:val="16"/>
          <w:lang w:val="ro-MD"/>
        </w:rPr>
      </w:pPr>
      <w:r w:rsidRPr="004940EB">
        <w:rPr>
          <w:rStyle w:val="a8"/>
          <w:rFonts w:asciiTheme="majorHAnsi" w:hAnsiTheme="majorHAnsi" w:cstheme="majorHAnsi"/>
          <w:sz w:val="16"/>
          <w:szCs w:val="16"/>
          <w:lang w:val="ro-MD"/>
        </w:rPr>
        <w:footnoteRef/>
      </w:r>
      <w:r w:rsidRPr="004940EB">
        <w:rPr>
          <w:rFonts w:asciiTheme="majorHAnsi" w:hAnsiTheme="majorHAnsi" w:cstheme="majorHAnsi"/>
          <w:sz w:val="16"/>
          <w:szCs w:val="16"/>
          <w:lang w:val="ro-MD"/>
        </w:rPr>
        <w:t xml:space="preserve"> Art.66 alin.(5) din Legea finanțelor publice și responsabilității bugetar-fiscale nr.181 din 25.07.2014.</w:t>
      </w:r>
    </w:p>
  </w:footnote>
  <w:footnote w:id="18">
    <w:p w14:paraId="7C602362" w14:textId="77777777" w:rsidR="00D829B7" w:rsidRPr="00BB058C" w:rsidRDefault="00D829B7" w:rsidP="00EE2F0C">
      <w:pPr>
        <w:pStyle w:val="a6"/>
        <w:rPr>
          <w:rFonts w:asciiTheme="majorHAnsi" w:hAnsiTheme="majorHAnsi" w:cstheme="majorHAnsi"/>
          <w:sz w:val="16"/>
          <w:szCs w:val="16"/>
          <w:lang w:val="ro-MD"/>
        </w:rPr>
      </w:pPr>
      <w:r w:rsidRPr="00BB058C">
        <w:rPr>
          <w:rStyle w:val="a8"/>
          <w:rFonts w:asciiTheme="majorHAnsi" w:hAnsiTheme="majorHAnsi" w:cstheme="majorHAnsi"/>
          <w:sz w:val="16"/>
          <w:szCs w:val="16"/>
        </w:rPr>
        <w:footnoteRef/>
      </w:r>
      <w:r w:rsidRPr="00BB058C">
        <w:rPr>
          <w:rFonts w:asciiTheme="majorHAnsi" w:hAnsiTheme="majorHAnsi" w:cstheme="majorHAnsi"/>
          <w:sz w:val="16"/>
          <w:szCs w:val="16"/>
        </w:rPr>
        <w:t xml:space="preserve"> </w:t>
      </w:r>
      <w:r w:rsidRPr="00BB058C">
        <w:rPr>
          <w:rFonts w:asciiTheme="majorHAnsi" w:hAnsiTheme="majorHAnsi" w:cstheme="majorHAnsi"/>
          <w:sz w:val="16"/>
          <w:szCs w:val="16"/>
          <w:lang w:val="ro-MD"/>
        </w:rPr>
        <w:t>Scrisoarea ANSP nr.01-16/1788 din 26.05.2021 către MSMPS.</w:t>
      </w:r>
    </w:p>
  </w:footnote>
  <w:footnote w:id="19">
    <w:p w14:paraId="49625931" w14:textId="7C4C0CC7" w:rsidR="00D829B7" w:rsidRPr="00CD3204" w:rsidRDefault="00D829B7" w:rsidP="00F43929">
      <w:pPr>
        <w:pStyle w:val="a6"/>
        <w:rPr>
          <w:rFonts w:asciiTheme="majorHAnsi" w:hAnsiTheme="majorHAnsi" w:cstheme="majorHAnsi"/>
          <w:sz w:val="16"/>
          <w:szCs w:val="16"/>
          <w:lang w:val="ro-MD"/>
        </w:rPr>
      </w:pPr>
      <w:r w:rsidRPr="00CD3204">
        <w:rPr>
          <w:rStyle w:val="a8"/>
          <w:rFonts w:asciiTheme="majorHAnsi" w:hAnsiTheme="majorHAnsi" w:cstheme="majorHAnsi"/>
          <w:sz w:val="16"/>
          <w:szCs w:val="16"/>
        </w:rPr>
        <w:footnoteRef/>
      </w:r>
      <w:r w:rsidRPr="00CD3204">
        <w:rPr>
          <w:rFonts w:asciiTheme="majorHAnsi" w:hAnsiTheme="majorHAnsi" w:cstheme="majorHAnsi"/>
          <w:sz w:val="16"/>
          <w:szCs w:val="16"/>
        </w:rPr>
        <w:t xml:space="preserve"> </w:t>
      </w:r>
      <w:r w:rsidRPr="00CD3204">
        <w:rPr>
          <w:rFonts w:asciiTheme="majorHAnsi" w:hAnsiTheme="majorHAnsi" w:cstheme="majorHAnsi"/>
          <w:sz w:val="16"/>
          <w:szCs w:val="16"/>
          <w:lang w:val="ro-MD"/>
        </w:rPr>
        <w:t xml:space="preserve">Anexa </w:t>
      </w:r>
      <w:r>
        <w:rPr>
          <w:rFonts w:asciiTheme="majorHAnsi" w:hAnsiTheme="majorHAnsi" w:cstheme="majorHAnsi"/>
          <w:sz w:val="16"/>
          <w:szCs w:val="16"/>
          <w:lang w:val="ro-MD"/>
        </w:rPr>
        <w:t>nr.</w:t>
      </w:r>
      <w:r w:rsidRPr="00CD3204">
        <w:rPr>
          <w:rFonts w:asciiTheme="majorHAnsi" w:hAnsiTheme="majorHAnsi" w:cstheme="majorHAnsi"/>
          <w:sz w:val="16"/>
          <w:szCs w:val="16"/>
          <w:lang w:val="ro-MD"/>
        </w:rPr>
        <w:t xml:space="preserve">2 la Ordinul </w:t>
      </w:r>
      <w:r>
        <w:rPr>
          <w:rFonts w:asciiTheme="majorHAnsi" w:hAnsiTheme="majorHAnsi" w:cstheme="majorHAnsi"/>
          <w:sz w:val="16"/>
          <w:szCs w:val="16"/>
          <w:lang w:val="ro-MD"/>
        </w:rPr>
        <w:t xml:space="preserve">MSMPS </w:t>
      </w:r>
      <w:r w:rsidRPr="00CD3204">
        <w:rPr>
          <w:rFonts w:asciiTheme="majorHAnsi" w:hAnsiTheme="majorHAnsi" w:cstheme="majorHAnsi"/>
          <w:sz w:val="16"/>
          <w:szCs w:val="16"/>
          <w:lang w:val="ro-MD"/>
        </w:rPr>
        <w:t>nr.385 din 09.04.2020 cu privire la acordarea asistenței medicale persoanelor care întrunesc criteriile definiției de caz COVID-19 la etapa de transmitere comunitară a infecției</w:t>
      </w:r>
      <w:r>
        <w:rPr>
          <w:rFonts w:asciiTheme="majorHAnsi" w:hAnsiTheme="majorHAnsi" w:cstheme="majorHAnsi"/>
          <w:sz w:val="16"/>
          <w:szCs w:val="16"/>
          <w:lang w:val="ro-MD"/>
        </w:rPr>
        <w:t xml:space="preserve">; </w:t>
      </w:r>
      <w:r w:rsidRPr="00CD3204">
        <w:rPr>
          <w:rFonts w:asciiTheme="majorHAnsi" w:hAnsiTheme="majorHAnsi" w:cstheme="majorHAnsi"/>
          <w:sz w:val="16"/>
          <w:szCs w:val="16"/>
          <w:lang w:val="ro-MD"/>
        </w:rPr>
        <w:t xml:space="preserve">Anexa la Ordinul </w:t>
      </w:r>
      <w:r>
        <w:rPr>
          <w:rFonts w:asciiTheme="majorHAnsi" w:hAnsiTheme="majorHAnsi" w:cstheme="majorHAnsi"/>
          <w:sz w:val="16"/>
          <w:szCs w:val="16"/>
          <w:lang w:val="ro-MD"/>
        </w:rPr>
        <w:t xml:space="preserve">MSMPS </w:t>
      </w:r>
      <w:r w:rsidRPr="00CD3204">
        <w:rPr>
          <w:rFonts w:asciiTheme="majorHAnsi" w:hAnsiTheme="majorHAnsi" w:cstheme="majorHAnsi"/>
          <w:sz w:val="16"/>
          <w:szCs w:val="16"/>
          <w:lang w:val="ro-MD"/>
        </w:rPr>
        <w:t>nr.514 din 01.06.2020</w:t>
      </w:r>
      <w:r>
        <w:rPr>
          <w:rFonts w:asciiTheme="majorHAnsi" w:hAnsiTheme="majorHAnsi" w:cstheme="majorHAnsi"/>
          <w:sz w:val="16"/>
          <w:szCs w:val="16"/>
          <w:lang w:val="ro-MD"/>
        </w:rPr>
        <w:t xml:space="preserve"> </w:t>
      </w:r>
      <w:r w:rsidRPr="00CD3204">
        <w:rPr>
          <w:rFonts w:asciiTheme="majorHAnsi" w:hAnsiTheme="majorHAnsi" w:cstheme="majorHAnsi"/>
          <w:sz w:val="16"/>
          <w:szCs w:val="16"/>
          <w:lang w:val="ro-MD"/>
        </w:rPr>
        <w:t>cu privire la modificarea Ordinului nr.385 din 09.04.2020</w:t>
      </w:r>
      <w:r>
        <w:rPr>
          <w:rFonts w:asciiTheme="majorHAnsi" w:hAnsiTheme="majorHAnsi" w:cstheme="majorHAnsi"/>
          <w:sz w:val="16"/>
          <w:szCs w:val="16"/>
          <w:lang w:val="ro-MD"/>
        </w:rPr>
        <w:t>.</w:t>
      </w:r>
    </w:p>
  </w:footnote>
  <w:footnote w:id="20">
    <w:p w14:paraId="5D048DC2" w14:textId="5C1BDA54" w:rsidR="00D829B7" w:rsidRPr="00DB749B" w:rsidRDefault="00D829B7" w:rsidP="00F43929">
      <w:pPr>
        <w:pStyle w:val="a6"/>
        <w:rPr>
          <w:lang w:val="ro-MD"/>
        </w:rPr>
      </w:pPr>
      <w:r w:rsidRPr="00CD3204">
        <w:rPr>
          <w:rStyle w:val="a8"/>
          <w:rFonts w:asciiTheme="majorHAnsi" w:hAnsiTheme="majorHAnsi" w:cstheme="majorHAnsi"/>
          <w:sz w:val="16"/>
          <w:szCs w:val="16"/>
        </w:rPr>
        <w:footnoteRef/>
      </w:r>
      <w:r w:rsidRPr="00CD3204">
        <w:rPr>
          <w:rFonts w:asciiTheme="majorHAnsi" w:hAnsiTheme="majorHAnsi" w:cstheme="majorHAnsi"/>
          <w:sz w:val="16"/>
          <w:szCs w:val="16"/>
        </w:rPr>
        <w:t xml:space="preserve"> </w:t>
      </w:r>
      <w:r w:rsidRPr="00CD3204">
        <w:rPr>
          <w:rFonts w:asciiTheme="majorHAnsi" w:hAnsiTheme="majorHAnsi" w:cstheme="majorHAnsi"/>
          <w:sz w:val="16"/>
          <w:szCs w:val="16"/>
          <w:lang w:val="ro-MD"/>
        </w:rPr>
        <w:t xml:space="preserve">Dispoziția </w:t>
      </w:r>
      <w:r>
        <w:rPr>
          <w:rFonts w:asciiTheme="majorHAnsi" w:hAnsiTheme="majorHAnsi" w:cstheme="majorHAnsi"/>
          <w:sz w:val="16"/>
          <w:szCs w:val="16"/>
          <w:lang w:val="ro-MD"/>
        </w:rPr>
        <w:t xml:space="preserve">MSMPS </w:t>
      </w:r>
      <w:r w:rsidRPr="00CD3204">
        <w:rPr>
          <w:rFonts w:asciiTheme="majorHAnsi" w:hAnsiTheme="majorHAnsi" w:cstheme="majorHAnsi"/>
          <w:sz w:val="16"/>
          <w:szCs w:val="16"/>
          <w:lang w:val="ro-MD"/>
        </w:rPr>
        <w:t>nr.242-d din 11.06.2020 cu privire la repartizarea reactivilor pentru detectarea virusului SARS-CoV-2</w:t>
      </w:r>
      <w:r>
        <w:rPr>
          <w:rFonts w:asciiTheme="majorHAnsi" w:hAnsiTheme="majorHAnsi" w:cstheme="majorHAnsi"/>
          <w:sz w:val="16"/>
          <w:szCs w:val="16"/>
          <w:lang w:val="ro-MD"/>
        </w:rPr>
        <w:t>.</w:t>
      </w:r>
    </w:p>
  </w:footnote>
  <w:footnote w:id="21">
    <w:p w14:paraId="22E8ABE5" w14:textId="77777777" w:rsidR="00D829B7" w:rsidRPr="00FA23D0" w:rsidRDefault="00D829B7" w:rsidP="00EE2F0C">
      <w:pPr>
        <w:pStyle w:val="a6"/>
        <w:rPr>
          <w:rFonts w:asciiTheme="majorHAnsi" w:hAnsiTheme="majorHAnsi" w:cstheme="majorHAnsi"/>
          <w:sz w:val="16"/>
          <w:szCs w:val="16"/>
          <w:lang w:val="ro-MD"/>
        </w:rPr>
      </w:pPr>
      <w:r w:rsidRPr="00FA23D0">
        <w:rPr>
          <w:rStyle w:val="a8"/>
          <w:rFonts w:asciiTheme="majorHAnsi" w:hAnsiTheme="majorHAnsi" w:cstheme="majorHAnsi"/>
          <w:sz w:val="16"/>
          <w:szCs w:val="16"/>
          <w:lang w:val="ro-MD"/>
        </w:rPr>
        <w:footnoteRef/>
      </w:r>
      <w:r w:rsidRPr="00FA23D0">
        <w:rPr>
          <w:rFonts w:asciiTheme="majorHAnsi" w:hAnsiTheme="majorHAnsi" w:cstheme="majorHAnsi"/>
          <w:sz w:val="16"/>
          <w:szCs w:val="16"/>
          <w:lang w:val="ro-MD"/>
        </w:rPr>
        <w:t xml:space="preserve"> Ordinul depozitarului nr.20 din 30.06.2021.</w:t>
      </w:r>
    </w:p>
  </w:footnote>
  <w:footnote w:id="22">
    <w:p w14:paraId="038DAEFE" w14:textId="3CE07C56" w:rsidR="00D829B7" w:rsidRPr="007E5471" w:rsidRDefault="00D829B7" w:rsidP="000A0DF0">
      <w:pPr>
        <w:pStyle w:val="a6"/>
        <w:rPr>
          <w:rFonts w:asciiTheme="majorHAnsi" w:hAnsiTheme="majorHAnsi" w:cstheme="majorHAnsi"/>
          <w:sz w:val="16"/>
          <w:szCs w:val="16"/>
          <w:lang w:val="ro-MD"/>
        </w:rPr>
      </w:pPr>
      <w:r w:rsidRPr="007E5471">
        <w:rPr>
          <w:rStyle w:val="a8"/>
          <w:rFonts w:asciiTheme="majorHAnsi" w:hAnsiTheme="majorHAnsi" w:cstheme="majorHAnsi"/>
          <w:sz w:val="16"/>
          <w:szCs w:val="16"/>
        </w:rPr>
        <w:footnoteRef/>
      </w:r>
      <w:r w:rsidRPr="007E5471">
        <w:rPr>
          <w:rFonts w:asciiTheme="majorHAnsi" w:hAnsiTheme="majorHAnsi" w:cstheme="majorHAnsi"/>
          <w:sz w:val="16"/>
          <w:szCs w:val="16"/>
        </w:rPr>
        <w:t xml:space="preserve"> </w:t>
      </w:r>
      <w:r w:rsidRPr="007E5471">
        <w:rPr>
          <w:rFonts w:asciiTheme="majorHAnsi" w:hAnsiTheme="majorHAnsi" w:cstheme="majorHAnsi"/>
          <w:sz w:val="16"/>
          <w:szCs w:val="16"/>
          <w:lang w:val="ro-MD"/>
        </w:rPr>
        <w:t>Legea contabilității</w:t>
      </w:r>
      <w:r w:rsidRPr="007E5471">
        <w:rPr>
          <w:rFonts w:asciiTheme="majorHAnsi" w:hAnsiTheme="majorHAnsi" w:cstheme="majorHAnsi"/>
          <w:color w:val="0000FF"/>
          <w:sz w:val="16"/>
          <w:szCs w:val="16"/>
          <w:u w:val="single"/>
          <w:lang w:val="ro-MD" w:eastAsia="ru-RU"/>
        </w:rPr>
        <w:t xml:space="preserve"> </w:t>
      </w:r>
      <w:r w:rsidRPr="007E5471">
        <w:rPr>
          <w:rFonts w:asciiTheme="majorHAnsi" w:hAnsiTheme="majorHAnsi" w:cstheme="majorHAnsi"/>
          <w:sz w:val="16"/>
          <w:szCs w:val="16"/>
          <w:lang w:val="ro-MD"/>
        </w:rPr>
        <w:t>nr.113-XVI din 27</w:t>
      </w:r>
      <w:r>
        <w:rPr>
          <w:rFonts w:asciiTheme="majorHAnsi" w:hAnsiTheme="majorHAnsi" w:cstheme="majorHAnsi"/>
          <w:sz w:val="16"/>
          <w:szCs w:val="16"/>
          <w:lang w:val="ro-MD"/>
        </w:rPr>
        <w:t>.04.</w:t>
      </w:r>
      <w:r w:rsidRPr="007E5471">
        <w:rPr>
          <w:rFonts w:asciiTheme="majorHAnsi" w:hAnsiTheme="majorHAnsi" w:cstheme="majorHAnsi"/>
          <w:sz w:val="16"/>
          <w:szCs w:val="16"/>
          <w:lang w:val="ro-MD"/>
        </w:rPr>
        <w:t>2007</w:t>
      </w:r>
      <w:r>
        <w:rPr>
          <w:rFonts w:asciiTheme="majorHAnsi" w:hAnsiTheme="majorHAnsi" w:cstheme="majorHAnsi"/>
          <w:sz w:val="16"/>
          <w:szCs w:val="16"/>
          <w:lang w:val="ro-MD"/>
        </w:rPr>
        <w:t>.</w:t>
      </w:r>
    </w:p>
  </w:footnote>
  <w:footnote w:id="23">
    <w:p w14:paraId="6D7EEAD6" w14:textId="1440A83E" w:rsidR="00D829B7" w:rsidRPr="007E5471" w:rsidRDefault="00D829B7" w:rsidP="000A0DF0">
      <w:pPr>
        <w:pStyle w:val="a6"/>
        <w:rPr>
          <w:rFonts w:asciiTheme="majorHAnsi" w:hAnsiTheme="majorHAnsi" w:cstheme="majorHAnsi"/>
          <w:sz w:val="16"/>
          <w:szCs w:val="16"/>
          <w:lang w:val="ro-MD"/>
        </w:rPr>
      </w:pPr>
      <w:r w:rsidRPr="007E5471">
        <w:rPr>
          <w:rStyle w:val="a8"/>
          <w:rFonts w:asciiTheme="majorHAnsi" w:hAnsiTheme="majorHAnsi" w:cstheme="majorHAnsi"/>
          <w:sz w:val="16"/>
          <w:szCs w:val="16"/>
        </w:rPr>
        <w:footnoteRef/>
      </w:r>
      <w:r w:rsidRPr="007E5471">
        <w:rPr>
          <w:rFonts w:asciiTheme="majorHAnsi" w:hAnsiTheme="majorHAnsi" w:cstheme="majorHAnsi"/>
          <w:sz w:val="16"/>
          <w:szCs w:val="16"/>
        </w:rPr>
        <w:t xml:space="preserve"> </w:t>
      </w:r>
      <w:r w:rsidRPr="007E5471">
        <w:rPr>
          <w:rFonts w:asciiTheme="majorHAnsi" w:hAnsiTheme="majorHAnsi" w:cstheme="majorHAnsi"/>
          <w:sz w:val="16"/>
          <w:szCs w:val="16"/>
          <w:lang w:val="ro-MD"/>
        </w:rPr>
        <w:t xml:space="preserve">Ordinul </w:t>
      </w:r>
      <w:r>
        <w:rPr>
          <w:rFonts w:asciiTheme="majorHAnsi" w:hAnsiTheme="majorHAnsi" w:cstheme="majorHAnsi"/>
          <w:sz w:val="16"/>
          <w:szCs w:val="16"/>
          <w:lang w:val="ro-MD"/>
        </w:rPr>
        <w:t>ministrului finanțelor</w:t>
      </w:r>
      <w:r w:rsidRPr="007E5471">
        <w:rPr>
          <w:rFonts w:asciiTheme="majorHAnsi" w:hAnsiTheme="majorHAnsi" w:cstheme="majorHAnsi"/>
          <w:sz w:val="16"/>
          <w:szCs w:val="16"/>
          <w:lang w:val="ro-MD"/>
        </w:rPr>
        <w:t xml:space="preserve"> nr.216 din 28.12.2015 privind aprobarea Planului de conturi contabile în sistemul bugetar </w:t>
      </w:r>
      <w:proofErr w:type="spellStart"/>
      <w:r w:rsidRPr="007E5471">
        <w:rPr>
          <w:rFonts w:asciiTheme="majorHAnsi" w:hAnsiTheme="majorHAnsi" w:cstheme="majorHAnsi"/>
          <w:sz w:val="16"/>
          <w:szCs w:val="16"/>
          <w:lang w:val="ro-MD"/>
        </w:rPr>
        <w:t>şi</w:t>
      </w:r>
      <w:proofErr w:type="spellEnd"/>
      <w:r w:rsidRPr="007E5471">
        <w:rPr>
          <w:rFonts w:asciiTheme="majorHAnsi" w:hAnsiTheme="majorHAnsi" w:cstheme="majorHAnsi"/>
          <w:sz w:val="16"/>
          <w:szCs w:val="16"/>
          <w:lang w:val="ro-MD"/>
        </w:rPr>
        <w:t xml:space="preserve"> a Normelor metodologice privind evidența contabilă </w:t>
      </w:r>
      <w:proofErr w:type="spellStart"/>
      <w:r w:rsidRPr="007E5471">
        <w:rPr>
          <w:rFonts w:asciiTheme="majorHAnsi" w:hAnsiTheme="majorHAnsi" w:cstheme="majorHAnsi"/>
          <w:sz w:val="16"/>
          <w:szCs w:val="16"/>
          <w:lang w:val="ro-MD"/>
        </w:rPr>
        <w:t>şi</w:t>
      </w:r>
      <w:proofErr w:type="spellEnd"/>
      <w:r w:rsidRPr="007E5471">
        <w:rPr>
          <w:rFonts w:asciiTheme="majorHAnsi" w:hAnsiTheme="majorHAnsi" w:cstheme="majorHAnsi"/>
          <w:sz w:val="16"/>
          <w:szCs w:val="16"/>
          <w:lang w:val="ro-MD"/>
        </w:rPr>
        <w:t xml:space="preserve"> raportarea financiară în sistemul bugetar</w:t>
      </w:r>
      <w:r>
        <w:rPr>
          <w:rFonts w:asciiTheme="majorHAnsi" w:hAnsiTheme="majorHAnsi" w:cstheme="majorHAnsi"/>
          <w:sz w:val="16"/>
          <w:szCs w:val="16"/>
          <w:lang w:val="ro-MD"/>
        </w:rPr>
        <w:t>.</w:t>
      </w:r>
    </w:p>
  </w:footnote>
  <w:footnote w:id="24">
    <w:p w14:paraId="6BBF3E2B" w14:textId="70B0A8DC" w:rsidR="00D829B7" w:rsidRPr="00421117" w:rsidRDefault="00D829B7">
      <w:pPr>
        <w:pStyle w:val="a6"/>
        <w:rPr>
          <w:rFonts w:asciiTheme="majorHAnsi" w:hAnsiTheme="majorHAnsi" w:cstheme="majorHAnsi"/>
          <w:sz w:val="16"/>
          <w:szCs w:val="16"/>
          <w:lang w:val="ro-MD"/>
        </w:rPr>
      </w:pPr>
      <w:r w:rsidRPr="00421117">
        <w:rPr>
          <w:rStyle w:val="a8"/>
          <w:rFonts w:asciiTheme="majorHAnsi" w:hAnsiTheme="majorHAnsi" w:cstheme="majorHAnsi"/>
          <w:sz w:val="16"/>
          <w:szCs w:val="16"/>
        </w:rPr>
        <w:footnoteRef/>
      </w:r>
      <w:r w:rsidRPr="00421117">
        <w:rPr>
          <w:rFonts w:asciiTheme="majorHAnsi" w:hAnsiTheme="majorHAnsi" w:cstheme="majorHAnsi"/>
          <w:sz w:val="16"/>
          <w:szCs w:val="16"/>
        </w:rPr>
        <w:t xml:space="preserve"> </w:t>
      </w:r>
      <w:r>
        <w:rPr>
          <w:rFonts w:asciiTheme="majorHAnsi" w:eastAsia="Times New Roman" w:hAnsiTheme="majorHAnsi" w:cstheme="majorHAnsi"/>
          <w:sz w:val="16"/>
          <w:szCs w:val="16"/>
          <w:lang w:val="ro-RO"/>
        </w:rPr>
        <w:t>Art.</w:t>
      </w:r>
      <w:r w:rsidRPr="00421117">
        <w:rPr>
          <w:rFonts w:asciiTheme="majorHAnsi" w:eastAsia="Times New Roman" w:hAnsiTheme="majorHAnsi" w:cstheme="majorHAnsi"/>
          <w:sz w:val="16"/>
          <w:szCs w:val="16"/>
          <w:lang w:val="ro-RO"/>
        </w:rPr>
        <w:t>25 din Legea finanțelor publice și responsabilității bugetar-fiscale nr.181 din 25.07.2014.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0EA"/>
      </v:shape>
    </w:pict>
  </w:numPicBullet>
  <w:abstractNum w:abstractNumId="0" w15:restartNumberingAfterBreak="0">
    <w:nsid w:val="000A3346"/>
    <w:multiLevelType w:val="hybridMultilevel"/>
    <w:tmpl w:val="84EA9728"/>
    <w:lvl w:ilvl="0" w:tplc="1BF4CE28">
      <w:start w:val="1"/>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184D4E"/>
    <w:multiLevelType w:val="hybridMultilevel"/>
    <w:tmpl w:val="E670FB36"/>
    <w:lvl w:ilvl="0" w:tplc="FA1229E4">
      <w:start w:val="1"/>
      <w:numFmt w:val="bullet"/>
      <w:lvlText w:val=""/>
      <w:lvlJc w:val="left"/>
      <w:pPr>
        <w:ind w:left="1211" w:hanging="360"/>
      </w:pPr>
      <w:rPr>
        <w:rFonts w:ascii="Symbol" w:hAnsi="Symbol" w:hint="default"/>
        <w:strike w:val="0"/>
      </w:rPr>
    </w:lvl>
    <w:lvl w:ilvl="1" w:tplc="08180003" w:tentative="1">
      <w:start w:val="1"/>
      <w:numFmt w:val="bullet"/>
      <w:lvlText w:val="o"/>
      <w:lvlJc w:val="left"/>
      <w:pPr>
        <w:ind w:left="2160" w:hanging="360"/>
      </w:pPr>
      <w:rPr>
        <w:rFonts w:ascii="Courier New" w:hAnsi="Courier New" w:cs="Courier New" w:hint="default"/>
      </w:rPr>
    </w:lvl>
    <w:lvl w:ilvl="2" w:tplc="08180005" w:tentative="1">
      <w:start w:val="1"/>
      <w:numFmt w:val="bullet"/>
      <w:lvlText w:val=""/>
      <w:lvlJc w:val="left"/>
      <w:pPr>
        <w:ind w:left="2880" w:hanging="360"/>
      </w:pPr>
      <w:rPr>
        <w:rFonts w:ascii="Wingdings" w:hAnsi="Wingdings" w:hint="default"/>
      </w:rPr>
    </w:lvl>
    <w:lvl w:ilvl="3" w:tplc="08180001" w:tentative="1">
      <w:start w:val="1"/>
      <w:numFmt w:val="bullet"/>
      <w:lvlText w:val=""/>
      <w:lvlJc w:val="left"/>
      <w:pPr>
        <w:ind w:left="3600" w:hanging="360"/>
      </w:pPr>
      <w:rPr>
        <w:rFonts w:ascii="Symbol" w:hAnsi="Symbol" w:hint="default"/>
      </w:rPr>
    </w:lvl>
    <w:lvl w:ilvl="4" w:tplc="08180003" w:tentative="1">
      <w:start w:val="1"/>
      <w:numFmt w:val="bullet"/>
      <w:lvlText w:val="o"/>
      <w:lvlJc w:val="left"/>
      <w:pPr>
        <w:ind w:left="4320" w:hanging="360"/>
      </w:pPr>
      <w:rPr>
        <w:rFonts w:ascii="Courier New" w:hAnsi="Courier New" w:cs="Courier New" w:hint="default"/>
      </w:rPr>
    </w:lvl>
    <w:lvl w:ilvl="5" w:tplc="08180005" w:tentative="1">
      <w:start w:val="1"/>
      <w:numFmt w:val="bullet"/>
      <w:lvlText w:val=""/>
      <w:lvlJc w:val="left"/>
      <w:pPr>
        <w:ind w:left="5040" w:hanging="360"/>
      </w:pPr>
      <w:rPr>
        <w:rFonts w:ascii="Wingdings" w:hAnsi="Wingdings" w:hint="default"/>
      </w:rPr>
    </w:lvl>
    <w:lvl w:ilvl="6" w:tplc="08180001" w:tentative="1">
      <w:start w:val="1"/>
      <w:numFmt w:val="bullet"/>
      <w:lvlText w:val=""/>
      <w:lvlJc w:val="left"/>
      <w:pPr>
        <w:ind w:left="5760" w:hanging="360"/>
      </w:pPr>
      <w:rPr>
        <w:rFonts w:ascii="Symbol" w:hAnsi="Symbol" w:hint="default"/>
      </w:rPr>
    </w:lvl>
    <w:lvl w:ilvl="7" w:tplc="08180003" w:tentative="1">
      <w:start w:val="1"/>
      <w:numFmt w:val="bullet"/>
      <w:lvlText w:val="o"/>
      <w:lvlJc w:val="left"/>
      <w:pPr>
        <w:ind w:left="6480" w:hanging="360"/>
      </w:pPr>
      <w:rPr>
        <w:rFonts w:ascii="Courier New" w:hAnsi="Courier New" w:cs="Courier New" w:hint="default"/>
      </w:rPr>
    </w:lvl>
    <w:lvl w:ilvl="8" w:tplc="08180005" w:tentative="1">
      <w:start w:val="1"/>
      <w:numFmt w:val="bullet"/>
      <w:lvlText w:val=""/>
      <w:lvlJc w:val="left"/>
      <w:pPr>
        <w:ind w:left="7200" w:hanging="360"/>
      </w:pPr>
      <w:rPr>
        <w:rFonts w:ascii="Wingdings" w:hAnsi="Wingdings" w:hint="default"/>
      </w:rPr>
    </w:lvl>
  </w:abstractNum>
  <w:abstractNum w:abstractNumId="2" w15:restartNumberingAfterBreak="0">
    <w:nsid w:val="1BA96512"/>
    <w:multiLevelType w:val="hybridMultilevel"/>
    <w:tmpl w:val="8E1404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388A"/>
    <w:multiLevelType w:val="multilevel"/>
    <w:tmpl w:val="E2C40480"/>
    <w:lvl w:ilvl="0">
      <w:start w:val="1"/>
      <w:numFmt w:val="upperRoman"/>
      <w:lvlText w:val="%1."/>
      <w:lvlJc w:val="right"/>
      <w:pPr>
        <w:ind w:left="720" w:hanging="360"/>
      </w:pPr>
      <w:rPr>
        <w:b/>
        <w:color w:val="auto"/>
      </w:rPr>
    </w:lvl>
    <w:lvl w:ilvl="1">
      <w:start w:val="1"/>
      <w:numFmt w:val="decimal"/>
      <w:isLgl/>
      <w:lvlText w:val="%1.%2."/>
      <w:lvlJc w:val="left"/>
      <w:pPr>
        <w:ind w:left="9509" w:hanging="720"/>
      </w:pPr>
      <w:rPr>
        <w:rFonts w:hint="default"/>
        <w:color w:val="auto"/>
      </w:rPr>
    </w:lvl>
    <w:lvl w:ilvl="2">
      <w:start w:val="1"/>
      <w:numFmt w:val="decimal"/>
      <w:isLgl/>
      <w:lvlText w:val="%1.%2.%3."/>
      <w:lvlJc w:val="left"/>
      <w:pPr>
        <w:ind w:left="5399" w:hanging="720"/>
      </w:pPr>
      <w:rPr>
        <w:rFonts w:ascii="Times New Roman" w:hAnsi="Times New Roman" w:cs="Times New Roman" w:hint="default"/>
        <w:i/>
        <w:sz w:val="28"/>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3A3C5F4C"/>
    <w:multiLevelType w:val="multilevel"/>
    <w:tmpl w:val="4872C0EC"/>
    <w:lvl w:ilvl="0">
      <w:start w:val="1"/>
      <w:numFmt w:val="upperRoman"/>
      <w:lvlText w:val="%1."/>
      <w:lvlJc w:val="right"/>
      <w:pPr>
        <w:ind w:left="720" w:hanging="360"/>
      </w:pPr>
      <w:rPr>
        <w:b/>
      </w:rPr>
    </w:lvl>
    <w:lvl w:ilvl="1">
      <w:start w:val="1"/>
      <w:numFmt w:val="decimal"/>
      <w:isLgl/>
      <w:lvlText w:val="%1.%2."/>
      <w:lvlJc w:val="left"/>
      <w:pPr>
        <w:ind w:left="9509" w:hanging="720"/>
      </w:pPr>
      <w:rPr>
        <w:rFonts w:hint="default"/>
        <w:color w:val="auto"/>
      </w:rPr>
    </w:lvl>
    <w:lvl w:ilvl="2">
      <w:start w:val="1"/>
      <w:numFmt w:val="decimal"/>
      <w:isLgl/>
      <w:lvlText w:val="%1.%2.%3."/>
      <w:lvlJc w:val="left"/>
      <w:pPr>
        <w:ind w:left="5399" w:hanging="720"/>
      </w:pPr>
      <w:rPr>
        <w:rFonts w:ascii="Times New Roman" w:hAnsi="Times New Roman" w:cs="Times New Roman" w:hint="default"/>
        <w:i/>
        <w:sz w:val="28"/>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5" w15:restartNumberingAfterBreak="0">
    <w:nsid w:val="3ABD3254"/>
    <w:multiLevelType w:val="hybridMultilevel"/>
    <w:tmpl w:val="40CE8786"/>
    <w:lvl w:ilvl="0" w:tplc="C8725A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0E2D7D"/>
    <w:multiLevelType w:val="hybridMultilevel"/>
    <w:tmpl w:val="B252A55E"/>
    <w:lvl w:ilvl="0" w:tplc="DFC8A71E">
      <w:start w:val="8"/>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07023"/>
    <w:multiLevelType w:val="hybridMultilevel"/>
    <w:tmpl w:val="3550C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FC311D"/>
    <w:multiLevelType w:val="hybridMultilevel"/>
    <w:tmpl w:val="5DE47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8"/>
  </w:num>
  <w:num w:numId="6">
    <w:abstractNumId w:val="0"/>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19"/>
    <w:rsid w:val="00007540"/>
    <w:rsid w:val="000273D7"/>
    <w:rsid w:val="00032185"/>
    <w:rsid w:val="0004143E"/>
    <w:rsid w:val="0005012C"/>
    <w:rsid w:val="0006798C"/>
    <w:rsid w:val="000868EC"/>
    <w:rsid w:val="00091F10"/>
    <w:rsid w:val="000979E4"/>
    <w:rsid w:val="000A0852"/>
    <w:rsid w:val="000A0DF0"/>
    <w:rsid w:val="000A2855"/>
    <w:rsid w:val="000B3B6A"/>
    <w:rsid w:val="000B7713"/>
    <w:rsid w:val="000C1367"/>
    <w:rsid w:val="000C3700"/>
    <w:rsid w:val="000D1792"/>
    <w:rsid w:val="000E78CB"/>
    <w:rsid w:val="000F0572"/>
    <w:rsid w:val="000F3518"/>
    <w:rsid w:val="000F5B3D"/>
    <w:rsid w:val="00100ECF"/>
    <w:rsid w:val="00101DFE"/>
    <w:rsid w:val="00110FC9"/>
    <w:rsid w:val="00113D73"/>
    <w:rsid w:val="0011450B"/>
    <w:rsid w:val="0013726B"/>
    <w:rsid w:val="00141F15"/>
    <w:rsid w:val="00145CE1"/>
    <w:rsid w:val="00152318"/>
    <w:rsid w:val="001626CB"/>
    <w:rsid w:val="00170C9D"/>
    <w:rsid w:val="001726D6"/>
    <w:rsid w:val="00184B83"/>
    <w:rsid w:val="00190F73"/>
    <w:rsid w:val="00193ABD"/>
    <w:rsid w:val="00197F3B"/>
    <w:rsid w:val="001A5AE8"/>
    <w:rsid w:val="001B5A70"/>
    <w:rsid w:val="001B7B58"/>
    <w:rsid w:val="001C6563"/>
    <w:rsid w:val="001C756C"/>
    <w:rsid w:val="001D1D32"/>
    <w:rsid w:val="001E2B53"/>
    <w:rsid w:val="001F2842"/>
    <w:rsid w:val="00206BBA"/>
    <w:rsid w:val="00222E95"/>
    <w:rsid w:val="00225210"/>
    <w:rsid w:val="00227AE4"/>
    <w:rsid w:val="0024345F"/>
    <w:rsid w:val="0025202E"/>
    <w:rsid w:val="002534CC"/>
    <w:rsid w:val="00276236"/>
    <w:rsid w:val="00292F43"/>
    <w:rsid w:val="002962B4"/>
    <w:rsid w:val="002A5DCB"/>
    <w:rsid w:val="002B2F1D"/>
    <w:rsid w:val="002B796C"/>
    <w:rsid w:val="002B7F03"/>
    <w:rsid w:val="002C388F"/>
    <w:rsid w:val="002C3946"/>
    <w:rsid w:val="002D13E0"/>
    <w:rsid w:val="002E3D1F"/>
    <w:rsid w:val="00303C28"/>
    <w:rsid w:val="003204C5"/>
    <w:rsid w:val="00324241"/>
    <w:rsid w:val="00325424"/>
    <w:rsid w:val="0032741A"/>
    <w:rsid w:val="00331953"/>
    <w:rsid w:val="0033330C"/>
    <w:rsid w:val="0035117E"/>
    <w:rsid w:val="00354434"/>
    <w:rsid w:val="00354814"/>
    <w:rsid w:val="00361B7D"/>
    <w:rsid w:val="003667BF"/>
    <w:rsid w:val="00367A5C"/>
    <w:rsid w:val="00370C39"/>
    <w:rsid w:val="003720F5"/>
    <w:rsid w:val="00375B2E"/>
    <w:rsid w:val="00387E5D"/>
    <w:rsid w:val="003B4D79"/>
    <w:rsid w:val="003D3DBA"/>
    <w:rsid w:val="003D43BF"/>
    <w:rsid w:val="003D577D"/>
    <w:rsid w:val="003D6CB1"/>
    <w:rsid w:val="003E1B85"/>
    <w:rsid w:val="003F0695"/>
    <w:rsid w:val="003F0C30"/>
    <w:rsid w:val="003F5260"/>
    <w:rsid w:val="00401DEB"/>
    <w:rsid w:val="00406089"/>
    <w:rsid w:val="00407EB6"/>
    <w:rsid w:val="00416219"/>
    <w:rsid w:val="00416C71"/>
    <w:rsid w:val="00421100"/>
    <w:rsid w:val="00421117"/>
    <w:rsid w:val="00421A5B"/>
    <w:rsid w:val="00423A0B"/>
    <w:rsid w:val="00443E39"/>
    <w:rsid w:val="00455CD8"/>
    <w:rsid w:val="0046424D"/>
    <w:rsid w:val="0046772D"/>
    <w:rsid w:val="00470984"/>
    <w:rsid w:val="00472CA7"/>
    <w:rsid w:val="00476AEC"/>
    <w:rsid w:val="004807C3"/>
    <w:rsid w:val="004853DF"/>
    <w:rsid w:val="004940EB"/>
    <w:rsid w:val="00495078"/>
    <w:rsid w:val="004A35F7"/>
    <w:rsid w:val="004A67F5"/>
    <w:rsid w:val="004B0C5C"/>
    <w:rsid w:val="004D0CA0"/>
    <w:rsid w:val="004E27C7"/>
    <w:rsid w:val="004E36BF"/>
    <w:rsid w:val="004E4398"/>
    <w:rsid w:val="004F3A5F"/>
    <w:rsid w:val="004F7A65"/>
    <w:rsid w:val="00502893"/>
    <w:rsid w:val="005066A9"/>
    <w:rsid w:val="00506DD5"/>
    <w:rsid w:val="0051477B"/>
    <w:rsid w:val="00533401"/>
    <w:rsid w:val="00556C77"/>
    <w:rsid w:val="00557B31"/>
    <w:rsid w:val="00561459"/>
    <w:rsid w:val="0058237E"/>
    <w:rsid w:val="005855D6"/>
    <w:rsid w:val="00590577"/>
    <w:rsid w:val="005E5C72"/>
    <w:rsid w:val="005F469F"/>
    <w:rsid w:val="005F6552"/>
    <w:rsid w:val="005F741B"/>
    <w:rsid w:val="00600D26"/>
    <w:rsid w:val="0060606C"/>
    <w:rsid w:val="00613BF1"/>
    <w:rsid w:val="00631D18"/>
    <w:rsid w:val="00637CA9"/>
    <w:rsid w:val="00663C85"/>
    <w:rsid w:val="0067106E"/>
    <w:rsid w:val="00683DF9"/>
    <w:rsid w:val="00683F1E"/>
    <w:rsid w:val="006C1E92"/>
    <w:rsid w:val="006C66C6"/>
    <w:rsid w:val="006F0CFE"/>
    <w:rsid w:val="006F2962"/>
    <w:rsid w:val="006F7C27"/>
    <w:rsid w:val="00701722"/>
    <w:rsid w:val="00711CE1"/>
    <w:rsid w:val="00712DE2"/>
    <w:rsid w:val="007152BA"/>
    <w:rsid w:val="007279B4"/>
    <w:rsid w:val="00727DF2"/>
    <w:rsid w:val="00766670"/>
    <w:rsid w:val="0076687C"/>
    <w:rsid w:val="00767D77"/>
    <w:rsid w:val="00767FEB"/>
    <w:rsid w:val="007714F0"/>
    <w:rsid w:val="007735F7"/>
    <w:rsid w:val="00780EC4"/>
    <w:rsid w:val="00781540"/>
    <w:rsid w:val="007822C8"/>
    <w:rsid w:val="007851E5"/>
    <w:rsid w:val="007871A0"/>
    <w:rsid w:val="0079375E"/>
    <w:rsid w:val="007A518A"/>
    <w:rsid w:val="007A5927"/>
    <w:rsid w:val="007A7D79"/>
    <w:rsid w:val="007B187F"/>
    <w:rsid w:val="007C1930"/>
    <w:rsid w:val="007C4FF3"/>
    <w:rsid w:val="007D34AF"/>
    <w:rsid w:val="007E03A1"/>
    <w:rsid w:val="007E1452"/>
    <w:rsid w:val="007E3894"/>
    <w:rsid w:val="007E390F"/>
    <w:rsid w:val="007E4175"/>
    <w:rsid w:val="007E5471"/>
    <w:rsid w:val="007F1CD7"/>
    <w:rsid w:val="007F7F57"/>
    <w:rsid w:val="008019B6"/>
    <w:rsid w:val="00803DE8"/>
    <w:rsid w:val="008116A2"/>
    <w:rsid w:val="0082506A"/>
    <w:rsid w:val="00830774"/>
    <w:rsid w:val="008528EB"/>
    <w:rsid w:val="00862B7E"/>
    <w:rsid w:val="00872651"/>
    <w:rsid w:val="00883918"/>
    <w:rsid w:val="00885E18"/>
    <w:rsid w:val="00891ADB"/>
    <w:rsid w:val="00892A69"/>
    <w:rsid w:val="00897A3C"/>
    <w:rsid w:val="008C233F"/>
    <w:rsid w:val="008C7DEF"/>
    <w:rsid w:val="008D17BA"/>
    <w:rsid w:val="008D637A"/>
    <w:rsid w:val="008D7813"/>
    <w:rsid w:val="00910371"/>
    <w:rsid w:val="0093190E"/>
    <w:rsid w:val="009524BD"/>
    <w:rsid w:val="00956DA3"/>
    <w:rsid w:val="00983751"/>
    <w:rsid w:val="0098799B"/>
    <w:rsid w:val="009A12BB"/>
    <w:rsid w:val="009A1E99"/>
    <w:rsid w:val="009A57A9"/>
    <w:rsid w:val="009A793C"/>
    <w:rsid w:val="009C4577"/>
    <w:rsid w:val="009C68B9"/>
    <w:rsid w:val="009C730B"/>
    <w:rsid w:val="009D0476"/>
    <w:rsid w:val="009D6A29"/>
    <w:rsid w:val="009E1806"/>
    <w:rsid w:val="009F59E9"/>
    <w:rsid w:val="00A228F4"/>
    <w:rsid w:val="00A24948"/>
    <w:rsid w:val="00A64959"/>
    <w:rsid w:val="00A70099"/>
    <w:rsid w:val="00A759BE"/>
    <w:rsid w:val="00A76EBF"/>
    <w:rsid w:val="00A80EC2"/>
    <w:rsid w:val="00A82C48"/>
    <w:rsid w:val="00A85953"/>
    <w:rsid w:val="00A937A4"/>
    <w:rsid w:val="00AA11EA"/>
    <w:rsid w:val="00AA2C82"/>
    <w:rsid w:val="00AA3274"/>
    <w:rsid w:val="00AB1415"/>
    <w:rsid w:val="00AD0371"/>
    <w:rsid w:val="00AD30C9"/>
    <w:rsid w:val="00AD30FF"/>
    <w:rsid w:val="00AE3B91"/>
    <w:rsid w:val="00AF6BDD"/>
    <w:rsid w:val="00B06F9A"/>
    <w:rsid w:val="00B07AB5"/>
    <w:rsid w:val="00B13910"/>
    <w:rsid w:val="00B20131"/>
    <w:rsid w:val="00B75BB2"/>
    <w:rsid w:val="00B837F3"/>
    <w:rsid w:val="00B958F0"/>
    <w:rsid w:val="00BA034B"/>
    <w:rsid w:val="00BA6204"/>
    <w:rsid w:val="00BA7A60"/>
    <w:rsid w:val="00BB058C"/>
    <w:rsid w:val="00BB7309"/>
    <w:rsid w:val="00BD14AD"/>
    <w:rsid w:val="00BD39FB"/>
    <w:rsid w:val="00BE33FF"/>
    <w:rsid w:val="00C220CE"/>
    <w:rsid w:val="00C24C71"/>
    <w:rsid w:val="00C27CB9"/>
    <w:rsid w:val="00C52601"/>
    <w:rsid w:val="00C62789"/>
    <w:rsid w:val="00C63FA3"/>
    <w:rsid w:val="00C73AA1"/>
    <w:rsid w:val="00C75D82"/>
    <w:rsid w:val="00C85EA4"/>
    <w:rsid w:val="00C90FE0"/>
    <w:rsid w:val="00CA1EE6"/>
    <w:rsid w:val="00CA61B0"/>
    <w:rsid w:val="00CB1024"/>
    <w:rsid w:val="00CB4D04"/>
    <w:rsid w:val="00CC714F"/>
    <w:rsid w:val="00CD3204"/>
    <w:rsid w:val="00CD719D"/>
    <w:rsid w:val="00CE3F91"/>
    <w:rsid w:val="00CE4D06"/>
    <w:rsid w:val="00D05670"/>
    <w:rsid w:val="00D079BD"/>
    <w:rsid w:val="00D155A1"/>
    <w:rsid w:val="00D23819"/>
    <w:rsid w:val="00D25676"/>
    <w:rsid w:val="00D411EC"/>
    <w:rsid w:val="00D429C9"/>
    <w:rsid w:val="00D44EAF"/>
    <w:rsid w:val="00D6729B"/>
    <w:rsid w:val="00D72994"/>
    <w:rsid w:val="00D77647"/>
    <w:rsid w:val="00D80676"/>
    <w:rsid w:val="00D8252D"/>
    <w:rsid w:val="00D829B7"/>
    <w:rsid w:val="00D91824"/>
    <w:rsid w:val="00D923C9"/>
    <w:rsid w:val="00DC5845"/>
    <w:rsid w:val="00DE41B6"/>
    <w:rsid w:val="00DF0AA1"/>
    <w:rsid w:val="00DF2EE8"/>
    <w:rsid w:val="00E018A9"/>
    <w:rsid w:val="00E01FBE"/>
    <w:rsid w:val="00E17169"/>
    <w:rsid w:val="00E2311F"/>
    <w:rsid w:val="00E3524E"/>
    <w:rsid w:val="00E35E73"/>
    <w:rsid w:val="00E413EE"/>
    <w:rsid w:val="00E44914"/>
    <w:rsid w:val="00E53C08"/>
    <w:rsid w:val="00E558AF"/>
    <w:rsid w:val="00E562E2"/>
    <w:rsid w:val="00E67E83"/>
    <w:rsid w:val="00E7047D"/>
    <w:rsid w:val="00E74F33"/>
    <w:rsid w:val="00E75384"/>
    <w:rsid w:val="00E973D3"/>
    <w:rsid w:val="00EC4724"/>
    <w:rsid w:val="00ED5962"/>
    <w:rsid w:val="00EE2F0C"/>
    <w:rsid w:val="00EE39D4"/>
    <w:rsid w:val="00EE70BE"/>
    <w:rsid w:val="00EE7E7B"/>
    <w:rsid w:val="00EF2410"/>
    <w:rsid w:val="00EF5EE9"/>
    <w:rsid w:val="00EF6CFA"/>
    <w:rsid w:val="00F047DC"/>
    <w:rsid w:val="00F17F6E"/>
    <w:rsid w:val="00F228CE"/>
    <w:rsid w:val="00F279D3"/>
    <w:rsid w:val="00F3208F"/>
    <w:rsid w:val="00F43929"/>
    <w:rsid w:val="00F570AC"/>
    <w:rsid w:val="00F80397"/>
    <w:rsid w:val="00FA23D0"/>
    <w:rsid w:val="00FB61CF"/>
    <w:rsid w:val="00FC098A"/>
    <w:rsid w:val="00FC53E0"/>
    <w:rsid w:val="00FC71B4"/>
    <w:rsid w:val="00FD5288"/>
    <w:rsid w:val="00FD797C"/>
    <w:rsid w:val="00FE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CEA5F"/>
  <w15:chartTrackingRefBased/>
  <w15:docId w15:val="{509E9033-DEEB-4CDF-8C8E-7C1F98C9A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855"/>
  </w:style>
  <w:style w:type="paragraph" w:styleId="1">
    <w:name w:val="heading 1"/>
    <w:basedOn w:val="a"/>
    <w:next w:val="a"/>
    <w:link w:val="10"/>
    <w:uiPriority w:val="9"/>
    <w:qFormat/>
    <w:rsid w:val="000A28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7E38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unhideWhenUsed/>
    <w:qFormat/>
    <w:rsid w:val="00406089"/>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2855"/>
    <w:rPr>
      <w:rFonts w:asciiTheme="majorHAnsi" w:eastAsiaTheme="majorEastAsia" w:hAnsiTheme="majorHAnsi" w:cstheme="majorBidi"/>
      <w:color w:val="2E74B5" w:themeColor="accent1" w:themeShade="BF"/>
      <w:sz w:val="32"/>
      <w:szCs w:val="32"/>
    </w:rPr>
  </w:style>
  <w:style w:type="character" w:styleId="a3">
    <w:name w:val="Hyperlink"/>
    <w:basedOn w:val="a0"/>
    <w:uiPriority w:val="99"/>
    <w:unhideWhenUsed/>
    <w:rsid w:val="000A2855"/>
    <w:rPr>
      <w:color w:val="0563C1" w:themeColor="hyperlink"/>
      <w:u w:val="single"/>
    </w:rPr>
  </w:style>
  <w:style w:type="paragraph" w:styleId="a4">
    <w:name w:val="List Paragraph"/>
    <w:aliases w:val="List Paragraph 1,Scriptoria bullet points,strikethrough,standaard met opsomming,References,Liste 1,List Paragraph nowy,Numbered List Paragraph,List Paragraph (numbered (a)),Medium Grid 1 - Accent 21,Dot pt,Paragraphe de liste2,Абзац списк"/>
    <w:basedOn w:val="a"/>
    <w:link w:val="a5"/>
    <w:uiPriority w:val="34"/>
    <w:qFormat/>
    <w:rsid w:val="000A2855"/>
    <w:pPr>
      <w:ind w:left="720"/>
      <w:contextualSpacing/>
    </w:pPr>
  </w:style>
  <w:style w:type="character" w:customStyle="1" w:styleId="a5">
    <w:name w:val="Абзац списка Знак"/>
    <w:aliases w:val="List Paragraph 1 Знак,Scriptoria bullet points Знак,strikethrough Знак,standaard met opsomming Знак,References Знак,Liste 1 Знак,List Paragraph nowy Знак,Numbered List Paragraph Знак,List Paragraph (numbered (a)) Знак,Dot pt Знак"/>
    <w:link w:val="a4"/>
    <w:uiPriority w:val="34"/>
    <w:rsid w:val="000A2855"/>
  </w:style>
  <w:style w:type="paragraph" w:styleId="a6">
    <w:name w:val="footnote text"/>
    <w:aliases w:val="Char, Char,Знак1, Знак1, Знак,Знак,Fußnote Char Char,Fußnote Char,Fußnote Char Car Char Char,Fußnote Char Car Char Char Char Char Char Char Char Char Char Char,single space,fn,FOOTNOTES,A,ft,Footnote Text Char1,Footnote Text Char2 Char,Cha"/>
    <w:basedOn w:val="a"/>
    <w:link w:val="a7"/>
    <w:uiPriority w:val="99"/>
    <w:unhideWhenUsed/>
    <w:qFormat/>
    <w:rsid w:val="000A2855"/>
    <w:pPr>
      <w:spacing w:after="0" w:line="240" w:lineRule="auto"/>
    </w:pPr>
    <w:rPr>
      <w:sz w:val="20"/>
      <w:szCs w:val="20"/>
    </w:rPr>
  </w:style>
  <w:style w:type="character" w:customStyle="1" w:styleId="a7">
    <w:name w:val="Текст сноски Знак"/>
    <w:aliases w:val="Char Знак, Char Знак,Знак1 Знак, Знак1 Знак, Знак Знак,Знак Знак,Fußnote Char Char Знак,Fußnote Char Знак,Fußnote Char Car Char Char Знак,Fußnote Char Car Char Char Char Char Char Char Char Char Char Char Знак,single space Знак,fn Знак"/>
    <w:basedOn w:val="a0"/>
    <w:link w:val="a6"/>
    <w:uiPriority w:val="99"/>
    <w:rsid w:val="000A2855"/>
    <w:rPr>
      <w:sz w:val="20"/>
      <w:szCs w:val="20"/>
    </w:rPr>
  </w:style>
  <w:style w:type="character" w:styleId="a8">
    <w:name w:val="footnote reference"/>
    <w:aliases w:val="ftref,Times 10 Point,Exposant 3 Point,Footnote symbol,Footnote reference number,EN Footnote Reference,note TESI,16 Point,Superscript 6 Point,Footnote Text Char2,Char Char1,FOOTNOTES Char1,fn Char1,single space Char1,ft Char1,Ref,fr"/>
    <w:basedOn w:val="a0"/>
    <w:link w:val="FNRefeCharChar"/>
    <w:uiPriority w:val="99"/>
    <w:unhideWhenUsed/>
    <w:rsid w:val="000A2855"/>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a"/>
    <w:link w:val="a8"/>
    <w:uiPriority w:val="99"/>
    <w:qFormat/>
    <w:rsid w:val="000A2855"/>
    <w:pPr>
      <w:spacing w:line="240" w:lineRule="exact"/>
    </w:pPr>
    <w:rPr>
      <w:vertAlign w:val="superscript"/>
    </w:rPr>
  </w:style>
  <w:style w:type="paragraph" w:customStyle="1" w:styleId="Default">
    <w:name w:val="Default"/>
    <w:basedOn w:val="a"/>
    <w:rsid w:val="000A2855"/>
    <w:pPr>
      <w:autoSpaceDE w:val="0"/>
      <w:autoSpaceDN w:val="0"/>
      <w:spacing w:after="0" w:line="240" w:lineRule="auto"/>
    </w:pPr>
    <w:rPr>
      <w:rFonts w:ascii="Times New Roman" w:hAnsi="Times New Roman" w:cs="Times New Roman"/>
      <w:color w:val="000000"/>
      <w:sz w:val="24"/>
      <w:szCs w:val="24"/>
    </w:rPr>
  </w:style>
  <w:style w:type="paragraph" w:styleId="a9">
    <w:name w:val="header"/>
    <w:basedOn w:val="a"/>
    <w:link w:val="aa"/>
    <w:uiPriority w:val="99"/>
    <w:unhideWhenUsed/>
    <w:rsid w:val="000A2855"/>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0A2855"/>
  </w:style>
  <w:style w:type="paragraph" w:styleId="ab">
    <w:name w:val="footer"/>
    <w:basedOn w:val="a"/>
    <w:link w:val="ac"/>
    <w:uiPriority w:val="99"/>
    <w:unhideWhenUsed/>
    <w:rsid w:val="000A2855"/>
    <w:pPr>
      <w:tabs>
        <w:tab w:val="center" w:pos="4844"/>
        <w:tab w:val="right" w:pos="9689"/>
      </w:tabs>
      <w:spacing w:after="0" w:line="240" w:lineRule="auto"/>
    </w:pPr>
  </w:style>
  <w:style w:type="character" w:customStyle="1" w:styleId="ac">
    <w:name w:val="Нижний колонтитул Знак"/>
    <w:basedOn w:val="a0"/>
    <w:link w:val="ab"/>
    <w:uiPriority w:val="99"/>
    <w:rsid w:val="000A2855"/>
  </w:style>
  <w:style w:type="character" w:customStyle="1" w:styleId="LegturInternet">
    <w:name w:val="Legătură Internet"/>
    <w:basedOn w:val="a0"/>
    <w:rsid w:val="00EE7E7B"/>
    <w:rPr>
      <w:color w:val="0563C1"/>
      <w:u w:val="single"/>
    </w:rPr>
  </w:style>
  <w:style w:type="table" w:styleId="ad">
    <w:name w:val="Table Grid"/>
    <w:basedOn w:val="a1"/>
    <w:uiPriority w:val="39"/>
    <w:rsid w:val="003D5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7E3894"/>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406089"/>
    <w:rPr>
      <w:rFonts w:asciiTheme="majorHAnsi" w:eastAsiaTheme="majorEastAsia" w:hAnsiTheme="majorHAnsi" w:cstheme="majorBidi"/>
      <w:i/>
      <w:iCs/>
      <w:color w:val="2E74B5" w:themeColor="accent1" w:themeShade="BF"/>
      <w:sz w:val="24"/>
      <w:szCs w:val="24"/>
      <w:lang w:val="ru-RU" w:eastAsia="ru-RU"/>
    </w:rPr>
  </w:style>
  <w:style w:type="character" w:styleId="ae">
    <w:name w:val="Strong"/>
    <w:basedOn w:val="a0"/>
    <w:uiPriority w:val="22"/>
    <w:qFormat/>
    <w:rsid w:val="00406089"/>
    <w:rPr>
      <w:b/>
      <w:bCs/>
    </w:rPr>
  </w:style>
  <w:style w:type="paragraph" w:styleId="af">
    <w:name w:val="Normal (Web)"/>
    <w:basedOn w:val="a"/>
    <w:uiPriority w:val="99"/>
    <w:unhideWhenUsed/>
    <w:rsid w:val="00CD3204"/>
    <w:pPr>
      <w:spacing w:before="100" w:beforeAutospacing="1" w:after="100" w:afterAutospacing="1" w:line="240" w:lineRule="auto"/>
    </w:pPr>
    <w:rPr>
      <w:rFonts w:ascii="Times New Roman" w:eastAsia="Times New Roman" w:hAnsi="Times New Roman" w:cs="Times New Roman"/>
      <w:sz w:val="24"/>
      <w:szCs w:val="24"/>
    </w:rPr>
  </w:style>
  <w:style w:type="table" w:styleId="-1">
    <w:name w:val="Grid Table 1 Light"/>
    <w:basedOn w:val="a1"/>
    <w:uiPriority w:val="46"/>
    <w:rsid w:val="00CE3F91"/>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0">
    <w:name w:val="annotation reference"/>
    <w:basedOn w:val="a0"/>
    <w:uiPriority w:val="99"/>
    <w:semiHidden/>
    <w:unhideWhenUsed/>
    <w:rsid w:val="009C730B"/>
    <w:rPr>
      <w:sz w:val="16"/>
      <w:szCs w:val="16"/>
    </w:rPr>
  </w:style>
  <w:style w:type="paragraph" w:styleId="af1">
    <w:name w:val="annotation text"/>
    <w:basedOn w:val="a"/>
    <w:link w:val="af2"/>
    <w:uiPriority w:val="99"/>
    <w:semiHidden/>
    <w:unhideWhenUsed/>
    <w:rsid w:val="009C730B"/>
    <w:pPr>
      <w:spacing w:line="240" w:lineRule="auto"/>
    </w:pPr>
    <w:rPr>
      <w:sz w:val="20"/>
      <w:szCs w:val="20"/>
    </w:rPr>
  </w:style>
  <w:style w:type="character" w:customStyle="1" w:styleId="af2">
    <w:name w:val="Текст примечания Знак"/>
    <w:basedOn w:val="a0"/>
    <w:link w:val="af1"/>
    <w:uiPriority w:val="99"/>
    <w:semiHidden/>
    <w:rsid w:val="009C730B"/>
    <w:rPr>
      <w:sz w:val="20"/>
      <w:szCs w:val="20"/>
    </w:rPr>
  </w:style>
  <w:style w:type="paragraph" w:styleId="af3">
    <w:name w:val="annotation subject"/>
    <w:basedOn w:val="af1"/>
    <w:next w:val="af1"/>
    <w:link w:val="af4"/>
    <w:uiPriority w:val="99"/>
    <w:semiHidden/>
    <w:unhideWhenUsed/>
    <w:rsid w:val="009C730B"/>
    <w:rPr>
      <w:b/>
      <w:bCs/>
    </w:rPr>
  </w:style>
  <w:style w:type="character" w:customStyle="1" w:styleId="af4">
    <w:name w:val="Тема примечания Знак"/>
    <w:basedOn w:val="af2"/>
    <w:link w:val="af3"/>
    <w:uiPriority w:val="99"/>
    <w:semiHidden/>
    <w:rsid w:val="009C730B"/>
    <w:rPr>
      <w:b/>
      <w:bCs/>
      <w:sz w:val="20"/>
      <w:szCs w:val="20"/>
    </w:rPr>
  </w:style>
  <w:style w:type="paragraph" w:styleId="af5">
    <w:name w:val="Balloon Text"/>
    <w:basedOn w:val="a"/>
    <w:link w:val="af6"/>
    <w:uiPriority w:val="99"/>
    <w:semiHidden/>
    <w:unhideWhenUsed/>
    <w:rsid w:val="009C730B"/>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9C730B"/>
    <w:rPr>
      <w:rFonts w:ascii="Segoe UI" w:hAnsi="Segoe UI" w:cs="Segoe UI"/>
      <w:sz w:val="18"/>
      <w:szCs w:val="18"/>
    </w:rPr>
  </w:style>
  <w:style w:type="paragraph" w:styleId="af7">
    <w:name w:val="No Spacing"/>
    <w:uiPriority w:val="1"/>
    <w:qFormat/>
    <w:rsid w:val="00387E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3587">
      <w:bodyDiv w:val="1"/>
      <w:marLeft w:val="0"/>
      <w:marRight w:val="0"/>
      <w:marTop w:val="0"/>
      <w:marBottom w:val="0"/>
      <w:divBdr>
        <w:top w:val="none" w:sz="0" w:space="0" w:color="auto"/>
        <w:left w:val="none" w:sz="0" w:space="0" w:color="auto"/>
        <w:bottom w:val="none" w:sz="0" w:space="0" w:color="auto"/>
        <w:right w:val="none" w:sz="0" w:space="0" w:color="auto"/>
      </w:divBdr>
    </w:div>
    <w:div w:id="418908095">
      <w:bodyDiv w:val="1"/>
      <w:marLeft w:val="0"/>
      <w:marRight w:val="0"/>
      <w:marTop w:val="0"/>
      <w:marBottom w:val="0"/>
      <w:divBdr>
        <w:top w:val="none" w:sz="0" w:space="0" w:color="auto"/>
        <w:left w:val="none" w:sz="0" w:space="0" w:color="auto"/>
        <w:bottom w:val="none" w:sz="0" w:space="0" w:color="auto"/>
        <w:right w:val="none" w:sz="0" w:space="0" w:color="auto"/>
      </w:divBdr>
    </w:div>
    <w:div w:id="491020658">
      <w:bodyDiv w:val="1"/>
      <w:marLeft w:val="0"/>
      <w:marRight w:val="0"/>
      <w:marTop w:val="0"/>
      <w:marBottom w:val="0"/>
      <w:divBdr>
        <w:top w:val="none" w:sz="0" w:space="0" w:color="auto"/>
        <w:left w:val="none" w:sz="0" w:space="0" w:color="auto"/>
        <w:bottom w:val="none" w:sz="0" w:space="0" w:color="auto"/>
        <w:right w:val="none" w:sz="0" w:space="0" w:color="auto"/>
      </w:divBdr>
    </w:div>
    <w:div w:id="647365889">
      <w:bodyDiv w:val="1"/>
      <w:marLeft w:val="0"/>
      <w:marRight w:val="0"/>
      <w:marTop w:val="0"/>
      <w:marBottom w:val="0"/>
      <w:divBdr>
        <w:top w:val="none" w:sz="0" w:space="0" w:color="auto"/>
        <w:left w:val="none" w:sz="0" w:space="0" w:color="auto"/>
        <w:bottom w:val="none" w:sz="0" w:space="0" w:color="auto"/>
        <w:right w:val="none" w:sz="0" w:space="0" w:color="auto"/>
      </w:divBdr>
    </w:div>
    <w:div w:id="662122704">
      <w:bodyDiv w:val="1"/>
      <w:marLeft w:val="0"/>
      <w:marRight w:val="0"/>
      <w:marTop w:val="0"/>
      <w:marBottom w:val="0"/>
      <w:divBdr>
        <w:top w:val="none" w:sz="0" w:space="0" w:color="auto"/>
        <w:left w:val="none" w:sz="0" w:space="0" w:color="auto"/>
        <w:bottom w:val="none" w:sz="0" w:space="0" w:color="auto"/>
        <w:right w:val="none" w:sz="0" w:space="0" w:color="auto"/>
      </w:divBdr>
    </w:div>
    <w:div w:id="831457030">
      <w:bodyDiv w:val="1"/>
      <w:marLeft w:val="0"/>
      <w:marRight w:val="0"/>
      <w:marTop w:val="0"/>
      <w:marBottom w:val="0"/>
      <w:divBdr>
        <w:top w:val="none" w:sz="0" w:space="0" w:color="auto"/>
        <w:left w:val="none" w:sz="0" w:space="0" w:color="auto"/>
        <w:bottom w:val="none" w:sz="0" w:space="0" w:color="auto"/>
        <w:right w:val="none" w:sz="0" w:space="0" w:color="auto"/>
      </w:divBdr>
    </w:div>
    <w:div w:id="896740709">
      <w:bodyDiv w:val="1"/>
      <w:marLeft w:val="0"/>
      <w:marRight w:val="0"/>
      <w:marTop w:val="0"/>
      <w:marBottom w:val="0"/>
      <w:divBdr>
        <w:top w:val="none" w:sz="0" w:space="0" w:color="auto"/>
        <w:left w:val="none" w:sz="0" w:space="0" w:color="auto"/>
        <w:bottom w:val="none" w:sz="0" w:space="0" w:color="auto"/>
        <w:right w:val="none" w:sz="0" w:space="0" w:color="auto"/>
      </w:divBdr>
    </w:div>
    <w:div w:id="1156143157">
      <w:bodyDiv w:val="1"/>
      <w:marLeft w:val="0"/>
      <w:marRight w:val="0"/>
      <w:marTop w:val="0"/>
      <w:marBottom w:val="0"/>
      <w:divBdr>
        <w:top w:val="none" w:sz="0" w:space="0" w:color="auto"/>
        <w:left w:val="none" w:sz="0" w:space="0" w:color="auto"/>
        <w:bottom w:val="none" w:sz="0" w:space="0" w:color="auto"/>
        <w:right w:val="none" w:sz="0" w:space="0" w:color="auto"/>
      </w:divBdr>
    </w:div>
    <w:div w:id="1331061455">
      <w:bodyDiv w:val="1"/>
      <w:marLeft w:val="0"/>
      <w:marRight w:val="0"/>
      <w:marTop w:val="0"/>
      <w:marBottom w:val="0"/>
      <w:divBdr>
        <w:top w:val="none" w:sz="0" w:space="0" w:color="auto"/>
        <w:left w:val="none" w:sz="0" w:space="0" w:color="auto"/>
        <w:bottom w:val="none" w:sz="0" w:space="0" w:color="auto"/>
        <w:right w:val="none" w:sz="0" w:space="0" w:color="auto"/>
      </w:divBdr>
    </w:div>
    <w:div w:id="146427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www.ccrm.md/activitatea-curtii-de-conturi-1-25" TargetMode="Externa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footer" Target="footer2.xml"/><Relationship Id="rId10" Type="http://schemas.openxmlformats.org/officeDocument/2006/relationships/hyperlink" Target="mailto:ccrm@ccrm.md" TargetMode="Externa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D5F252-217A-48E2-ACFB-C99419BBB927}" type="doc">
      <dgm:prSet loTypeId="urn:microsoft.com/office/officeart/2005/8/layout/process3" loCatId="process" qsTypeId="urn:microsoft.com/office/officeart/2005/8/quickstyle/3d3" qsCatId="3D" csTypeId="urn:microsoft.com/office/officeart/2005/8/colors/colorful5" csCatId="colorful" phldr="1"/>
      <dgm:spPr/>
      <dgm:t>
        <a:bodyPr/>
        <a:lstStyle/>
        <a:p>
          <a:endParaRPr lang="en-US"/>
        </a:p>
      </dgm:t>
    </dgm:pt>
    <dgm:pt modelId="{88FD9371-1C19-4645-83E1-1FB0E8DF2340}">
      <dgm:prSet phldrT="[Text]"/>
      <dgm:spPr/>
      <dgm:t>
        <a:bodyPr/>
        <a:lstStyle/>
        <a:p>
          <a:r>
            <a:rPr lang="en-US">
              <a:latin typeface="+mj-lt"/>
            </a:rPr>
            <a:t>Ministerul Finan</a:t>
          </a:r>
          <a:r>
            <a:rPr lang="ro-MD">
              <a:latin typeface="+mj-lt"/>
            </a:rPr>
            <a:t>ț</a:t>
          </a:r>
          <a:r>
            <a:rPr lang="en-US">
              <a:latin typeface="+mj-lt"/>
            </a:rPr>
            <a:t>elor</a:t>
          </a:r>
        </a:p>
      </dgm:t>
    </dgm:pt>
    <dgm:pt modelId="{7CEA65E7-8E0A-4920-A585-53EB12B42822}" type="parTrans" cxnId="{D02E6A75-10C1-4B80-88DF-BFE134B163F0}">
      <dgm:prSet/>
      <dgm:spPr/>
      <dgm:t>
        <a:bodyPr/>
        <a:lstStyle/>
        <a:p>
          <a:endParaRPr lang="en-US">
            <a:latin typeface="+mj-lt"/>
          </a:endParaRPr>
        </a:p>
      </dgm:t>
    </dgm:pt>
    <dgm:pt modelId="{31EE25FC-504A-4752-87F0-42E6F142AE65}" type="sibTrans" cxnId="{D02E6A75-10C1-4B80-88DF-BFE134B163F0}">
      <dgm:prSet/>
      <dgm:spPr/>
      <dgm:t>
        <a:bodyPr/>
        <a:lstStyle/>
        <a:p>
          <a:endParaRPr lang="en-US">
            <a:latin typeface="+mj-lt"/>
          </a:endParaRPr>
        </a:p>
      </dgm:t>
    </dgm:pt>
    <dgm:pt modelId="{27CBA868-B098-4D24-AF23-7EBEEFF17A59}">
      <dgm:prSet phldrT="[Text]"/>
      <dgm:spPr/>
      <dgm:t>
        <a:bodyPr/>
        <a:lstStyle/>
        <a:p>
          <a:r>
            <a:rPr lang="ro-MD" b="1">
              <a:latin typeface="+mj-lt"/>
            </a:rPr>
            <a:t>36 028,0 mii lei</a:t>
          </a:r>
          <a:endParaRPr lang="en-US" b="1">
            <a:latin typeface="+mj-lt"/>
          </a:endParaRPr>
        </a:p>
      </dgm:t>
    </dgm:pt>
    <dgm:pt modelId="{88794416-4982-422C-B033-FF206CD2882B}" type="parTrans" cxnId="{DE9CFE41-D9A8-428F-BD48-DB8D03A36CD3}">
      <dgm:prSet/>
      <dgm:spPr/>
      <dgm:t>
        <a:bodyPr/>
        <a:lstStyle/>
        <a:p>
          <a:endParaRPr lang="en-US">
            <a:latin typeface="+mj-lt"/>
          </a:endParaRPr>
        </a:p>
      </dgm:t>
    </dgm:pt>
    <dgm:pt modelId="{ADEC74F1-9956-4FF6-BEFF-FF59EA5FCDB8}" type="sibTrans" cxnId="{DE9CFE41-D9A8-428F-BD48-DB8D03A36CD3}">
      <dgm:prSet/>
      <dgm:spPr/>
      <dgm:t>
        <a:bodyPr/>
        <a:lstStyle/>
        <a:p>
          <a:endParaRPr lang="en-US">
            <a:latin typeface="+mj-lt"/>
          </a:endParaRPr>
        </a:p>
      </dgm:t>
    </dgm:pt>
    <dgm:pt modelId="{3CE778D3-B735-462D-87F8-736A01250020}">
      <dgm:prSet phldrT="[Text]"/>
      <dgm:spPr/>
      <dgm:t>
        <a:bodyPr/>
        <a:lstStyle/>
        <a:p>
          <a:r>
            <a:rPr lang="ro-MD">
              <a:latin typeface="+mj-lt"/>
            </a:rPr>
            <a:t>din Fondul de rezervă al Guvernului</a:t>
          </a:r>
          <a:endParaRPr lang="en-US">
            <a:latin typeface="+mj-lt"/>
          </a:endParaRPr>
        </a:p>
      </dgm:t>
    </dgm:pt>
    <dgm:pt modelId="{5F3C9528-F817-419D-B82F-F90D7BC1732D}" type="parTrans" cxnId="{091637A2-BB2B-4A87-A099-AEBC6A2E8DF9}">
      <dgm:prSet/>
      <dgm:spPr/>
      <dgm:t>
        <a:bodyPr/>
        <a:lstStyle/>
        <a:p>
          <a:endParaRPr lang="en-US">
            <a:latin typeface="+mj-lt"/>
          </a:endParaRPr>
        </a:p>
      </dgm:t>
    </dgm:pt>
    <dgm:pt modelId="{929F0535-CBDB-4293-9D0F-AC770BCC6764}" type="sibTrans" cxnId="{091637A2-BB2B-4A87-A099-AEBC6A2E8DF9}">
      <dgm:prSet/>
      <dgm:spPr/>
      <dgm:t>
        <a:bodyPr/>
        <a:lstStyle/>
        <a:p>
          <a:endParaRPr lang="en-US">
            <a:latin typeface="+mj-lt"/>
          </a:endParaRPr>
        </a:p>
      </dgm:t>
    </dgm:pt>
    <dgm:pt modelId="{3CE90E2F-1803-4B0B-BC65-C34A63241066}">
      <dgm:prSet phldrT="[Text]"/>
      <dgm:spPr/>
      <dgm:t>
        <a:bodyPr/>
        <a:lstStyle/>
        <a:p>
          <a:r>
            <a:rPr lang="ro-MD">
              <a:latin typeface="+mj-lt"/>
            </a:rPr>
            <a:t>MSMPS</a:t>
          </a:r>
          <a:endParaRPr lang="en-US">
            <a:latin typeface="+mj-lt"/>
          </a:endParaRPr>
        </a:p>
      </dgm:t>
    </dgm:pt>
    <dgm:pt modelId="{68050D06-5F66-401F-9CE7-7D7E4ECBAB6C}" type="parTrans" cxnId="{8A9E040C-792F-4137-8A6F-BEF13636E230}">
      <dgm:prSet/>
      <dgm:spPr/>
      <dgm:t>
        <a:bodyPr/>
        <a:lstStyle/>
        <a:p>
          <a:endParaRPr lang="en-US">
            <a:latin typeface="+mj-lt"/>
          </a:endParaRPr>
        </a:p>
      </dgm:t>
    </dgm:pt>
    <dgm:pt modelId="{9BDD6F95-474A-4E01-A37A-5E4FCC5911B8}" type="sibTrans" cxnId="{8A9E040C-792F-4137-8A6F-BEF13636E230}">
      <dgm:prSet/>
      <dgm:spPr/>
      <dgm:t>
        <a:bodyPr/>
        <a:lstStyle/>
        <a:p>
          <a:endParaRPr lang="en-US">
            <a:latin typeface="+mj-lt"/>
          </a:endParaRPr>
        </a:p>
      </dgm:t>
    </dgm:pt>
    <dgm:pt modelId="{A10069B5-E24F-4CD2-8F9B-E5A2EFE97AA1}">
      <dgm:prSet phldrT="[Text]"/>
      <dgm:spPr/>
      <dgm:t>
        <a:bodyPr/>
        <a:lstStyle/>
        <a:p>
          <a:r>
            <a:rPr lang="ro-MD">
              <a:latin typeface="+mj-lt"/>
            </a:rPr>
            <a:t>procurarea echipamentelor de protecție</a:t>
          </a:r>
          <a:endParaRPr lang="en-US">
            <a:latin typeface="+mj-lt"/>
          </a:endParaRPr>
        </a:p>
      </dgm:t>
    </dgm:pt>
    <dgm:pt modelId="{AE1C8390-436E-4C34-A52E-F694635566EF}" type="parTrans" cxnId="{1F65B495-8085-4804-AD8B-72DF8F373D78}">
      <dgm:prSet/>
      <dgm:spPr/>
      <dgm:t>
        <a:bodyPr/>
        <a:lstStyle/>
        <a:p>
          <a:endParaRPr lang="en-US">
            <a:latin typeface="+mj-lt"/>
          </a:endParaRPr>
        </a:p>
      </dgm:t>
    </dgm:pt>
    <dgm:pt modelId="{1C8CD7A6-AF62-4946-A1E4-C665388C579B}" type="sibTrans" cxnId="{1F65B495-8085-4804-AD8B-72DF8F373D78}">
      <dgm:prSet/>
      <dgm:spPr/>
      <dgm:t>
        <a:bodyPr/>
        <a:lstStyle/>
        <a:p>
          <a:endParaRPr lang="en-US">
            <a:latin typeface="+mj-lt"/>
          </a:endParaRPr>
        </a:p>
      </dgm:t>
    </dgm:pt>
    <dgm:pt modelId="{23332904-2127-4237-82F7-4277329208F1}">
      <dgm:prSet/>
      <dgm:spPr/>
      <dgm:t>
        <a:bodyPr/>
        <a:lstStyle/>
        <a:p>
          <a:r>
            <a:rPr lang="ro-MD">
              <a:latin typeface="+mj-lt"/>
            </a:rPr>
            <a:t> Potrivit HG </a:t>
          </a:r>
          <a:r>
            <a:rPr lang="en-US">
              <a:latin typeface="+mj-lt"/>
            </a:rPr>
            <a:t>nr.211 din 25.03.202</a:t>
          </a:r>
          <a:r>
            <a:rPr lang="ro-MD">
              <a:latin typeface="+mj-lt"/>
            </a:rPr>
            <a:t>0</a:t>
          </a:r>
          <a:endParaRPr lang="en-US">
            <a:latin typeface="+mj-lt"/>
          </a:endParaRPr>
        </a:p>
      </dgm:t>
    </dgm:pt>
    <dgm:pt modelId="{1C6C230D-2CFA-46EC-932A-60837AD40FF8}" type="parTrans" cxnId="{29A954AC-4E9B-44AF-B7A0-784DE540ECB1}">
      <dgm:prSet/>
      <dgm:spPr/>
      <dgm:t>
        <a:bodyPr/>
        <a:lstStyle/>
        <a:p>
          <a:endParaRPr lang="en-US">
            <a:latin typeface="+mj-lt"/>
          </a:endParaRPr>
        </a:p>
      </dgm:t>
    </dgm:pt>
    <dgm:pt modelId="{348F32F4-65BA-4DBA-BE96-E5FE5B9B336F}" type="sibTrans" cxnId="{29A954AC-4E9B-44AF-B7A0-784DE540ECB1}">
      <dgm:prSet/>
      <dgm:spPr/>
      <dgm:t>
        <a:bodyPr/>
        <a:lstStyle/>
        <a:p>
          <a:endParaRPr lang="en-US">
            <a:latin typeface="+mj-lt"/>
          </a:endParaRPr>
        </a:p>
      </dgm:t>
    </dgm:pt>
    <dgm:pt modelId="{11E078D9-D95A-4285-B656-BFBF979CEEB3}" type="pres">
      <dgm:prSet presAssocID="{6CD5F252-217A-48E2-ACFB-C99419BBB927}" presName="linearFlow" presStyleCnt="0">
        <dgm:presLayoutVars>
          <dgm:dir/>
          <dgm:animLvl val="lvl"/>
          <dgm:resizeHandles val="exact"/>
        </dgm:presLayoutVars>
      </dgm:prSet>
      <dgm:spPr/>
      <dgm:t>
        <a:bodyPr/>
        <a:lstStyle/>
        <a:p>
          <a:endParaRPr lang="en-US"/>
        </a:p>
      </dgm:t>
    </dgm:pt>
    <dgm:pt modelId="{1D587D7C-0688-4923-A562-BA98D972A962}" type="pres">
      <dgm:prSet presAssocID="{88FD9371-1C19-4645-83E1-1FB0E8DF2340}" presName="composite" presStyleCnt="0"/>
      <dgm:spPr/>
    </dgm:pt>
    <dgm:pt modelId="{73AF6F4C-3737-4E17-8A5B-966253A492CF}" type="pres">
      <dgm:prSet presAssocID="{88FD9371-1C19-4645-83E1-1FB0E8DF2340}" presName="parTx" presStyleLbl="node1" presStyleIdx="0" presStyleCnt="3">
        <dgm:presLayoutVars>
          <dgm:chMax val="0"/>
          <dgm:chPref val="0"/>
          <dgm:bulletEnabled val="1"/>
        </dgm:presLayoutVars>
      </dgm:prSet>
      <dgm:spPr/>
      <dgm:t>
        <a:bodyPr/>
        <a:lstStyle/>
        <a:p>
          <a:endParaRPr lang="en-US"/>
        </a:p>
      </dgm:t>
    </dgm:pt>
    <dgm:pt modelId="{99F50150-C951-4DAB-BD04-B773ACEC3D69}" type="pres">
      <dgm:prSet presAssocID="{88FD9371-1C19-4645-83E1-1FB0E8DF2340}" presName="parSh" presStyleLbl="node1" presStyleIdx="0" presStyleCnt="3" custLinFactNeighborX="-220" custLinFactNeighborY="2809"/>
      <dgm:spPr/>
      <dgm:t>
        <a:bodyPr/>
        <a:lstStyle/>
        <a:p>
          <a:endParaRPr lang="en-US"/>
        </a:p>
      </dgm:t>
    </dgm:pt>
    <dgm:pt modelId="{7DE761AD-535B-4AB0-B68B-2F5C5309F608}" type="pres">
      <dgm:prSet presAssocID="{88FD9371-1C19-4645-83E1-1FB0E8DF2340}" presName="desTx" presStyleLbl="fgAcc1" presStyleIdx="0" presStyleCnt="3" custLinFactNeighborX="-675" custLinFactNeighborY="4495">
        <dgm:presLayoutVars>
          <dgm:bulletEnabled val="1"/>
        </dgm:presLayoutVars>
      </dgm:prSet>
      <dgm:spPr/>
      <dgm:t>
        <a:bodyPr/>
        <a:lstStyle/>
        <a:p>
          <a:endParaRPr lang="en-US"/>
        </a:p>
      </dgm:t>
    </dgm:pt>
    <dgm:pt modelId="{AB5BCDBA-48DF-4C6B-AF4B-2E835D3CEE5C}" type="pres">
      <dgm:prSet presAssocID="{31EE25FC-504A-4752-87F0-42E6F142AE65}" presName="sibTrans" presStyleLbl="sibTrans2D1" presStyleIdx="0" presStyleCnt="2"/>
      <dgm:spPr/>
      <dgm:t>
        <a:bodyPr/>
        <a:lstStyle/>
        <a:p>
          <a:endParaRPr lang="en-US"/>
        </a:p>
      </dgm:t>
    </dgm:pt>
    <dgm:pt modelId="{5DD80042-D4CD-4AC3-B210-165BB2C44A2E}" type="pres">
      <dgm:prSet presAssocID="{31EE25FC-504A-4752-87F0-42E6F142AE65}" presName="connTx" presStyleLbl="sibTrans2D1" presStyleIdx="0" presStyleCnt="2"/>
      <dgm:spPr/>
      <dgm:t>
        <a:bodyPr/>
        <a:lstStyle/>
        <a:p>
          <a:endParaRPr lang="en-US"/>
        </a:p>
      </dgm:t>
    </dgm:pt>
    <dgm:pt modelId="{1106B493-B336-46B3-A9F3-64C41ADFD0D8}" type="pres">
      <dgm:prSet presAssocID="{27CBA868-B098-4D24-AF23-7EBEEFF17A59}" presName="composite" presStyleCnt="0"/>
      <dgm:spPr/>
    </dgm:pt>
    <dgm:pt modelId="{10CC96A8-6683-4BD9-AE45-617EED0E13E7}" type="pres">
      <dgm:prSet presAssocID="{27CBA868-B098-4D24-AF23-7EBEEFF17A59}" presName="parTx" presStyleLbl="node1" presStyleIdx="0" presStyleCnt="3">
        <dgm:presLayoutVars>
          <dgm:chMax val="0"/>
          <dgm:chPref val="0"/>
          <dgm:bulletEnabled val="1"/>
        </dgm:presLayoutVars>
      </dgm:prSet>
      <dgm:spPr/>
      <dgm:t>
        <a:bodyPr/>
        <a:lstStyle/>
        <a:p>
          <a:endParaRPr lang="en-US"/>
        </a:p>
      </dgm:t>
    </dgm:pt>
    <dgm:pt modelId="{11F11345-84AB-4CB3-B6E3-EEB40AFDA1AB}" type="pres">
      <dgm:prSet presAssocID="{27CBA868-B098-4D24-AF23-7EBEEFF17A59}" presName="parSh" presStyleLbl="node1" presStyleIdx="1" presStyleCnt="3"/>
      <dgm:spPr/>
      <dgm:t>
        <a:bodyPr/>
        <a:lstStyle/>
        <a:p>
          <a:endParaRPr lang="en-US"/>
        </a:p>
      </dgm:t>
    </dgm:pt>
    <dgm:pt modelId="{492CDD37-21C8-41A1-8CD2-9BAB1C8407A5}" type="pres">
      <dgm:prSet presAssocID="{27CBA868-B098-4D24-AF23-7EBEEFF17A59}" presName="desTx" presStyleLbl="fgAcc1" presStyleIdx="1" presStyleCnt="3">
        <dgm:presLayoutVars>
          <dgm:bulletEnabled val="1"/>
        </dgm:presLayoutVars>
      </dgm:prSet>
      <dgm:spPr/>
      <dgm:t>
        <a:bodyPr/>
        <a:lstStyle/>
        <a:p>
          <a:endParaRPr lang="en-US"/>
        </a:p>
      </dgm:t>
    </dgm:pt>
    <dgm:pt modelId="{695B2A22-BF35-4240-9A1E-936EF4EBF94D}" type="pres">
      <dgm:prSet presAssocID="{ADEC74F1-9956-4FF6-BEFF-FF59EA5FCDB8}" presName="sibTrans" presStyleLbl="sibTrans2D1" presStyleIdx="1" presStyleCnt="2"/>
      <dgm:spPr/>
      <dgm:t>
        <a:bodyPr/>
        <a:lstStyle/>
        <a:p>
          <a:endParaRPr lang="en-US"/>
        </a:p>
      </dgm:t>
    </dgm:pt>
    <dgm:pt modelId="{0518247E-9170-4A75-AD5F-58374877A917}" type="pres">
      <dgm:prSet presAssocID="{ADEC74F1-9956-4FF6-BEFF-FF59EA5FCDB8}" presName="connTx" presStyleLbl="sibTrans2D1" presStyleIdx="1" presStyleCnt="2"/>
      <dgm:spPr/>
      <dgm:t>
        <a:bodyPr/>
        <a:lstStyle/>
        <a:p>
          <a:endParaRPr lang="en-US"/>
        </a:p>
      </dgm:t>
    </dgm:pt>
    <dgm:pt modelId="{A4129EA0-FB54-46F2-8C96-0DB9C79AC9BC}" type="pres">
      <dgm:prSet presAssocID="{3CE90E2F-1803-4B0B-BC65-C34A63241066}" presName="composite" presStyleCnt="0"/>
      <dgm:spPr/>
    </dgm:pt>
    <dgm:pt modelId="{AA8C82A0-D94A-4101-BF7A-CF4AC71BC47E}" type="pres">
      <dgm:prSet presAssocID="{3CE90E2F-1803-4B0B-BC65-C34A63241066}" presName="parTx" presStyleLbl="node1" presStyleIdx="1" presStyleCnt="3">
        <dgm:presLayoutVars>
          <dgm:chMax val="0"/>
          <dgm:chPref val="0"/>
          <dgm:bulletEnabled val="1"/>
        </dgm:presLayoutVars>
      </dgm:prSet>
      <dgm:spPr/>
      <dgm:t>
        <a:bodyPr/>
        <a:lstStyle/>
        <a:p>
          <a:endParaRPr lang="en-US"/>
        </a:p>
      </dgm:t>
    </dgm:pt>
    <dgm:pt modelId="{ED3BE1DB-01DA-4B0A-86B4-3DC2F76BBB46}" type="pres">
      <dgm:prSet presAssocID="{3CE90E2F-1803-4B0B-BC65-C34A63241066}" presName="parSh" presStyleLbl="node1" presStyleIdx="2" presStyleCnt="3"/>
      <dgm:spPr/>
      <dgm:t>
        <a:bodyPr/>
        <a:lstStyle/>
        <a:p>
          <a:endParaRPr lang="en-US"/>
        </a:p>
      </dgm:t>
    </dgm:pt>
    <dgm:pt modelId="{9920CDB4-4479-4FBF-ACFE-5F312202991D}" type="pres">
      <dgm:prSet presAssocID="{3CE90E2F-1803-4B0B-BC65-C34A63241066}" presName="desTx" presStyleLbl="fgAcc1" presStyleIdx="2" presStyleCnt="3">
        <dgm:presLayoutVars>
          <dgm:bulletEnabled val="1"/>
        </dgm:presLayoutVars>
      </dgm:prSet>
      <dgm:spPr/>
      <dgm:t>
        <a:bodyPr/>
        <a:lstStyle/>
        <a:p>
          <a:endParaRPr lang="en-US"/>
        </a:p>
      </dgm:t>
    </dgm:pt>
  </dgm:ptLst>
  <dgm:cxnLst>
    <dgm:cxn modelId="{15F040C7-AC61-4729-8AA7-095250B2E93A}" type="presOf" srcId="{31EE25FC-504A-4752-87F0-42E6F142AE65}" destId="{AB5BCDBA-48DF-4C6B-AF4B-2E835D3CEE5C}" srcOrd="0" destOrd="0" presId="urn:microsoft.com/office/officeart/2005/8/layout/process3"/>
    <dgm:cxn modelId="{8A9E040C-792F-4137-8A6F-BEF13636E230}" srcId="{6CD5F252-217A-48E2-ACFB-C99419BBB927}" destId="{3CE90E2F-1803-4B0B-BC65-C34A63241066}" srcOrd="2" destOrd="0" parTransId="{68050D06-5F66-401F-9CE7-7D7E4ECBAB6C}" sibTransId="{9BDD6F95-474A-4E01-A37A-5E4FCC5911B8}"/>
    <dgm:cxn modelId="{29A954AC-4E9B-44AF-B7A0-784DE540ECB1}" srcId="{88FD9371-1C19-4645-83E1-1FB0E8DF2340}" destId="{23332904-2127-4237-82F7-4277329208F1}" srcOrd="0" destOrd="0" parTransId="{1C6C230D-2CFA-46EC-932A-60837AD40FF8}" sibTransId="{348F32F4-65BA-4DBA-BE96-E5FE5B9B336F}"/>
    <dgm:cxn modelId="{EC80B23F-1F3A-48EB-80D1-80BC369F131C}" type="presOf" srcId="{88FD9371-1C19-4645-83E1-1FB0E8DF2340}" destId="{99F50150-C951-4DAB-BD04-B773ACEC3D69}" srcOrd="1" destOrd="0" presId="urn:microsoft.com/office/officeart/2005/8/layout/process3"/>
    <dgm:cxn modelId="{2D88343F-B0F1-40E5-A506-ABB3DD43B9FF}" type="presOf" srcId="{3CE90E2F-1803-4B0B-BC65-C34A63241066}" destId="{ED3BE1DB-01DA-4B0A-86B4-3DC2F76BBB46}" srcOrd="1" destOrd="0" presId="urn:microsoft.com/office/officeart/2005/8/layout/process3"/>
    <dgm:cxn modelId="{A98F66E2-3F1C-446C-B150-F775C42944E9}" type="presOf" srcId="{ADEC74F1-9956-4FF6-BEFF-FF59EA5FCDB8}" destId="{695B2A22-BF35-4240-9A1E-936EF4EBF94D}" srcOrd="0" destOrd="0" presId="urn:microsoft.com/office/officeart/2005/8/layout/process3"/>
    <dgm:cxn modelId="{D02E6A75-10C1-4B80-88DF-BFE134B163F0}" srcId="{6CD5F252-217A-48E2-ACFB-C99419BBB927}" destId="{88FD9371-1C19-4645-83E1-1FB0E8DF2340}" srcOrd="0" destOrd="0" parTransId="{7CEA65E7-8E0A-4920-A585-53EB12B42822}" sibTransId="{31EE25FC-504A-4752-87F0-42E6F142AE65}"/>
    <dgm:cxn modelId="{842D783C-FC05-4FB3-864C-D4FAC9BC3EC7}" type="presOf" srcId="{6CD5F252-217A-48E2-ACFB-C99419BBB927}" destId="{11E078D9-D95A-4285-B656-BFBF979CEEB3}" srcOrd="0" destOrd="0" presId="urn:microsoft.com/office/officeart/2005/8/layout/process3"/>
    <dgm:cxn modelId="{D5FDF72C-5DED-4C51-9C0E-6FDA11AAF67F}" type="presOf" srcId="{ADEC74F1-9956-4FF6-BEFF-FF59EA5FCDB8}" destId="{0518247E-9170-4A75-AD5F-58374877A917}" srcOrd="1" destOrd="0" presId="urn:microsoft.com/office/officeart/2005/8/layout/process3"/>
    <dgm:cxn modelId="{6E5D6D90-0564-440F-A59E-D8795C630405}" type="presOf" srcId="{88FD9371-1C19-4645-83E1-1FB0E8DF2340}" destId="{73AF6F4C-3737-4E17-8A5B-966253A492CF}" srcOrd="0" destOrd="0" presId="urn:microsoft.com/office/officeart/2005/8/layout/process3"/>
    <dgm:cxn modelId="{9F931362-D201-4E77-AE94-69E6AB108458}" type="presOf" srcId="{A10069B5-E24F-4CD2-8F9B-E5A2EFE97AA1}" destId="{9920CDB4-4479-4FBF-ACFE-5F312202991D}" srcOrd="0" destOrd="0" presId="urn:microsoft.com/office/officeart/2005/8/layout/process3"/>
    <dgm:cxn modelId="{091637A2-BB2B-4A87-A099-AEBC6A2E8DF9}" srcId="{27CBA868-B098-4D24-AF23-7EBEEFF17A59}" destId="{3CE778D3-B735-462D-87F8-736A01250020}" srcOrd="0" destOrd="0" parTransId="{5F3C9528-F817-419D-B82F-F90D7BC1732D}" sibTransId="{929F0535-CBDB-4293-9D0F-AC770BCC6764}"/>
    <dgm:cxn modelId="{6862EC7B-3EDE-429B-9B9F-98DDFD6D2E24}" type="presOf" srcId="{3CE778D3-B735-462D-87F8-736A01250020}" destId="{492CDD37-21C8-41A1-8CD2-9BAB1C8407A5}" srcOrd="0" destOrd="0" presId="urn:microsoft.com/office/officeart/2005/8/layout/process3"/>
    <dgm:cxn modelId="{5308DB99-53D2-4660-B7C0-EA2D83A96ACC}" type="presOf" srcId="{3CE90E2F-1803-4B0B-BC65-C34A63241066}" destId="{AA8C82A0-D94A-4101-BF7A-CF4AC71BC47E}" srcOrd="0" destOrd="0" presId="urn:microsoft.com/office/officeart/2005/8/layout/process3"/>
    <dgm:cxn modelId="{3E8AECE6-70DE-42EA-84D9-A270B564DE90}" type="presOf" srcId="{31EE25FC-504A-4752-87F0-42E6F142AE65}" destId="{5DD80042-D4CD-4AC3-B210-165BB2C44A2E}" srcOrd="1" destOrd="0" presId="urn:microsoft.com/office/officeart/2005/8/layout/process3"/>
    <dgm:cxn modelId="{43D572C7-E7DD-4F1B-8435-5EEA8B2E9116}" type="presOf" srcId="{23332904-2127-4237-82F7-4277329208F1}" destId="{7DE761AD-535B-4AB0-B68B-2F5C5309F608}" srcOrd="0" destOrd="0" presId="urn:microsoft.com/office/officeart/2005/8/layout/process3"/>
    <dgm:cxn modelId="{1F65B495-8085-4804-AD8B-72DF8F373D78}" srcId="{3CE90E2F-1803-4B0B-BC65-C34A63241066}" destId="{A10069B5-E24F-4CD2-8F9B-E5A2EFE97AA1}" srcOrd="0" destOrd="0" parTransId="{AE1C8390-436E-4C34-A52E-F694635566EF}" sibTransId="{1C8CD7A6-AF62-4946-A1E4-C665388C579B}"/>
    <dgm:cxn modelId="{6E032825-E5A7-4239-9B12-6EC91C7276ED}" type="presOf" srcId="{27CBA868-B098-4D24-AF23-7EBEEFF17A59}" destId="{10CC96A8-6683-4BD9-AE45-617EED0E13E7}" srcOrd="0" destOrd="0" presId="urn:microsoft.com/office/officeart/2005/8/layout/process3"/>
    <dgm:cxn modelId="{DE9CFE41-D9A8-428F-BD48-DB8D03A36CD3}" srcId="{6CD5F252-217A-48E2-ACFB-C99419BBB927}" destId="{27CBA868-B098-4D24-AF23-7EBEEFF17A59}" srcOrd="1" destOrd="0" parTransId="{88794416-4982-422C-B033-FF206CD2882B}" sibTransId="{ADEC74F1-9956-4FF6-BEFF-FF59EA5FCDB8}"/>
    <dgm:cxn modelId="{93866974-18B8-475D-89AF-E012E669267E}" type="presOf" srcId="{27CBA868-B098-4D24-AF23-7EBEEFF17A59}" destId="{11F11345-84AB-4CB3-B6E3-EEB40AFDA1AB}" srcOrd="1" destOrd="0" presId="urn:microsoft.com/office/officeart/2005/8/layout/process3"/>
    <dgm:cxn modelId="{218DE8DE-65DE-4BB3-B8BD-A0D9E14467B3}" type="presParOf" srcId="{11E078D9-D95A-4285-B656-BFBF979CEEB3}" destId="{1D587D7C-0688-4923-A562-BA98D972A962}" srcOrd="0" destOrd="0" presId="urn:microsoft.com/office/officeart/2005/8/layout/process3"/>
    <dgm:cxn modelId="{BA2E96BD-E7F2-4A92-93E0-F2C7364EDDA2}" type="presParOf" srcId="{1D587D7C-0688-4923-A562-BA98D972A962}" destId="{73AF6F4C-3737-4E17-8A5B-966253A492CF}" srcOrd="0" destOrd="0" presId="urn:microsoft.com/office/officeart/2005/8/layout/process3"/>
    <dgm:cxn modelId="{2A0F3D9B-4D1C-4D28-BDE5-CF88C389C690}" type="presParOf" srcId="{1D587D7C-0688-4923-A562-BA98D972A962}" destId="{99F50150-C951-4DAB-BD04-B773ACEC3D69}" srcOrd="1" destOrd="0" presId="urn:microsoft.com/office/officeart/2005/8/layout/process3"/>
    <dgm:cxn modelId="{757AC3BA-3BC9-4C59-A19E-7974FA0F1F91}" type="presParOf" srcId="{1D587D7C-0688-4923-A562-BA98D972A962}" destId="{7DE761AD-535B-4AB0-B68B-2F5C5309F608}" srcOrd="2" destOrd="0" presId="urn:microsoft.com/office/officeart/2005/8/layout/process3"/>
    <dgm:cxn modelId="{B27468A0-85E0-41CC-BFCC-C996B678892D}" type="presParOf" srcId="{11E078D9-D95A-4285-B656-BFBF979CEEB3}" destId="{AB5BCDBA-48DF-4C6B-AF4B-2E835D3CEE5C}" srcOrd="1" destOrd="0" presId="urn:microsoft.com/office/officeart/2005/8/layout/process3"/>
    <dgm:cxn modelId="{A4E316BB-08E9-4AD9-B382-8B32617CF136}" type="presParOf" srcId="{AB5BCDBA-48DF-4C6B-AF4B-2E835D3CEE5C}" destId="{5DD80042-D4CD-4AC3-B210-165BB2C44A2E}" srcOrd="0" destOrd="0" presId="urn:microsoft.com/office/officeart/2005/8/layout/process3"/>
    <dgm:cxn modelId="{DB96FB93-9C80-4057-A2F3-72DB6499F90E}" type="presParOf" srcId="{11E078D9-D95A-4285-B656-BFBF979CEEB3}" destId="{1106B493-B336-46B3-A9F3-64C41ADFD0D8}" srcOrd="2" destOrd="0" presId="urn:microsoft.com/office/officeart/2005/8/layout/process3"/>
    <dgm:cxn modelId="{3C8821FC-6135-4579-94AA-95F99194D168}" type="presParOf" srcId="{1106B493-B336-46B3-A9F3-64C41ADFD0D8}" destId="{10CC96A8-6683-4BD9-AE45-617EED0E13E7}" srcOrd="0" destOrd="0" presId="urn:microsoft.com/office/officeart/2005/8/layout/process3"/>
    <dgm:cxn modelId="{2F1256AE-3906-4B3A-A6CE-4DC86F378D3E}" type="presParOf" srcId="{1106B493-B336-46B3-A9F3-64C41ADFD0D8}" destId="{11F11345-84AB-4CB3-B6E3-EEB40AFDA1AB}" srcOrd="1" destOrd="0" presId="urn:microsoft.com/office/officeart/2005/8/layout/process3"/>
    <dgm:cxn modelId="{98B75CC6-88FD-4515-9E60-8E8B7FA7C747}" type="presParOf" srcId="{1106B493-B336-46B3-A9F3-64C41ADFD0D8}" destId="{492CDD37-21C8-41A1-8CD2-9BAB1C8407A5}" srcOrd="2" destOrd="0" presId="urn:microsoft.com/office/officeart/2005/8/layout/process3"/>
    <dgm:cxn modelId="{5A385ADD-FEE9-4F9E-8FBA-55685FCB3A13}" type="presParOf" srcId="{11E078D9-D95A-4285-B656-BFBF979CEEB3}" destId="{695B2A22-BF35-4240-9A1E-936EF4EBF94D}" srcOrd="3" destOrd="0" presId="urn:microsoft.com/office/officeart/2005/8/layout/process3"/>
    <dgm:cxn modelId="{DCF4E7DA-6990-47F9-869E-D566B5FEA47E}" type="presParOf" srcId="{695B2A22-BF35-4240-9A1E-936EF4EBF94D}" destId="{0518247E-9170-4A75-AD5F-58374877A917}" srcOrd="0" destOrd="0" presId="urn:microsoft.com/office/officeart/2005/8/layout/process3"/>
    <dgm:cxn modelId="{DA6433C5-BFE7-419E-B902-48FF805D45A6}" type="presParOf" srcId="{11E078D9-D95A-4285-B656-BFBF979CEEB3}" destId="{A4129EA0-FB54-46F2-8C96-0DB9C79AC9BC}" srcOrd="4" destOrd="0" presId="urn:microsoft.com/office/officeart/2005/8/layout/process3"/>
    <dgm:cxn modelId="{ECFF609A-1718-4068-BA6E-8BD3CEC16AB3}" type="presParOf" srcId="{A4129EA0-FB54-46F2-8C96-0DB9C79AC9BC}" destId="{AA8C82A0-D94A-4101-BF7A-CF4AC71BC47E}" srcOrd="0" destOrd="0" presId="urn:microsoft.com/office/officeart/2005/8/layout/process3"/>
    <dgm:cxn modelId="{AAFE3C00-EFB9-4AD5-BE1B-AE080562010E}" type="presParOf" srcId="{A4129EA0-FB54-46F2-8C96-0DB9C79AC9BC}" destId="{ED3BE1DB-01DA-4B0A-86B4-3DC2F76BBB46}" srcOrd="1" destOrd="0" presId="urn:microsoft.com/office/officeart/2005/8/layout/process3"/>
    <dgm:cxn modelId="{4745C724-C0B1-44F0-AE9D-D282EA854DA1}" type="presParOf" srcId="{A4129EA0-FB54-46F2-8C96-0DB9C79AC9BC}" destId="{9920CDB4-4479-4FBF-ACFE-5F312202991D}" srcOrd="2" destOrd="0" presId="urn:microsoft.com/office/officeart/2005/8/layout/process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99DD216-D265-4C0E-A20D-EE329265335B}" type="doc">
      <dgm:prSet loTypeId="urn:microsoft.com/office/officeart/2005/8/layout/hProcess6" loCatId="process" qsTypeId="urn:microsoft.com/office/officeart/2005/8/quickstyle/simple1" qsCatId="simple" csTypeId="urn:microsoft.com/office/officeart/2005/8/colors/colorful4" csCatId="colorful" phldr="1"/>
      <dgm:spPr/>
      <dgm:t>
        <a:bodyPr/>
        <a:lstStyle/>
        <a:p>
          <a:endParaRPr lang="en-US"/>
        </a:p>
      </dgm:t>
    </dgm:pt>
    <dgm:pt modelId="{DD63BD3C-D572-456C-95A8-78A2BC1D5541}">
      <dgm:prSet phldrT="[Text]"/>
      <dgm:spPr/>
      <dgm:t>
        <a:bodyPr/>
        <a:lstStyle/>
        <a:p>
          <a:r>
            <a:rPr lang="ro-MD">
              <a:latin typeface="+mj-lt"/>
            </a:rPr>
            <a:t>CNAM</a:t>
          </a:r>
          <a:endParaRPr lang="en-US">
            <a:latin typeface="+mj-lt"/>
          </a:endParaRPr>
        </a:p>
      </dgm:t>
    </dgm:pt>
    <dgm:pt modelId="{C5B39211-E5AA-48F6-9121-30A1A7FF157E}" type="parTrans" cxnId="{320E6A84-2A81-4090-B2F6-36ED5B411F83}">
      <dgm:prSet/>
      <dgm:spPr/>
      <dgm:t>
        <a:bodyPr/>
        <a:lstStyle/>
        <a:p>
          <a:endParaRPr lang="en-US">
            <a:latin typeface="+mj-lt"/>
          </a:endParaRPr>
        </a:p>
      </dgm:t>
    </dgm:pt>
    <dgm:pt modelId="{6B7868D5-F88C-45B5-B673-6852A0D58EB5}" type="sibTrans" cxnId="{320E6A84-2A81-4090-B2F6-36ED5B411F83}">
      <dgm:prSet/>
      <dgm:spPr/>
      <dgm:t>
        <a:bodyPr/>
        <a:lstStyle/>
        <a:p>
          <a:endParaRPr lang="en-US">
            <a:latin typeface="+mj-lt"/>
          </a:endParaRPr>
        </a:p>
      </dgm:t>
    </dgm:pt>
    <dgm:pt modelId="{A982684C-142D-4070-B2E4-80169F67824F}">
      <dgm:prSet phldrT="[Text]" custT="1"/>
      <dgm:spPr/>
      <dgm:t>
        <a:bodyPr/>
        <a:lstStyle/>
        <a:p>
          <a:r>
            <a:rPr lang="ro-MD" sz="1200">
              <a:latin typeface="+mj-lt"/>
            </a:rPr>
            <a:t>Potrivit Dispoziției CSE nr.13 din 03.04.2020</a:t>
          </a:r>
          <a:endParaRPr lang="en-US" sz="1200">
            <a:latin typeface="+mj-lt"/>
          </a:endParaRPr>
        </a:p>
      </dgm:t>
    </dgm:pt>
    <dgm:pt modelId="{1D6986E7-0F19-450E-8668-DAC02EA6DDE9}" type="parTrans" cxnId="{BDAC24B7-4350-446A-BCA6-340F35D62BAD}">
      <dgm:prSet/>
      <dgm:spPr/>
      <dgm:t>
        <a:bodyPr/>
        <a:lstStyle/>
        <a:p>
          <a:endParaRPr lang="en-US">
            <a:latin typeface="+mj-lt"/>
          </a:endParaRPr>
        </a:p>
      </dgm:t>
    </dgm:pt>
    <dgm:pt modelId="{3E4A64FA-69D9-470B-97B9-EE03194FA41C}" type="sibTrans" cxnId="{BDAC24B7-4350-446A-BCA6-340F35D62BAD}">
      <dgm:prSet/>
      <dgm:spPr/>
      <dgm:t>
        <a:bodyPr/>
        <a:lstStyle/>
        <a:p>
          <a:endParaRPr lang="en-US">
            <a:latin typeface="+mj-lt"/>
          </a:endParaRPr>
        </a:p>
      </dgm:t>
    </dgm:pt>
    <dgm:pt modelId="{E072C993-376A-4D57-BE9E-2CB4EE12D527}">
      <dgm:prSet phldrT="[Text]"/>
      <dgm:spPr/>
      <dgm:t>
        <a:bodyPr/>
        <a:lstStyle/>
        <a:p>
          <a:r>
            <a:rPr lang="ro-MD">
              <a:latin typeface="+mj-lt"/>
            </a:rPr>
            <a:t>35 700 mii lei</a:t>
          </a:r>
          <a:endParaRPr lang="en-US">
            <a:latin typeface="+mj-lt"/>
          </a:endParaRPr>
        </a:p>
      </dgm:t>
    </dgm:pt>
    <dgm:pt modelId="{925DFB6E-495B-4DEC-8E14-2D5C470663B3}" type="parTrans" cxnId="{BC3B8EC8-E71E-4E7A-87C7-306B17308281}">
      <dgm:prSet/>
      <dgm:spPr/>
      <dgm:t>
        <a:bodyPr/>
        <a:lstStyle/>
        <a:p>
          <a:endParaRPr lang="en-US">
            <a:latin typeface="+mj-lt"/>
          </a:endParaRPr>
        </a:p>
      </dgm:t>
    </dgm:pt>
    <dgm:pt modelId="{8936399F-F153-4862-8CAC-4C66D5746D25}" type="sibTrans" cxnId="{BC3B8EC8-E71E-4E7A-87C7-306B17308281}">
      <dgm:prSet/>
      <dgm:spPr/>
      <dgm:t>
        <a:bodyPr/>
        <a:lstStyle/>
        <a:p>
          <a:endParaRPr lang="en-US">
            <a:latin typeface="+mj-lt"/>
          </a:endParaRPr>
        </a:p>
      </dgm:t>
    </dgm:pt>
    <dgm:pt modelId="{60F6DE35-2E4A-47B3-9233-EE9F2E4E7DCB}">
      <dgm:prSet phldrT="[Text]" custT="1"/>
      <dgm:spPr/>
      <dgm:t>
        <a:bodyPr/>
        <a:lstStyle/>
        <a:p>
          <a:r>
            <a:rPr lang="ro-MD" sz="1000">
              <a:latin typeface="+mj-lt"/>
            </a:rPr>
            <a:t>fondul de dezvoltare;</a:t>
          </a:r>
          <a:endParaRPr lang="en-US" sz="1000">
            <a:latin typeface="+mj-lt"/>
          </a:endParaRPr>
        </a:p>
      </dgm:t>
    </dgm:pt>
    <dgm:pt modelId="{6455B619-F58B-4CC4-B67C-175FEEB712B7}" type="parTrans" cxnId="{4047C67E-7089-46B9-894D-4207469D6607}">
      <dgm:prSet/>
      <dgm:spPr/>
      <dgm:t>
        <a:bodyPr/>
        <a:lstStyle/>
        <a:p>
          <a:endParaRPr lang="en-US">
            <a:latin typeface="+mj-lt"/>
          </a:endParaRPr>
        </a:p>
      </dgm:t>
    </dgm:pt>
    <dgm:pt modelId="{9A9DAF34-FBD2-4831-B9B4-1E813E37D58C}" type="sibTrans" cxnId="{4047C67E-7089-46B9-894D-4207469D6607}">
      <dgm:prSet/>
      <dgm:spPr/>
      <dgm:t>
        <a:bodyPr/>
        <a:lstStyle/>
        <a:p>
          <a:endParaRPr lang="en-US">
            <a:latin typeface="+mj-lt"/>
          </a:endParaRPr>
        </a:p>
      </dgm:t>
    </dgm:pt>
    <dgm:pt modelId="{8ACB89D0-5F0E-4A7D-83CF-7ADB70B5D910}">
      <dgm:prSet phldrT="[Text]" custT="1"/>
      <dgm:spPr/>
      <dgm:t>
        <a:bodyPr/>
        <a:lstStyle/>
        <a:p>
          <a:r>
            <a:rPr lang="ro-MD" sz="1000">
              <a:latin typeface="+mj-lt"/>
            </a:rPr>
            <a:t>fondul de rezervă;</a:t>
          </a:r>
          <a:endParaRPr lang="en-US" sz="1000">
            <a:latin typeface="+mj-lt"/>
          </a:endParaRPr>
        </a:p>
      </dgm:t>
    </dgm:pt>
    <dgm:pt modelId="{AC475AD6-63C1-46AB-B236-3B3BF9A37E07}" type="parTrans" cxnId="{9D410C44-0C9B-4D4B-AFC3-A815D7F438E6}">
      <dgm:prSet/>
      <dgm:spPr/>
      <dgm:t>
        <a:bodyPr/>
        <a:lstStyle/>
        <a:p>
          <a:endParaRPr lang="en-US">
            <a:latin typeface="+mj-lt"/>
          </a:endParaRPr>
        </a:p>
      </dgm:t>
    </dgm:pt>
    <dgm:pt modelId="{6E265A48-A2A0-49BB-B25F-0A148F744454}" type="sibTrans" cxnId="{9D410C44-0C9B-4D4B-AFC3-A815D7F438E6}">
      <dgm:prSet/>
      <dgm:spPr/>
      <dgm:t>
        <a:bodyPr/>
        <a:lstStyle/>
        <a:p>
          <a:endParaRPr lang="en-US">
            <a:latin typeface="+mj-lt"/>
          </a:endParaRPr>
        </a:p>
      </dgm:t>
    </dgm:pt>
    <dgm:pt modelId="{375466B3-6D7F-4DAB-A1C0-3EA6927999DF}">
      <dgm:prSet phldrT="[Text]"/>
      <dgm:spPr/>
      <dgm:t>
        <a:bodyPr/>
        <a:lstStyle/>
        <a:p>
          <a:r>
            <a:rPr lang="ro-MD">
              <a:latin typeface="+mj-lt"/>
            </a:rPr>
            <a:t>teste</a:t>
          </a:r>
          <a:endParaRPr lang="en-US">
            <a:latin typeface="+mj-lt"/>
          </a:endParaRPr>
        </a:p>
      </dgm:t>
    </dgm:pt>
    <dgm:pt modelId="{FB2D7E6E-F0D0-446C-9E05-65EC2116424F}" type="parTrans" cxnId="{86813DD7-36E6-438B-9BBD-3F289124F9F7}">
      <dgm:prSet/>
      <dgm:spPr/>
      <dgm:t>
        <a:bodyPr/>
        <a:lstStyle/>
        <a:p>
          <a:endParaRPr lang="en-US">
            <a:latin typeface="+mj-lt"/>
          </a:endParaRPr>
        </a:p>
      </dgm:t>
    </dgm:pt>
    <dgm:pt modelId="{06B0B3F5-3588-4531-AC20-41506AA87A29}" type="sibTrans" cxnId="{86813DD7-36E6-438B-9BBD-3F289124F9F7}">
      <dgm:prSet/>
      <dgm:spPr/>
      <dgm:t>
        <a:bodyPr/>
        <a:lstStyle/>
        <a:p>
          <a:endParaRPr lang="en-US">
            <a:latin typeface="+mj-lt"/>
          </a:endParaRPr>
        </a:p>
      </dgm:t>
    </dgm:pt>
    <dgm:pt modelId="{7023D172-3E78-4E8E-9521-0036335CE9FC}">
      <dgm:prSet phldrT="[Text]" custT="1"/>
      <dgm:spPr/>
      <dgm:t>
        <a:bodyPr/>
        <a:lstStyle/>
        <a:p>
          <a:r>
            <a:rPr lang="ro-MD" sz="1000">
              <a:latin typeface="+mj-lt"/>
            </a:rPr>
            <a:t>fondul măsurilor de profilaxie</a:t>
          </a:r>
          <a:endParaRPr lang="en-US" sz="1000">
            <a:latin typeface="+mj-lt"/>
          </a:endParaRPr>
        </a:p>
      </dgm:t>
    </dgm:pt>
    <dgm:pt modelId="{5D0E14AC-DD1F-4007-B832-E4AB73BE9CB6}" type="parTrans" cxnId="{42992FE6-C941-45D4-9CF2-72F7CA7DAA35}">
      <dgm:prSet/>
      <dgm:spPr/>
      <dgm:t>
        <a:bodyPr/>
        <a:lstStyle/>
        <a:p>
          <a:endParaRPr lang="en-US">
            <a:latin typeface="+mj-lt"/>
          </a:endParaRPr>
        </a:p>
      </dgm:t>
    </dgm:pt>
    <dgm:pt modelId="{B8F9F5DB-5BB7-465E-8780-DF8B0A7E929F}" type="sibTrans" cxnId="{42992FE6-C941-45D4-9CF2-72F7CA7DAA35}">
      <dgm:prSet/>
      <dgm:spPr/>
      <dgm:t>
        <a:bodyPr/>
        <a:lstStyle/>
        <a:p>
          <a:endParaRPr lang="en-US">
            <a:latin typeface="+mj-lt"/>
          </a:endParaRPr>
        </a:p>
      </dgm:t>
    </dgm:pt>
    <dgm:pt modelId="{7BEB25F6-9CA8-489D-BE19-705AF552BD2D}">
      <dgm:prSet/>
      <dgm:spPr/>
      <dgm:t>
        <a:bodyPr/>
        <a:lstStyle/>
        <a:p>
          <a:r>
            <a:rPr lang="ro-MD">
              <a:latin typeface="+mj-lt"/>
            </a:rPr>
            <a:t>pentru depistarea infecției cu COVID-19</a:t>
          </a:r>
          <a:endParaRPr lang="en-US">
            <a:latin typeface="+mj-lt"/>
          </a:endParaRPr>
        </a:p>
      </dgm:t>
    </dgm:pt>
    <dgm:pt modelId="{9763A22A-0257-4E3A-8723-7CAEB85DC20C}" type="parTrans" cxnId="{55FC9322-2441-487F-8993-1499C1B5C4D2}">
      <dgm:prSet/>
      <dgm:spPr/>
      <dgm:t>
        <a:bodyPr/>
        <a:lstStyle/>
        <a:p>
          <a:endParaRPr lang="en-US">
            <a:latin typeface="+mj-lt"/>
          </a:endParaRPr>
        </a:p>
      </dgm:t>
    </dgm:pt>
    <dgm:pt modelId="{0A8F4934-E7EB-4B58-9A96-B0A1BFFB4C59}" type="sibTrans" cxnId="{55FC9322-2441-487F-8993-1499C1B5C4D2}">
      <dgm:prSet/>
      <dgm:spPr/>
      <dgm:t>
        <a:bodyPr/>
        <a:lstStyle/>
        <a:p>
          <a:endParaRPr lang="en-US">
            <a:latin typeface="+mj-lt"/>
          </a:endParaRPr>
        </a:p>
      </dgm:t>
    </dgm:pt>
    <dgm:pt modelId="{EEBD03DB-FAD5-445B-8D53-81873E7DE6A9}" type="pres">
      <dgm:prSet presAssocID="{599DD216-D265-4C0E-A20D-EE329265335B}" presName="theList" presStyleCnt="0">
        <dgm:presLayoutVars>
          <dgm:dir/>
          <dgm:animLvl val="lvl"/>
          <dgm:resizeHandles val="exact"/>
        </dgm:presLayoutVars>
      </dgm:prSet>
      <dgm:spPr/>
      <dgm:t>
        <a:bodyPr/>
        <a:lstStyle/>
        <a:p>
          <a:endParaRPr lang="en-US"/>
        </a:p>
      </dgm:t>
    </dgm:pt>
    <dgm:pt modelId="{D0C54E25-4141-465A-85FD-A20A125EF9E2}" type="pres">
      <dgm:prSet presAssocID="{DD63BD3C-D572-456C-95A8-78A2BC1D5541}" presName="compNode" presStyleCnt="0"/>
      <dgm:spPr/>
    </dgm:pt>
    <dgm:pt modelId="{E113D8AE-7516-4875-B4AA-E28EF6997280}" type="pres">
      <dgm:prSet presAssocID="{DD63BD3C-D572-456C-95A8-78A2BC1D5541}" presName="noGeometry" presStyleCnt="0"/>
      <dgm:spPr/>
    </dgm:pt>
    <dgm:pt modelId="{5835917A-AE84-4B8D-A2B1-9A146EA4EFEC}" type="pres">
      <dgm:prSet presAssocID="{DD63BD3C-D572-456C-95A8-78A2BC1D5541}" presName="childTextVisible" presStyleLbl="bgAccFollowNode1" presStyleIdx="0" presStyleCnt="3" custScaleY="107333" custLinFactNeighborX="493" custLinFactNeighborY="1129">
        <dgm:presLayoutVars>
          <dgm:bulletEnabled val="1"/>
        </dgm:presLayoutVars>
      </dgm:prSet>
      <dgm:spPr/>
      <dgm:t>
        <a:bodyPr/>
        <a:lstStyle/>
        <a:p>
          <a:endParaRPr lang="en-US"/>
        </a:p>
      </dgm:t>
    </dgm:pt>
    <dgm:pt modelId="{4000A634-C10B-48B4-B6AB-222293349062}" type="pres">
      <dgm:prSet presAssocID="{DD63BD3C-D572-456C-95A8-78A2BC1D5541}" presName="childTextHidden" presStyleLbl="bgAccFollowNode1" presStyleIdx="0" presStyleCnt="3"/>
      <dgm:spPr/>
      <dgm:t>
        <a:bodyPr/>
        <a:lstStyle/>
        <a:p>
          <a:endParaRPr lang="en-US"/>
        </a:p>
      </dgm:t>
    </dgm:pt>
    <dgm:pt modelId="{466638D6-086D-4B54-B489-412AAC090F46}" type="pres">
      <dgm:prSet presAssocID="{DD63BD3C-D572-456C-95A8-78A2BC1D5541}" presName="parentText" presStyleLbl="node1" presStyleIdx="0" presStyleCnt="3">
        <dgm:presLayoutVars>
          <dgm:chMax val="1"/>
          <dgm:bulletEnabled val="1"/>
        </dgm:presLayoutVars>
      </dgm:prSet>
      <dgm:spPr/>
      <dgm:t>
        <a:bodyPr/>
        <a:lstStyle/>
        <a:p>
          <a:endParaRPr lang="en-US"/>
        </a:p>
      </dgm:t>
    </dgm:pt>
    <dgm:pt modelId="{A9CAE915-CA68-4CE5-B57B-FC2E155F1DF3}" type="pres">
      <dgm:prSet presAssocID="{DD63BD3C-D572-456C-95A8-78A2BC1D5541}" presName="aSpace" presStyleCnt="0"/>
      <dgm:spPr/>
    </dgm:pt>
    <dgm:pt modelId="{69B25F9E-49D6-4358-8ED2-BF211965BB08}" type="pres">
      <dgm:prSet presAssocID="{E072C993-376A-4D57-BE9E-2CB4EE12D527}" presName="compNode" presStyleCnt="0"/>
      <dgm:spPr/>
    </dgm:pt>
    <dgm:pt modelId="{796BE740-72A4-4BFB-A6C0-67529C8F859C}" type="pres">
      <dgm:prSet presAssocID="{E072C993-376A-4D57-BE9E-2CB4EE12D527}" presName="noGeometry" presStyleCnt="0"/>
      <dgm:spPr/>
    </dgm:pt>
    <dgm:pt modelId="{16FDE7D9-46C5-46C6-882B-2E29B3FF2EA5}" type="pres">
      <dgm:prSet presAssocID="{E072C993-376A-4D57-BE9E-2CB4EE12D527}" presName="childTextVisible" presStyleLbl="bgAccFollowNode1" presStyleIdx="1" presStyleCnt="3" custScaleY="107333">
        <dgm:presLayoutVars>
          <dgm:bulletEnabled val="1"/>
        </dgm:presLayoutVars>
      </dgm:prSet>
      <dgm:spPr/>
      <dgm:t>
        <a:bodyPr/>
        <a:lstStyle/>
        <a:p>
          <a:endParaRPr lang="en-US"/>
        </a:p>
      </dgm:t>
    </dgm:pt>
    <dgm:pt modelId="{55836DF4-E54C-44B4-AD5C-D3C8E830B3CA}" type="pres">
      <dgm:prSet presAssocID="{E072C993-376A-4D57-BE9E-2CB4EE12D527}" presName="childTextHidden" presStyleLbl="bgAccFollowNode1" presStyleIdx="1" presStyleCnt="3"/>
      <dgm:spPr/>
      <dgm:t>
        <a:bodyPr/>
        <a:lstStyle/>
        <a:p>
          <a:endParaRPr lang="en-US"/>
        </a:p>
      </dgm:t>
    </dgm:pt>
    <dgm:pt modelId="{B7631135-8387-4CD3-A494-836F02D76E71}" type="pres">
      <dgm:prSet presAssocID="{E072C993-376A-4D57-BE9E-2CB4EE12D527}" presName="parentText" presStyleLbl="node1" presStyleIdx="1" presStyleCnt="3">
        <dgm:presLayoutVars>
          <dgm:chMax val="1"/>
          <dgm:bulletEnabled val="1"/>
        </dgm:presLayoutVars>
      </dgm:prSet>
      <dgm:spPr/>
      <dgm:t>
        <a:bodyPr/>
        <a:lstStyle/>
        <a:p>
          <a:endParaRPr lang="en-US"/>
        </a:p>
      </dgm:t>
    </dgm:pt>
    <dgm:pt modelId="{D946D2AC-4EB1-4E47-9364-0D2E6EC90F82}" type="pres">
      <dgm:prSet presAssocID="{E072C993-376A-4D57-BE9E-2CB4EE12D527}" presName="aSpace" presStyleCnt="0"/>
      <dgm:spPr/>
    </dgm:pt>
    <dgm:pt modelId="{6DA52A4F-4376-4F51-8F6F-91BA1185EDAA}" type="pres">
      <dgm:prSet presAssocID="{375466B3-6D7F-4DAB-A1C0-3EA6927999DF}" presName="compNode" presStyleCnt="0"/>
      <dgm:spPr/>
    </dgm:pt>
    <dgm:pt modelId="{538D6487-8ACC-43ED-9516-CB62C79F577A}" type="pres">
      <dgm:prSet presAssocID="{375466B3-6D7F-4DAB-A1C0-3EA6927999DF}" presName="noGeometry" presStyleCnt="0"/>
      <dgm:spPr/>
    </dgm:pt>
    <dgm:pt modelId="{11457036-F649-435D-8188-383463EA00F4}" type="pres">
      <dgm:prSet presAssocID="{375466B3-6D7F-4DAB-A1C0-3EA6927999DF}" presName="childTextVisible" presStyleLbl="bgAccFollowNode1" presStyleIdx="2" presStyleCnt="3" custLinFactNeighborX="1862" custLinFactNeighborY="710">
        <dgm:presLayoutVars>
          <dgm:bulletEnabled val="1"/>
        </dgm:presLayoutVars>
      </dgm:prSet>
      <dgm:spPr/>
      <dgm:t>
        <a:bodyPr/>
        <a:lstStyle/>
        <a:p>
          <a:endParaRPr lang="en-US"/>
        </a:p>
      </dgm:t>
    </dgm:pt>
    <dgm:pt modelId="{AECCB4FB-D4DA-4D75-A33F-9506045FCC73}" type="pres">
      <dgm:prSet presAssocID="{375466B3-6D7F-4DAB-A1C0-3EA6927999DF}" presName="childTextHidden" presStyleLbl="bgAccFollowNode1" presStyleIdx="2" presStyleCnt="3"/>
      <dgm:spPr/>
      <dgm:t>
        <a:bodyPr/>
        <a:lstStyle/>
        <a:p>
          <a:endParaRPr lang="en-US"/>
        </a:p>
      </dgm:t>
    </dgm:pt>
    <dgm:pt modelId="{3B19D4B2-8E77-4BE4-8C9F-41869C9F917E}" type="pres">
      <dgm:prSet presAssocID="{375466B3-6D7F-4DAB-A1C0-3EA6927999DF}" presName="parentText" presStyleLbl="node1" presStyleIdx="2" presStyleCnt="3" custScaleX="99745" custScaleY="93002" custLinFactNeighborX="1000" custLinFactNeighborY="-67">
        <dgm:presLayoutVars>
          <dgm:chMax val="1"/>
          <dgm:bulletEnabled val="1"/>
        </dgm:presLayoutVars>
      </dgm:prSet>
      <dgm:spPr/>
      <dgm:t>
        <a:bodyPr/>
        <a:lstStyle/>
        <a:p>
          <a:endParaRPr lang="en-US"/>
        </a:p>
      </dgm:t>
    </dgm:pt>
  </dgm:ptLst>
  <dgm:cxnLst>
    <dgm:cxn modelId="{7FEEBA88-263A-4106-B842-E289A50E12A8}" type="presOf" srcId="{DD63BD3C-D572-456C-95A8-78A2BC1D5541}" destId="{466638D6-086D-4B54-B489-412AAC090F46}" srcOrd="0" destOrd="0" presId="urn:microsoft.com/office/officeart/2005/8/layout/hProcess6"/>
    <dgm:cxn modelId="{42992FE6-C941-45D4-9CF2-72F7CA7DAA35}" srcId="{E072C993-376A-4D57-BE9E-2CB4EE12D527}" destId="{7023D172-3E78-4E8E-9521-0036335CE9FC}" srcOrd="2" destOrd="0" parTransId="{5D0E14AC-DD1F-4007-B832-E4AB73BE9CB6}" sibTransId="{B8F9F5DB-5BB7-465E-8780-DF8B0A7E929F}"/>
    <dgm:cxn modelId="{B0D4B671-F840-46AB-B7FE-91DD36B5749E}" type="presOf" srcId="{E072C993-376A-4D57-BE9E-2CB4EE12D527}" destId="{B7631135-8387-4CD3-A494-836F02D76E71}" srcOrd="0" destOrd="0" presId="urn:microsoft.com/office/officeart/2005/8/layout/hProcess6"/>
    <dgm:cxn modelId="{320E6A84-2A81-4090-B2F6-36ED5B411F83}" srcId="{599DD216-D265-4C0E-A20D-EE329265335B}" destId="{DD63BD3C-D572-456C-95A8-78A2BC1D5541}" srcOrd="0" destOrd="0" parTransId="{C5B39211-E5AA-48F6-9121-30A1A7FF157E}" sibTransId="{6B7868D5-F88C-45B5-B673-6852A0D58EB5}"/>
    <dgm:cxn modelId="{906A65A6-792E-42B9-83E0-56C5771E8F40}" type="presOf" srcId="{7023D172-3E78-4E8E-9521-0036335CE9FC}" destId="{16FDE7D9-46C5-46C6-882B-2E29B3FF2EA5}" srcOrd="0" destOrd="2" presId="urn:microsoft.com/office/officeart/2005/8/layout/hProcess6"/>
    <dgm:cxn modelId="{86813DD7-36E6-438B-9BBD-3F289124F9F7}" srcId="{599DD216-D265-4C0E-A20D-EE329265335B}" destId="{375466B3-6D7F-4DAB-A1C0-3EA6927999DF}" srcOrd="2" destOrd="0" parTransId="{FB2D7E6E-F0D0-446C-9E05-65EC2116424F}" sibTransId="{06B0B3F5-3588-4531-AC20-41506AA87A29}"/>
    <dgm:cxn modelId="{4933F9F8-3D15-4F77-9582-F69330C3210A}" type="presOf" srcId="{7BEB25F6-9CA8-489D-BE19-705AF552BD2D}" destId="{AECCB4FB-D4DA-4D75-A33F-9506045FCC73}" srcOrd="1" destOrd="0" presId="urn:microsoft.com/office/officeart/2005/8/layout/hProcess6"/>
    <dgm:cxn modelId="{91991CEB-66F6-4E95-BB02-888C65E3E3B2}" type="presOf" srcId="{60F6DE35-2E4A-47B3-9233-EE9F2E4E7DCB}" destId="{55836DF4-E54C-44B4-AD5C-D3C8E830B3CA}" srcOrd="1" destOrd="0" presId="urn:microsoft.com/office/officeart/2005/8/layout/hProcess6"/>
    <dgm:cxn modelId="{BDAC24B7-4350-446A-BCA6-340F35D62BAD}" srcId="{DD63BD3C-D572-456C-95A8-78A2BC1D5541}" destId="{A982684C-142D-4070-B2E4-80169F67824F}" srcOrd="0" destOrd="0" parTransId="{1D6986E7-0F19-450E-8668-DAC02EA6DDE9}" sibTransId="{3E4A64FA-69D9-470B-97B9-EE03194FA41C}"/>
    <dgm:cxn modelId="{4047C67E-7089-46B9-894D-4207469D6607}" srcId="{E072C993-376A-4D57-BE9E-2CB4EE12D527}" destId="{60F6DE35-2E4A-47B3-9233-EE9F2E4E7DCB}" srcOrd="0" destOrd="0" parTransId="{6455B619-F58B-4CC4-B67C-175FEEB712B7}" sibTransId="{9A9DAF34-FBD2-4831-B9B4-1E813E37D58C}"/>
    <dgm:cxn modelId="{BD6CF95D-F125-449A-A18E-BB210E112D6F}" type="presOf" srcId="{7023D172-3E78-4E8E-9521-0036335CE9FC}" destId="{55836DF4-E54C-44B4-AD5C-D3C8E830B3CA}" srcOrd="1" destOrd="2" presId="urn:microsoft.com/office/officeart/2005/8/layout/hProcess6"/>
    <dgm:cxn modelId="{D9E12241-A250-4572-A4F3-027120188F54}" type="presOf" srcId="{375466B3-6D7F-4DAB-A1C0-3EA6927999DF}" destId="{3B19D4B2-8E77-4BE4-8C9F-41869C9F917E}" srcOrd="0" destOrd="0" presId="urn:microsoft.com/office/officeart/2005/8/layout/hProcess6"/>
    <dgm:cxn modelId="{5873975F-B49C-4D20-BFCC-65409522ADB7}" type="presOf" srcId="{8ACB89D0-5F0E-4A7D-83CF-7ADB70B5D910}" destId="{55836DF4-E54C-44B4-AD5C-D3C8E830B3CA}" srcOrd="1" destOrd="1" presId="urn:microsoft.com/office/officeart/2005/8/layout/hProcess6"/>
    <dgm:cxn modelId="{1827BCB2-FBD9-4457-A027-0E3D2D00D8AA}" type="presOf" srcId="{A982684C-142D-4070-B2E4-80169F67824F}" destId="{5835917A-AE84-4B8D-A2B1-9A146EA4EFEC}" srcOrd="0" destOrd="0" presId="urn:microsoft.com/office/officeart/2005/8/layout/hProcess6"/>
    <dgm:cxn modelId="{BC3B8EC8-E71E-4E7A-87C7-306B17308281}" srcId="{599DD216-D265-4C0E-A20D-EE329265335B}" destId="{E072C993-376A-4D57-BE9E-2CB4EE12D527}" srcOrd="1" destOrd="0" parTransId="{925DFB6E-495B-4DEC-8E14-2D5C470663B3}" sibTransId="{8936399F-F153-4862-8CAC-4C66D5746D25}"/>
    <dgm:cxn modelId="{55FC9322-2441-487F-8993-1499C1B5C4D2}" srcId="{375466B3-6D7F-4DAB-A1C0-3EA6927999DF}" destId="{7BEB25F6-9CA8-489D-BE19-705AF552BD2D}" srcOrd="0" destOrd="0" parTransId="{9763A22A-0257-4E3A-8723-7CAEB85DC20C}" sibTransId="{0A8F4934-E7EB-4B58-9A96-B0A1BFFB4C59}"/>
    <dgm:cxn modelId="{91D5939D-40DE-46DC-A9DE-52FF9B8858CB}" type="presOf" srcId="{8ACB89D0-5F0E-4A7D-83CF-7ADB70B5D910}" destId="{16FDE7D9-46C5-46C6-882B-2E29B3FF2EA5}" srcOrd="0" destOrd="1" presId="urn:microsoft.com/office/officeart/2005/8/layout/hProcess6"/>
    <dgm:cxn modelId="{8F0AFE0D-3C0F-47B3-A5AA-12B1CE5339DC}" type="presOf" srcId="{A982684C-142D-4070-B2E4-80169F67824F}" destId="{4000A634-C10B-48B4-B6AB-222293349062}" srcOrd="1" destOrd="0" presId="urn:microsoft.com/office/officeart/2005/8/layout/hProcess6"/>
    <dgm:cxn modelId="{9D410C44-0C9B-4D4B-AFC3-A815D7F438E6}" srcId="{E072C993-376A-4D57-BE9E-2CB4EE12D527}" destId="{8ACB89D0-5F0E-4A7D-83CF-7ADB70B5D910}" srcOrd="1" destOrd="0" parTransId="{AC475AD6-63C1-46AB-B236-3B3BF9A37E07}" sibTransId="{6E265A48-A2A0-49BB-B25F-0A148F744454}"/>
    <dgm:cxn modelId="{01A2D4D0-9849-4349-B12B-BB78AF84DC26}" type="presOf" srcId="{7BEB25F6-9CA8-489D-BE19-705AF552BD2D}" destId="{11457036-F649-435D-8188-383463EA00F4}" srcOrd="0" destOrd="0" presId="urn:microsoft.com/office/officeart/2005/8/layout/hProcess6"/>
    <dgm:cxn modelId="{99BCA5C3-4350-4D30-A2F3-9001210A254B}" type="presOf" srcId="{60F6DE35-2E4A-47B3-9233-EE9F2E4E7DCB}" destId="{16FDE7D9-46C5-46C6-882B-2E29B3FF2EA5}" srcOrd="0" destOrd="0" presId="urn:microsoft.com/office/officeart/2005/8/layout/hProcess6"/>
    <dgm:cxn modelId="{30353BCB-B512-4CDD-B198-22B312B087F9}" type="presOf" srcId="{599DD216-D265-4C0E-A20D-EE329265335B}" destId="{EEBD03DB-FAD5-445B-8D53-81873E7DE6A9}" srcOrd="0" destOrd="0" presId="urn:microsoft.com/office/officeart/2005/8/layout/hProcess6"/>
    <dgm:cxn modelId="{6035A0C7-9074-48E1-908D-4B9FCA9F0A1F}" type="presParOf" srcId="{EEBD03DB-FAD5-445B-8D53-81873E7DE6A9}" destId="{D0C54E25-4141-465A-85FD-A20A125EF9E2}" srcOrd="0" destOrd="0" presId="urn:microsoft.com/office/officeart/2005/8/layout/hProcess6"/>
    <dgm:cxn modelId="{69B6709A-E100-43F9-9A0C-324D019EB959}" type="presParOf" srcId="{D0C54E25-4141-465A-85FD-A20A125EF9E2}" destId="{E113D8AE-7516-4875-B4AA-E28EF6997280}" srcOrd="0" destOrd="0" presId="urn:microsoft.com/office/officeart/2005/8/layout/hProcess6"/>
    <dgm:cxn modelId="{631718CD-7867-465D-A37E-8DBD6C626EAE}" type="presParOf" srcId="{D0C54E25-4141-465A-85FD-A20A125EF9E2}" destId="{5835917A-AE84-4B8D-A2B1-9A146EA4EFEC}" srcOrd="1" destOrd="0" presId="urn:microsoft.com/office/officeart/2005/8/layout/hProcess6"/>
    <dgm:cxn modelId="{BC85F313-5265-4D33-B0DA-397A0AA8F45C}" type="presParOf" srcId="{D0C54E25-4141-465A-85FD-A20A125EF9E2}" destId="{4000A634-C10B-48B4-B6AB-222293349062}" srcOrd="2" destOrd="0" presId="urn:microsoft.com/office/officeart/2005/8/layout/hProcess6"/>
    <dgm:cxn modelId="{398B96A0-06BB-4CA9-816E-A548FC8B1495}" type="presParOf" srcId="{D0C54E25-4141-465A-85FD-A20A125EF9E2}" destId="{466638D6-086D-4B54-B489-412AAC090F46}" srcOrd="3" destOrd="0" presId="urn:microsoft.com/office/officeart/2005/8/layout/hProcess6"/>
    <dgm:cxn modelId="{287A8E80-6C8B-4BDD-8BAF-1CEA299F8B8F}" type="presParOf" srcId="{EEBD03DB-FAD5-445B-8D53-81873E7DE6A9}" destId="{A9CAE915-CA68-4CE5-B57B-FC2E155F1DF3}" srcOrd="1" destOrd="0" presId="urn:microsoft.com/office/officeart/2005/8/layout/hProcess6"/>
    <dgm:cxn modelId="{234CAFDB-D9A0-40B0-B082-F433ECF512EC}" type="presParOf" srcId="{EEBD03DB-FAD5-445B-8D53-81873E7DE6A9}" destId="{69B25F9E-49D6-4358-8ED2-BF211965BB08}" srcOrd="2" destOrd="0" presId="urn:microsoft.com/office/officeart/2005/8/layout/hProcess6"/>
    <dgm:cxn modelId="{FA25FBE9-BB09-4474-8C12-8A0D74B7D995}" type="presParOf" srcId="{69B25F9E-49D6-4358-8ED2-BF211965BB08}" destId="{796BE740-72A4-4BFB-A6C0-67529C8F859C}" srcOrd="0" destOrd="0" presId="urn:microsoft.com/office/officeart/2005/8/layout/hProcess6"/>
    <dgm:cxn modelId="{747B51A1-AFD1-4155-91A3-B322E46E36C0}" type="presParOf" srcId="{69B25F9E-49D6-4358-8ED2-BF211965BB08}" destId="{16FDE7D9-46C5-46C6-882B-2E29B3FF2EA5}" srcOrd="1" destOrd="0" presId="urn:microsoft.com/office/officeart/2005/8/layout/hProcess6"/>
    <dgm:cxn modelId="{E7CE0B3A-7819-4F2F-B819-1FFB22DB33B6}" type="presParOf" srcId="{69B25F9E-49D6-4358-8ED2-BF211965BB08}" destId="{55836DF4-E54C-44B4-AD5C-D3C8E830B3CA}" srcOrd="2" destOrd="0" presId="urn:microsoft.com/office/officeart/2005/8/layout/hProcess6"/>
    <dgm:cxn modelId="{3FA48B7A-FA5D-4E1E-86AF-8141D471A303}" type="presParOf" srcId="{69B25F9E-49D6-4358-8ED2-BF211965BB08}" destId="{B7631135-8387-4CD3-A494-836F02D76E71}" srcOrd="3" destOrd="0" presId="urn:microsoft.com/office/officeart/2005/8/layout/hProcess6"/>
    <dgm:cxn modelId="{C2264522-7534-4F21-B493-3ABCACE451BF}" type="presParOf" srcId="{EEBD03DB-FAD5-445B-8D53-81873E7DE6A9}" destId="{D946D2AC-4EB1-4E47-9364-0D2E6EC90F82}" srcOrd="3" destOrd="0" presId="urn:microsoft.com/office/officeart/2005/8/layout/hProcess6"/>
    <dgm:cxn modelId="{EFB2A74A-4597-4112-AAA7-A4CCFED4975F}" type="presParOf" srcId="{EEBD03DB-FAD5-445B-8D53-81873E7DE6A9}" destId="{6DA52A4F-4376-4F51-8F6F-91BA1185EDAA}" srcOrd="4" destOrd="0" presId="urn:microsoft.com/office/officeart/2005/8/layout/hProcess6"/>
    <dgm:cxn modelId="{F2A90226-31B2-4640-A22B-FBB834051FBF}" type="presParOf" srcId="{6DA52A4F-4376-4F51-8F6F-91BA1185EDAA}" destId="{538D6487-8ACC-43ED-9516-CB62C79F577A}" srcOrd="0" destOrd="0" presId="urn:microsoft.com/office/officeart/2005/8/layout/hProcess6"/>
    <dgm:cxn modelId="{286CB4E8-FFFA-448B-A457-289DE79A7B5F}" type="presParOf" srcId="{6DA52A4F-4376-4F51-8F6F-91BA1185EDAA}" destId="{11457036-F649-435D-8188-383463EA00F4}" srcOrd="1" destOrd="0" presId="urn:microsoft.com/office/officeart/2005/8/layout/hProcess6"/>
    <dgm:cxn modelId="{B4421663-C447-4FF1-AB6F-5D06AC2AF3E3}" type="presParOf" srcId="{6DA52A4F-4376-4F51-8F6F-91BA1185EDAA}" destId="{AECCB4FB-D4DA-4D75-A33F-9506045FCC73}" srcOrd="2" destOrd="0" presId="urn:microsoft.com/office/officeart/2005/8/layout/hProcess6"/>
    <dgm:cxn modelId="{549A9E59-621F-4175-BD2D-65415793B745}" type="presParOf" srcId="{6DA52A4F-4376-4F51-8F6F-91BA1185EDAA}" destId="{3B19D4B2-8E77-4BE4-8C9F-41869C9F917E}" srcOrd="3" destOrd="0" presId="urn:microsoft.com/office/officeart/2005/8/layout/hProcess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051E17F-CC22-4BAD-845F-0436395EC8C0}" type="doc">
      <dgm:prSet loTypeId="urn:microsoft.com/office/officeart/2005/8/layout/hierarchy2" loCatId="hierarchy" qsTypeId="urn:microsoft.com/office/officeart/2005/8/quickstyle/simple1" qsCatId="simple" csTypeId="urn:microsoft.com/office/officeart/2005/8/colors/colorful5" csCatId="colorful" phldr="1"/>
      <dgm:spPr/>
      <dgm:t>
        <a:bodyPr/>
        <a:lstStyle/>
        <a:p>
          <a:endParaRPr lang="en-US"/>
        </a:p>
      </dgm:t>
    </dgm:pt>
    <dgm:pt modelId="{BCACE86B-802A-4C9B-A2DB-95ED9BB0556C}">
      <dgm:prSet phldrT="[Text]" custT="1"/>
      <dgm:spPr/>
      <dgm:t>
        <a:bodyPr/>
        <a:lstStyle/>
        <a:p>
          <a:r>
            <a:rPr lang="ro-MD" sz="1200">
              <a:latin typeface="+mj-lt"/>
            </a:rPr>
            <a:t>Operatorul economic</a:t>
          </a:r>
          <a:endParaRPr lang="en-US" sz="1200">
            <a:latin typeface="+mj-lt"/>
          </a:endParaRPr>
        </a:p>
      </dgm:t>
    </dgm:pt>
    <dgm:pt modelId="{A13C912A-0BEB-48CE-889D-B68668E83618}" type="parTrans" cxnId="{D08BEE04-A1DF-4509-AAC1-CA89CF443C5D}">
      <dgm:prSet/>
      <dgm:spPr/>
      <dgm:t>
        <a:bodyPr/>
        <a:lstStyle/>
        <a:p>
          <a:endParaRPr lang="en-US" sz="1200">
            <a:latin typeface="+mj-lt"/>
          </a:endParaRPr>
        </a:p>
      </dgm:t>
    </dgm:pt>
    <dgm:pt modelId="{AE5234CB-F349-480E-83A4-7450DE2A06F2}" type="sibTrans" cxnId="{D08BEE04-A1DF-4509-AAC1-CA89CF443C5D}">
      <dgm:prSet/>
      <dgm:spPr/>
      <dgm:t>
        <a:bodyPr/>
        <a:lstStyle/>
        <a:p>
          <a:endParaRPr lang="en-US" sz="1200">
            <a:latin typeface="+mj-lt"/>
          </a:endParaRPr>
        </a:p>
      </dgm:t>
    </dgm:pt>
    <dgm:pt modelId="{C702226A-EDDF-4EE3-A47E-B6EEA92429C8}">
      <dgm:prSet phldrT="[Text]" custT="1"/>
      <dgm:spPr/>
      <dgm:t>
        <a:bodyPr/>
        <a:lstStyle/>
        <a:p>
          <a:r>
            <a:rPr lang="ro-MD" sz="1200">
              <a:latin typeface="+mj-lt"/>
            </a:rPr>
            <a:t>ANSP</a:t>
          </a:r>
          <a:endParaRPr lang="en-US" sz="1200">
            <a:latin typeface="+mj-lt"/>
          </a:endParaRPr>
        </a:p>
      </dgm:t>
    </dgm:pt>
    <dgm:pt modelId="{9EA8CC62-1D85-4D84-8697-A72B4221C283}" type="parTrans" cxnId="{2500A1D1-BF81-4DB5-8C4B-409D26989B45}">
      <dgm:prSet custT="1"/>
      <dgm:spPr/>
      <dgm:t>
        <a:bodyPr/>
        <a:lstStyle/>
        <a:p>
          <a:endParaRPr lang="en-US" sz="1200">
            <a:latin typeface="+mj-lt"/>
          </a:endParaRPr>
        </a:p>
      </dgm:t>
    </dgm:pt>
    <dgm:pt modelId="{8B6BCE60-8A64-4855-A807-D7B16463DEB7}" type="sibTrans" cxnId="{2500A1D1-BF81-4DB5-8C4B-409D26989B45}">
      <dgm:prSet/>
      <dgm:spPr/>
      <dgm:t>
        <a:bodyPr/>
        <a:lstStyle/>
        <a:p>
          <a:endParaRPr lang="en-US" sz="1200">
            <a:latin typeface="+mj-lt"/>
          </a:endParaRPr>
        </a:p>
      </dgm:t>
    </dgm:pt>
    <dgm:pt modelId="{3F1B8012-42EF-49E9-88E2-5F7C6D60EC55}">
      <dgm:prSet phldrT="[Text]" custT="1"/>
      <dgm:spPr/>
      <dgm:t>
        <a:bodyPr/>
        <a:lstStyle/>
        <a:p>
          <a:r>
            <a:rPr lang="ro-RO" sz="1200">
              <a:latin typeface="+mj-lt"/>
            </a:rPr>
            <a:t>Laboratorul virusologic ANSP Sediul Central</a:t>
          </a:r>
          <a:endParaRPr lang="en-US" sz="1200">
            <a:latin typeface="+mj-lt"/>
          </a:endParaRPr>
        </a:p>
      </dgm:t>
    </dgm:pt>
    <dgm:pt modelId="{3DFC3F0E-B699-4D41-9078-EC6F902D7214}" type="parTrans" cxnId="{D5882AE4-EA8D-4DA6-93E5-5777AB61445E}">
      <dgm:prSet custT="1"/>
      <dgm:spPr/>
      <dgm:t>
        <a:bodyPr/>
        <a:lstStyle/>
        <a:p>
          <a:endParaRPr lang="en-US" sz="1200">
            <a:latin typeface="+mj-lt"/>
          </a:endParaRPr>
        </a:p>
      </dgm:t>
    </dgm:pt>
    <dgm:pt modelId="{C73FEB38-EFCE-476A-B6AB-9F01BEC63B05}" type="sibTrans" cxnId="{D5882AE4-EA8D-4DA6-93E5-5777AB61445E}">
      <dgm:prSet/>
      <dgm:spPr/>
      <dgm:t>
        <a:bodyPr/>
        <a:lstStyle/>
        <a:p>
          <a:endParaRPr lang="en-US" sz="1200">
            <a:latin typeface="+mj-lt"/>
          </a:endParaRPr>
        </a:p>
      </dgm:t>
    </dgm:pt>
    <dgm:pt modelId="{9F5E620A-A3DB-413B-BDA1-681E04EAC4E6}">
      <dgm:prSet phldrT="[Text]" custT="1"/>
      <dgm:spPr/>
      <dgm:t>
        <a:bodyPr/>
        <a:lstStyle/>
        <a:p>
          <a:r>
            <a:rPr lang="ro-RO" sz="1200">
              <a:latin typeface="+mj-lt"/>
            </a:rPr>
            <a:t>Laborator CSP Bălți</a:t>
          </a:r>
          <a:endParaRPr lang="en-US" sz="1200">
            <a:latin typeface="+mj-lt"/>
          </a:endParaRPr>
        </a:p>
      </dgm:t>
    </dgm:pt>
    <dgm:pt modelId="{9246A348-8C95-4E63-9051-F614A32FD02F}" type="parTrans" cxnId="{9AC2F199-01F6-45E0-BD89-585FB8B951C3}">
      <dgm:prSet custT="1"/>
      <dgm:spPr/>
      <dgm:t>
        <a:bodyPr/>
        <a:lstStyle/>
        <a:p>
          <a:endParaRPr lang="en-US" sz="1200">
            <a:latin typeface="+mj-lt"/>
          </a:endParaRPr>
        </a:p>
      </dgm:t>
    </dgm:pt>
    <dgm:pt modelId="{E3100482-6BD6-4D79-B2F1-5C2360724CFA}" type="sibTrans" cxnId="{9AC2F199-01F6-45E0-BD89-585FB8B951C3}">
      <dgm:prSet/>
      <dgm:spPr/>
      <dgm:t>
        <a:bodyPr/>
        <a:lstStyle/>
        <a:p>
          <a:endParaRPr lang="en-US" sz="1200">
            <a:latin typeface="+mj-lt"/>
          </a:endParaRPr>
        </a:p>
      </dgm:t>
    </dgm:pt>
    <dgm:pt modelId="{18E65A98-C8EA-43D2-AED2-C23722B91089}">
      <dgm:prSet custT="1"/>
      <dgm:spPr/>
      <dgm:t>
        <a:bodyPr/>
        <a:lstStyle/>
        <a:p>
          <a:r>
            <a:rPr lang="ro-RO" sz="1200">
              <a:latin typeface="+mj-lt"/>
            </a:rPr>
            <a:t>Laborator CSP Cahul</a:t>
          </a:r>
          <a:endParaRPr lang="en-US" sz="1200">
            <a:latin typeface="+mj-lt"/>
          </a:endParaRPr>
        </a:p>
      </dgm:t>
    </dgm:pt>
    <dgm:pt modelId="{48347B04-C96C-4F85-945F-7EE523AE6C83}" type="parTrans" cxnId="{068C007D-0F31-44D2-97B5-8EB9F9A5E716}">
      <dgm:prSet custT="1"/>
      <dgm:spPr/>
      <dgm:t>
        <a:bodyPr/>
        <a:lstStyle/>
        <a:p>
          <a:endParaRPr lang="en-US" sz="1200">
            <a:latin typeface="+mj-lt"/>
          </a:endParaRPr>
        </a:p>
      </dgm:t>
    </dgm:pt>
    <dgm:pt modelId="{5B72DB20-45C4-401A-B143-D7652DE70212}" type="sibTrans" cxnId="{068C007D-0F31-44D2-97B5-8EB9F9A5E716}">
      <dgm:prSet/>
      <dgm:spPr/>
      <dgm:t>
        <a:bodyPr/>
        <a:lstStyle/>
        <a:p>
          <a:endParaRPr lang="en-US" sz="1200">
            <a:latin typeface="+mj-lt"/>
          </a:endParaRPr>
        </a:p>
      </dgm:t>
    </dgm:pt>
    <dgm:pt modelId="{0B6F5E8B-8007-486C-BD9F-132A747E94CC}">
      <dgm:prSet custT="1"/>
      <dgm:spPr/>
      <dgm:t>
        <a:bodyPr/>
        <a:lstStyle/>
        <a:p>
          <a:r>
            <a:rPr lang="ro-RO" sz="1200">
              <a:latin typeface="+mj-lt"/>
            </a:rPr>
            <a:t>IMSP Spitalul de Dermatologie și Maladii Comunicabile</a:t>
          </a:r>
          <a:endParaRPr lang="en-US" sz="1200">
            <a:latin typeface="+mj-lt"/>
          </a:endParaRPr>
        </a:p>
      </dgm:t>
    </dgm:pt>
    <dgm:pt modelId="{3DEA847F-D417-4238-9094-5EE13F2C5304}" type="parTrans" cxnId="{1815EA50-9A6B-4B3A-ACD9-E944935FAB13}">
      <dgm:prSet custT="1"/>
      <dgm:spPr/>
      <dgm:t>
        <a:bodyPr/>
        <a:lstStyle/>
        <a:p>
          <a:endParaRPr lang="en-US" sz="1200">
            <a:latin typeface="+mj-lt"/>
          </a:endParaRPr>
        </a:p>
      </dgm:t>
    </dgm:pt>
    <dgm:pt modelId="{3D049C02-B1B1-4315-9E48-FFD8FE283D0C}" type="sibTrans" cxnId="{1815EA50-9A6B-4B3A-ACD9-E944935FAB13}">
      <dgm:prSet/>
      <dgm:spPr/>
      <dgm:t>
        <a:bodyPr/>
        <a:lstStyle/>
        <a:p>
          <a:endParaRPr lang="en-US" sz="1200">
            <a:latin typeface="+mj-lt"/>
          </a:endParaRPr>
        </a:p>
      </dgm:t>
    </dgm:pt>
    <dgm:pt modelId="{A1C1A8A9-55FF-4E8A-A44F-AE730C1D808A}">
      <dgm:prSet custT="1"/>
      <dgm:spPr/>
      <dgm:t>
        <a:bodyPr/>
        <a:lstStyle/>
        <a:p>
          <a:r>
            <a:rPr lang="ro-RO" sz="1200">
              <a:latin typeface="+mj-lt"/>
            </a:rPr>
            <a:t>IMSP Centrul Republican de Diagnosticare Medicală</a:t>
          </a:r>
          <a:endParaRPr lang="en-US" sz="1200">
            <a:latin typeface="+mj-lt"/>
          </a:endParaRPr>
        </a:p>
      </dgm:t>
    </dgm:pt>
    <dgm:pt modelId="{D30EFFBB-DA93-492C-BC26-13988DA50C2D}" type="parTrans" cxnId="{5EB95EB9-2F10-4825-9179-3EDE21A1A8C8}">
      <dgm:prSet custT="1"/>
      <dgm:spPr/>
      <dgm:t>
        <a:bodyPr/>
        <a:lstStyle/>
        <a:p>
          <a:endParaRPr lang="en-US" sz="1200">
            <a:latin typeface="+mj-lt"/>
          </a:endParaRPr>
        </a:p>
      </dgm:t>
    </dgm:pt>
    <dgm:pt modelId="{654D8488-881B-4FEB-9EEF-C927A75018EE}" type="sibTrans" cxnId="{5EB95EB9-2F10-4825-9179-3EDE21A1A8C8}">
      <dgm:prSet/>
      <dgm:spPr/>
      <dgm:t>
        <a:bodyPr/>
        <a:lstStyle/>
        <a:p>
          <a:endParaRPr lang="en-US" sz="1200">
            <a:latin typeface="+mj-lt"/>
          </a:endParaRPr>
        </a:p>
      </dgm:t>
    </dgm:pt>
    <dgm:pt modelId="{01827E92-A738-4B9C-A3A1-3339049604A8}" type="pres">
      <dgm:prSet presAssocID="{F051E17F-CC22-4BAD-845F-0436395EC8C0}" presName="diagram" presStyleCnt="0">
        <dgm:presLayoutVars>
          <dgm:chPref val="1"/>
          <dgm:dir/>
          <dgm:animOne val="branch"/>
          <dgm:animLvl val="lvl"/>
          <dgm:resizeHandles val="exact"/>
        </dgm:presLayoutVars>
      </dgm:prSet>
      <dgm:spPr/>
      <dgm:t>
        <a:bodyPr/>
        <a:lstStyle/>
        <a:p>
          <a:endParaRPr lang="en-US"/>
        </a:p>
      </dgm:t>
    </dgm:pt>
    <dgm:pt modelId="{A07F50A6-ADBF-4A01-8DBD-9E11F033267A}" type="pres">
      <dgm:prSet presAssocID="{BCACE86B-802A-4C9B-A2DB-95ED9BB0556C}" presName="root1" presStyleCnt="0"/>
      <dgm:spPr/>
    </dgm:pt>
    <dgm:pt modelId="{C1B89215-6EF0-40D2-BDDA-D060CFB59877}" type="pres">
      <dgm:prSet presAssocID="{BCACE86B-802A-4C9B-A2DB-95ED9BB0556C}" presName="LevelOneTextNode" presStyleLbl="node0" presStyleIdx="0" presStyleCnt="1">
        <dgm:presLayoutVars>
          <dgm:chPref val="3"/>
        </dgm:presLayoutVars>
      </dgm:prSet>
      <dgm:spPr/>
      <dgm:t>
        <a:bodyPr/>
        <a:lstStyle/>
        <a:p>
          <a:endParaRPr lang="en-US"/>
        </a:p>
      </dgm:t>
    </dgm:pt>
    <dgm:pt modelId="{FE13FA71-87FE-4B9B-8F72-42808E63D853}" type="pres">
      <dgm:prSet presAssocID="{BCACE86B-802A-4C9B-A2DB-95ED9BB0556C}" presName="level2hierChild" presStyleCnt="0"/>
      <dgm:spPr/>
    </dgm:pt>
    <dgm:pt modelId="{9E72D6E2-734D-4AA5-AA16-F422F9C5B92B}" type="pres">
      <dgm:prSet presAssocID="{9EA8CC62-1D85-4D84-8697-A72B4221C283}" presName="conn2-1" presStyleLbl="parChTrans1D2" presStyleIdx="0" presStyleCnt="1"/>
      <dgm:spPr/>
      <dgm:t>
        <a:bodyPr/>
        <a:lstStyle/>
        <a:p>
          <a:endParaRPr lang="en-US"/>
        </a:p>
      </dgm:t>
    </dgm:pt>
    <dgm:pt modelId="{C0CDB080-73ED-44B1-B7C1-95DBF71A4F03}" type="pres">
      <dgm:prSet presAssocID="{9EA8CC62-1D85-4D84-8697-A72B4221C283}" presName="connTx" presStyleLbl="parChTrans1D2" presStyleIdx="0" presStyleCnt="1"/>
      <dgm:spPr/>
      <dgm:t>
        <a:bodyPr/>
        <a:lstStyle/>
        <a:p>
          <a:endParaRPr lang="en-US"/>
        </a:p>
      </dgm:t>
    </dgm:pt>
    <dgm:pt modelId="{6C418E68-E106-409C-BDE7-1B53E0E55828}" type="pres">
      <dgm:prSet presAssocID="{C702226A-EDDF-4EE3-A47E-B6EEA92429C8}" presName="root2" presStyleCnt="0"/>
      <dgm:spPr/>
    </dgm:pt>
    <dgm:pt modelId="{946453FC-C027-45A5-987C-E71ADA1FEFC0}" type="pres">
      <dgm:prSet presAssocID="{C702226A-EDDF-4EE3-A47E-B6EEA92429C8}" presName="LevelTwoTextNode" presStyleLbl="node2" presStyleIdx="0" presStyleCnt="1">
        <dgm:presLayoutVars>
          <dgm:chPref val="3"/>
        </dgm:presLayoutVars>
      </dgm:prSet>
      <dgm:spPr/>
      <dgm:t>
        <a:bodyPr/>
        <a:lstStyle/>
        <a:p>
          <a:endParaRPr lang="en-US"/>
        </a:p>
      </dgm:t>
    </dgm:pt>
    <dgm:pt modelId="{ADC1551B-FEDF-4D07-8F10-52332E0E6D0A}" type="pres">
      <dgm:prSet presAssocID="{C702226A-EDDF-4EE3-A47E-B6EEA92429C8}" presName="level3hierChild" presStyleCnt="0"/>
      <dgm:spPr/>
    </dgm:pt>
    <dgm:pt modelId="{8D4674C3-BA6C-44BE-9BB9-D8D6571994F8}" type="pres">
      <dgm:prSet presAssocID="{3DFC3F0E-B699-4D41-9078-EC6F902D7214}" presName="conn2-1" presStyleLbl="parChTrans1D3" presStyleIdx="0" presStyleCnt="5"/>
      <dgm:spPr/>
      <dgm:t>
        <a:bodyPr/>
        <a:lstStyle/>
        <a:p>
          <a:endParaRPr lang="en-US"/>
        </a:p>
      </dgm:t>
    </dgm:pt>
    <dgm:pt modelId="{3FF0D3F6-B336-4C86-849F-D7AB910DBD2A}" type="pres">
      <dgm:prSet presAssocID="{3DFC3F0E-B699-4D41-9078-EC6F902D7214}" presName="connTx" presStyleLbl="parChTrans1D3" presStyleIdx="0" presStyleCnt="5"/>
      <dgm:spPr/>
      <dgm:t>
        <a:bodyPr/>
        <a:lstStyle/>
        <a:p>
          <a:endParaRPr lang="en-US"/>
        </a:p>
      </dgm:t>
    </dgm:pt>
    <dgm:pt modelId="{3E7193F4-9E0A-43A2-9CC4-676DF393195A}" type="pres">
      <dgm:prSet presAssocID="{3F1B8012-42EF-49E9-88E2-5F7C6D60EC55}" presName="root2" presStyleCnt="0"/>
      <dgm:spPr/>
    </dgm:pt>
    <dgm:pt modelId="{CCE8531B-823B-478D-8EC5-D1B417980730}" type="pres">
      <dgm:prSet presAssocID="{3F1B8012-42EF-49E9-88E2-5F7C6D60EC55}" presName="LevelTwoTextNode" presStyleLbl="node3" presStyleIdx="0" presStyleCnt="5" custScaleX="372040" custScaleY="47590">
        <dgm:presLayoutVars>
          <dgm:chPref val="3"/>
        </dgm:presLayoutVars>
      </dgm:prSet>
      <dgm:spPr/>
      <dgm:t>
        <a:bodyPr/>
        <a:lstStyle/>
        <a:p>
          <a:endParaRPr lang="en-US"/>
        </a:p>
      </dgm:t>
    </dgm:pt>
    <dgm:pt modelId="{747B3DFE-7963-49B6-B882-B9C88B119622}" type="pres">
      <dgm:prSet presAssocID="{3F1B8012-42EF-49E9-88E2-5F7C6D60EC55}" presName="level3hierChild" presStyleCnt="0"/>
      <dgm:spPr/>
    </dgm:pt>
    <dgm:pt modelId="{4283C4DF-935D-40BB-955B-B447AAAEDA95}" type="pres">
      <dgm:prSet presAssocID="{9246A348-8C95-4E63-9051-F614A32FD02F}" presName="conn2-1" presStyleLbl="parChTrans1D3" presStyleIdx="1" presStyleCnt="5"/>
      <dgm:spPr/>
      <dgm:t>
        <a:bodyPr/>
        <a:lstStyle/>
        <a:p>
          <a:endParaRPr lang="en-US"/>
        </a:p>
      </dgm:t>
    </dgm:pt>
    <dgm:pt modelId="{7F4CEB49-8C7E-4DBD-8966-73380E9359D1}" type="pres">
      <dgm:prSet presAssocID="{9246A348-8C95-4E63-9051-F614A32FD02F}" presName="connTx" presStyleLbl="parChTrans1D3" presStyleIdx="1" presStyleCnt="5"/>
      <dgm:spPr/>
      <dgm:t>
        <a:bodyPr/>
        <a:lstStyle/>
        <a:p>
          <a:endParaRPr lang="en-US"/>
        </a:p>
      </dgm:t>
    </dgm:pt>
    <dgm:pt modelId="{B50309B6-11BC-4F32-A4FC-9256B255FBAE}" type="pres">
      <dgm:prSet presAssocID="{9F5E620A-A3DB-413B-BDA1-681E04EAC4E6}" presName="root2" presStyleCnt="0"/>
      <dgm:spPr/>
    </dgm:pt>
    <dgm:pt modelId="{05F315DA-980E-464D-AF60-670C3E5755B4}" type="pres">
      <dgm:prSet presAssocID="{9F5E620A-A3DB-413B-BDA1-681E04EAC4E6}" presName="LevelTwoTextNode" presStyleLbl="node3" presStyleIdx="1" presStyleCnt="5" custScaleX="372040" custScaleY="47590">
        <dgm:presLayoutVars>
          <dgm:chPref val="3"/>
        </dgm:presLayoutVars>
      </dgm:prSet>
      <dgm:spPr/>
      <dgm:t>
        <a:bodyPr/>
        <a:lstStyle/>
        <a:p>
          <a:endParaRPr lang="en-US"/>
        </a:p>
      </dgm:t>
    </dgm:pt>
    <dgm:pt modelId="{168AF1F6-FAAF-4D5B-B42D-DB3146CE7A7F}" type="pres">
      <dgm:prSet presAssocID="{9F5E620A-A3DB-413B-BDA1-681E04EAC4E6}" presName="level3hierChild" presStyleCnt="0"/>
      <dgm:spPr/>
    </dgm:pt>
    <dgm:pt modelId="{53E021E4-8970-4D91-9B87-94CC11048C5A}" type="pres">
      <dgm:prSet presAssocID="{48347B04-C96C-4F85-945F-7EE523AE6C83}" presName="conn2-1" presStyleLbl="parChTrans1D3" presStyleIdx="2" presStyleCnt="5"/>
      <dgm:spPr/>
      <dgm:t>
        <a:bodyPr/>
        <a:lstStyle/>
        <a:p>
          <a:endParaRPr lang="en-US"/>
        </a:p>
      </dgm:t>
    </dgm:pt>
    <dgm:pt modelId="{C14D77BC-700E-421A-B12D-A4677434C5C9}" type="pres">
      <dgm:prSet presAssocID="{48347B04-C96C-4F85-945F-7EE523AE6C83}" presName="connTx" presStyleLbl="parChTrans1D3" presStyleIdx="2" presStyleCnt="5"/>
      <dgm:spPr/>
      <dgm:t>
        <a:bodyPr/>
        <a:lstStyle/>
        <a:p>
          <a:endParaRPr lang="en-US"/>
        </a:p>
      </dgm:t>
    </dgm:pt>
    <dgm:pt modelId="{476BD7BE-56E0-43A8-A0AA-DC9744892762}" type="pres">
      <dgm:prSet presAssocID="{18E65A98-C8EA-43D2-AED2-C23722B91089}" presName="root2" presStyleCnt="0"/>
      <dgm:spPr/>
    </dgm:pt>
    <dgm:pt modelId="{59EA89A2-4052-40A7-83F5-8C6243EB47D3}" type="pres">
      <dgm:prSet presAssocID="{18E65A98-C8EA-43D2-AED2-C23722B91089}" presName="LevelTwoTextNode" presStyleLbl="node3" presStyleIdx="2" presStyleCnt="5" custScaleX="372040" custScaleY="47590">
        <dgm:presLayoutVars>
          <dgm:chPref val="3"/>
        </dgm:presLayoutVars>
      </dgm:prSet>
      <dgm:spPr/>
      <dgm:t>
        <a:bodyPr/>
        <a:lstStyle/>
        <a:p>
          <a:endParaRPr lang="en-US"/>
        </a:p>
      </dgm:t>
    </dgm:pt>
    <dgm:pt modelId="{B1570846-4F7F-4EB7-B273-ABC6C241F524}" type="pres">
      <dgm:prSet presAssocID="{18E65A98-C8EA-43D2-AED2-C23722B91089}" presName="level3hierChild" presStyleCnt="0"/>
      <dgm:spPr/>
    </dgm:pt>
    <dgm:pt modelId="{7211994A-A173-41D0-A0E0-471619623655}" type="pres">
      <dgm:prSet presAssocID="{D30EFFBB-DA93-492C-BC26-13988DA50C2D}" presName="conn2-1" presStyleLbl="parChTrans1D3" presStyleIdx="3" presStyleCnt="5"/>
      <dgm:spPr/>
      <dgm:t>
        <a:bodyPr/>
        <a:lstStyle/>
        <a:p>
          <a:endParaRPr lang="en-US"/>
        </a:p>
      </dgm:t>
    </dgm:pt>
    <dgm:pt modelId="{6D390BEC-6E45-4C44-A077-E7C22BDB0C98}" type="pres">
      <dgm:prSet presAssocID="{D30EFFBB-DA93-492C-BC26-13988DA50C2D}" presName="connTx" presStyleLbl="parChTrans1D3" presStyleIdx="3" presStyleCnt="5"/>
      <dgm:spPr/>
      <dgm:t>
        <a:bodyPr/>
        <a:lstStyle/>
        <a:p>
          <a:endParaRPr lang="en-US"/>
        </a:p>
      </dgm:t>
    </dgm:pt>
    <dgm:pt modelId="{C8909084-6286-4B7D-A810-2F2F7088EC03}" type="pres">
      <dgm:prSet presAssocID="{A1C1A8A9-55FF-4E8A-A44F-AE730C1D808A}" presName="root2" presStyleCnt="0"/>
      <dgm:spPr/>
    </dgm:pt>
    <dgm:pt modelId="{7D7903C9-9D28-442C-BE0E-0AD1DBB783C3}" type="pres">
      <dgm:prSet presAssocID="{A1C1A8A9-55FF-4E8A-A44F-AE730C1D808A}" presName="LevelTwoTextNode" presStyleLbl="node3" presStyleIdx="3" presStyleCnt="5" custScaleX="372040" custScaleY="47590">
        <dgm:presLayoutVars>
          <dgm:chPref val="3"/>
        </dgm:presLayoutVars>
      </dgm:prSet>
      <dgm:spPr/>
      <dgm:t>
        <a:bodyPr/>
        <a:lstStyle/>
        <a:p>
          <a:endParaRPr lang="en-US"/>
        </a:p>
      </dgm:t>
    </dgm:pt>
    <dgm:pt modelId="{FD973C60-5B1F-49AC-9AAC-9D1AE2CA201B}" type="pres">
      <dgm:prSet presAssocID="{A1C1A8A9-55FF-4E8A-A44F-AE730C1D808A}" presName="level3hierChild" presStyleCnt="0"/>
      <dgm:spPr/>
    </dgm:pt>
    <dgm:pt modelId="{D5A4B891-8631-4105-91F4-74A374B3FB6C}" type="pres">
      <dgm:prSet presAssocID="{3DEA847F-D417-4238-9094-5EE13F2C5304}" presName="conn2-1" presStyleLbl="parChTrans1D3" presStyleIdx="4" presStyleCnt="5"/>
      <dgm:spPr/>
      <dgm:t>
        <a:bodyPr/>
        <a:lstStyle/>
        <a:p>
          <a:endParaRPr lang="en-US"/>
        </a:p>
      </dgm:t>
    </dgm:pt>
    <dgm:pt modelId="{1A0ADFC3-A1BD-4FD6-83B6-CA7CFF9DECC7}" type="pres">
      <dgm:prSet presAssocID="{3DEA847F-D417-4238-9094-5EE13F2C5304}" presName="connTx" presStyleLbl="parChTrans1D3" presStyleIdx="4" presStyleCnt="5"/>
      <dgm:spPr/>
      <dgm:t>
        <a:bodyPr/>
        <a:lstStyle/>
        <a:p>
          <a:endParaRPr lang="en-US"/>
        </a:p>
      </dgm:t>
    </dgm:pt>
    <dgm:pt modelId="{A8054015-8A08-4508-8B9A-051F656D20DD}" type="pres">
      <dgm:prSet presAssocID="{0B6F5E8B-8007-486C-BD9F-132A747E94CC}" presName="root2" presStyleCnt="0"/>
      <dgm:spPr/>
    </dgm:pt>
    <dgm:pt modelId="{22782159-4E24-41FD-AB95-A0FE1428E7B8}" type="pres">
      <dgm:prSet presAssocID="{0B6F5E8B-8007-486C-BD9F-132A747E94CC}" presName="LevelTwoTextNode" presStyleLbl="node3" presStyleIdx="4" presStyleCnt="5" custScaleX="372040" custScaleY="47590">
        <dgm:presLayoutVars>
          <dgm:chPref val="3"/>
        </dgm:presLayoutVars>
      </dgm:prSet>
      <dgm:spPr/>
      <dgm:t>
        <a:bodyPr/>
        <a:lstStyle/>
        <a:p>
          <a:endParaRPr lang="en-US"/>
        </a:p>
      </dgm:t>
    </dgm:pt>
    <dgm:pt modelId="{3E6D6939-846D-4AE0-AF4E-29A3F0A80528}" type="pres">
      <dgm:prSet presAssocID="{0B6F5E8B-8007-486C-BD9F-132A747E94CC}" presName="level3hierChild" presStyleCnt="0"/>
      <dgm:spPr/>
    </dgm:pt>
  </dgm:ptLst>
  <dgm:cxnLst>
    <dgm:cxn modelId="{1815EA50-9A6B-4B3A-ACD9-E944935FAB13}" srcId="{C702226A-EDDF-4EE3-A47E-B6EEA92429C8}" destId="{0B6F5E8B-8007-486C-BD9F-132A747E94CC}" srcOrd="4" destOrd="0" parTransId="{3DEA847F-D417-4238-9094-5EE13F2C5304}" sibTransId="{3D049C02-B1B1-4315-9E48-FFD8FE283D0C}"/>
    <dgm:cxn modelId="{92FAA7B8-8E5F-40B5-9C84-2C7FC9E7B6E8}" type="presOf" srcId="{3DEA847F-D417-4238-9094-5EE13F2C5304}" destId="{1A0ADFC3-A1BD-4FD6-83B6-CA7CFF9DECC7}" srcOrd="1" destOrd="0" presId="urn:microsoft.com/office/officeart/2005/8/layout/hierarchy2"/>
    <dgm:cxn modelId="{EC4D4C88-25BA-4307-9B05-31F888DB606F}" type="presOf" srcId="{3DEA847F-D417-4238-9094-5EE13F2C5304}" destId="{D5A4B891-8631-4105-91F4-74A374B3FB6C}" srcOrd="0" destOrd="0" presId="urn:microsoft.com/office/officeart/2005/8/layout/hierarchy2"/>
    <dgm:cxn modelId="{E9660869-C978-40D3-87C2-032EC6B6C439}" type="presOf" srcId="{D30EFFBB-DA93-492C-BC26-13988DA50C2D}" destId="{6D390BEC-6E45-4C44-A077-E7C22BDB0C98}" srcOrd="1" destOrd="0" presId="urn:microsoft.com/office/officeart/2005/8/layout/hierarchy2"/>
    <dgm:cxn modelId="{1459D135-66C2-4DA6-9449-2A117C366514}" type="presOf" srcId="{18E65A98-C8EA-43D2-AED2-C23722B91089}" destId="{59EA89A2-4052-40A7-83F5-8C6243EB47D3}" srcOrd="0" destOrd="0" presId="urn:microsoft.com/office/officeart/2005/8/layout/hierarchy2"/>
    <dgm:cxn modelId="{9AC2F199-01F6-45E0-BD89-585FB8B951C3}" srcId="{C702226A-EDDF-4EE3-A47E-B6EEA92429C8}" destId="{9F5E620A-A3DB-413B-BDA1-681E04EAC4E6}" srcOrd="1" destOrd="0" parTransId="{9246A348-8C95-4E63-9051-F614A32FD02F}" sibTransId="{E3100482-6BD6-4D79-B2F1-5C2360724CFA}"/>
    <dgm:cxn modelId="{A85800DB-7B79-4497-853E-F84C711D0FC3}" type="presOf" srcId="{48347B04-C96C-4F85-945F-7EE523AE6C83}" destId="{C14D77BC-700E-421A-B12D-A4677434C5C9}" srcOrd="1" destOrd="0" presId="urn:microsoft.com/office/officeart/2005/8/layout/hierarchy2"/>
    <dgm:cxn modelId="{4F04B480-DF32-4B71-8879-4025DF09312A}" type="presOf" srcId="{D30EFFBB-DA93-492C-BC26-13988DA50C2D}" destId="{7211994A-A173-41D0-A0E0-471619623655}" srcOrd="0" destOrd="0" presId="urn:microsoft.com/office/officeart/2005/8/layout/hierarchy2"/>
    <dgm:cxn modelId="{2FAB3C89-D4DA-46DC-BE06-0430CB817976}" type="presOf" srcId="{BCACE86B-802A-4C9B-A2DB-95ED9BB0556C}" destId="{C1B89215-6EF0-40D2-BDDA-D060CFB59877}" srcOrd="0" destOrd="0" presId="urn:microsoft.com/office/officeart/2005/8/layout/hierarchy2"/>
    <dgm:cxn modelId="{068C007D-0F31-44D2-97B5-8EB9F9A5E716}" srcId="{C702226A-EDDF-4EE3-A47E-B6EEA92429C8}" destId="{18E65A98-C8EA-43D2-AED2-C23722B91089}" srcOrd="2" destOrd="0" parTransId="{48347B04-C96C-4F85-945F-7EE523AE6C83}" sibTransId="{5B72DB20-45C4-401A-B143-D7652DE70212}"/>
    <dgm:cxn modelId="{A8EFC57A-9FD5-49EE-A444-23199008415B}" type="presOf" srcId="{A1C1A8A9-55FF-4E8A-A44F-AE730C1D808A}" destId="{7D7903C9-9D28-442C-BE0E-0AD1DBB783C3}" srcOrd="0" destOrd="0" presId="urn:microsoft.com/office/officeart/2005/8/layout/hierarchy2"/>
    <dgm:cxn modelId="{FC10859A-39CB-4D38-BF2A-F1FE03C7A9BC}" type="presOf" srcId="{3F1B8012-42EF-49E9-88E2-5F7C6D60EC55}" destId="{CCE8531B-823B-478D-8EC5-D1B417980730}" srcOrd="0" destOrd="0" presId="urn:microsoft.com/office/officeart/2005/8/layout/hierarchy2"/>
    <dgm:cxn modelId="{2D0CDBE9-EC08-41F4-882C-E9A615A57D0F}" type="presOf" srcId="{9246A348-8C95-4E63-9051-F614A32FD02F}" destId="{4283C4DF-935D-40BB-955B-B447AAAEDA95}" srcOrd="0" destOrd="0" presId="urn:microsoft.com/office/officeart/2005/8/layout/hierarchy2"/>
    <dgm:cxn modelId="{8340E69E-D9B3-443B-8500-6585B36C1A68}" type="presOf" srcId="{48347B04-C96C-4F85-945F-7EE523AE6C83}" destId="{53E021E4-8970-4D91-9B87-94CC11048C5A}" srcOrd="0" destOrd="0" presId="urn:microsoft.com/office/officeart/2005/8/layout/hierarchy2"/>
    <dgm:cxn modelId="{D23E27F4-599E-44D6-94F8-E48BEADC9100}" type="presOf" srcId="{9EA8CC62-1D85-4D84-8697-A72B4221C283}" destId="{C0CDB080-73ED-44B1-B7C1-95DBF71A4F03}" srcOrd="1" destOrd="0" presId="urn:microsoft.com/office/officeart/2005/8/layout/hierarchy2"/>
    <dgm:cxn modelId="{35D88198-6ED9-458B-B3BD-CE9B361E49C1}" type="presOf" srcId="{0B6F5E8B-8007-486C-BD9F-132A747E94CC}" destId="{22782159-4E24-41FD-AB95-A0FE1428E7B8}" srcOrd="0" destOrd="0" presId="urn:microsoft.com/office/officeart/2005/8/layout/hierarchy2"/>
    <dgm:cxn modelId="{D08BEE04-A1DF-4509-AAC1-CA89CF443C5D}" srcId="{F051E17F-CC22-4BAD-845F-0436395EC8C0}" destId="{BCACE86B-802A-4C9B-A2DB-95ED9BB0556C}" srcOrd="0" destOrd="0" parTransId="{A13C912A-0BEB-48CE-889D-B68668E83618}" sibTransId="{AE5234CB-F349-480E-83A4-7450DE2A06F2}"/>
    <dgm:cxn modelId="{04B42770-E5AC-401A-B69F-69D597EDCBD3}" type="presOf" srcId="{3DFC3F0E-B699-4D41-9078-EC6F902D7214}" destId="{8D4674C3-BA6C-44BE-9BB9-D8D6571994F8}" srcOrd="0" destOrd="0" presId="urn:microsoft.com/office/officeart/2005/8/layout/hierarchy2"/>
    <dgm:cxn modelId="{5EB95EB9-2F10-4825-9179-3EDE21A1A8C8}" srcId="{C702226A-EDDF-4EE3-A47E-B6EEA92429C8}" destId="{A1C1A8A9-55FF-4E8A-A44F-AE730C1D808A}" srcOrd="3" destOrd="0" parTransId="{D30EFFBB-DA93-492C-BC26-13988DA50C2D}" sibTransId="{654D8488-881B-4FEB-9EEF-C927A75018EE}"/>
    <dgm:cxn modelId="{D5882AE4-EA8D-4DA6-93E5-5777AB61445E}" srcId="{C702226A-EDDF-4EE3-A47E-B6EEA92429C8}" destId="{3F1B8012-42EF-49E9-88E2-5F7C6D60EC55}" srcOrd="0" destOrd="0" parTransId="{3DFC3F0E-B699-4D41-9078-EC6F902D7214}" sibTransId="{C73FEB38-EFCE-476A-B6AB-9F01BEC63B05}"/>
    <dgm:cxn modelId="{0AE00989-BE8A-498D-ACB2-44143BDE09E2}" type="presOf" srcId="{9EA8CC62-1D85-4D84-8697-A72B4221C283}" destId="{9E72D6E2-734D-4AA5-AA16-F422F9C5B92B}" srcOrd="0" destOrd="0" presId="urn:microsoft.com/office/officeart/2005/8/layout/hierarchy2"/>
    <dgm:cxn modelId="{484DB90C-8663-4710-B7AB-8450F1129935}" type="presOf" srcId="{F051E17F-CC22-4BAD-845F-0436395EC8C0}" destId="{01827E92-A738-4B9C-A3A1-3339049604A8}" srcOrd="0" destOrd="0" presId="urn:microsoft.com/office/officeart/2005/8/layout/hierarchy2"/>
    <dgm:cxn modelId="{F64C799A-F5C8-4B24-B5F6-0F2EE384411A}" type="presOf" srcId="{C702226A-EDDF-4EE3-A47E-B6EEA92429C8}" destId="{946453FC-C027-45A5-987C-E71ADA1FEFC0}" srcOrd="0" destOrd="0" presId="urn:microsoft.com/office/officeart/2005/8/layout/hierarchy2"/>
    <dgm:cxn modelId="{2500A1D1-BF81-4DB5-8C4B-409D26989B45}" srcId="{BCACE86B-802A-4C9B-A2DB-95ED9BB0556C}" destId="{C702226A-EDDF-4EE3-A47E-B6EEA92429C8}" srcOrd="0" destOrd="0" parTransId="{9EA8CC62-1D85-4D84-8697-A72B4221C283}" sibTransId="{8B6BCE60-8A64-4855-A807-D7B16463DEB7}"/>
    <dgm:cxn modelId="{0E0878E4-0F17-4A38-8D53-652526217B53}" type="presOf" srcId="{9246A348-8C95-4E63-9051-F614A32FD02F}" destId="{7F4CEB49-8C7E-4DBD-8966-73380E9359D1}" srcOrd="1" destOrd="0" presId="urn:microsoft.com/office/officeart/2005/8/layout/hierarchy2"/>
    <dgm:cxn modelId="{21C5AE36-35B9-4BDE-8370-CC8B9A61F9FE}" type="presOf" srcId="{9F5E620A-A3DB-413B-BDA1-681E04EAC4E6}" destId="{05F315DA-980E-464D-AF60-670C3E5755B4}" srcOrd="0" destOrd="0" presId="urn:microsoft.com/office/officeart/2005/8/layout/hierarchy2"/>
    <dgm:cxn modelId="{FDFBDF0F-36C8-4F32-8D61-DFC322002248}" type="presOf" srcId="{3DFC3F0E-B699-4D41-9078-EC6F902D7214}" destId="{3FF0D3F6-B336-4C86-849F-D7AB910DBD2A}" srcOrd="1" destOrd="0" presId="urn:microsoft.com/office/officeart/2005/8/layout/hierarchy2"/>
    <dgm:cxn modelId="{41CBE89E-64D4-4B43-B3C7-3235DB8A7074}" type="presParOf" srcId="{01827E92-A738-4B9C-A3A1-3339049604A8}" destId="{A07F50A6-ADBF-4A01-8DBD-9E11F033267A}" srcOrd="0" destOrd="0" presId="urn:microsoft.com/office/officeart/2005/8/layout/hierarchy2"/>
    <dgm:cxn modelId="{009B4FCE-8B83-4AA9-89C9-4A0BC39A3039}" type="presParOf" srcId="{A07F50A6-ADBF-4A01-8DBD-9E11F033267A}" destId="{C1B89215-6EF0-40D2-BDDA-D060CFB59877}" srcOrd="0" destOrd="0" presId="urn:microsoft.com/office/officeart/2005/8/layout/hierarchy2"/>
    <dgm:cxn modelId="{BF89E3DA-834C-4674-B137-CDA4DC58F824}" type="presParOf" srcId="{A07F50A6-ADBF-4A01-8DBD-9E11F033267A}" destId="{FE13FA71-87FE-4B9B-8F72-42808E63D853}" srcOrd="1" destOrd="0" presId="urn:microsoft.com/office/officeart/2005/8/layout/hierarchy2"/>
    <dgm:cxn modelId="{169031A5-94CC-48BC-89F9-74FCF7543B84}" type="presParOf" srcId="{FE13FA71-87FE-4B9B-8F72-42808E63D853}" destId="{9E72D6E2-734D-4AA5-AA16-F422F9C5B92B}" srcOrd="0" destOrd="0" presId="urn:microsoft.com/office/officeart/2005/8/layout/hierarchy2"/>
    <dgm:cxn modelId="{FFDDA558-22E5-470D-8EDA-C831579C9B98}" type="presParOf" srcId="{9E72D6E2-734D-4AA5-AA16-F422F9C5B92B}" destId="{C0CDB080-73ED-44B1-B7C1-95DBF71A4F03}" srcOrd="0" destOrd="0" presId="urn:microsoft.com/office/officeart/2005/8/layout/hierarchy2"/>
    <dgm:cxn modelId="{B620A6CD-A634-45BE-A37D-F30CC92A9D56}" type="presParOf" srcId="{FE13FA71-87FE-4B9B-8F72-42808E63D853}" destId="{6C418E68-E106-409C-BDE7-1B53E0E55828}" srcOrd="1" destOrd="0" presId="urn:microsoft.com/office/officeart/2005/8/layout/hierarchy2"/>
    <dgm:cxn modelId="{B5D28760-0B37-4AEA-9381-27DAD247F38D}" type="presParOf" srcId="{6C418E68-E106-409C-BDE7-1B53E0E55828}" destId="{946453FC-C027-45A5-987C-E71ADA1FEFC0}" srcOrd="0" destOrd="0" presId="urn:microsoft.com/office/officeart/2005/8/layout/hierarchy2"/>
    <dgm:cxn modelId="{75131EE2-D419-4CA0-809E-865C35D76B17}" type="presParOf" srcId="{6C418E68-E106-409C-BDE7-1B53E0E55828}" destId="{ADC1551B-FEDF-4D07-8F10-52332E0E6D0A}" srcOrd="1" destOrd="0" presId="urn:microsoft.com/office/officeart/2005/8/layout/hierarchy2"/>
    <dgm:cxn modelId="{21FAEEC3-C69D-4BD6-A499-50DDE15509D2}" type="presParOf" srcId="{ADC1551B-FEDF-4D07-8F10-52332E0E6D0A}" destId="{8D4674C3-BA6C-44BE-9BB9-D8D6571994F8}" srcOrd="0" destOrd="0" presId="urn:microsoft.com/office/officeart/2005/8/layout/hierarchy2"/>
    <dgm:cxn modelId="{8E8E2A17-7A87-4894-AA94-7079A6860352}" type="presParOf" srcId="{8D4674C3-BA6C-44BE-9BB9-D8D6571994F8}" destId="{3FF0D3F6-B336-4C86-849F-D7AB910DBD2A}" srcOrd="0" destOrd="0" presId="urn:microsoft.com/office/officeart/2005/8/layout/hierarchy2"/>
    <dgm:cxn modelId="{931EE6FD-A4FE-48BB-8921-13B1680EF5A5}" type="presParOf" srcId="{ADC1551B-FEDF-4D07-8F10-52332E0E6D0A}" destId="{3E7193F4-9E0A-43A2-9CC4-676DF393195A}" srcOrd="1" destOrd="0" presId="urn:microsoft.com/office/officeart/2005/8/layout/hierarchy2"/>
    <dgm:cxn modelId="{E53574C6-220E-4533-A4E4-352859843053}" type="presParOf" srcId="{3E7193F4-9E0A-43A2-9CC4-676DF393195A}" destId="{CCE8531B-823B-478D-8EC5-D1B417980730}" srcOrd="0" destOrd="0" presId="urn:microsoft.com/office/officeart/2005/8/layout/hierarchy2"/>
    <dgm:cxn modelId="{21F2E8E2-554F-4FD1-8F4D-FD2988530DF5}" type="presParOf" srcId="{3E7193F4-9E0A-43A2-9CC4-676DF393195A}" destId="{747B3DFE-7963-49B6-B882-B9C88B119622}" srcOrd="1" destOrd="0" presId="urn:microsoft.com/office/officeart/2005/8/layout/hierarchy2"/>
    <dgm:cxn modelId="{CF623D52-8F44-4584-9B24-81B1D16F655D}" type="presParOf" srcId="{ADC1551B-FEDF-4D07-8F10-52332E0E6D0A}" destId="{4283C4DF-935D-40BB-955B-B447AAAEDA95}" srcOrd="2" destOrd="0" presId="urn:microsoft.com/office/officeart/2005/8/layout/hierarchy2"/>
    <dgm:cxn modelId="{2DA8C653-F56F-4579-AD36-DB3AB816C881}" type="presParOf" srcId="{4283C4DF-935D-40BB-955B-B447AAAEDA95}" destId="{7F4CEB49-8C7E-4DBD-8966-73380E9359D1}" srcOrd="0" destOrd="0" presId="urn:microsoft.com/office/officeart/2005/8/layout/hierarchy2"/>
    <dgm:cxn modelId="{B16E0866-8328-4F10-AA5E-F4C7BD4554D3}" type="presParOf" srcId="{ADC1551B-FEDF-4D07-8F10-52332E0E6D0A}" destId="{B50309B6-11BC-4F32-A4FC-9256B255FBAE}" srcOrd="3" destOrd="0" presId="urn:microsoft.com/office/officeart/2005/8/layout/hierarchy2"/>
    <dgm:cxn modelId="{C50CFF6F-4194-4E38-84BF-56771E8F35B5}" type="presParOf" srcId="{B50309B6-11BC-4F32-A4FC-9256B255FBAE}" destId="{05F315DA-980E-464D-AF60-670C3E5755B4}" srcOrd="0" destOrd="0" presId="urn:microsoft.com/office/officeart/2005/8/layout/hierarchy2"/>
    <dgm:cxn modelId="{758230BA-DD57-48FB-A2EA-7DE12C3E4D3B}" type="presParOf" srcId="{B50309B6-11BC-4F32-A4FC-9256B255FBAE}" destId="{168AF1F6-FAAF-4D5B-B42D-DB3146CE7A7F}" srcOrd="1" destOrd="0" presId="urn:microsoft.com/office/officeart/2005/8/layout/hierarchy2"/>
    <dgm:cxn modelId="{7F765084-EF39-41F1-BC2C-5E35FB53981F}" type="presParOf" srcId="{ADC1551B-FEDF-4D07-8F10-52332E0E6D0A}" destId="{53E021E4-8970-4D91-9B87-94CC11048C5A}" srcOrd="4" destOrd="0" presId="urn:microsoft.com/office/officeart/2005/8/layout/hierarchy2"/>
    <dgm:cxn modelId="{5408819F-A93B-4F2A-99DD-9E8BEDDE9D85}" type="presParOf" srcId="{53E021E4-8970-4D91-9B87-94CC11048C5A}" destId="{C14D77BC-700E-421A-B12D-A4677434C5C9}" srcOrd="0" destOrd="0" presId="urn:microsoft.com/office/officeart/2005/8/layout/hierarchy2"/>
    <dgm:cxn modelId="{2275EE4B-7470-424E-85AA-203CA72BED10}" type="presParOf" srcId="{ADC1551B-FEDF-4D07-8F10-52332E0E6D0A}" destId="{476BD7BE-56E0-43A8-A0AA-DC9744892762}" srcOrd="5" destOrd="0" presId="urn:microsoft.com/office/officeart/2005/8/layout/hierarchy2"/>
    <dgm:cxn modelId="{3F8122B1-CC78-4A36-9794-5461968671AE}" type="presParOf" srcId="{476BD7BE-56E0-43A8-A0AA-DC9744892762}" destId="{59EA89A2-4052-40A7-83F5-8C6243EB47D3}" srcOrd="0" destOrd="0" presId="urn:microsoft.com/office/officeart/2005/8/layout/hierarchy2"/>
    <dgm:cxn modelId="{920D3152-40E0-4294-B6FA-FC5181563BFC}" type="presParOf" srcId="{476BD7BE-56E0-43A8-A0AA-DC9744892762}" destId="{B1570846-4F7F-4EB7-B273-ABC6C241F524}" srcOrd="1" destOrd="0" presId="urn:microsoft.com/office/officeart/2005/8/layout/hierarchy2"/>
    <dgm:cxn modelId="{2F8211D2-2877-4233-B7E7-D72DA769F42E}" type="presParOf" srcId="{ADC1551B-FEDF-4D07-8F10-52332E0E6D0A}" destId="{7211994A-A173-41D0-A0E0-471619623655}" srcOrd="6" destOrd="0" presId="urn:microsoft.com/office/officeart/2005/8/layout/hierarchy2"/>
    <dgm:cxn modelId="{F6446FB7-1A3E-4AC5-9420-E4084D9EA54E}" type="presParOf" srcId="{7211994A-A173-41D0-A0E0-471619623655}" destId="{6D390BEC-6E45-4C44-A077-E7C22BDB0C98}" srcOrd="0" destOrd="0" presId="urn:microsoft.com/office/officeart/2005/8/layout/hierarchy2"/>
    <dgm:cxn modelId="{CBB0537E-BFFE-4B7E-9816-C2FA0BBDEF0B}" type="presParOf" srcId="{ADC1551B-FEDF-4D07-8F10-52332E0E6D0A}" destId="{C8909084-6286-4B7D-A810-2F2F7088EC03}" srcOrd="7" destOrd="0" presId="urn:microsoft.com/office/officeart/2005/8/layout/hierarchy2"/>
    <dgm:cxn modelId="{CB9C10C2-714E-44FA-8527-983E4D53300D}" type="presParOf" srcId="{C8909084-6286-4B7D-A810-2F2F7088EC03}" destId="{7D7903C9-9D28-442C-BE0E-0AD1DBB783C3}" srcOrd="0" destOrd="0" presId="urn:microsoft.com/office/officeart/2005/8/layout/hierarchy2"/>
    <dgm:cxn modelId="{2BFFDB09-3C18-4A70-8619-40A5B7C35541}" type="presParOf" srcId="{C8909084-6286-4B7D-A810-2F2F7088EC03}" destId="{FD973C60-5B1F-49AC-9AAC-9D1AE2CA201B}" srcOrd="1" destOrd="0" presId="urn:microsoft.com/office/officeart/2005/8/layout/hierarchy2"/>
    <dgm:cxn modelId="{EAA75821-51F2-40AA-A8C0-DE09A16623FB}" type="presParOf" srcId="{ADC1551B-FEDF-4D07-8F10-52332E0E6D0A}" destId="{D5A4B891-8631-4105-91F4-74A374B3FB6C}" srcOrd="8" destOrd="0" presId="urn:microsoft.com/office/officeart/2005/8/layout/hierarchy2"/>
    <dgm:cxn modelId="{23E64736-AF71-470B-94BC-680EFBB6A665}" type="presParOf" srcId="{D5A4B891-8631-4105-91F4-74A374B3FB6C}" destId="{1A0ADFC3-A1BD-4FD6-83B6-CA7CFF9DECC7}" srcOrd="0" destOrd="0" presId="urn:microsoft.com/office/officeart/2005/8/layout/hierarchy2"/>
    <dgm:cxn modelId="{448D7A0A-6B98-4DAC-A2C8-7529EC6FC034}" type="presParOf" srcId="{ADC1551B-FEDF-4D07-8F10-52332E0E6D0A}" destId="{A8054015-8A08-4508-8B9A-051F656D20DD}" srcOrd="9" destOrd="0" presId="urn:microsoft.com/office/officeart/2005/8/layout/hierarchy2"/>
    <dgm:cxn modelId="{50A0D33E-DFC4-4FE3-868F-8D5B6E813F6E}" type="presParOf" srcId="{A8054015-8A08-4508-8B9A-051F656D20DD}" destId="{22782159-4E24-41FD-AB95-A0FE1428E7B8}" srcOrd="0" destOrd="0" presId="urn:microsoft.com/office/officeart/2005/8/layout/hierarchy2"/>
    <dgm:cxn modelId="{BB88CC5B-4890-4FEC-8004-7A0738147E31}" type="presParOf" srcId="{A8054015-8A08-4508-8B9A-051F656D20DD}" destId="{3E6D6939-846D-4AE0-AF4E-29A3F0A80528}" srcOrd="1" destOrd="0" presId="urn:microsoft.com/office/officeart/2005/8/layout/hierarchy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F50150-C951-4DAB-BD04-B773ACEC3D69}">
      <dsp:nvSpPr>
        <dsp:cNvPr id="0" name=""/>
        <dsp:cNvSpPr/>
      </dsp:nvSpPr>
      <dsp:spPr>
        <a:xfrm>
          <a:off x="0" y="21419"/>
          <a:ext cx="1377272" cy="701253"/>
        </a:xfrm>
        <a:prstGeom prst="roundRect">
          <a:avLst>
            <a:gd name="adj" fmla="val 1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kern="1200">
              <a:latin typeface="+mj-lt"/>
            </a:rPr>
            <a:t>Ministerul Finan</a:t>
          </a:r>
          <a:r>
            <a:rPr lang="ro-MD" sz="1200" kern="1200">
              <a:latin typeface="+mj-lt"/>
            </a:rPr>
            <a:t>ț</a:t>
          </a:r>
          <a:r>
            <a:rPr lang="en-US" sz="1200" kern="1200">
              <a:latin typeface="+mj-lt"/>
            </a:rPr>
            <a:t>elor</a:t>
          </a:r>
        </a:p>
      </dsp:txBody>
      <dsp:txXfrm>
        <a:off x="0" y="21419"/>
        <a:ext cx="1377272" cy="467502"/>
      </dsp:txXfrm>
    </dsp:sp>
    <dsp:sp modelId="{7DE761AD-535B-4AB0-B68B-2F5C5309F608}">
      <dsp:nvSpPr>
        <dsp:cNvPr id="0" name=""/>
        <dsp:cNvSpPr/>
      </dsp:nvSpPr>
      <dsp:spPr>
        <a:xfrm>
          <a:off x="275824" y="470945"/>
          <a:ext cx="1377272" cy="73440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ro-MD" sz="1200" kern="1200">
              <a:latin typeface="+mj-lt"/>
            </a:rPr>
            <a:t> Potrivit HG </a:t>
          </a:r>
          <a:r>
            <a:rPr lang="en-US" sz="1200" kern="1200">
              <a:latin typeface="+mj-lt"/>
            </a:rPr>
            <a:t>nr.211 din 25.03.202</a:t>
          </a:r>
          <a:r>
            <a:rPr lang="ro-MD" sz="1200" kern="1200">
              <a:latin typeface="+mj-lt"/>
            </a:rPr>
            <a:t>0</a:t>
          </a:r>
          <a:endParaRPr lang="en-US" sz="1200" kern="1200">
            <a:latin typeface="+mj-lt"/>
          </a:endParaRPr>
        </a:p>
      </dsp:txBody>
      <dsp:txXfrm>
        <a:off x="297334" y="492455"/>
        <a:ext cx="1334252" cy="691380"/>
      </dsp:txXfrm>
    </dsp:sp>
    <dsp:sp modelId="{AB5BCDBA-48DF-4C6B-AF4B-2E835D3CEE5C}">
      <dsp:nvSpPr>
        <dsp:cNvPr id="0" name=""/>
        <dsp:cNvSpPr/>
      </dsp:nvSpPr>
      <dsp:spPr>
        <a:xfrm rot="21569435">
          <a:off x="1586810" y="73759"/>
          <a:ext cx="444256" cy="342901"/>
        </a:xfrm>
        <a:prstGeom prst="rightArrow">
          <a:avLst>
            <a:gd name="adj1" fmla="val 60000"/>
            <a:gd name="adj2" fmla="val 50000"/>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mj-lt"/>
          </a:endParaRPr>
        </a:p>
      </dsp:txBody>
      <dsp:txXfrm>
        <a:off x="1586812" y="142796"/>
        <a:ext cx="341386" cy="205741"/>
      </dsp:txXfrm>
    </dsp:sp>
    <dsp:sp modelId="{11F11345-84AB-4CB3-B6E3-EEB40AFDA1AB}">
      <dsp:nvSpPr>
        <dsp:cNvPr id="0" name=""/>
        <dsp:cNvSpPr/>
      </dsp:nvSpPr>
      <dsp:spPr>
        <a:xfrm>
          <a:off x="2215460" y="1721"/>
          <a:ext cx="1377272" cy="701253"/>
        </a:xfrm>
        <a:prstGeom prst="roundRect">
          <a:avLst>
            <a:gd name="adj" fmla="val 10000"/>
          </a:avLst>
        </a:prstGeom>
        <a:solidFill>
          <a:schemeClr val="accent5">
            <a:hueOff val="-3676672"/>
            <a:satOff val="-5114"/>
            <a:lumOff val="-1961"/>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ro-MD" sz="1200" b="1" kern="1200">
              <a:latin typeface="+mj-lt"/>
            </a:rPr>
            <a:t>36 028,0 mii lei</a:t>
          </a:r>
          <a:endParaRPr lang="en-US" sz="1200" b="1" kern="1200">
            <a:latin typeface="+mj-lt"/>
          </a:endParaRPr>
        </a:p>
      </dsp:txBody>
      <dsp:txXfrm>
        <a:off x="2215460" y="1721"/>
        <a:ext cx="1377272" cy="467502"/>
      </dsp:txXfrm>
    </dsp:sp>
    <dsp:sp modelId="{492CDD37-21C8-41A1-8CD2-9BAB1C8407A5}">
      <dsp:nvSpPr>
        <dsp:cNvPr id="0" name=""/>
        <dsp:cNvSpPr/>
      </dsp:nvSpPr>
      <dsp:spPr>
        <a:xfrm>
          <a:off x="2497552" y="469223"/>
          <a:ext cx="1377272" cy="73440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ro-MD" sz="1200" kern="1200">
              <a:latin typeface="+mj-lt"/>
            </a:rPr>
            <a:t>din Fondul de rezervă al Guvernului</a:t>
          </a:r>
          <a:endParaRPr lang="en-US" sz="1200" kern="1200">
            <a:latin typeface="+mj-lt"/>
          </a:endParaRPr>
        </a:p>
      </dsp:txBody>
      <dsp:txXfrm>
        <a:off x="2519062" y="490733"/>
        <a:ext cx="1334252" cy="691380"/>
      </dsp:txXfrm>
    </dsp:sp>
    <dsp:sp modelId="{695B2A22-BF35-4240-9A1E-936EF4EBF94D}">
      <dsp:nvSpPr>
        <dsp:cNvPr id="0" name=""/>
        <dsp:cNvSpPr/>
      </dsp:nvSpPr>
      <dsp:spPr>
        <a:xfrm>
          <a:off x="3801522" y="64021"/>
          <a:ext cx="442633" cy="342901"/>
        </a:xfrm>
        <a:prstGeom prst="rightArrow">
          <a:avLst>
            <a:gd name="adj1" fmla="val 60000"/>
            <a:gd name="adj2" fmla="val 50000"/>
          </a:avLst>
        </a:prstGeom>
        <a:solidFill>
          <a:schemeClr val="accent5">
            <a:hueOff val="-7353344"/>
            <a:satOff val="-10228"/>
            <a:lumOff val="-3922"/>
            <a:alphaOff val="0"/>
          </a:schemeClr>
        </a:solidFill>
        <a:ln>
          <a:noFill/>
        </a:ln>
        <a:effectLst/>
        <a:scene3d>
          <a:camera prst="orthographicFront">
            <a:rot lat="0" lon="0" rev="0"/>
          </a:camera>
          <a:lightRig rig="contrasting" dir="t">
            <a:rot lat="0" lon="0" rev="1200000"/>
          </a:lightRig>
        </a:scene3d>
        <a:sp3d z="-182000" contourW="19050" prstMaterial="metal">
          <a:bevelT w="88900" h="203200"/>
          <a:bevelB w="165100" h="254000"/>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mj-lt"/>
          </a:endParaRPr>
        </a:p>
      </dsp:txBody>
      <dsp:txXfrm>
        <a:off x="3801522" y="132601"/>
        <a:ext cx="339763" cy="205741"/>
      </dsp:txXfrm>
    </dsp:sp>
    <dsp:sp modelId="{ED3BE1DB-01DA-4B0A-86B4-3DC2F76BBB46}">
      <dsp:nvSpPr>
        <dsp:cNvPr id="0" name=""/>
        <dsp:cNvSpPr/>
      </dsp:nvSpPr>
      <dsp:spPr>
        <a:xfrm>
          <a:off x="4427891" y="1721"/>
          <a:ext cx="1377272" cy="701253"/>
        </a:xfrm>
        <a:prstGeom prst="roundRect">
          <a:avLst>
            <a:gd name="adj" fmla="val 10000"/>
          </a:avLst>
        </a:prstGeom>
        <a:solidFill>
          <a:schemeClr val="accent5">
            <a:hueOff val="-7353344"/>
            <a:satOff val="-10228"/>
            <a:lumOff val="-392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ro-MD" sz="1200" kern="1200">
              <a:latin typeface="+mj-lt"/>
            </a:rPr>
            <a:t>MSMPS</a:t>
          </a:r>
          <a:endParaRPr lang="en-US" sz="1200" kern="1200">
            <a:latin typeface="+mj-lt"/>
          </a:endParaRPr>
        </a:p>
      </dsp:txBody>
      <dsp:txXfrm>
        <a:off x="4427891" y="1721"/>
        <a:ext cx="1377272" cy="467502"/>
      </dsp:txXfrm>
    </dsp:sp>
    <dsp:sp modelId="{9920CDB4-4479-4FBF-ACFE-5F312202991D}">
      <dsp:nvSpPr>
        <dsp:cNvPr id="0" name=""/>
        <dsp:cNvSpPr/>
      </dsp:nvSpPr>
      <dsp:spPr>
        <a:xfrm>
          <a:off x="4709983" y="469223"/>
          <a:ext cx="1377272" cy="73440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ro-MD" sz="1200" kern="1200">
              <a:latin typeface="+mj-lt"/>
            </a:rPr>
            <a:t>procurarea echipamentelor de protecție</a:t>
          </a:r>
          <a:endParaRPr lang="en-US" sz="1200" kern="1200">
            <a:latin typeface="+mj-lt"/>
          </a:endParaRPr>
        </a:p>
      </dsp:txBody>
      <dsp:txXfrm>
        <a:off x="4731493" y="490733"/>
        <a:ext cx="1334252" cy="6913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35917A-AE84-4B8D-A2B1-9A146EA4EFEC}">
      <dsp:nvSpPr>
        <dsp:cNvPr id="0" name=""/>
        <dsp:cNvSpPr/>
      </dsp:nvSpPr>
      <dsp:spPr>
        <a:xfrm>
          <a:off x="472491" y="-49172"/>
          <a:ext cx="1534241" cy="1439464"/>
        </a:xfrm>
        <a:prstGeom prst="rightArrow">
          <a:avLst>
            <a:gd name="adj1" fmla="val 70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lvl="0" algn="ctr" defTabSz="533400">
            <a:lnSpc>
              <a:spcPct val="90000"/>
            </a:lnSpc>
            <a:spcBef>
              <a:spcPct val="0"/>
            </a:spcBef>
            <a:spcAft>
              <a:spcPct val="35000"/>
            </a:spcAft>
          </a:pPr>
          <a:r>
            <a:rPr lang="ro-MD" sz="1200" kern="1200">
              <a:latin typeface="+mj-lt"/>
            </a:rPr>
            <a:t>Potrivit Dispoziției CSE nr.13 din 03.04.2020</a:t>
          </a:r>
          <a:endParaRPr lang="en-US" sz="1200" kern="1200">
            <a:latin typeface="+mj-lt"/>
          </a:endParaRPr>
        </a:p>
      </dsp:txBody>
      <dsp:txXfrm>
        <a:off x="856051" y="166748"/>
        <a:ext cx="747942" cy="1007624"/>
      </dsp:txXfrm>
    </dsp:sp>
    <dsp:sp modelId="{466638D6-086D-4B54-B489-412AAC090F46}">
      <dsp:nvSpPr>
        <dsp:cNvPr id="0" name=""/>
        <dsp:cNvSpPr/>
      </dsp:nvSpPr>
      <dsp:spPr>
        <a:xfrm>
          <a:off x="81367" y="286999"/>
          <a:ext cx="767120" cy="767120"/>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o-MD" sz="1400" kern="1200">
              <a:latin typeface="+mj-lt"/>
            </a:rPr>
            <a:t>CNAM</a:t>
          </a:r>
          <a:endParaRPr lang="en-US" sz="1400" kern="1200">
            <a:latin typeface="+mj-lt"/>
          </a:endParaRPr>
        </a:p>
      </dsp:txBody>
      <dsp:txXfrm>
        <a:off x="193709" y="399341"/>
        <a:ext cx="542436" cy="542436"/>
      </dsp:txXfrm>
    </dsp:sp>
    <dsp:sp modelId="{16FDE7D9-46C5-46C6-882B-2E29B3FF2EA5}">
      <dsp:nvSpPr>
        <dsp:cNvPr id="0" name=""/>
        <dsp:cNvSpPr/>
      </dsp:nvSpPr>
      <dsp:spPr>
        <a:xfrm>
          <a:off x="2481232" y="-49172"/>
          <a:ext cx="1534241" cy="1439464"/>
        </a:xfrm>
        <a:prstGeom prst="rightArrow">
          <a:avLst>
            <a:gd name="adj1" fmla="val 70000"/>
            <a:gd name="adj2" fmla="val 50000"/>
          </a:avLst>
        </a:prstGeom>
        <a:solidFill>
          <a:schemeClr val="accent4">
            <a:tint val="40000"/>
            <a:alpha val="90000"/>
            <a:hueOff val="5756959"/>
            <a:satOff val="-30630"/>
            <a:lumOff val="-1745"/>
            <a:alphaOff val="0"/>
          </a:schemeClr>
        </a:solidFill>
        <a:ln w="12700" cap="flat" cmpd="sng" algn="ctr">
          <a:solidFill>
            <a:schemeClr val="accent4">
              <a:tint val="40000"/>
              <a:alpha val="90000"/>
              <a:hueOff val="5756959"/>
              <a:satOff val="-30630"/>
              <a:lumOff val="-17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12700" bIns="6350" numCol="1" spcCol="1270" anchor="ctr" anchorCtr="0">
          <a:noAutofit/>
        </a:bodyPr>
        <a:lstStyle/>
        <a:p>
          <a:pPr marL="57150" lvl="1" indent="-57150" algn="l" defTabSz="444500">
            <a:lnSpc>
              <a:spcPct val="90000"/>
            </a:lnSpc>
            <a:spcBef>
              <a:spcPct val="0"/>
            </a:spcBef>
            <a:spcAft>
              <a:spcPct val="15000"/>
            </a:spcAft>
            <a:buChar char="••"/>
          </a:pPr>
          <a:r>
            <a:rPr lang="ro-MD" sz="1000" kern="1200">
              <a:latin typeface="+mj-lt"/>
            </a:rPr>
            <a:t>fondul de dezvoltare;</a:t>
          </a:r>
          <a:endParaRPr lang="en-US" sz="1000" kern="1200">
            <a:latin typeface="+mj-lt"/>
          </a:endParaRPr>
        </a:p>
        <a:p>
          <a:pPr marL="57150" lvl="1" indent="-57150" algn="l" defTabSz="444500">
            <a:lnSpc>
              <a:spcPct val="90000"/>
            </a:lnSpc>
            <a:spcBef>
              <a:spcPct val="0"/>
            </a:spcBef>
            <a:spcAft>
              <a:spcPct val="15000"/>
            </a:spcAft>
            <a:buChar char="••"/>
          </a:pPr>
          <a:r>
            <a:rPr lang="ro-MD" sz="1000" kern="1200">
              <a:latin typeface="+mj-lt"/>
            </a:rPr>
            <a:t>fondul de rezervă;</a:t>
          </a:r>
          <a:endParaRPr lang="en-US" sz="1000" kern="1200">
            <a:latin typeface="+mj-lt"/>
          </a:endParaRPr>
        </a:p>
        <a:p>
          <a:pPr marL="57150" lvl="1" indent="-57150" algn="l" defTabSz="444500">
            <a:lnSpc>
              <a:spcPct val="90000"/>
            </a:lnSpc>
            <a:spcBef>
              <a:spcPct val="0"/>
            </a:spcBef>
            <a:spcAft>
              <a:spcPct val="15000"/>
            </a:spcAft>
            <a:buChar char="••"/>
          </a:pPr>
          <a:r>
            <a:rPr lang="ro-MD" sz="1000" kern="1200">
              <a:latin typeface="+mj-lt"/>
            </a:rPr>
            <a:t>fondul măsurilor de profilaxie</a:t>
          </a:r>
          <a:endParaRPr lang="en-US" sz="1000" kern="1200">
            <a:latin typeface="+mj-lt"/>
          </a:endParaRPr>
        </a:p>
      </dsp:txBody>
      <dsp:txXfrm>
        <a:off x="2864792" y="166748"/>
        <a:ext cx="747942" cy="1007624"/>
      </dsp:txXfrm>
    </dsp:sp>
    <dsp:sp modelId="{B7631135-8387-4CD3-A494-836F02D76E71}">
      <dsp:nvSpPr>
        <dsp:cNvPr id="0" name=""/>
        <dsp:cNvSpPr/>
      </dsp:nvSpPr>
      <dsp:spPr>
        <a:xfrm>
          <a:off x="2097671" y="286999"/>
          <a:ext cx="767120" cy="767120"/>
        </a:xfrm>
        <a:prstGeom prst="ellipse">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o-MD" sz="1400" kern="1200">
              <a:latin typeface="+mj-lt"/>
            </a:rPr>
            <a:t>35 700 mii lei</a:t>
          </a:r>
          <a:endParaRPr lang="en-US" sz="1400" kern="1200">
            <a:latin typeface="+mj-lt"/>
          </a:endParaRPr>
        </a:p>
      </dsp:txBody>
      <dsp:txXfrm>
        <a:off x="2210013" y="399341"/>
        <a:ext cx="542436" cy="542436"/>
      </dsp:txXfrm>
    </dsp:sp>
    <dsp:sp modelId="{11457036-F649-435D-8188-383463EA00F4}">
      <dsp:nvSpPr>
        <dsp:cNvPr id="0" name=""/>
        <dsp:cNvSpPr/>
      </dsp:nvSpPr>
      <dsp:spPr>
        <a:xfrm>
          <a:off x="4526104" y="0"/>
          <a:ext cx="1534241" cy="1341119"/>
        </a:xfrm>
        <a:prstGeom prst="rightArrow">
          <a:avLst>
            <a:gd name="adj1" fmla="val 70000"/>
            <a:gd name="adj2" fmla="val 50000"/>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3020" tIns="8255" rIns="16510" bIns="8255" numCol="1" spcCol="1270" anchor="ctr" anchorCtr="0">
          <a:noAutofit/>
        </a:bodyPr>
        <a:lstStyle/>
        <a:p>
          <a:pPr lvl="0" algn="ctr" defTabSz="577850">
            <a:lnSpc>
              <a:spcPct val="90000"/>
            </a:lnSpc>
            <a:spcBef>
              <a:spcPct val="0"/>
            </a:spcBef>
            <a:spcAft>
              <a:spcPct val="35000"/>
            </a:spcAft>
          </a:pPr>
          <a:r>
            <a:rPr lang="ro-MD" sz="1300" kern="1200">
              <a:latin typeface="+mj-lt"/>
            </a:rPr>
            <a:t>pentru depistarea infecției cu COVID-19</a:t>
          </a:r>
          <a:endParaRPr lang="en-US" sz="1300" kern="1200">
            <a:latin typeface="+mj-lt"/>
          </a:endParaRPr>
        </a:p>
      </dsp:txBody>
      <dsp:txXfrm>
        <a:off x="4909664" y="201168"/>
        <a:ext cx="747942" cy="938783"/>
      </dsp:txXfrm>
    </dsp:sp>
    <dsp:sp modelId="{3B19D4B2-8E77-4BE4-8C9F-41869C9F917E}">
      <dsp:nvSpPr>
        <dsp:cNvPr id="0" name=""/>
        <dsp:cNvSpPr/>
      </dsp:nvSpPr>
      <dsp:spPr>
        <a:xfrm>
          <a:off x="4122625" y="313327"/>
          <a:ext cx="765164" cy="713437"/>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o-MD" sz="1400" kern="1200">
              <a:latin typeface="+mj-lt"/>
            </a:rPr>
            <a:t>teste</a:t>
          </a:r>
          <a:endParaRPr lang="en-US" sz="1400" kern="1200">
            <a:latin typeface="+mj-lt"/>
          </a:endParaRPr>
        </a:p>
      </dsp:txBody>
      <dsp:txXfrm>
        <a:off x="4234681" y="417807"/>
        <a:ext cx="541052" cy="50447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B89215-6EF0-40D2-BDDA-D060CFB59877}">
      <dsp:nvSpPr>
        <dsp:cNvPr id="0" name=""/>
        <dsp:cNvSpPr/>
      </dsp:nvSpPr>
      <dsp:spPr>
        <a:xfrm>
          <a:off x="3136" y="474172"/>
          <a:ext cx="943493" cy="471746"/>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MD" sz="1200" kern="1200">
              <a:latin typeface="+mj-lt"/>
            </a:rPr>
            <a:t>Operatorul economic</a:t>
          </a:r>
          <a:endParaRPr lang="en-US" sz="1200" kern="1200">
            <a:latin typeface="+mj-lt"/>
          </a:endParaRPr>
        </a:p>
      </dsp:txBody>
      <dsp:txXfrm>
        <a:off x="16953" y="487989"/>
        <a:ext cx="915859" cy="444112"/>
      </dsp:txXfrm>
    </dsp:sp>
    <dsp:sp modelId="{9E72D6E2-734D-4AA5-AA16-F422F9C5B92B}">
      <dsp:nvSpPr>
        <dsp:cNvPr id="0" name=""/>
        <dsp:cNvSpPr/>
      </dsp:nvSpPr>
      <dsp:spPr>
        <a:xfrm>
          <a:off x="946630" y="680147"/>
          <a:ext cx="377397" cy="59795"/>
        </a:xfrm>
        <a:custGeom>
          <a:avLst/>
          <a:gdLst/>
          <a:ahLst/>
          <a:cxnLst/>
          <a:rect l="0" t="0" r="0" b="0"/>
          <a:pathLst>
            <a:path>
              <a:moveTo>
                <a:pt x="0" y="29897"/>
              </a:moveTo>
              <a:lnTo>
                <a:pt x="377397" y="2989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mj-lt"/>
          </a:endParaRPr>
        </a:p>
      </dsp:txBody>
      <dsp:txXfrm>
        <a:off x="1125894" y="700610"/>
        <a:ext cx="18869" cy="18869"/>
      </dsp:txXfrm>
    </dsp:sp>
    <dsp:sp modelId="{946453FC-C027-45A5-987C-E71ADA1FEFC0}">
      <dsp:nvSpPr>
        <dsp:cNvPr id="0" name=""/>
        <dsp:cNvSpPr/>
      </dsp:nvSpPr>
      <dsp:spPr>
        <a:xfrm>
          <a:off x="1324028" y="474172"/>
          <a:ext cx="943493" cy="471746"/>
        </a:xfrm>
        <a:prstGeom prst="roundRect">
          <a:avLst>
            <a:gd name="adj" fmla="val 1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MD" sz="1200" kern="1200">
              <a:latin typeface="+mj-lt"/>
            </a:rPr>
            <a:t>ANSP</a:t>
          </a:r>
          <a:endParaRPr lang="en-US" sz="1200" kern="1200">
            <a:latin typeface="+mj-lt"/>
          </a:endParaRPr>
        </a:p>
      </dsp:txBody>
      <dsp:txXfrm>
        <a:off x="1337845" y="487989"/>
        <a:ext cx="915859" cy="444112"/>
      </dsp:txXfrm>
    </dsp:sp>
    <dsp:sp modelId="{8D4674C3-BA6C-44BE-9BB9-D8D6571994F8}">
      <dsp:nvSpPr>
        <dsp:cNvPr id="0" name=""/>
        <dsp:cNvSpPr/>
      </dsp:nvSpPr>
      <dsp:spPr>
        <a:xfrm rot="18154909">
          <a:off x="2105807" y="384881"/>
          <a:ext cx="700826" cy="59795"/>
        </a:xfrm>
        <a:custGeom>
          <a:avLst/>
          <a:gdLst/>
          <a:ahLst/>
          <a:cxnLst/>
          <a:rect l="0" t="0" r="0" b="0"/>
          <a:pathLst>
            <a:path>
              <a:moveTo>
                <a:pt x="0" y="29897"/>
              </a:moveTo>
              <a:lnTo>
                <a:pt x="700826" y="2989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mj-lt"/>
          </a:endParaRPr>
        </a:p>
      </dsp:txBody>
      <dsp:txXfrm>
        <a:off x="2438699" y="397258"/>
        <a:ext cx="35041" cy="35041"/>
      </dsp:txXfrm>
    </dsp:sp>
    <dsp:sp modelId="{CCE8531B-823B-478D-8EC5-D1B417980730}">
      <dsp:nvSpPr>
        <dsp:cNvPr id="0" name=""/>
        <dsp:cNvSpPr/>
      </dsp:nvSpPr>
      <dsp:spPr>
        <a:xfrm>
          <a:off x="2644919" y="7260"/>
          <a:ext cx="3510173" cy="2245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kern="1200">
              <a:latin typeface="+mj-lt"/>
            </a:rPr>
            <a:t>Laboratorul virusologic ANSP Sediul Central</a:t>
          </a:r>
          <a:endParaRPr lang="en-US" sz="1200" kern="1200">
            <a:latin typeface="+mj-lt"/>
          </a:endParaRPr>
        </a:p>
      </dsp:txBody>
      <dsp:txXfrm>
        <a:off x="2651494" y="13835"/>
        <a:ext cx="3497023" cy="211354"/>
      </dsp:txXfrm>
    </dsp:sp>
    <dsp:sp modelId="{4283C4DF-935D-40BB-955B-B447AAAEDA95}">
      <dsp:nvSpPr>
        <dsp:cNvPr id="0" name=""/>
        <dsp:cNvSpPr/>
      </dsp:nvSpPr>
      <dsp:spPr>
        <a:xfrm rot="19317676">
          <a:off x="2216631" y="532514"/>
          <a:ext cx="479177" cy="59795"/>
        </a:xfrm>
        <a:custGeom>
          <a:avLst/>
          <a:gdLst/>
          <a:ahLst/>
          <a:cxnLst/>
          <a:rect l="0" t="0" r="0" b="0"/>
          <a:pathLst>
            <a:path>
              <a:moveTo>
                <a:pt x="0" y="29897"/>
              </a:moveTo>
              <a:lnTo>
                <a:pt x="479177" y="2989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mj-lt"/>
          </a:endParaRPr>
        </a:p>
      </dsp:txBody>
      <dsp:txXfrm>
        <a:off x="2444241" y="550432"/>
        <a:ext cx="23958" cy="23958"/>
      </dsp:txXfrm>
    </dsp:sp>
    <dsp:sp modelId="{05F315DA-980E-464D-AF60-670C3E5755B4}">
      <dsp:nvSpPr>
        <dsp:cNvPr id="0" name=""/>
        <dsp:cNvSpPr/>
      </dsp:nvSpPr>
      <dsp:spPr>
        <a:xfrm>
          <a:off x="2644919" y="302526"/>
          <a:ext cx="3510173" cy="2245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kern="1200">
              <a:latin typeface="+mj-lt"/>
            </a:rPr>
            <a:t>Laborator CSP Bălți</a:t>
          </a:r>
          <a:endParaRPr lang="en-US" sz="1200" kern="1200">
            <a:latin typeface="+mj-lt"/>
          </a:endParaRPr>
        </a:p>
      </dsp:txBody>
      <dsp:txXfrm>
        <a:off x="2651494" y="309101"/>
        <a:ext cx="3497023" cy="211354"/>
      </dsp:txXfrm>
    </dsp:sp>
    <dsp:sp modelId="{53E021E4-8970-4D91-9B87-94CC11048C5A}">
      <dsp:nvSpPr>
        <dsp:cNvPr id="0" name=""/>
        <dsp:cNvSpPr/>
      </dsp:nvSpPr>
      <dsp:spPr>
        <a:xfrm>
          <a:off x="2267521" y="680147"/>
          <a:ext cx="377397" cy="59795"/>
        </a:xfrm>
        <a:custGeom>
          <a:avLst/>
          <a:gdLst/>
          <a:ahLst/>
          <a:cxnLst/>
          <a:rect l="0" t="0" r="0" b="0"/>
          <a:pathLst>
            <a:path>
              <a:moveTo>
                <a:pt x="0" y="29897"/>
              </a:moveTo>
              <a:lnTo>
                <a:pt x="377397" y="2989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mj-lt"/>
          </a:endParaRPr>
        </a:p>
      </dsp:txBody>
      <dsp:txXfrm>
        <a:off x="2446785" y="700610"/>
        <a:ext cx="18869" cy="18869"/>
      </dsp:txXfrm>
    </dsp:sp>
    <dsp:sp modelId="{59EA89A2-4052-40A7-83F5-8C6243EB47D3}">
      <dsp:nvSpPr>
        <dsp:cNvPr id="0" name=""/>
        <dsp:cNvSpPr/>
      </dsp:nvSpPr>
      <dsp:spPr>
        <a:xfrm>
          <a:off x="2644919" y="597793"/>
          <a:ext cx="3510173" cy="2245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kern="1200">
              <a:latin typeface="+mj-lt"/>
            </a:rPr>
            <a:t>Laborator CSP Cahul</a:t>
          </a:r>
          <a:endParaRPr lang="en-US" sz="1200" kern="1200">
            <a:latin typeface="+mj-lt"/>
          </a:endParaRPr>
        </a:p>
      </dsp:txBody>
      <dsp:txXfrm>
        <a:off x="2651494" y="604368"/>
        <a:ext cx="3497023" cy="211354"/>
      </dsp:txXfrm>
    </dsp:sp>
    <dsp:sp modelId="{7211994A-A173-41D0-A0E0-471619623655}">
      <dsp:nvSpPr>
        <dsp:cNvPr id="0" name=""/>
        <dsp:cNvSpPr/>
      </dsp:nvSpPr>
      <dsp:spPr>
        <a:xfrm rot="2282324">
          <a:off x="2216631" y="827781"/>
          <a:ext cx="479177" cy="59795"/>
        </a:xfrm>
        <a:custGeom>
          <a:avLst/>
          <a:gdLst/>
          <a:ahLst/>
          <a:cxnLst/>
          <a:rect l="0" t="0" r="0" b="0"/>
          <a:pathLst>
            <a:path>
              <a:moveTo>
                <a:pt x="0" y="29897"/>
              </a:moveTo>
              <a:lnTo>
                <a:pt x="479177" y="2989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mj-lt"/>
          </a:endParaRPr>
        </a:p>
      </dsp:txBody>
      <dsp:txXfrm>
        <a:off x="2444241" y="845699"/>
        <a:ext cx="23958" cy="23958"/>
      </dsp:txXfrm>
    </dsp:sp>
    <dsp:sp modelId="{7D7903C9-9D28-442C-BE0E-0AD1DBB783C3}">
      <dsp:nvSpPr>
        <dsp:cNvPr id="0" name=""/>
        <dsp:cNvSpPr/>
      </dsp:nvSpPr>
      <dsp:spPr>
        <a:xfrm>
          <a:off x="2644919" y="893059"/>
          <a:ext cx="3510173" cy="2245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kern="1200">
              <a:latin typeface="+mj-lt"/>
            </a:rPr>
            <a:t>IMSP Centrul Republican de Diagnosticare Medicală</a:t>
          </a:r>
          <a:endParaRPr lang="en-US" sz="1200" kern="1200">
            <a:latin typeface="+mj-lt"/>
          </a:endParaRPr>
        </a:p>
      </dsp:txBody>
      <dsp:txXfrm>
        <a:off x="2651494" y="899634"/>
        <a:ext cx="3497023" cy="211354"/>
      </dsp:txXfrm>
    </dsp:sp>
    <dsp:sp modelId="{D5A4B891-8631-4105-91F4-74A374B3FB6C}">
      <dsp:nvSpPr>
        <dsp:cNvPr id="0" name=""/>
        <dsp:cNvSpPr/>
      </dsp:nvSpPr>
      <dsp:spPr>
        <a:xfrm rot="3445091">
          <a:off x="2105807" y="975414"/>
          <a:ext cx="700826" cy="59795"/>
        </a:xfrm>
        <a:custGeom>
          <a:avLst/>
          <a:gdLst/>
          <a:ahLst/>
          <a:cxnLst/>
          <a:rect l="0" t="0" r="0" b="0"/>
          <a:pathLst>
            <a:path>
              <a:moveTo>
                <a:pt x="0" y="29897"/>
              </a:moveTo>
              <a:lnTo>
                <a:pt x="700826" y="2989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en-US" sz="1200" kern="1200">
            <a:latin typeface="+mj-lt"/>
          </a:endParaRPr>
        </a:p>
      </dsp:txBody>
      <dsp:txXfrm>
        <a:off x="2438699" y="987791"/>
        <a:ext cx="35041" cy="35041"/>
      </dsp:txXfrm>
    </dsp:sp>
    <dsp:sp modelId="{22782159-4E24-41FD-AB95-A0FE1428E7B8}">
      <dsp:nvSpPr>
        <dsp:cNvPr id="0" name=""/>
        <dsp:cNvSpPr/>
      </dsp:nvSpPr>
      <dsp:spPr>
        <a:xfrm>
          <a:off x="2644919" y="1188326"/>
          <a:ext cx="3510173" cy="22450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o-RO" sz="1200" kern="1200">
              <a:latin typeface="+mj-lt"/>
            </a:rPr>
            <a:t>IMSP Spitalul de Dermatologie și Maladii Comunicabile</a:t>
          </a:r>
          <a:endParaRPr lang="en-US" sz="1200" kern="1200">
            <a:latin typeface="+mj-lt"/>
          </a:endParaRPr>
        </a:p>
      </dsp:txBody>
      <dsp:txXfrm>
        <a:off x="2651494" y="1194901"/>
        <a:ext cx="3497023" cy="21135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75B41-7FEF-4AAB-BDE7-6C1850D78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4736</Words>
  <Characters>26999</Characters>
  <Application>Microsoft Office Word</Application>
  <DocSecurity>4</DocSecurity>
  <Lines>224</Lines>
  <Paragraphs>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Cebotari Elena</dc:creator>
  <cp:keywords/>
  <dc:description/>
  <cp:lastModifiedBy>Paiu Eugenia</cp:lastModifiedBy>
  <cp:revision>2</cp:revision>
  <cp:lastPrinted>2021-08-02T11:50:00Z</cp:lastPrinted>
  <dcterms:created xsi:type="dcterms:W3CDTF">2021-08-03T10:40:00Z</dcterms:created>
  <dcterms:modified xsi:type="dcterms:W3CDTF">2021-08-03T10:40:00Z</dcterms:modified>
</cp:coreProperties>
</file>