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25CE6" w14:textId="77777777" w:rsidR="00C80949" w:rsidRPr="00400648" w:rsidRDefault="00C80949" w:rsidP="00C80949">
      <w:pPr>
        <w:pStyle w:val="cn"/>
        <w:spacing w:line="276" w:lineRule="auto"/>
        <w:rPr>
          <w:lang w:val="ro-MD"/>
        </w:rPr>
      </w:pPr>
      <w:r w:rsidRPr="00400648">
        <w:rPr>
          <w:noProof/>
          <w:sz w:val="26"/>
          <w:szCs w:val="26"/>
        </w:rPr>
        <w:drawing>
          <wp:inline distT="0" distB="0" distL="0" distR="0" wp14:anchorId="59125D43" wp14:editId="59125D44">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14:paraId="59125CE7" w14:textId="77777777" w:rsidR="00C80949" w:rsidRPr="00400648" w:rsidRDefault="00C80949" w:rsidP="00C80949">
      <w:pPr>
        <w:spacing w:after="0" w:line="276" w:lineRule="auto"/>
        <w:jc w:val="center"/>
        <w:rPr>
          <w:rFonts w:ascii="Times New Roman" w:eastAsia="Times New Roman" w:hAnsi="Times New Roman" w:cs="Times New Roman"/>
          <w:b/>
          <w:bCs/>
          <w:sz w:val="16"/>
          <w:szCs w:val="16"/>
          <w:lang w:val="ro-MD"/>
        </w:rPr>
      </w:pPr>
    </w:p>
    <w:p w14:paraId="59125CE8" w14:textId="77777777" w:rsidR="00C80949" w:rsidRPr="00400648" w:rsidRDefault="00C80949" w:rsidP="00C80949">
      <w:pPr>
        <w:spacing w:after="0" w:line="276" w:lineRule="auto"/>
        <w:jc w:val="center"/>
        <w:rPr>
          <w:rFonts w:ascii="Calibri Light" w:eastAsia="Times New Roman" w:hAnsi="Calibri Light" w:cs="Calibri Light"/>
          <w:bCs/>
          <w:sz w:val="28"/>
          <w:szCs w:val="28"/>
          <w:lang w:val="ro-MD"/>
        </w:rPr>
      </w:pPr>
      <w:r w:rsidRPr="00400648">
        <w:rPr>
          <w:rFonts w:ascii="Calibri Light" w:eastAsia="Times New Roman" w:hAnsi="Calibri Light" w:cs="Calibri Light"/>
          <w:bCs/>
          <w:sz w:val="28"/>
          <w:szCs w:val="28"/>
          <w:lang w:val="ro-MD"/>
        </w:rPr>
        <w:t>CURTEA DE CONTURI A REPUBLICII MOLDOVA</w:t>
      </w:r>
    </w:p>
    <w:p w14:paraId="59125CE9" w14:textId="77777777" w:rsidR="00C80949" w:rsidRPr="00400648" w:rsidRDefault="00C80949" w:rsidP="00C80949">
      <w:pPr>
        <w:spacing w:after="0" w:line="276" w:lineRule="auto"/>
        <w:jc w:val="center"/>
        <w:rPr>
          <w:rFonts w:ascii="Calibri Light" w:eastAsia="Times New Roman" w:hAnsi="Calibri Light" w:cs="Calibri Light"/>
          <w:bCs/>
          <w:sz w:val="28"/>
          <w:szCs w:val="28"/>
          <w:lang w:val="ro-MD"/>
        </w:rPr>
      </w:pPr>
    </w:p>
    <w:p w14:paraId="59125CEA" w14:textId="274A2A06" w:rsidR="00C80949" w:rsidRPr="00400648" w:rsidRDefault="00C80949" w:rsidP="00C80949">
      <w:pPr>
        <w:spacing w:after="0" w:line="276" w:lineRule="auto"/>
        <w:jc w:val="center"/>
        <w:rPr>
          <w:rFonts w:ascii="Calibri Light" w:eastAsia="Times New Roman" w:hAnsi="Calibri Light" w:cs="Calibri Light"/>
          <w:b/>
          <w:bCs/>
          <w:sz w:val="28"/>
          <w:szCs w:val="28"/>
          <w:lang w:val="ro-MD"/>
        </w:rPr>
      </w:pPr>
      <w:bookmarkStart w:id="0" w:name="_Toc450123757"/>
      <w:r w:rsidRPr="00400648">
        <w:rPr>
          <w:rFonts w:ascii="Calibri Light" w:eastAsia="Times New Roman" w:hAnsi="Calibri Light" w:cs="Calibri Light"/>
          <w:b/>
          <w:bCs/>
          <w:sz w:val="28"/>
          <w:szCs w:val="28"/>
          <w:lang w:val="ro-MD"/>
        </w:rPr>
        <w:t>H O T Ă R Â R E A nr.</w:t>
      </w:r>
      <w:bookmarkEnd w:id="0"/>
      <w:r w:rsidR="00060DC9">
        <w:rPr>
          <w:rFonts w:ascii="Calibri Light" w:eastAsia="Times New Roman" w:hAnsi="Calibri Light" w:cs="Calibri Light"/>
          <w:b/>
          <w:bCs/>
          <w:sz w:val="28"/>
          <w:szCs w:val="28"/>
          <w:lang w:val="ro-MD"/>
        </w:rPr>
        <w:t>69</w:t>
      </w:r>
    </w:p>
    <w:p w14:paraId="59125CEB" w14:textId="0F8CC593" w:rsidR="00C80949" w:rsidRPr="00400648" w:rsidRDefault="001B1CAE" w:rsidP="00C80949">
      <w:pPr>
        <w:spacing w:after="0" w:line="276" w:lineRule="auto"/>
        <w:jc w:val="center"/>
        <w:rPr>
          <w:rFonts w:ascii="Calibri Light" w:eastAsia="Times New Roman" w:hAnsi="Calibri Light" w:cs="Calibri Light"/>
          <w:bCs/>
          <w:sz w:val="28"/>
          <w:szCs w:val="28"/>
          <w:lang w:val="ro-MD"/>
        </w:rPr>
      </w:pPr>
      <w:r>
        <w:rPr>
          <w:rFonts w:ascii="Calibri Light" w:eastAsia="Times New Roman" w:hAnsi="Calibri Light" w:cs="Calibri Light"/>
          <w:bCs/>
          <w:sz w:val="28"/>
          <w:szCs w:val="28"/>
          <w:lang w:val="ro-MD"/>
        </w:rPr>
        <w:t xml:space="preserve">din </w:t>
      </w:r>
      <w:r w:rsidR="002C24DE">
        <w:rPr>
          <w:rFonts w:ascii="Calibri Light" w:eastAsia="Times New Roman" w:hAnsi="Calibri Light" w:cs="Calibri Light"/>
          <w:bCs/>
          <w:sz w:val="28"/>
          <w:szCs w:val="28"/>
          <w:lang w:val="ro-MD"/>
        </w:rPr>
        <w:t>14</w:t>
      </w:r>
      <w:r w:rsidR="00C80949" w:rsidRPr="00400648">
        <w:rPr>
          <w:rFonts w:ascii="Calibri Light" w:eastAsia="Times New Roman" w:hAnsi="Calibri Light" w:cs="Calibri Light"/>
          <w:bCs/>
          <w:sz w:val="28"/>
          <w:szCs w:val="28"/>
          <w:lang w:val="ro-MD"/>
        </w:rPr>
        <w:t xml:space="preserve"> </w:t>
      </w:r>
      <w:r w:rsidR="002C24DE">
        <w:rPr>
          <w:rFonts w:ascii="Calibri Light" w:eastAsia="Times New Roman" w:hAnsi="Calibri Light" w:cs="Calibri Light"/>
          <w:bCs/>
          <w:sz w:val="28"/>
          <w:szCs w:val="28"/>
          <w:lang w:val="ro-MD"/>
        </w:rPr>
        <w:t>decembrie</w:t>
      </w:r>
      <w:r w:rsidR="00D44F8B">
        <w:rPr>
          <w:rFonts w:ascii="Calibri Light" w:eastAsia="Times New Roman" w:hAnsi="Calibri Light" w:cs="Calibri Light"/>
          <w:bCs/>
          <w:sz w:val="28"/>
          <w:szCs w:val="28"/>
          <w:lang w:val="ro-MD"/>
        </w:rPr>
        <w:t xml:space="preserve"> 2021</w:t>
      </w:r>
    </w:p>
    <w:p w14:paraId="59125CEC" w14:textId="77777777" w:rsidR="00C80949" w:rsidRPr="00400648" w:rsidRDefault="00C80949" w:rsidP="00C80949">
      <w:pPr>
        <w:spacing w:after="0" w:line="276" w:lineRule="auto"/>
        <w:jc w:val="center"/>
        <w:rPr>
          <w:rFonts w:ascii="Times New Roman" w:eastAsia="Times New Roman" w:hAnsi="Times New Roman" w:cs="Times New Roman"/>
          <w:bCs/>
          <w:sz w:val="28"/>
          <w:szCs w:val="28"/>
          <w:lang w:val="ro-MD"/>
        </w:rPr>
      </w:pPr>
    </w:p>
    <w:p w14:paraId="7D73EC22" w14:textId="77777777" w:rsidR="00BD0104" w:rsidRDefault="00C80949" w:rsidP="002C24DE">
      <w:pPr>
        <w:spacing w:after="0" w:line="276" w:lineRule="auto"/>
        <w:jc w:val="center"/>
        <w:rPr>
          <w:rFonts w:asciiTheme="majorHAnsi" w:hAnsiTheme="majorHAnsi"/>
          <w:b/>
          <w:sz w:val="24"/>
          <w:szCs w:val="24"/>
          <w:lang w:val="ro-MD"/>
        </w:rPr>
      </w:pPr>
      <w:r w:rsidRPr="001B1CAE">
        <w:rPr>
          <w:rFonts w:asciiTheme="majorHAnsi" w:eastAsia="Times New Roman" w:hAnsiTheme="majorHAnsi" w:cs="Times New Roman"/>
          <w:b/>
          <w:bCs/>
          <w:sz w:val="24"/>
          <w:szCs w:val="24"/>
          <w:lang w:val="ro-MD" w:eastAsia="ru-RU"/>
        </w:rPr>
        <w:t xml:space="preserve">cu privire la </w:t>
      </w:r>
      <w:r w:rsidR="00DD3321" w:rsidRPr="001B1CAE">
        <w:rPr>
          <w:rFonts w:asciiTheme="majorHAnsi" w:eastAsia="Times New Roman" w:hAnsiTheme="majorHAnsi" w:cs="Times New Roman"/>
          <w:b/>
          <w:bCs/>
          <w:sz w:val="24"/>
          <w:szCs w:val="24"/>
          <w:lang w:val="ro-MD" w:eastAsia="ru-RU"/>
        </w:rPr>
        <w:t xml:space="preserve">Raportul </w:t>
      </w:r>
      <w:r w:rsidR="00DD3321" w:rsidRPr="001B1CAE">
        <w:rPr>
          <w:rFonts w:asciiTheme="majorHAnsi" w:hAnsiTheme="majorHAnsi"/>
          <w:b/>
          <w:sz w:val="24"/>
          <w:szCs w:val="24"/>
          <w:lang w:val="ro-MD"/>
        </w:rPr>
        <w:t xml:space="preserve">auditului </w:t>
      </w:r>
      <w:r w:rsidR="001B1CAE" w:rsidRPr="001B1CAE">
        <w:rPr>
          <w:rFonts w:asciiTheme="majorHAnsi" w:hAnsiTheme="majorHAnsi"/>
          <w:b/>
          <w:sz w:val="24"/>
          <w:szCs w:val="24"/>
          <w:lang w:val="ro-MD"/>
        </w:rPr>
        <w:t xml:space="preserve">conformității </w:t>
      </w:r>
      <w:r w:rsidR="002C24DE">
        <w:rPr>
          <w:rFonts w:asciiTheme="majorHAnsi" w:hAnsiTheme="majorHAnsi"/>
          <w:b/>
          <w:sz w:val="24"/>
          <w:szCs w:val="24"/>
          <w:lang w:val="ro-MD"/>
        </w:rPr>
        <w:t xml:space="preserve">gestionării </w:t>
      </w:r>
      <w:r w:rsidR="00BD0104">
        <w:rPr>
          <w:rFonts w:asciiTheme="majorHAnsi" w:hAnsiTheme="majorHAnsi"/>
          <w:b/>
          <w:sz w:val="24"/>
          <w:szCs w:val="24"/>
          <w:lang w:val="ro-MD"/>
        </w:rPr>
        <w:t xml:space="preserve"> patrimoniului public</w:t>
      </w:r>
    </w:p>
    <w:p w14:paraId="36AC8C3B" w14:textId="50E169B4" w:rsidR="002C24DE" w:rsidRPr="00046C4E" w:rsidRDefault="00BD0104" w:rsidP="002C24DE">
      <w:pPr>
        <w:spacing w:after="0" w:line="276" w:lineRule="auto"/>
        <w:jc w:val="center"/>
        <w:rPr>
          <w:rFonts w:asciiTheme="majorHAnsi" w:hAnsiTheme="majorHAnsi"/>
          <w:b/>
          <w:sz w:val="24"/>
          <w:szCs w:val="24"/>
        </w:rPr>
      </w:pPr>
      <w:r>
        <w:rPr>
          <w:rFonts w:asciiTheme="majorHAnsi" w:hAnsiTheme="majorHAnsi"/>
          <w:b/>
          <w:sz w:val="24"/>
          <w:szCs w:val="24"/>
          <w:lang w:val="ro-MD"/>
        </w:rPr>
        <w:t>de către Întreprinderea de Stat „Poșta Moldovei” în anul 2020</w:t>
      </w:r>
    </w:p>
    <w:p w14:paraId="4FC5D6C7" w14:textId="30A6D2FF" w:rsidR="00151DE1" w:rsidRPr="001B1CAE" w:rsidRDefault="00151DE1" w:rsidP="00DD3321">
      <w:pPr>
        <w:spacing w:after="0" w:line="276" w:lineRule="auto"/>
        <w:jc w:val="center"/>
        <w:rPr>
          <w:rFonts w:asciiTheme="majorHAnsi" w:hAnsiTheme="majorHAnsi"/>
          <w:b/>
          <w:sz w:val="24"/>
          <w:szCs w:val="24"/>
          <w:lang w:val="ro-MD"/>
        </w:rPr>
      </w:pPr>
    </w:p>
    <w:p w14:paraId="59125CF0" w14:textId="77777777" w:rsidR="00C80949" w:rsidRPr="00CB7F3C" w:rsidRDefault="00C80949" w:rsidP="00C80949">
      <w:pPr>
        <w:spacing w:after="0" w:line="276" w:lineRule="auto"/>
        <w:jc w:val="center"/>
        <w:rPr>
          <w:rFonts w:asciiTheme="majorHAnsi" w:eastAsia="Times New Roman" w:hAnsiTheme="majorHAnsi" w:cs="Times New Roman"/>
          <w:sz w:val="24"/>
          <w:szCs w:val="24"/>
          <w:lang w:val="ro-MD"/>
        </w:rPr>
      </w:pPr>
    </w:p>
    <w:p w14:paraId="59125CF1" w14:textId="166EC4EF" w:rsidR="00C80949" w:rsidRPr="009520D4" w:rsidRDefault="00C80949" w:rsidP="00C80949">
      <w:pPr>
        <w:spacing w:after="0" w:line="276" w:lineRule="auto"/>
        <w:ind w:firstLine="567"/>
        <w:jc w:val="both"/>
        <w:rPr>
          <w:bCs/>
          <w:iCs/>
          <w:sz w:val="24"/>
          <w:szCs w:val="24"/>
          <w:lang w:val="ro-MD"/>
        </w:rPr>
      </w:pPr>
      <w:r w:rsidRPr="00CB7F3C">
        <w:rPr>
          <w:rFonts w:asciiTheme="majorHAnsi" w:hAnsiTheme="majorHAnsi"/>
          <w:sz w:val="24"/>
          <w:szCs w:val="24"/>
          <w:lang w:val="ro-MD"/>
        </w:rPr>
        <w:t xml:space="preserve">Curtea de Conturi, </w:t>
      </w:r>
      <w:r w:rsidR="009630E6">
        <w:rPr>
          <w:rFonts w:asciiTheme="majorHAnsi" w:hAnsiTheme="majorHAnsi"/>
          <w:sz w:val="24"/>
          <w:szCs w:val="24"/>
          <w:lang w:val="ro-MD"/>
        </w:rPr>
        <w:t>cu participarea</w:t>
      </w:r>
      <w:r w:rsidR="00D64985" w:rsidRPr="00CB7F3C">
        <w:rPr>
          <w:rFonts w:asciiTheme="majorHAnsi" w:hAnsiTheme="majorHAnsi"/>
          <w:sz w:val="24"/>
          <w:szCs w:val="24"/>
          <w:lang w:val="ro-MD"/>
        </w:rPr>
        <w:t xml:space="preserve"> </w:t>
      </w:r>
      <w:proofErr w:type="spellStart"/>
      <w:r w:rsidR="004B7979" w:rsidRPr="007A12E0">
        <w:rPr>
          <w:rFonts w:ascii="Calibri Light" w:hAnsi="Calibri Light" w:cs="Calibri Light"/>
          <w:iCs/>
          <w:sz w:val="24"/>
          <w:szCs w:val="24"/>
        </w:rPr>
        <w:t>dlui</w:t>
      </w:r>
      <w:proofErr w:type="spellEnd"/>
      <w:r w:rsidR="004B7979" w:rsidRPr="007A12E0">
        <w:rPr>
          <w:rFonts w:ascii="Calibri Light" w:hAnsi="Calibri Light" w:cs="Calibri Light"/>
          <w:iCs/>
          <w:sz w:val="24"/>
          <w:szCs w:val="24"/>
        </w:rPr>
        <w:t xml:space="preserve"> </w:t>
      </w:r>
      <w:proofErr w:type="spellStart"/>
      <w:r w:rsidR="007A12E0" w:rsidRPr="007A12E0">
        <w:rPr>
          <w:rFonts w:ascii="Calibri Light" w:hAnsi="Calibri Light" w:cs="Calibri Light"/>
          <w:iCs/>
          <w:sz w:val="24"/>
          <w:szCs w:val="24"/>
        </w:rPr>
        <w:t>Eugeniu</w:t>
      </w:r>
      <w:proofErr w:type="spellEnd"/>
      <w:r w:rsidR="0002130C" w:rsidRPr="007A12E0">
        <w:rPr>
          <w:rFonts w:asciiTheme="majorHAnsi" w:hAnsiTheme="majorHAnsi" w:cstheme="majorHAnsi"/>
          <w:sz w:val="24"/>
          <w:szCs w:val="24"/>
        </w:rPr>
        <w:t xml:space="preserve"> </w:t>
      </w:r>
      <w:proofErr w:type="spellStart"/>
      <w:r w:rsidR="007A12E0" w:rsidRPr="007A12E0">
        <w:rPr>
          <w:rFonts w:asciiTheme="majorHAnsi" w:hAnsiTheme="majorHAnsi" w:cstheme="majorHAnsi"/>
          <w:sz w:val="24"/>
          <w:szCs w:val="24"/>
        </w:rPr>
        <w:t>Cozonac</w:t>
      </w:r>
      <w:proofErr w:type="spellEnd"/>
      <w:r w:rsidR="0002130C" w:rsidRPr="007A12E0">
        <w:rPr>
          <w:rFonts w:asciiTheme="majorHAnsi" w:hAnsiTheme="majorHAnsi" w:cstheme="majorHAnsi"/>
          <w:sz w:val="24"/>
          <w:szCs w:val="24"/>
        </w:rPr>
        <w:t xml:space="preserve">, director general al </w:t>
      </w:r>
      <w:proofErr w:type="spellStart"/>
      <w:r w:rsidR="0002130C" w:rsidRPr="007A12E0">
        <w:rPr>
          <w:rFonts w:asciiTheme="majorHAnsi" w:hAnsiTheme="majorHAnsi" w:cstheme="majorHAnsi"/>
          <w:sz w:val="24"/>
          <w:szCs w:val="24"/>
        </w:rPr>
        <w:t>Agenției</w:t>
      </w:r>
      <w:proofErr w:type="spellEnd"/>
      <w:r w:rsidR="0002130C" w:rsidRPr="007A12E0">
        <w:rPr>
          <w:rFonts w:asciiTheme="majorHAnsi" w:hAnsiTheme="majorHAnsi" w:cstheme="majorHAnsi"/>
          <w:sz w:val="24"/>
          <w:szCs w:val="24"/>
        </w:rPr>
        <w:t xml:space="preserve"> </w:t>
      </w:r>
      <w:proofErr w:type="spellStart"/>
      <w:r w:rsidR="0002130C" w:rsidRPr="007A12E0">
        <w:rPr>
          <w:rFonts w:asciiTheme="majorHAnsi" w:hAnsiTheme="majorHAnsi" w:cstheme="majorHAnsi"/>
          <w:sz w:val="24"/>
          <w:szCs w:val="24"/>
        </w:rPr>
        <w:t>Proprietății</w:t>
      </w:r>
      <w:proofErr w:type="spellEnd"/>
      <w:r w:rsidR="0002130C" w:rsidRPr="007A12E0">
        <w:rPr>
          <w:rFonts w:asciiTheme="majorHAnsi" w:hAnsiTheme="majorHAnsi" w:cstheme="majorHAnsi"/>
          <w:sz w:val="24"/>
          <w:szCs w:val="24"/>
        </w:rPr>
        <w:t xml:space="preserve"> </w:t>
      </w:r>
      <w:proofErr w:type="spellStart"/>
      <w:r w:rsidR="0002130C" w:rsidRPr="007A12E0">
        <w:rPr>
          <w:rFonts w:asciiTheme="majorHAnsi" w:hAnsiTheme="majorHAnsi" w:cstheme="majorHAnsi"/>
          <w:sz w:val="24"/>
          <w:szCs w:val="24"/>
        </w:rPr>
        <w:t>Publice</w:t>
      </w:r>
      <w:proofErr w:type="spellEnd"/>
      <w:r w:rsidR="0002130C" w:rsidRPr="007A12E0">
        <w:rPr>
          <w:rFonts w:asciiTheme="majorHAnsi" w:hAnsiTheme="majorHAnsi" w:cstheme="majorHAnsi"/>
          <w:sz w:val="24"/>
          <w:szCs w:val="24"/>
        </w:rPr>
        <w:t>;</w:t>
      </w:r>
      <w:r w:rsidR="0002130C" w:rsidRPr="007A12E0">
        <w:rPr>
          <w:rFonts w:asciiTheme="majorHAnsi" w:hAnsiTheme="majorHAnsi" w:cstheme="majorHAnsi"/>
          <w:sz w:val="24"/>
          <w:szCs w:val="24"/>
          <w:shd w:val="clear" w:color="auto" w:fill="FFFFFF" w:themeFill="background1"/>
          <w:lang w:val="ro-RO"/>
        </w:rPr>
        <w:t xml:space="preserve"> </w:t>
      </w:r>
      <w:r w:rsidR="0002130C" w:rsidRPr="007A12E0">
        <w:rPr>
          <w:rFonts w:asciiTheme="majorHAnsi" w:eastAsia="Times New Roman" w:hAnsiTheme="majorHAnsi" w:cstheme="majorHAnsi"/>
          <w:sz w:val="24"/>
          <w:szCs w:val="24"/>
          <w:lang w:val="ro-RO"/>
        </w:rPr>
        <w:t xml:space="preserve">dlui </w:t>
      </w:r>
      <w:r w:rsidR="007A12E0">
        <w:rPr>
          <w:rFonts w:asciiTheme="majorHAnsi" w:eastAsia="Times New Roman" w:hAnsiTheme="majorHAnsi" w:cstheme="majorHAnsi"/>
          <w:sz w:val="24"/>
          <w:szCs w:val="24"/>
          <w:lang w:val="ro-RO"/>
        </w:rPr>
        <w:t>Andrei Muntean</w:t>
      </w:r>
      <w:r w:rsidR="0002130C" w:rsidRPr="007A12E0">
        <w:rPr>
          <w:rFonts w:asciiTheme="majorHAnsi" w:eastAsia="Times New Roman" w:hAnsiTheme="majorHAnsi" w:cstheme="majorHAnsi"/>
          <w:sz w:val="24"/>
          <w:szCs w:val="24"/>
          <w:lang w:val="ro-RO"/>
        </w:rPr>
        <w:t>,</w:t>
      </w:r>
      <w:r w:rsidR="007A12E0">
        <w:rPr>
          <w:rFonts w:asciiTheme="majorHAnsi" w:eastAsia="Times New Roman" w:hAnsiTheme="majorHAnsi" w:cstheme="majorHAnsi"/>
          <w:sz w:val="24"/>
          <w:szCs w:val="24"/>
          <w:lang w:val="ro-RO"/>
        </w:rPr>
        <w:t xml:space="preserve"> director adjunct al </w:t>
      </w:r>
      <w:r w:rsidR="007A12E0" w:rsidRPr="007A12E0">
        <w:rPr>
          <w:rFonts w:asciiTheme="majorHAnsi" w:hAnsiTheme="majorHAnsi"/>
          <w:sz w:val="24"/>
          <w:szCs w:val="24"/>
          <w:lang w:val="ro-MD"/>
        </w:rPr>
        <w:t>Agenției Naționale pentru Reglementare în Comunicații Electronice și Tehnologia Informației</w:t>
      </w:r>
      <w:r w:rsidR="007A12E0">
        <w:rPr>
          <w:rFonts w:asciiTheme="majorHAnsi" w:hAnsiTheme="majorHAnsi"/>
          <w:sz w:val="24"/>
          <w:szCs w:val="24"/>
          <w:lang w:val="ro-MD"/>
        </w:rPr>
        <w:t>; dn</w:t>
      </w:r>
      <w:r w:rsidR="00327E1C">
        <w:rPr>
          <w:rFonts w:asciiTheme="majorHAnsi" w:hAnsiTheme="majorHAnsi"/>
          <w:sz w:val="24"/>
          <w:szCs w:val="24"/>
          <w:lang w:val="ro-MD"/>
        </w:rPr>
        <w:t>ei</w:t>
      </w:r>
      <w:r w:rsidR="007A12E0">
        <w:rPr>
          <w:rFonts w:asciiTheme="majorHAnsi" w:hAnsiTheme="majorHAnsi"/>
          <w:sz w:val="24"/>
          <w:szCs w:val="24"/>
          <w:lang w:val="ro-MD"/>
        </w:rPr>
        <w:t xml:space="preserve"> Alina Boțoc, președinte al Consiliului de administrație al Întreprinderii de Stat „Poșta Moldovei”; dlui Roman </w:t>
      </w:r>
      <w:proofErr w:type="spellStart"/>
      <w:r w:rsidR="007A12E0">
        <w:rPr>
          <w:rFonts w:asciiTheme="majorHAnsi" w:hAnsiTheme="majorHAnsi"/>
          <w:sz w:val="24"/>
          <w:szCs w:val="24"/>
          <w:lang w:val="ro-MD"/>
        </w:rPr>
        <w:t>Cojuhari</w:t>
      </w:r>
      <w:proofErr w:type="spellEnd"/>
      <w:r w:rsidR="007A12E0">
        <w:rPr>
          <w:rFonts w:asciiTheme="majorHAnsi" w:hAnsiTheme="majorHAnsi"/>
          <w:sz w:val="24"/>
          <w:szCs w:val="24"/>
          <w:lang w:val="ro-MD"/>
        </w:rPr>
        <w:t>,</w:t>
      </w:r>
      <w:r w:rsidR="006C095D">
        <w:rPr>
          <w:rFonts w:asciiTheme="majorHAnsi" w:hAnsiTheme="majorHAnsi"/>
          <w:sz w:val="24"/>
          <w:szCs w:val="24"/>
          <w:lang w:val="ro-MD"/>
        </w:rPr>
        <w:t xml:space="preserve"> </w:t>
      </w:r>
      <w:r w:rsidR="007A12E0">
        <w:rPr>
          <w:rFonts w:asciiTheme="majorHAnsi" w:hAnsiTheme="majorHAnsi"/>
          <w:sz w:val="24"/>
          <w:szCs w:val="24"/>
          <w:lang w:val="ro-MD"/>
        </w:rPr>
        <w:t xml:space="preserve">administrator al Întreprinderii de Stat „Poșta Moldovei”; </w:t>
      </w:r>
      <w:r w:rsidR="004852AF">
        <w:rPr>
          <w:rFonts w:asciiTheme="majorHAnsi" w:hAnsiTheme="majorHAnsi"/>
          <w:sz w:val="24"/>
          <w:szCs w:val="24"/>
          <w:lang w:val="ro-MD"/>
        </w:rPr>
        <w:t>dn</w:t>
      </w:r>
      <w:r w:rsidR="00327E1C">
        <w:rPr>
          <w:rFonts w:asciiTheme="majorHAnsi" w:hAnsiTheme="majorHAnsi"/>
          <w:sz w:val="24"/>
          <w:szCs w:val="24"/>
          <w:lang w:val="ro-MD"/>
        </w:rPr>
        <w:t>ei</w:t>
      </w:r>
      <w:r w:rsidR="004852AF">
        <w:rPr>
          <w:rFonts w:asciiTheme="majorHAnsi" w:hAnsiTheme="majorHAnsi"/>
          <w:sz w:val="24"/>
          <w:szCs w:val="24"/>
          <w:lang w:val="ro-MD"/>
        </w:rPr>
        <w:t xml:space="preserve"> Aurelia </w:t>
      </w:r>
      <w:proofErr w:type="spellStart"/>
      <w:r w:rsidR="004852AF">
        <w:rPr>
          <w:rFonts w:asciiTheme="majorHAnsi" w:hAnsiTheme="majorHAnsi"/>
          <w:sz w:val="24"/>
          <w:szCs w:val="24"/>
          <w:lang w:val="ro-MD"/>
        </w:rPr>
        <w:t>Ionichi</w:t>
      </w:r>
      <w:proofErr w:type="spellEnd"/>
      <w:r w:rsidR="004852AF">
        <w:rPr>
          <w:rFonts w:asciiTheme="majorHAnsi" w:hAnsiTheme="majorHAnsi"/>
          <w:sz w:val="24"/>
          <w:szCs w:val="24"/>
          <w:lang w:val="ro-MD"/>
        </w:rPr>
        <w:t>, contabil</w:t>
      </w:r>
      <w:r w:rsidR="00327E1C">
        <w:rPr>
          <w:rFonts w:asciiTheme="majorHAnsi" w:hAnsiTheme="majorHAnsi"/>
          <w:sz w:val="24"/>
          <w:szCs w:val="24"/>
          <w:lang w:val="ro-MD"/>
        </w:rPr>
        <w:t>-</w:t>
      </w:r>
      <w:r w:rsidR="004852AF">
        <w:rPr>
          <w:rFonts w:asciiTheme="majorHAnsi" w:hAnsiTheme="majorHAnsi"/>
          <w:sz w:val="24"/>
          <w:szCs w:val="24"/>
          <w:lang w:val="ro-MD"/>
        </w:rPr>
        <w:t>șef interimar al Întreprinderii de Stat „Poșta Moldovei”; dn</w:t>
      </w:r>
      <w:r w:rsidR="00327E1C">
        <w:rPr>
          <w:rFonts w:asciiTheme="majorHAnsi" w:hAnsiTheme="majorHAnsi"/>
          <w:sz w:val="24"/>
          <w:szCs w:val="24"/>
          <w:lang w:val="ro-MD"/>
        </w:rPr>
        <w:t>ei</w:t>
      </w:r>
      <w:r w:rsidR="004852AF">
        <w:rPr>
          <w:rFonts w:asciiTheme="majorHAnsi" w:hAnsiTheme="majorHAnsi"/>
          <w:sz w:val="24"/>
          <w:szCs w:val="24"/>
          <w:lang w:val="ro-MD"/>
        </w:rPr>
        <w:t xml:space="preserve"> Nina </w:t>
      </w:r>
      <w:proofErr w:type="spellStart"/>
      <w:r w:rsidR="004852AF">
        <w:rPr>
          <w:rFonts w:asciiTheme="majorHAnsi" w:hAnsiTheme="majorHAnsi"/>
          <w:sz w:val="24"/>
          <w:szCs w:val="24"/>
          <w:lang w:val="ro-MD"/>
        </w:rPr>
        <w:t>Potîngă</w:t>
      </w:r>
      <w:proofErr w:type="spellEnd"/>
      <w:r w:rsidR="004852AF">
        <w:rPr>
          <w:rFonts w:asciiTheme="majorHAnsi" w:hAnsiTheme="majorHAnsi"/>
          <w:sz w:val="24"/>
          <w:szCs w:val="24"/>
          <w:lang w:val="ro-MD"/>
        </w:rPr>
        <w:t xml:space="preserve">, șef </w:t>
      </w:r>
      <w:r w:rsidR="00327E1C">
        <w:rPr>
          <w:rFonts w:asciiTheme="majorHAnsi" w:hAnsiTheme="majorHAnsi"/>
          <w:sz w:val="24"/>
          <w:szCs w:val="24"/>
          <w:lang w:val="ro-MD"/>
        </w:rPr>
        <w:t xml:space="preserve">al </w:t>
      </w:r>
      <w:r w:rsidR="004852AF" w:rsidRPr="0041704C">
        <w:rPr>
          <w:rFonts w:asciiTheme="majorHAnsi" w:hAnsiTheme="majorHAnsi"/>
          <w:sz w:val="24"/>
          <w:szCs w:val="24"/>
          <w:lang w:val="ro-MD"/>
        </w:rPr>
        <w:t>Direcți</w:t>
      </w:r>
      <w:r w:rsidR="00327E1C" w:rsidRPr="0041704C">
        <w:rPr>
          <w:rFonts w:asciiTheme="majorHAnsi" w:hAnsiTheme="majorHAnsi"/>
          <w:sz w:val="24"/>
          <w:szCs w:val="24"/>
          <w:lang w:val="ro-MD"/>
        </w:rPr>
        <w:t>ei</w:t>
      </w:r>
      <w:r w:rsidR="004852AF" w:rsidRPr="0041704C">
        <w:rPr>
          <w:rFonts w:asciiTheme="majorHAnsi" w:hAnsiTheme="majorHAnsi"/>
          <w:sz w:val="24"/>
          <w:szCs w:val="24"/>
          <w:lang w:val="ro-MD"/>
        </w:rPr>
        <w:t xml:space="preserve"> Economic</w:t>
      </w:r>
      <w:r w:rsidR="00327E1C" w:rsidRPr="0041704C">
        <w:rPr>
          <w:rFonts w:asciiTheme="majorHAnsi" w:hAnsiTheme="majorHAnsi"/>
          <w:sz w:val="24"/>
          <w:szCs w:val="24"/>
          <w:lang w:val="ro-MD"/>
        </w:rPr>
        <w:t>e</w:t>
      </w:r>
      <w:r w:rsidR="004852AF" w:rsidRPr="0041704C">
        <w:rPr>
          <w:rFonts w:asciiTheme="majorHAnsi" w:hAnsiTheme="majorHAnsi"/>
          <w:sz w:val="24"/>
          <w:szCs w:val="24"/>
          <w:lang w:val="ro-MD"/>
        </w:rPr>
        <w:t xml:space="preserve"> a</w:t>
      </w:r>
      <w:r w:rsidR="004852AF">
        <w:rPr>
          <w:rFonts w:asciiTheme="majorHAnsi" w:hAnsiTheme="majorHAnsi"/>
          <w:sz w:val="24"/>
          <w:szCs w:val="24"/>
          <w:lang w:val="ro-MD"/>
        </w:rPr>
        <w:t xml:space="preserve"> Întreprinderii de Stat „Poșta </w:t>
      </w:r>
      <w:r w:rsidR="00740E16">
        <w:rPr>
          <w:rFonts w:asciiTheme="majorHAnsi" w:hAnsiTheme="majorHAnsi"/>
          <w:sz w:val="24"/>
          <w:szCs w:val="24"/>
          <w:lang w:val="ro-MD"/>
        </w:rPr>
        <w:t xml:space="preserve"> </w:t>
      </w:r>
      <w:r w:rsidR="004852AF">
        <w:rPr>
          <w:rFonts w:asciiTheme="majorHAnsi" w:hAnsiTheme="majorHAnsi"/>
          <w:sz w:val="24"/>
          <w:szCs w:val="24"/>
          <w:lang w:val="ro-MD"/>
        </w:rPr>
        <w:t>Moldovei”;</w:t>
      </w:r>
      <w:r w:rsidR="00A221D5">
        <w:rPr>
          <w:rFonts w:asciiTheme="majorHAnsi" w:hAnsiTheme="majorHAnsi"/>
          <w:sz w:val="24"/>
          <w:szCs w:val="24"/>
          <w:lang w:val="ro-MD"/>
        </w:rPr>
        <w:t xml:space="preserve"> dn</w:t>
      </w:r>
      <w:r w:rsidR="00327E1C">
        <w:rPr>
          <w:rFonts w:asciiTheme="majorHAnsi" w:hAnsiTheme="majorHAnsi"/>
          <w:sz w:val="24"/>
          <w:szCs w:val="24"/>
          <w:lang w:val="ro-MD"/>
        </w:rPr>
        <w:t>ei</w:t>
      </w:r>
      <w:r w:rsidR="00A221D5">
        <w:rPr>
          <w:rFonts w:asciiTheme="majorHAnsi" w:hAnsiTheme="majorHAnsi"/>
          <w:sz w:val="24"/>
          <w:szCs w:val="24"/>
          <w:lang w:val="ro-MD"/>
        </w:rPr>
        <w:t xml:space="preserve"> Marina </w:t>
      </w:r>
      <w:proofErr w:type="spellStart"/>
      <w:r w:rsidR="00A221D5" w:rsidRPr="00523C17">
        <w:rPr>
          <w:rFonts w:asciiTheme="majorHAnsi" w:hAnsiTheme="majorHAnsi"/>
          <w:sz w:val="24"/>
          <w:szCs w:val="24"/>
          <w:lang w:val="ro-MD"/>
        </w:rPr>
        <w:t>Simionca</w:t>
      </w:r>
      <w:proofErr w:type="spellEnd"/>
      <w:r w:rsidR="00A221D5" w:rsidRPr="00523C17">
        <w:rPr>
          <w:rFonts w:asciiTheme="majorHAnsi" w:hAnsiTheme="majorHAnsi"/>
          <w:sz w:val="24"/>
          <w:szCs w:val="24"/>
          <w:lang w:val="ro-MD"/>
        </w:rPr>
        <w:t xml:space="preserve">, șef </w:t>
      </w:r>
      <w:r w:rsidR="00CD1EBE" w:rsidRPr="00523C17">
        <w:rPr>
          <w:rFonts w:asciiTheme="majorHAnsi" w:hAnsiTheme="majorHAnsi"/>
          <w:sz w:val="24"/>
          <w:szCs w:val="24"/>
          <w:lang w:val="ro-MD"/>
        </w:rPr>
        <w:t>adjunct</w:t>
      </w:r>
      <w:r w:rsidR="00CD1EBE">
        <w:rPr>
          <w:rFonts w:asciiTheme="majorHAnsi" w:hAnsiTheme="majorHAnsi"/>
          <w:sz w:val="24"/>
          <w:szCs w:val="24"/>
          <w:lang w:val="ro-MD"/>
        </w:rPr>
        <w:t xml:space="preserve"> </w:t>
      </w:r>
      <w:r w:rsidR="00327E1C">
        <w:rPr>
          <w:rFonts w:asciiTheme="majorHAnsi" w:hAnsiTheme="majorHAnsi"/>
          <w:sz w:val="24"/>
          <w:szCs w:val="24"/>
          <w:lang w:val="ro-MD"/>
        </w:rPr>
        <w:t xml:space="preserve">al </w:t>
      </w:r>
      <w:r w:rsidR="00A221D5">
        <w:rPr>
          <w:rFonts w:asciiTheme="majorHAnsi" w:hAnsiTheme="majorHAnsi"/>
          <w:sz w:val="24"/>
          <w:szCs w:val="24"/>
          <w:lang w:val="ro-MD"/>
        </w:rPr>
        <w:t>Direcți</w:t>
      </w:r>
      <w:r w:rsidR="00327E1C">
        <w:rPr>
          <w:rFonts w:asciiTheme="majorHAnsi" w:hAnsiTheme="majorHAnsi"/>
          <w:sz w:val="24"/>
          <w:szCs w:val="24"/>
          <w:lang w:val="ro-MD"/>
        </w:rPr>
        <w:t>ei</w:t>
      </w:r>
      <w:r w:rsidR="00A221D5">
        <w:rPr>
          <w:rFonts w:asciiTheme="majorHAnsi" w:hAnsiTheme="majorHAnsi"/>
          <w:sz w:val="24"/>
          <w:szCs w:val="24"/>
          <w:lang w:val="ro-MD"/>
        </w:rPr>
        <w:t xml:space="preserve"> </w:t>
      </w:r>
      <w:r w:rsidR="008521C7">
        <w:rPr>
          <w:rFonts w:asciiTheme="majorHAnsi" w:hAnsiTheme="majorHAnsi"/>
          <w:sz w:val="24"/>
          <w:szCs w:val="24"/>
          <w:lang w:val="ro-MD"/>
        </w:rPr>
        <w:t>L</w:t>
      </w:r>
      <w:r w:rsidR="00A221D5">
        <w:rPr>
          <w:rFonts w:asciiTheme="majorHAnsi" w:hAnsiTheme="majorHAnsi"/>
          <w:sz w:val="24"/>
          <w:szCs w:val="24"/>
          <w:lang w:val="ro-MD"/>
        </w:rPr>
        <w:t>ogistică a Întreprinderii de Stat „Poșta Moldovei”</w:t>
      </w:r>
      <w:r w:rsidR="00C11E9B" w:rsidRPr="0058414F">
        <w:rPr>
          <w:rFonts w:asciiTheme="majorHAnsi" w:hAnsiTheme="majorHAnsi" w:cstheme="majorHAnsi"/>
          <w:iCs/>
          <w:sz w:val="24"/>
          <w:szCs w:val="24"/>
        </w:rPr>
        <w:t>,</w:t>
      </w:r>
      <w:r w:rsidR="003270CC" w:rsidRPr="003270CC">
        <w:rPr>
          <w:rFonts w:asciiTheme="majorHAnsi" w:hAnsiTheme="majorHAnsi"/>
          <w:iCs/>
          <w:sz w:val="24"/>
          <w:szCs w:val="24"/>
          <w:lang w:val="ro-MD"/>
        </w:rPr>
        <w:t xml:space="preserve"> în cadrul ședinței video, </w:t>
      </w:r>
      <w:r w:rsidR="00E26968" w:rsidRPr="00E26968">
        <w:rPr>
          <w:rFonts w:ascii="Calibri Light" w:hAnsi="Calibri Light" w:cs="Calibri Light"/>
          <w:color w:val="000000" w:themeColor="text1"/>
          <w:sz w:val="24"/>
          <w:szCs w:val="24"/>
          <w:lang w:val="ro-MD" w:eastAsia="ro-RO"/>
        </w:rPr>
        <w:t>în legătură cu instituirea stării de urgență în sănătate publică pe întreg teritoriul Republicii Moldova</w:t>
      </w:r>
      <w:r w:rsidR="003270CC" w:rsidRPr="00E26968">
        <w:rPr>
          <w:rFonts w:asciiTheme="majorHAnsi" w:hAnsiTheme="majorHAnsi"/>
          <w:iCs/>
          <w:sz w:val="24"/>
          <w:szCs w:val="24"/>
          <w:lang w:val="ro-MD"/>
        </w:rPr>
        <w:t>,</w:t>
      </w:r>
      <w:r w:rsidRPr="00CB7F3C">
        <w:rPr>
          <w:rFonts w:asciiTheme="majorHAnsi" w:hAnsiTheme="majorHAnsi"/>
          <w:sz w:val="24"/>
          <w:szCs w:val="24"/>
          <w:lang w:val="ro-MD"/>
        </w:rPr>
        <w:t xml:space="preserve"> </w:t>
      </w:r>
      <w:r w:rsidRPr="00CB7F3C">
        <w:rPr>
          <w:rFonts w:asciiTheme="majorHAnsi" w:hAnsiTheme="majorHAnsi"/>
          <w:bCs/>
          <w:sz w:val="24"/>
          <w:szCs w:val="24"/>
          <w:lang w:val="ro-MD"/>
        </w:rPr>
        <w:t>călăuzindu-se de</w:t>
      </w:r>
      <w:r w:rsidRPr="00CB7F3C">
        <w:rPr>
          <w:rFonts w:asciiTheme="majorHAnsi" w:hAnsiTheme="majorHAnsi"/>
          <w:sz w:val="24"/>
          <w:szCs w:val="24"/>
          <w:lang w:val="ro-MD"/>
        </w:rPr>
        <w:t xml:space="preserve"> art.3 alin.(1) și art.5 alin.(1) </w:t>
      </w:r>
      <w:proofErr w:type="spellStart"/>
      <w:r w:rsidRPr="00CB7F3C">
        <w:rPr>
          <w:rFonts w:asciiTheme="majorHAnsi" w:hAnsiTheme="majorHAnsi"/>
          <w:sz w:val="24"/>
          <w:szCs w:val="24"/>
          <w:lang w:val="ro-MD"/>
        </w:rPr>
        <w:t>lit.a</w:t>
      </w:r>
      <w:proofErr w:type="spellEnd"/>
      <w:r w:rsidRPr="00CB7F3C">
        <w:rPr>
          <w:rFonts w:asciiTheme="majorHAnsi" w:hAnsiTheme="majorHAnsi"/>
          <w:sz w:val="24"/>
          <w:szCs w:val="24"/>
          <w:lang w:val="ro-MD"/>
        </w:rPr>
        <w:t>) din Legea privind organizarea și funcționarea Curții de Conturi a Republicii Moldova</w:t>
      </w:r>
      <w:r w:rsidRPr="00CB7F3C">
        <w:rPr>
          <w:rStyle w:val="FootnoteReference"/>
          <w:rFonts w:asciiTheme="majorHAnsi" w:hAnsiTheme="majorHAnsi"/>
          <w:sz w:val="24"/>
          <w:szCs w:val="24"/>
          <w:lang w:val="ro-MD"/>
        </w:rPr>
        <w:footnoteReference w:id="1"/>
      </w:r>
      <w:r w:rsidRPr="00CB7F3C">
        <w:rPr>
          <w:rFonts w:asciiTheme="majorHAnsi" w:hAnsiTheme="majorHAnsi"/>
          <w:sz w:val="24"/>
          <w:szCs w:val="24"/>
          <w:lang w:val="ro-MD"/>
        </w:rPr>
        <w:t xml:space="preserve">, a examinat </w:t>
      </w:r>
      <w:r w:rsidRPr="00CB7F3C">
        <w:rPr>
          <w:rFonts w:asciiTheme="majorHAnsi" w:hAnsiTheme="majorHAnsi"/>
          <w:bCs/>
          <w:sz w:val="24"/>
          <w:szCs w:val="24"/>
          <w:lang w:val="ro-MD" w:eastAsia="ru-RU"/>
        </w:rPr>
        <w:t xml:space="preserve">Raportul auditului </w:t>
      </w:r>
      <w:r w:rsidR="009520D4">
        <w:rPr>
          <w:rFonts w:asciiTheme="majorHAnsi" w:hAnsiTheme="majorHAnsi"/>
          <w:sz w:val="24"/>
          <w:szCs w:val="24"/>
          <w:lang w:val="ro-MD"/>
        </w:rPr>
        <w:t>conformității</w:t>
      </w:r>
      <w:r w:rsidR="00722B6F">
        <w:rPr>
          <w:rFonts w:asciiTheme="majorHAnsi" w:hAnsiTheme="majorHAnsi"/>
          <w:sz w:val="24"/>
          <w:szCs w:val="24"/>
          <w:lang w:val="ro-MD"/>
        </w:rPr>
        <w:t xml:space="preserve"> gestionării patrimoniului public de către Întreprinderea de Stat „Poșta Moldovei” în anul 2020</w:t>
      </w:r>
      <w:r w:rsidR="009520D4">
        <w:rPr>
          <w:rFonts w:asciiTheme="majorHAnsi" w:hAnsiTheme="majorHAnsi"/>
          <w:sz w:val="24"/>
          <w:szCs w:val="24"/>
          <w:lang w:val="ro-MD"/>
        </w:rPr>
        <w:t>.</w:t>
      </w:r>
    </w:p>
    <w:p w14:paraId="55389ABB" w14:textId="7880DBAC" w:rsidR="00BD0104" w:rsidRDefault="00BD0104" w:rsidP="00C80949">
      <w:pPr>
        <w:spacing w:after="0" w:line="276" w:lineRule="auto"/>
        <w:ind w:firstLine="567"/>
        <w:jc w:val="both"/>
        <w:rPr>
          <w:rFonts w:ascii="Calibri Light" w:hAnsi="Calibri Light" w:cs="Calibri Light"/>
          <w:noProof/>
          <w:sz w:val="24"/>
          <w:szCs w:val="24"/>
          <w:lang w:val="ro-MD"/>
        </w:rPr>
      </w:pPr>
      <w:r w:rsidRPr="004D72E1">
        <w:rPr>
          <w:rFonts w:ascii="Calibri Light" w:hAnsi="Calibri Light" w:cs="Calibri Light"/>
          <w:noProof/>
          <w:sz w:val="24"/>
          <w:szCs w:val="24"/>
          <w:lang w:val="ro-MD"/>
        </w:rPr>
        <w:t xml:space="preserve">Misiunea de audit </w:t>
      </w:r>
      <w:r w:rsidRPr="00AE7D7E">
        <w:rPr>
          <w:rFonts w:ascii="Calibri Light" w:hAnsi="Calibri Light" w:cs="Calibri Light"/>
          <w:noProof/>
          <w:sz w:val="24"/>
          <w:szCs w:val="24"/>
          <w:lang w:val="ro-MD"/>
        </w:rPr>
        <w:t>public extern</w:t>
      </w:r>
      <w:r>
        <w:rPr>
          <w:rFonts w:ascii="Calibri Light" w:hAnsi="Calibri Light" w:cs="Calibri Light"/>
          <w:noProof/>
          <w:sz w:val="24"/>
          <w:szCs w:val="24"/>
          <w:lang w:val="ro-MD"/>
        </w:rPr>
        <w:t xml:space="preserve"> s-</w:t>
      </w:r>
      <w:r w:rsidRPr="004D72E1">
        <w:rPr>
          <w:rFonts w:ascii="Calibri Light" w:hAnsi="Calibri Light" w:cs="Calibri Light"/>
          <w:noProof/>
          <w:sz w:val="24"/>
          <w:szCs w:val="24"/>
          <w:lang w:val="ro-MD"/>
        </w:rPr>
        <w:t xml:space="preserve">a efectuat în temeiul art.31 alin.(3) și </w:t>
      </w:r>
      <w:r w:rsidRPr="00B30DF9">
        <w:rPr>
          <w:rFonts w:ascii="Calibri Light" w:hAnsi="Calibri Light" w:cs="Calibri Light"/>
          <w:noProof/>
          <w:sz w:val="24"/>
          <w:szCs w:val="24"/>
          <w:lang w:val="ro-MD"/>
        </w:rPr>
        <w:t>alin.(6), art.32 di</w:t>
      </w:r>
      <w:r>
        <w:rPr>
          <w:rFonts w:ascii="Calibri Light" w:hAnsi="Calibri Light" w:cs="Calibri Light"/>
          <w:noProof/>
          <w:sz w:val="24"/>
          <w:szCs w:val="24"/>
          <w:lang w:val="ro-MD"/>
        </w:rPr>
        <w:t xml:space="preserve">n Legea nr.260 din 07.12.2017, </w:t>
      </w:r>
      <w:r w:rsidRPr="00B30DF9">
        <w:rPr>
          <w:rFonts w:ascii="Calibri Light" w:hAnsi="Calibri Light" w:cs="Calibri Light"/>
          <w:noProof/>
          <w:sz w:val="24"/>
          <w:szCs w:val="24"/>
          <w:lang w:val="ro-MD"/>
        </w:rPr>
        <w:t>în conformitate cu P</w:t>
      </w:r>
      <w:r>
        <w:rPr>
          <w:rFonts w:ascii="Calibri Light" w:hAnsi="Calibri Light" w:cs="Calibri Light"/>
          <w:noProof/>
          <w:sz w:val="24"/>
          <w:szCs w:val="24"/>
          <w:lang w:val="ro-MD"/>
        </w:rPr>
        <w:t>rogramul</w:t>
      </w:r>
      <w:r w:rsidRPr="00B30DF9">
        <w:rPr>
          <w:rFonts w:ascii="Calibri Light" w:hAnsi="Calibri Light" w:cs="Calibri Light"/>
          <w:noProof/>
          <w:sz w:val="24"/>
          <w:szCs w:val="24"/>
          <w:lang w:val="ro-MD"/>
        </w:rPr>
        <w:t xml:space="preserve"> activității de audit a Curții de Conturi</w:t>
      </w:r>
      <w:r>
        <w:rPr>
          <w:rFonts w:ascii="Calibri Light" w:hAnsi="Calibri Light" w:cs="Calibri Light"/>
          <w:noProof/>
          <w:sz w:val="24"/>
          <w:szCs w:val="24"/>
          <w:lang w:val="ro-MD"/>
        </w:rPr>
        <w:t xml:space="preserve"> pe anul 2021</w:t>
      </w:r>
      <w:r w:rsidRPr="00E94C3B">
        <w:rPr>
          <w:rFonts w:ascii="Calibri Light" w:hAnsi="Calibri Light" w:cs="Calibri Light"/>
          <w:noProof/>
          <w:sz w:val="24"/>
          <w:szCs w:val="24"/>
          <w:vertAlign w:val="superscript"/>
          <w:lang w:val="ro-MD"/>
        </w:rPr>
        <w:footnoteReference w:id="2"/>
      </w:r>
      <w:r w:rsidR="005825FB">
        <w:rPr>
          <w:rFonts w:ascii="Calibri Light" w:hAnsi="Calibri Light" w:cs="Calibri Light"/>
          <w:noProof/>
          <w:sz w:val="24"/>
          <w:szCs w:val="24"/>
          <w:lang w:val="ro-MD"/>
        </w:rPr>
        <w:t xml:space="preserve">, precum </w:t>
      </w:r>
      <w:r w:rsidR="005825FB" w:rsidRPr="00D86B72">
        <w:rPr>
          <w:rFonts w:ascii="Calibri Light" w:hAnsi="Calibri Light" w:cs="Calibri Light"/>
          <w:noProof/>
          <w:sz w:val="24"/>
          <w:szCs w:val="24"/>
          <w:lang w:val="ro-MD"/>
        </w:rPr>
        <w:t xml:space="preserve">și </w:t>
      </w:r>
      <w:r w:rsidR="005825FB">
        <w:rPr>
          <w:rFonts w:ascii="Calibri Light" w:hAnsi="Calibri Light" w:cs="Calibri Light"/>
          <w:noProof/>
          <w:sz w:val="24"/>
          <w:szCs w:val="24"/>
          <w:lang w:val="ro-MD"/>
        </w:rPr>
        <w:t xml:space="preserve">cu </w:t>
      </w:r>
      <w:r w:rsidR="005825FB" w:rsidRPr="00D47626">
        <w:rPr>
          <w:rFonts w:asciiTheme="majorHAnsi" w:eastAsia="Times New Roman" w:hAnsiTheme="majorHAnsi" w:cs="Times New Roman"/>
          <w:sz w:val="24"/>
          <w:szCs w:val="24"/>
          <w:lang w:val="ro-RO"/>
        </w:rPr>
        <w:t>Standardele Internaționale ale Instituțiilor Supreme de Audit aplicate de Curtea de Conturi (ISSAI 100, ISSAI 400 și ISSAI 4000)</w:t>
      </w:r>
      <w:r w:rsidR="005825FB" w:rsidRPr="00D47626">
        <w:rPr>
          <w:rFonts w:asciiTheme="majorHAnsi" w:eastAsia="Times New Roman" w:hAnsiTheme="majorHAnsi" w:cs="Times New Roman"/>
          <w:sz w:val="24"/>
          <w:szCs w:val="24"/>
          <w:vertAlign w:val="superscript"/>
          <w:lang w:val="ro-RO"/>
        </w:rPr>
        <w:footnoteReference w:id="3"/>
      </w:r>
      <w:r w:rsidR="005825FB">
        <w:rPr>
          <w:rFonts w:asciiTheme="majorHAnsi" w:eastAsia="Times New Roman" w:hAnsiTheme="majorHAnsi" w:cs="Times New Roman"/>
          <w:sz w:val="24"/>
          <w:szCs w:val="24"/>
          <w:lang w:val="ro-RO"/>
        </w:rPr>
        <w:t>.</w:t>
      </w:r>
    </w:p>
    <w:p w14:paraId="4086A7F9" w14:textId="02842F8B" w:rsidR="00BD0104" w:rsidRPr="00B30DF9" w:rsidRDefault="00BD0104" w:rsidP="00BD0104">
      <w:pPr>
        <w:spacing w:after="0" w:line="276" w:lineRule="auto"/>
        <w:ind w:firstLine="567"/>
        <w:jc w:val="both"/>
        <w:rPr>
          <w:rFonts w:ascii="Calibri Light" w:hAnsi="Calibri Light" w:cs="Calibri Light"/>
          <w:noProof/>
          <w:sz w:val="24"/>
          <w:szCs w:val="24"/>
          <w:lang w:val="ro-MD" w:eastAsia="ru-RU"/>
        </w:rPr>
      </w:pPr>
      <w:r>
        <w:rPr>
          <w:rFonts w:asciiTheme="majorHAnsi" w:hAnsiTheme="majorHAnsi"/>
          <w:color w:val="000000"/>
          <w:sz w:val="24"/>
          <w:szCs w:val="24"/>
          <w:lang w:val="ro-MD"/>
        </w:rPr>
        <w:t>S</w:t>
      </w:r>
      <w:r w:rsidR="00780CE6" w:rsidRPr="00780CE6">
        <w:rPr>
          <w:rFonts w:asciiTheme="majorHAnsi" w:hAnsiTheme="majorHAnsi"/>
          <w:color w:val="000000"/>
          <w:sz w:val="24"/>
          <w:szCs w:val="24"/>
          <w:lang w:val="ro-MD"/>
        </w:rPr>
        <w:t>cop</w:t>
      </w:r>
      <w:r>
        <w:rPr>
          <w:rFonts w:asciiTheme="majorHAnsi" w:hAnsiTheme="majorHAnsi"/>
          <w:color w:val="000000"/>
          <w:sz w:val="24"/>
          <w:szCs w:val="24"/>
          <w:lang w:val="ro-MD"/>
        </w:rPr>
        <w:t>ul auditului a constat în</w:t>
      </w:r>
      <w:r w:rsidR="00193632">
        <w:rPr>
          <w:rFonts w:asciiTheme="majorHAnsi" w:hAnsiTheme="majorHAnsi"/>
          <w:color w:val="000000"/>
          <w:sz w:val="24"/>
          <w:szCs w:val="24"/>
          <w:lang w:val="ro-MD"/>
        </w:rPr>
        <w:t xml:space="preserve"> </w:t>
      </w:r>
      <w:r w:rsidR="009520D4" w:rsidRPr="005E7CC5">
        <w:rPr>
          <w:rFonts w:asciiTheme="majorHAnsi" w:eastAsia="Times New Roman" w:hAnsiTheme="majorHAnsi" w:cs="Times New Roman"/>
          <w:sz w:val="24"/>
          <w:szCs w:val="24"/>
          <w:lang w:val="ro-MD"/>
        </w:rPr>
        <w:t>evalua</w:t>
      </w:r>
      <w:r w:rsidR="004B7979">
        <w:rPr>
          <w:rFonts w:asciiTheme="majorHAnsi" w:eastAsia="Times New Roman" w:hAnsiTheme="majorHAnsi" w:cs="Times New Roman"/>
          <w:sz w:val="24"/>
          <w:szCs w:val="24"/>
          <w:lang w:val="ro-MD"/>
        </w:rPr>
        <w:t>rea</w:t>
      </w:r>
      <w:r w:rsidR="009520D4" w:rsidRPr="005E7CC5">
        <w:rPr>
          <w:rFonts w:asciiTheme="majorHAnsi" w:hAnsiTheme="majorHAnsi"/>
          <w:sz w:val="24"/>
          <w:szCs w:val="24"/>
          <w:lang w:val="ro-MD"/>
        </w:rPr>
        <w:t xml:space="preserve"> conformit</w:t>
      </w:r>
      <w:r w:rsidR="004B7979">
        <w:rPr>
          <w:rFonts w:asciiTheme="majorHAnsi" w:hAnsiTheme="majorHAnsi"/>
          <w:sz w:val="24"/>
          <w:szCs w:val="24"/>
          <w:lang w:val="ro-MD"/>
        </w:rPr>
        <w:t xml:space="preserve">ății </w:t>
      </w:r>
      <w:r w:rsidR="009520D4" w:rsidRPr="00222889">
        <w:rPr>
          <w:rFonts w:asciiTheme="majorHAnsi" w:hAnsiTheme="majorHAnsi"/>
          <w:sz w:val="24"/>
          <w:szCs w:val="24"/>
          <w:lang w:val="ro-MD"/>
        </w:rPr>
        <w:t xml:space="preserve"> </w:t>
      </w:r>
      <w:r>
        <w:rPr>
          <w:rFonts w:asciiTheme="majorHAnsi" w:hAnsiTheme="majorHAnsi"/>
          <w:sz w:val="24"/>
          <w:szCs w:val="24"/>
          <w:lang w:val="ro-MD"/>
        </w:rPr>
        <w:t xml:space="preserve">gestionării patrimoniului public de către Întreprinderea de Stat „Poșta Moldovei” în anul 2020, </w:t>
      </w:r>
      <w:r w:rsidRPr="00B30DF9">
        <w:rPr>
          <w:rFonts w:ascii="Calibri Light" w:hAnsi="Calibri Light" w:cs="Calibri Light"/>
          <w:noProof/>
          <w:sz w:val="24"/>
          <w:szCs w:val="24"/>
          <w:lang w:val="ro-MD" w:eastAsia="ru-RU"/>
        </w:rPr>
        <w:t xml:space="preserve">în raport cu prevederile cadrului </w:t>
      </w:r>
      <w:r>
        <w:rPr>
          <w:rFonts w:ascii="Calibri Light" w:hAnsi="Calibri Light" w:cs="Calibri Light"/>
          <w:noProof/>
          <w:sz w:val="24"/>
          <w:szCs w:val="24"/>
          <w:lang w:val="ro-MD" w:eastAsia="ru-RU"/>
        </w:rPr>
        <w:t>normativ aplicabil.</w:t>
      </w:r>
    </w:p>
    <w:p w14:paraId="59125CF4" w14:textId="61DC8DA6" w:rsidR="00C80949" w:rsidRPr="00CB7F3C" w:rsidRDefault="00C80949" w:rsidP="00D02FA3">
      <w:pPr>
        <w:spacing w:line="276" w:lineRule="auto"/>
        <w:ind w:firstLine="567"/>
        <w:jc w:val="both"/>
        <w:rPr>
          <w:rFonts w:asciiTheme="majorHAnsi" w:eastAsia="Times New Roman" w:hAnsiTheme="majorHAnsi" w:cs="Times New Roman"/>
          <w:sz w:val="24"/>
          <w:szCs w:val="24"/>
          <w:lang w:val="ro-MD"/>
        </w:rPr>
      </w:pPr>
      <w:r w:rsidRPr="00CB7F3C">
        <w:rPr>
          <w:rFonts w:asciiTheme="majorHAnsi" w:eastAsia="Times New Roman" w:hAnsiTheme="majorHAnsi" w:cs="Times New Roman"/>
          <w:sz w:val="24"/>
          <w:szCs w:val="24"/>
          <w:lang w:val="ro-MD"/>
        </w:rPr>
        <w:t>Examinând Raportul de audit, precum și explicațiile persoanelor cu funcții de răspundere</w:t>
      </w:r>
      <w:r w:rsidR="004B7979">
        <w:rPr>
          <w:rFonts w:asciiTheme="majorHAnsi" w:eastAsia="Times New Roman" w:hAnsiTheme="majorHAnsi" w:cs="Times New Roman"/>
          <w:sz w:val="24"/>
          <w:szCs w:val="24"/>
          <w:lang w:val="ro-MD"/>
        </w:rPr>
        <w:t xml:space="preserve">, </w:t>
      </w:r>
      <w:r w:rsidRPr="00CB7F3C">
        <w:rPr>
          <w:rFonts w:asciiTheme="majorHAnsi" w:eastAsia="Times New Roman" w:hAnsiTheme="majorHAnsi" w:cs="Times New Roman"/>
          <w:sz w:val="24"/>
          <w:szCs w:val="24"/>
          <w:lang w:val="ro-MD"/>
        </w:rPr>
        <w:t xml:space="preserve"> prezente la ședința </w:t>
      </w:r>
      <w:r w:rsidR="000C78CE">
        <w:rPr>
          <w:rFonts w:asciiTheme="majorHAnsi" w:eastAsia="Times New Roman" w:hAnsiTheme="majorHAnsi" w:cs="Times New Roman"/>
          <w:sz w:val="24"/>
          <w:szCs w:val="24"/>
          <w:lang w:val="ro-MD"/>
        </w:rPr>
        <w:t>video</w:t>
      </w:r>
      <w:r w:rsidRPr="00CB7F3C">
        <w:rPr>
          <w:rFonts w:asciiTheme="majorHAnsi" w:eastAsia="Times New Roman" w:hAnsiTheme="majorHAnsi" w:cs="Times New Roman"/>
          <w:sz w:val="24"/>
          <w:szCs w:val="24"/>
          <w:lang w:val="ro-MD"/>
        </w:rPr>
        <w:t xml:space="preserve">, Curtea de Conturi </w:t>
      </w:r>
    </w:p>
    <w:p w14:paraId="59125CF5" w14:textId="77777777" w:rsidR="00C80949" w:rsidRPr="00CB7F3C" w:rsidRDefault="00C80949" w:rsidP="00C80949">
      <w:pPr>
        <w:spacing w:after="0" w:line="276" w:lineRule="auto"/>
        <w:jc w:val="center"/>
        <w:rPr>
          <w:rFonts w:asciiTheme="majorHAnsi" w:eastAsia="Times New Roman" w:hAnsiTheme="majorHAnsi" w:cs="Times New Roman"/>
          <w:b/>
          <w:bCs/>
          <w:sz w:val="24"/>
          <w:szCs w:val="24"/>
          <w:lang w:val="ro-MD"/>
        </w:rPr>
      </w:pPr>
      <w:r w:rsidRPr="00CB7F3C">
        <w:rPr>
          <w:rFonts w:asciiTheme="majorHAnsi" w:eastAsia="Times New Roman" w:hAnsiTheme="majorHAnsi" w:cs="Times New Roman"/>
          <w:b/>
          <w:bCs/>
          <w:sz w:val="24"/>
          <w:szCs w:val="24"/>
          <w:lang w:val="ro-MD"/>
        </w:rPr>
        <w:lastRenderedPageBreak/>
        <w:t>A CONSTATAT:</w:t>
      </w:r>
    </w:p>
    <w:p w14:paraId="23F2BC10" w14:textId="5D40BB6D" w:rsidR="00CB68DF" w:rsidRDefault="001F2D4B" w:rsidP="00154D2C">
      <w:pPr>
        <w:tabs>
          <w:tab w:val="left" w:pos="360"/>
        </w:tabs>
        <w:spacing w:after="0" w:line="276" w:lineRule="auto"/>
        <w:ind w:firstLine="540"/>
        <w:jc w:val="both"/>
        <w:rPr>
          <w:rFonts w:asciiTheme="majorHAnsi" w:eastAsia="Times New Roman" w:hAnsiTheme="majorHAnsi" w:cs="Times New Roman"/>
          <w:iCs/>
          <w:sz w:val="24"/>
          <w:szCs w:val="24"/>
          <w:lang w:val="ro-MD" w:eastAsia="ro-MD"/>
        </w:rPr>
      </w:pPr>
      <w:r>
        <w:rPr>
          <w:rFonts w:asciiTheme="majorHAnsi" w:eastAsia="Times New Roman" w:hAnsiTheme="majorHAnsi" w:cs="Times New Roman"/>
          <w:iCs/>
          <w:sz w:val="24"/>
          <w:szCs w:val="24"/>
          <w:lang w:val="ro-MD" w:eastAsia="ro-MD"/>
        </w:rPr>
        <w:t>În anul 2020</w:t>
      </w:r>
      <w:r w:rsidR="009D1A9B">
        <w:rPr>
          <w:rFonts w:asciiTheme="majorHAnsi" w:eastAsia="Times New Roman" w:hAnsiTheme="majorHAnsi" w:cs="Times New Roman"/>
          <w:iCs/>
          <w:sz w:val="24"/>
          <w:szCs w:val="24"/>
          <w:lang w:val="ro-MD" w:eastAsia="ro-MD"/>
        </w:rPr>
        <w:t>,</w:t>
      </w:r>
      <w:r>
        <w:rPr>
          <w:rFonts w:asciiTheme="majorHAnsi" w:eastAsia="Times New Roman" w:hAnsiTheme="majorHAnsi" w:cs="Times New Roman"/>
          <w:iCs/>
          <w:sz w:val="24"/>
          <w:szCs w:val="24"/>
          <w:lang w:val="ro-MD" w:eastAsia="ro-MD"/>
        </w:rPr>
        <w:t xml:space="preserve"> Întreprinderea de Stat „Poșta Moldovei” </w:t>
      </w:r>
      <w:r w:rsidR="009D1A9B">
        <w:rPr>
          <w:rFonts w:asciiTheme="majorHAnsi" w:eastAsia="Times New Roman" w:hAnsiTheme="majorHAnsi" w:cs="Times New Roman"/>
          <w:iCs/>
          <w:sz w:val="24"/>
          <w:szCs w:val="24"/>
          <w:lang w:val="ro-MD" w:eastAsia="ro-MD"/>
        </w:rPr>
        <w:t xml:space="preserve">a </w:t>
      </w:r>
      <w:r>
        <w:rPr>
          <w:rFonts w:asciiTheme="majorHAnsi" w:eastAsia="Times New Roman" w:hAnsiTheme="majorHAnsi" w:cs="Times New Roman"/>
          <w:iCs/>
          <w:sz w:val="24"/>
          <w:szCs w:val="24"/>
          <w:lang w:val="ro-MD" w:eastAsia="ro-MD"/>
        </w:rPr>
        <w:t>gestiona</w:t>
      </w:r>
      <w:r w:rsidR="009D1A9B">
        <w:rPr>
          <w:rFonts w:asciiTheme="majorHAnsi" w:eastAsia="Times New Roman" w:hAnsiTheme="majorHAnsi" w:cs="Times New Roman"/>
          <w:iCs/>
          <w:sz w:val="24"/>
          <w:szCs w:val="24"/>
          <w:lang w:val="ro-MD" w:eastAsia="ro-MD"/>
        </w:rPr>
        <w:t>t</w:t>
      </w:r>
      <w:r>
        <w:rPr>
          <w:rFonts w:asciiTheme="majorHAnsi" w:eastAsia="Times New Roman" w:hAnsiTheme="majorHAnsi" w:cs="Times New Roman"/>
          <w:iCs/>
          <w:sz w:val="24"/>
          <w:szCs w:val="24"/>
          <w:lang w:val="ro-MD" w:eastAsia="ro-MD"/>
        </w:rPr>
        <w:t xml:space="preserve"> patrimoniul public încredințat în detrimentul principiilor de bună guvernare</w:t>
      </w:r>
      <w:r w:rsidR="009D1A9B">
        <w:rPr>
          <w:rFonts w:asciiTheme="majorHAnsi" w:eastAsia="Times New Roman" w:hAnsiTheme="majorHAnsi" w:cs="Times New Roman"/>
          <w:iCs/>
          <w:sz w:val="24"/>
          <w:szCs w:val="24"/>
          <w:lang w:val="ro-MD" w:eastAsia="ro-MD"/>
        </w:rPr>
        <w:t>, neasigurând regularitatea, eficiența, transparența și responsabilitatea corespunzătoare.</w:t>
      </w:r>
    </w:p>
    <w:p w14:paraId="6492FE75" w14:textId="21ADFE2B" w:rsidR="00607B85" w:rsidRDefault="00CB68DF" w:rsidP="00154D2C">
      <w:pPr>
        <w:tabs>
          <w:tab w:val="left" w:pos="360"/>
        </w:tabs>
        <w:spacing w:after="0" w:line="276" w:lineRule="auto"/>
        <w:ind w:firstLine="540"/>
        <w:jc w:val="both"/>
        <w:rPr>
          <w:rFonts w:asciiTheme="majorHAnsi" w:eastAsia="Times New Roman" w:hAnsiTheme="majorHAnsi" w:cs="Times New Roman"/>
          <w:iCs/>
          <w:sz w:val="24"/>
          <w:szCs w:val="24"/>
          <w:lang w:val="ro-MD" w:eastAsia="ro-MD"/>
        </w:rPr>
      </w:pPr>
      <w:r>
        <w:rPr>
          <w:rFonts w:asciiTheme="majorHAnsi" w:eastAsia="Times New Roman" w:hAnsiTheme="majorHAnsi" w:cs="Times New Roman"/>
          <w:iCs/>
          <w:sz w:val="24"/>
          <w:szCs w:val="24"/>
          <w:lang w:val="ro-MD" w:eastAsia="ro-MD"/>
        </w:rPr>
        <w:t>Astfel</w:t>
      </w:r>
      <w:r w:rsidR="003D7918">
        <w:rPr>
          <w:rFonts w:asciiTheme="majorHAnsi" w:eastAsia="Times New Roman" w:hAnsiTheme="majorHAnsi" w:cs="Times New Roman"/>
          <w:iCs/>
          <w:sz w:val="24"/>
          <w:szCs w:val="24"/>
          <w:lang w:val="ro-MD" w:eastAsia="ro-MD"/>
        </w:rPr>
        <w:t>, în perioada supusă auditului</w:t>
      </w:r>
      <w:r w:rsidR="00327E1C">
        <w:rPr>
          <w:rFonts w:asciiTheme="majorHAnsi" w:eastAsia="Times New Roman" w:hAnsiTheme="majorHAnsi" w:cs="Times New Roman"/>
          <w:iCs/>
          <w:sz w:val="24"/>
          <w:szCs w:val="24"/>
          <w:lang w:val="ro-MD" w:eastAsia="ro-MD"/>
        </w:rPr>
        <w:t>,</w:t>
      </w:r>
      <w:r w:rsidR="003D7918">
        <w:rPr>
          <w:rFonts w:asciiTheme="majorHAnsi" w:eastAsia="Times New Roman" w:hAnsiTheme="majorHAnsi" w:cs="Times New Roman"/>
          <w:iCs/>
          <w:sz w:val="24"/>
          <w:szCs w:val="24"/>
          <w:lang w:val="ro-MD" w:eastAsia="ro-MD"/>
        </w:rPr>
        <w:t xml:space="preserve"> </w:t>
      </w:r>
      <w:r w:rsidR="00327E1C">
        <w:rPr>
          <w:rFonts w:asciiTheme="majorHAnsi" w:eastAsia="Times New Roman" w:hAnsiTheme="majorHAnsi" w:cs="Times New Roman"/>
          <w:iCs/>
          <w:sz w:val="24"/>
          <w:szCs w:val="24"/>
          <w:lang w:val="ro-MD" w:eastAsia="ro-MD"/>
        </w:rPr>
        <w:t>î</w:t>
      </w:r>
      <w:r>
        <w:rPr>
          <w:rFonts w:asciiTheme="majorHAnsi" w:eastAsia="Times New Roman" w:hAnsiTheme="majorHAnsi" w:cs="Times New Roman"/>
          <w:iCs/>
          <w:sz w:val="24"/>
          <w:szCs w:val="24"/>
          <w:lang w:val="ro-MD" w:eastAsia="ro-MD"/>
        </w:rPr>
        <w:t>ntreprinderea a generat</w:t>
      </w:r>
      <w:r>
        <w:rPr>
          <w:rFonts w:asciiTheme="majorHAnsi" w:hAnsiTheme="majorHAnsi" w:cstheme="majorHAnsi"/>
          <w:sz w:val="24"/>
          <w:szCs w:val="24"/>
          <w:lang w:val="ro-MD"/>
        </w:rPr>
        <w:t xml:space="preserve"> </w:t>
      </w:r>
      <w:r w:rsidR="00327E1C">
        <w:rPr>
          <w:rFonts w:asciiTheme="majorHAnsi" w:hAnsiTheme="majorHAnsi" w:cstheme="majorHAnsi"/>
          <w:sz w:val="24"/>
          <w:szCs w:val="24"/>
          <w:lang w:val="ro-MD"/>
        </w:rPr>
        <w:t xml:space="preserve">o </w:t>
      </w:r>
      <w:r>
        <w:rPr>
          <w:rFonts w:asciiTheme="majorHAnsi" w:hAnsiTheme="majorHAnsi" w:cstheme="majorHAnsi"/>
          <w:sz w:val="24"/>
          <w:szCs w:val="24"/>
          <w:lang w:val="ro-MD"/>
        </w:rPr>
        <w:t xml:space="preserve">pierdere netă de </w:t>
      </w:r>
      <w:r w:rsidRPr="00A13A4F">
        <w:rPr>
          <w:rFonts w:asciiTheme="majorHAnsi" w:hAnsiTheme="majorHAnsi" w:cs="Times New Roman"/>
          <w:sz w:val="24"/>
          <w:szCs w:val="24"/>
          <w:lang w:val="ro-RO"/>
        </w:rPr>
        <w:t>35</w:t>
      </w:r>
      <w:r w:rsidR="00CF55B0">
        <w:rPr>
          <w:rFonts w:asciiTheme="majorHAnsi" w:hAnsiTheme="majorHAnsi" w:cs="Times New Roman"/>
          <w:sz w:val="24"/>
          <w:szCs w:val="24"/>
          <w:lang w:val="ro-RO"/>
        </w:rPr>
        <w:t>,</w:t>
      </w:r>
      <w:r w:rsidRPr="00A13A4F">
        <w:rPr>
          <w:rFonts w:asciiTheme="majorHAnsi" w:hAnsiTheme="majorHAnsi" w:cs="Times New Roman"/>
          <w:sz w:val="24"/>
          <w:szCs w:val="24"/>
          <w:lang w:val="ro-RO"/>
        </w:rPr>
        <w:t>3</w:t>
      </w:r>
      <w:r w:rsidR="00CF55B0">
        <w:rPr>
          <w:rFonts w:asciiTheme="majorHAnsi" w:hAnsiTheme="majorHAnsi" w:cs="Times New Roman"/>
          <w:sz w:val="24"/>
          <w:szCs w:val="24"/>
          <w:lang w:val="ro-RO"/>
        </w:rPr>
        <w:t xml:space="preserve"> mil.</w:t>
      </w:r>
      <w:r w:rsidRPr="00A13A4F">
        <w:rPr>
          <w:rFonts w:asciiTheme="majorHAnsi" w:hAnsiTheme="majorHAnsi" w:cs="Times New Roman"/>
          <w:sz w:val="24"/>
          <w:szCs w:val="24"/>
          <w:lang w:val="ro-RO"/>
        </w:rPr>
        <w:t xml:space="preserve"> lei</w:t>
      </w:r>
      <w:r>
        <w:rPr>
          <w:rFonts w:asciiTheme="majorHAnsi" w:hAnsiTheme="majorHAnsi" w:cs="Times New Roman"/>
          <w:sz w:val="24"/>
          <w:szCs w:val="24"/>
          <w:lang w:val="ro-RO"/>
        </w:rPr>
        <w:t xml:space="preserve">, </w:t>
      </w:r>
      <w:r>
        <w:rPr>
          <w:rFonts w:asciiTheme="majorHAnsi" w:eastAsia="Times New Roman" w:hAnsiTheme="majorHAnsi" w:cs="Times New Roman"/>
          <w:iCs/>
          <w:sz w:val="24"/>
          <w:szCs w:val="24"/>
          <w:lang w:val="ro-MD" w:eastAsia="ro-MD"/>
        </w:rPr>
        <w:t xml:space="preserve">cauzată </w:t>
      </w:r>
      <w:r w:rsidR="009F4A23">
        <w:rPr>
          <w:rFonts w:asciiTheme="majorHAnsi" w:hAnsiTheme="majorHAnsi" w:cstheme="majorHAnsi"/>
          <w:sz w:val="24"/>
          <w:szCs w:val="24"/>
          <w:lang w:val="ro-MD"/>
        </w:rPr>
        <w:t>atâ</w:t>
      </w:r>
      <w:r w:rsidR="00AA7EB7">
        <w:rPr>
          <w:rFonts w:asciiTheme="majorHAnsi" w:eastAsia="Times New Roman" w:hAnsiTheme="majorHAnsi" w:cs="Times New Roman"/>
          <w:iCs/>
          <w:sz w:val="24"/>
          <w:szCs w:val="24"/>
          <w:lang w:val="ro-MD" w:eastAsia="ro-MD"/>
        </w:rPr>
        <w:t>t</w:t>
      </w:r>
      <w:r w:rsidR="00CF55B0">
        <w:rPr>
          <w:rFonts w:asciiTheme="majorHAnsi" w:eastAsia="Times New Roman" w:hAnsiTheme="majorHAnsi" w:cs="Times New Roman"/>
          <w:iCs/>
          <w:sz w:val="24"/>
          <w:szCs w:val="24"/>
          <w:lang w:val="ro-MD" w:eastAsia="ro-MD"/>
        </w:rPr>
        <w:t xml:space="preserve"> </w:t>
      </w:r>
      <w:r>
        <w:rPr>
          <w:rFonts w:asciiTheme="majorHAnsi" w:eastAsia="Times New Roman" w:hAnsiTheme="majorHAnsi" w:cs="Times New Roman"/>
          <w:iCs/>
          <w:sz w:val="24"/>
          <w:szCs w:val="24"/>
          <w:lang w:val="ro-MD" w:eastAsia="ro-MD"/>
        </w:rPr>
        <w:t xml:space="preserve">de </w:t>
      </w:r>
      <w:r>
        <w:rPr>
          <w:rFonts w:asciiTheme="majorHAnsi" w:hAnsiTheme="majorHAnsi" w:cstheme="majorHAnsi"/>
          <w:sz w:val="24"/>
          <w:szCs w:val="24"/>
          <w:lang w:val="ro-MD"/>
        </w:rPr>
        <w:t>scăderea extensivă a volumului serviciilor prestate în expresie cantitativă</w:t>
      </w:r>
      <w:r w:rsidR="00AA7EB7">
        <w:rPr>
          <w:rFonts w:asciiTheme="majorHAnsi" w:hAnsiTheme="majorHAnsi" w:cstheme="majorHAnsi"/>
          <w:sz w:val="24"/>
          <w:szCs w:val="24"/>
          <w:lang w:val="ro-MD"/>
        </w:rPr>
        <w:t>,</w:t>
      </w:r>
      <w:r>
        <w:rPr>
          <w:rFonts w:asciiTheme="majorHAnsi" w:hAnsiTheme="majorHAnsi" w:cstheme="majorHAnsi"/>
          <w:sz w:val="24"/>
          <w:szCs w:val="24"/>
          <w:lang w:val="ro-MD"/>
        </w:rPr>
        <w:t xml:space="preserve"> legată de</w:t>
      </w:r>
      <w:r w:rsidRPr="0068299C">
        <w:rPr>
          <w:rFonts w:asciiTheme="majorHAnsi" w:hAnsiTheme="majorHAnsi" w:cstheme="majorHAnsi"/>
          <w:sz w:val="24"/>
          <w:szCs w:val="24"/>
          <w:lang w:val="ro-MD"/>
        </w:rPr>
        <w:t xml:space="preserve"> </w:t>
      </w:r>
      <w:r>
        <w:rPr>
          <w:rFonts w:asciiTheme="majorHAnsi" w:hAnsiTheme="majorHAnsi" w:cstheme="majorHAnsi"/>
          <w:sz w:val="24"/>
          <w:szCs w:val="24"/>
          <w:lang w:val="ro-MD"/>
        </w:rPr>
        <w:t>r</w:t>
      </w:r>
      <w:r w:rsidRPr="00FE1159">
        <w:rPr>
          <w:rFonts w:asciiTheme="majorHAnsi" w:hAnsiTheme="majorHAnsi" w:cstheme="majorHAnsi"/>
          <w:sz w:val="24"/>
          <w:szCs w:val="24"/>
          <w:lang w:val="ro-MD"/>
        </w:rPr>
        <w:t xml:space="preserve">estricțiile impuse în vederea prevenirii și </w:t>
      </w:r>
      <w:r>
        <w:rPr>
          <w:rFonts w:asciiTheme="majorHAnsi" w:hAnsiTheme="majorHAnsi" w:cstheme="majorHAnsi"/>
          <w:sz w:val="24"/>
          <w:szCs w:val="24"/>
          <w:lang w:val="ro-MD"/>
        </w:rPr>
        <w:t>atenuării</w:t>
      </w:r>
      <w:r w:rsidRPr="00FE1159">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infecției </w:t>
      </w:r>
      <w:r w:rsidR="00AA7EB7">
        <w:rPr>
          <w:rFonts w:asciiTheme="majorHAnsi" w:hAnsiTheme="majorHAnsi" w:cstheme="majorHAnsi"/>
          <w:sz w:val="24"/>
          <w:szCs w:val="24"/>
          <w:lang w:val="ro-MD"/>
        </w:rPr>
        <w:t xml:space="preserve">cu </w:t>
      </w:r>
      <w:r>
        <w:rPr>
          <w:rFonts w:asciiTheme="majorHAnsi" w:hAnsiTheme="majorHAnsi" w:cstheme="majorHAnsi"/>
          <w:sz w:val="24"/>
          <w:szCs w:val="24"/>
          <w:lang w:val="ro-MD"/>
        </w:rPr>
        <w:t xml:space="preserve">COVID-19, </w:t>
      </w:r>
      <w:r w:rsidR="009F4A23">
        <w:rPr>
          <w:rFonts w:asciiTheme="majorHAnsi" w:eastAsia="Times New Roman" w:hAnsiTheme="majorHAnsi" w:cs="Times New Roman"/>
          <w:iCs/>
          <w:sz w:val="24"/>
          <w:szCs w:val="24"/>
          <w:lang w:val="ro-MD" w:eastAsia="ro-MD"/>
        </w:rPr>
        <w:t>cât și</w:t>
      </w:r>
      <w:r w:rsidR="009F4A23">
        <w:rPr>
          <w:rFonts w:asciiTheme="majorHAnsi" w:hAnsiTheme="majorHAnsi" w:cstheme="majorHAnsi"/>
          <w:sz w:val="24"/>
          <w:szCs w:val="24"/>
          <w:lang w:val="ro-MD"/>
        </w:rPr>
        <w:t xml:space="preserve"> </w:t>
      </w:r>
      <w:r>
        <w:rPr>
          <w:rFonts w:asciiTheme="majorHAnsi" w:hAnsiTheme="majorHAnsi" w:cstheme="majorHAnsi"/>
          <w:sz w:val="24"/>
          <w:szCs w:val="24"/>
          <w:lang w:val="ro-MD"/>
        </w:rPr>
        <w:t>de managementul defectuos al formării tarifelor.</w:t>
      </w:r>
    </w:p>
    <w:p w14:paraId="4977F30F" w14:textId="00D09801" w:rsidR="00607B85" w:rsidRDefault="0048393E" w:rsidP="00154D2C">
      <w:pPr>
        <w:tabs>
          <w:tab w:val="left" w:pos="360"/>
        </w:tabs>
        <w:spacing w:after="0" w:line="276" w:lineRule="auto"/>
        <w:ind w:firstLine="540"/>
        <w:jc w:val="both"/>
        <w:rPr>
          <w:rFonts w:asciiTheme="majorHAnsi" w:hAnsiTheme="majorHAnsi" w:cstheme="majorHAnsi"/>
          <w:sz w:val="24"/>
          <w:szCs w:val="24"/>
          <w:lang w:val="ro-MD"/>
        </w:rPr>
      </w:pPr>
      <w:r w:rsidRPr="00B1138C">
        <w:rPr>
          <w:rFonts w:asciiTheme="majorHAnsi" w:hAnsiTheme="majorHAnsi" w:cstheme="majorHAnsi"/>
          <w:sz w:val="24"/>
          <w:szCs w:val="24"/>
          <w:lang w:val="ro-MD"/>
        </w:rPr>
        <w:t xml:space="preserve">De asemenea, </w:t>
      </w:r>
      <w:r w:rsidR="005B787D">
        <w:rPr>
          <w:rFonts w:asciiTheme="majorHAnsi" w:hAnsiTheme="majorHAnsi" w:cstheme="majorHAnsi"/>
          <w:sz w:val="24"/>
          <w:szCs w:val="24"/>
          <w:lang w:val="ro-MD"/>
        </w:rPr>
        <w:t>bunurile</w:t>
      </w:r>
      <w:r>
        <w:rPr>
          <w:rFonts w:asciiTheme="majorHAnsi" w:hAnsiTheme="majorHAnsi" w:cstheme="majorHAnsi"/>
          <w:sz w:val="24"/>
          <w:szCs w:val="24"/>
          <w:lang w:val="ro-MD"/>
        </w:rPr>
        <w:t xml:space="preserve"> imobile ș</w:t>
      </w:r>
      <w:r w:rsidR="005B787D">
        <w:rPr>
          <w:rFonts w:asciiTheme="majorHAnsi" w:hAnsiTheme="majorHAnsi" w:cstheme="majorHAnsi"/>
          <w:sz w:val="24"/>
          <w:szCs w:val="24"/>
          <w:lang w:val="ro-MD"/>
        </w:rPr>
        <w:t>i activele</w:t>
      </w:r>
      <w:r>
        <w:rPr>
          <w:rFonts w:asciiTheme="majorHAnsi" w:hAnsiTheme="majorHAnsi" w:cstheme="majorHAnsi"/>
          <w:sz w:val="24"/>
          <w:szCs w:val="24"/>
          <w:lang w:val="ro-MD"/>
        </w:rPr>
        <w:t xml:space="preserve"> necorporale</w:t>
      </w:r>
      <w:r w:rsidR="003D7918">
        <w:rPr>
          <w:rFonts w:asciiTheme="majorHAnsi" w:hAnsiTheme="majorHAnsi" w:cstheme="majorHAnsi"/>
          <w:sz w:val="24"/>
          <w:szCs w:val="24"/>
          <w:lang w:val="ro-MD"/>
        </w:rPr>
        <w:t xml:space="preserve"> ale </w:t>
      </w:r>
      <w:r w:rsidR="00AA7EB7">
        <w:rPr>
          <w:rFonts w:asciiTheme="majorHAnsi" w:hAnsiTheme="majorHAnsi" w:cstheme="majorHAnsi"/>
          <w:sz w:val="24"/>
          <w:szCs w:val="24"/>
          <w:lang w:val="ro-MD"/>
        </w:rPr>
        <w:t>î</w:t>
      </w:r>
      <w:r w:rsidR="005B787D">
        <w:rPr>
          <w:rFonts w:asciiTheme="majorHAnsi" w:hAnsiTheme="majorHAnsi" w:cstheme="majorHAnsi"/>
          <w:sz w:val="24"/>
          <w:szCs w:val="24"/>
          <w:lang w:val="ro-MD"/>
        </w:rPr>
        <w:t>ntreprinderii au fost gestionate</w:t>
      </w:r>
      <w:r w:rsidR="008521C7">
        <w:rPr>
          <w:rFonts w:asciiTheme="majorHAnsi" w:hAnsiTheme="majorHAnsi" w:cstheme="majorHAnsi"/>
          <w:sz w:val="24"/>
          <w:szCs w:val="24"/>
          <w:lang w:val="ro-MD"/>
        </w:rPr>
        <w:t xml:space="preserve">     </w:t>
      </w:r>
      <w:r w:rsidR="005B787D">
        <w:rPr>
          <w:rFonts w:asciiTheme="majorHAnsi" w:hAnsiTheme="majorHAnsi" w:cstheme="majorHAnsi"/>
          <w:sz w:val="24"/>
          <w:szCs w:val="24"/>
          <w:lang w:val="ro-MD"/>
        </w:rPr>
        <w:t xml:space="preserve"> într-</w:t>
      </w:r>
      <w:r w:rsidR="00134B71">
        <w:rPr>
          <w:rFonts w:asciiTheme="majorHAnsi" w:hAnsiTheme="majorHAnsi" w:cstheme="majorHAnsi"/>
          <w:sz w:val="24"/>
          <w:szCs w:val="24"/>
          <w:lang w:val="ro-MD"/>
        </w:rPr>
        <w:t>o manieră</w:t>
      </w:r>
      <w:r w:rsidR="005B787D">
        <w:rPr>
          <w:rFonts w:asciiTheme="majorHAnsi" w:hAnsiTheme="majorHAnsi" w:cstheme="majorHAnsi"/>
          <w:sz w:val="24"/>
          <w:szCs w:val="24"/>
          <w:lang w:val="ro-MD"/>
        </w:rPr>
        <w:t xml:space="preserve"> iresponsabil</w:t>
      </w:r>
      <w:r w:rsidR="00134B71">
        <w:rPr>
          <w:rFonts w:asciiTheme="majorHAnsi" w:hAnsiTheme="majorHAnsi" w:cstheme="majorHAnsi"/>
          <w:sz w:val="24"/>
          <w:szCs w:val="24"/>
          <w:lang w:val="ro-MD"/>
        </w:rPr>
        <w:t>ă</w:t>
      </w:r>
      <w:r w:rsidR="005B787D">
        <w:rPr>
          <w:rFonts w:asciiTheme="majorHAnsi" w:hAnsiTheme="majorHAnsi" w:cstheme="majorHAnsi"/>
          <w:sz w:val="24"/>
          <w:szCs w:val="24"/>
          <w:lang w:val="ro-MD"/>
        </w:rPr>
        <w:t>, fapt</w:t>
      </w:r>
      <w:r w:rsidR="00D5775B">
        <w:rPr>
          <w:rFonts w:asciiTheme="majorHAnsi" w:hAnsiTheme="majorHAnsi" w:cstheme="majorHAnsi"/>
          <w:sz w:val="24"/>
          <w:szCs w:val="24"/>
          <w:lang w:val="ro-MD"/>
        </w:rPr>
        <w:t xml:space="preserve"> </w:t>
      </w:r>
      <w:r w:rsidR="0058332B">
        <w:rPr>
          <w:rFonts w:asciiTheme="majorHAnsi" w:hAnsiTheme="majorHAnsi" w:cstheme="majorHAnsi"/>
          <w:sz w:val="24"/>
          <w:szCs w:val="24"/>
          <w:lang w:val="ro-MD"/>
        </w:rPr>
        <w:t xml:space="preserve">exprimat prin: </w:t>
      </w:r>
      <w:r w:rsidRPr="00713209">
        <w:rPr>
          <w:rFonts w:asciiTheme="majorHAnsi" w:hAnsiTheme="majorHAnsi" w:cstheme="majorHAnsi"/>
          <w:sz w:val="24"/>
          <w:szCs w:val="24"/>
          <w:lang w:val="ro-MD"/>
        </w:rPr>
        <w:t xml:space="preserve">(i) </w:t>
      </w:r>
      <w:r w:rsidR="0058332B">
        <w:rPr>
          <w:rFonts w:asciiTheme="majorHAnsi" w:hAnsiTheme="majorHAnsi" w:cstheme="majorHAnsi"/>
          <w:sz w:val="24"/>
          <w:szCs w:val="24"/>
          <w:lang w:val="ro-MD"/>
        </w:rPr>
        <w:t>ne</w:t>
      </w:r>
      <w:r>
        <w:rPr>
          <w:rFonts w:asciiTheme="majorHAnsi" w:hAnsiTheme="majorHAnsi" w:cstheme="majorHAnsi"/>
          <w:sz w:val="24"/>
          <w:szCs w:val="24"/>
          <w:lang w:val="ro-MD"/>
        </w:rPr>
        <w:t>înregistra</w:t>
      </w:r>
      <w:r w:rsidR="0058332B">
        <w:rPr>
          <w:rFonts w:asciiTheme="majorHAnsi" w:hAnsiTheme="majorHAnsi" w:cstheme="majorHAnsi"/>
          <w:sz w:val="24"/>
          <w:szCs w:val="24"/>
          <w:lang w:val="ro-MD"/>
        </w:rPr>
        <w:t>rea drepturilor</w:t>
      </w:r>
      <w:r>
        <w:rPr>
          <w:rFonts w:asciiTheme="majorHAnsi" w:hAnsiTheme="majorHAnsi" w:cstheme="majorHAnsi"/>
          <w:sz w:val="24"/>
          <w:szCs w:val="24"/>
          <w:lang w:val="ro-MD"/>
        </w:rPr>
        <w:t xml:space="preserve"> patrimoniale </w:t>
      </w:r>
      <w:r w:rsidRPr="00713209">
        <w:rPr>
          <w:rFonts w:asciiTheme="majorHAnsi" w:hAnsiTheme="majorHAnsi" w:cstheme="majorHAnsi"/>
          <w:sz w:val="24"/>
          <w:szCs w:val="24"/>
          <w:lang w:val="ro-MD"/>
        </w:rPr>
        <w:t xml:space="preserve">asupra unor </w:t>
      </w:r>
      <w:r>
        <w:rPr>
          <w:rFonts w:asciiTheme="majorHAnsi" w:hAnsiTheme="majorHAnsi" w:cstheme="majorHAnsi"/>
          <w:sz w:val="24"/>
          <w:szCs w:val="24"/>
          <w:lang w:val="ro-MD"/>
        </w:rPr>
        <w:t>bunuri gestionate;</w:t>
      </w:r>
      <w:r w:rsidRPr="00713209">
        <w:rPr>
          <w:rFonts w:asciiTheme="majorHAnsi" w:hAnsiTheme="majorHAnsi" w:cstheme="majorHAnsi"/>
          <w:sz w:val="24"/>
          <w:szCs w:val="24"/>
          <w:lang w:val="ro-MD"/>
        </w:rPr>
        <w:t xml:space="preserve"> (ii)</w:t>
      </w:r>
      <w:r w:rsidR="00D5775B">
        <w:rPr>
          <w:rFonts w:asciiTheme="majorHAnsi" w:hAnsiTheme="majorHAnsi" w:cstheme="majorHAnsi"/>
          <w:sz w:val="24"/>
          <w:szCs w:val="24"/>
          <w:lang w:val="ro-MD"/>
        </w:rPr>
        <w:t xml:space="preserve"> </w:t>
      </w:r>
      <w:r w:rsidR="0058332B">
        <w:rPr>
          <w:rFonts w:asciiTheme="majorHAnsi" w:hAnsiTheme="majorHAnsi" w:cstheme="majorHAnsi"/>
          <w:sz w:val="24"/>
          <w:szCs w:val="24"/>
          <w:lang w:val="ro-MD"/>
        </w:rPr>
        <w:t>neasigurarea evidenței contabile conforme</w:t>
      </w:r>
      <w:r>
        <w:rPr>
          <w:rFonts w:asciiTheme="majorHAnsi" w:hAnsiTheme="majorHAnsi" w:cstheme="majorHAnsi"/>
          <w:sz w:val="24"/>
          <w:szCs w:val="24"/>
          <w:lang w:val="ro-MD"/>
        </w:rPr>
        <w:t xml:space="preserve"> a clădirilor și terenurilor; </w:t>
      </w:r>
      <w:r w:rsidRPr="00713209">
        <w:rPr>
          <w:rFonts w:asciiTheme="majorHAnsi" w:hAnsiTheme="majorHAnsi" w:cstheme="majorHAnsi"/>
          <w:sz w:val="24"/>
          <w:szCs w:val="24"/>
          <w:lang w:val="ro-MD"/>
        </w:rPr>
        <w:t>(iii)</w:t>
      </w:r>
      <w:r w:rsidR="00D5775B">
        <w:rPr>
          <w:rFonts w:asciiTheme="majorHAnsi" w:hAnsiTheme="majorHAnsi" w:cstheme="majorHAnsi"/>
          <w:sz w:val="24"/>
          <w:szCs w:val="24"/>
          <w:lang w:val="ro-MD"/>
        </w:rPr>
        <w:t xml:space="preserve"> </w:t>
      </w:r>
      <w:r w:rsidR="0058332B">
        <w:rPr>
          <w:rFonts w:asciiTheme="majorHAnsi" w:hAnsiTheme="majorHAnsi" w:cstheme="majorHAnsi"/>
          <w:sz w:val="24"/>
          <w:szCs w:val="24"/>
          <w:lang w:val="ro-MD"/>
        </w:rPr>
        <w:t>necontabilizarea</w:t>
      </w:r>
      <w:r w:rsidRPr="00713209">
        <w:rPr>
          <w:rFonts w:asciiTheme="majorHAnsi" w:hAnsiTheme="majorHAnsi" w:cstheme="majorHAnsi"/>
          <w:sz w:val="24"/>
          <w:szCs w:val="24"/>
          <w:lang w:val="ro-MD"/>
        </w:rPr>
        <w:t xml:space="preserve"> </w:t>
      </w:r>
      <w:r w:rsidR="0058332B">
        <w:rPr>
          <w:rFonts w:asciiTheme="majorHAnsi" w:hAnsiTheme="majorHAnsi" w:cstheme="majorHAnsi"/>
          <w:sz w:val="24"/>
          <w:szCs w:val="24"/>
          <w:lang w:val="ro-MD"/>
        </w:rPr>
        <w:t>mai multor</w:t>
      </w:r>
      <w:r>
        <w:rPr>
          <w:rFonts w:asciiTheme="majorHAnsi" w:hAnsiTheme="majorHAnsi" w:cstheme="majorHAnsi"/>
          <w:sz w:val="24"/>
          <w:szCs w:val="24"/>
          <w:lang w:val="ro-MD"/>
        </w:rPr>
        <w:t xml:space="preserve"> obiecte de active ne</w:t>
      </w:r>
      <w:r w:rsidR="00D5775B">
        <w:rPr>
          <w:rFonts w:asciiTheme="majorHAnsi" w:hAnsiTheme="majorHAnsi" w:cstheme="majorHAnsi"/>
          <w:sz w:val="24"/>
          <w:szCs w:val="24"/>
          <w:lang w:val="ro-MD"/>
        </w:rPr>
        <w:t>corporale</w:t>
      </w:r>
      <w:r>
        <w:rPr>
          <w:rFonts w:asciiTheme="majorHAnsi" w:hAnsiTheme="majorHAnsi" w:cstheme="majorHAnsi"/>
          <w:sz w:val="24"/>
          <w:szCs w:val="24"/>
          <w:lang w:val="ro-MD"/>
        </w:rPr>
        <w:t xml:space="preserve">; </w:t>
      </w:r>
      <w:r w:rsidR="00AA7EB7">
        <w:rPr>
          <w:rFonts w:asciiTheme="majorHAnsi" w:hAnsiTheme="majorHAnsi" w:cstheme="majorHAnsi"/>
          <w:sz w:val="24"/>
          <w:szCs w:val="24"/>
          <w:lang w:val="ro-MD"/>
        </w:rPr>
        <w:t xml:space="preserve">precum și </w:t>
      </w:r>
      <w:r>
        <w:rPr>
          <w:rFonts w:asciiTheme="majorHAnsi" w:hAnsiTheme="majorHAnsi" w:cstheme="majorHAnsi"/>
          <w:sz w:val="24"/>
          <w:szCs w:val="24"/>
          <w:lang w:val="ro-MD"/>
        </w:rPr>
        <w:t>(</w:t>
      </w:r>
      <w:r w:rsidRPr="00713209">
        <w:rPr>
          <w:rFonts w:asciiTheme="majorHAnsi" w:hAnsiTheme="majorHAnsi" w:cstheme="majorHAnsi"/>
          <w:sz w:val="24"/>
          <w:szCs w:val="24"/>
          <w:lang w:val="ro-MD"/>
        </w:rPr>
        <w:t>iv)</w:t>
      </w:r>
      <w:r>
        <w:rPr>
          <w:rFonts w:asciiTheme="majorHAnsi" w:hAnsiTheme="majorHAnsi" w:cstheme="majorHAnsi"/>
          <w:sz w:val="24"/>
          <w:szCs w:val="24"/>
          <w:lang w:val="ro-MD"/>
        </w:rPr>
        <w:t xml:space="preserve"> </w:t>
      </w:r>
      <w:r w:rsidR="0058332B">
        <w:rPr>
          <w:rFonts w:asciiTheme="majorHAnsi" w:hAnsiTheme="majorHAnsi" w:cstheme="majorHAnsi"/>
          <w:sz w:val="24"/>
          <w:szCs w:val="24"/>
          <w:lang w:val="ro-MD"/>
        </w:rPr>
        <w:t xml:space="preserve">neraportarea </w:t>
      </w:r>
      <w:r>
        <w:rPr>
          <w:rFonts w:asciiTheme="majorHAnsi" w:hAnsiTheme="majorHAnsi" w:cstheme="majorHAnsi"/>
          <w:sz w:val="24"/>
          <w:szCs w:val="24"/>
          <w:lang w:val="ro-MD"/>
        </w:rPr>
        <w:t>veridic</w:t>
      </w:r>
      <w:r w:rsidR="0058332B">
        <w:rPr>
          <w:rFonts w:asciiTheme="majorHAnsi" w:hAnsiTheme="majorHAnsi" w:cstheme="majorHAnsi"/>
          <w:sz w:val="24"/>
          <w:szCs w:val="24"/>
          <w:lang w:val="ro-MD"/>
        </w:rPr>
        <w:t>ă a situației</w:t>
      </w:r>
      <w:r>
        <w:rPr>
          <w:rFonts w:asciiTheme="majorHAnsi" w:hAnsiTheme="majorHAnsi" w:cstheme="majorHAnsi"/>
          <w:sz w:val="24"/>
          <w:szCs w:val="24"/>
          <w:lang w:val="ro-MD"/>
        </w:rPr>
        <w:t xml:space="preserve"> patrimoniului </w:t>
      </w:r>
      <w:r w:rsidR="0056694F">
        <w:rPr>
          <w:rFonts w:asciiTheme="majorHAnsi" w:hAnsiTheme="majorHAnsi" w:cstheme="majorHAnsi"/>
          <w:sz w:val="24"/>
          <w:szCs w:val="24"/>
          <w:lang w:val="ro-MD"/>
        </w:rPr>
        <w:t>gestionat.</w:t>
      </w:r>
    </w:p>
    <w:p w14:paraId="663B8F65" w14:textId="44243FE4" w:rsidR="004C4A19" w:rsidRDefault="004C4A19" w:rsidP="00154D2C">
      <w:pPr>
        <w:tabs>
          <w:tab w:val="left" w:pos="360"/>
        </w:tabs>
        <w:spacing w:after="0" w:line="276" w:lineRule="auto"/>
        <w:ind w:firstLine="540"/>
        <w:jc w:val="both"/>
        <w:rPr>
          <w:rFonts w:asciiTheme="majorHAnsi" w:hAnsiTheme="majorHAnsi" w:cstheme="majorHAnsi"/>
          <w:sz w:val="24"/>
          <w:szCs w:val="24"/>
          <w:lang w:val="ro-MD"/>
        </w:rPr>
      </w:pPr>
      <w:r w:rsidRPr="0041704C">
        <w:rPr>
          <w:rFonts w:asciiTheme="majorHAnsi" w:hAnsiTheme="majorHAnsi" w:cstheme="majorHAnsi"/>
          <w:sz w:val="24"/>
          <w:szCs w:val="24"/>
          <w:lang w:val="ro-MD"/>
        </w:rPr>
        <w:t>Administrarea neco</w:t>
      </w:r>
      <w:r w:rsidR="0041704C" w:rsidRPr="00134D71">
        <w:rPr>
          <w:rFonts w:asciiTheme="majorHAnsi" w:hAnsiTheme="majorHAnsi" w:cstheme="majorHAnsi"/>
          <w:sz w:val="24"/>
          <w:szCs w:val="24"/>
          <w:lang w:val="ro-MD"/>
        </w:rPr>
        <w:t>respunzătoare</w:t>
      </w:r>
      <w:r w:rsidRPr="0041704C">
        <w:rPr>
          <w:rFonts w:asciiTheme="majorHAnsi" w:hAnsiTheme="majorHAnsi" w:cstheme="majorHAnsi"/>
          <w:sz w:val="24"/>
          <w:szCs w:val="24"/>
          <w:lang w:val="ro-MD"/>
        </w:rPr>
        <w:t xml:space="preserve"> a achizițiilor </w:t>
      </w:r>
      <w:r w:rsidRPr="0041704C">
        <w:rPr>
          <w:rFonts w:asciiTheme="majorHAnsi" w:hAnsiTheme="majorHAnsi" w:cstheme="majorHAnsi"/>
          <w:sz w:val="24"/>
          <w:szCs w:val="24"/>
          <w:shd w:val="clear" w:color="auto" w:fill="FFFFFF"/>
          <w:lang w:val="ro-MD"/>
        </w:rPr>
        <w:t xml:space="preserve">de bunuri/lucrări/servicii destinate acoperirii necesităților de producere și asigurării bazei </w:t>
      </w:r>
      <w:proofErr w:type="spellStart"/>
      <w:r w:rsidRPr="0041704C">
        <w:rPr>
          <w:rFonts w:asciiTheme="majorHAnsi" w:hAnsiTheme="majorHAnsi" w:cstheme="majorHAnsi"/>
          <w:sz w:val="24"/>
          <w:szCs w:val="24"/>
          <w:shd w:val="clear" w:color="auto" w:fill="FFFFFF"/>
          <w:lang w:val="ro-MD"/>
        </w:rPr>
        <w:t>tehnico</w:t>
      </w:r>
      <w:proofErr w:type="spellEnd"/>
      <w:r w:rsidRPr="0041704C">
        <w:rPr>
          <w:rFonts w:asciiTheme="majorHAnsi" w:hAnsiTheme="majorHAnsi" w:cstheme="majorHAnsi"/>
          <w:sz w:val="24"/>
          <w:szCs w:val="24"/>
          <w:shd w:val="clear" w:color="auto" w:fill="FFFFFF"/>
          <w:lang w:val="ro-MD"/>
        </w:rPr>
        <w:t>-materiale s-a soldat</w:t>
      </w:r>
      <w:r w:rsidRPr="0041704C">
        <w:rPr>
          <w:rFonts w:asciiTheme="majorHAnsi" w:hAnsiTheme="majorHAnsi" w:cstheme="majorHAnsi"/>
          <w:sz w:val="24"/>
          <w:szCs w:val="24"/>
          <w:lang w:val="ro-MD"/>
        </w:rPr>
        <w:t xml:space="preserve"> cu multiple </w:t>
      </w:r>
      <w:r w:rsidRPr="00B00A16">
        <w:rPr>
          <w:rFonts w:asciiTheme="majorHAnsi" w:hAnsiTheme="majorHAnsi" w:cstheme="majorHAnsi"/>
          <w:sz w:val="24"/>
          <w:szCs w:val="24"/>
          <w:lang w:val="ro-MD"/>
        </w:rPr>
        <w:t>neconformități</w:t>
      </w:r>
      <w:r w:rsidR="00AA7EB7" w:rsidRPr="00B00A16">
        <w:rPr>
          <w:rFonts w:asciiTheme="majorHAnsi" w:hAnsiTheme="majorHAnsi" w:cstheme="majorHAnsi"/>
          <w:sz w:val="24"/>
          <w:szCs w:val="24"/>
          <w:lang w:val="ro-MD"/>
        </w:rPr>
        <w:t>.</w:t>
      </w:r>
      <w:r w:rsidR="00AA7EB7" w:rsidRPr="0041704C">
        <w:rPr>
          <w:rFonts w:asciiTheme="majorHAnsi" w:hAnsiTheme="majorHAnsi" w:cstheme="majorHAnsi"/>
          <w:sz w:val="24"/>
          <w:szCs w:val="24"/>
          <w:lang w:val="ro-MD"/>
        </w:rPr>
        <w:t xml:space="preserve"> A</w:t>
      </w:r>
      <w:r w:rsidRPr="0041704C">
        <w:rPr>
          <w:rFonts w:asciiTheme="majorHAnsi" w:hAnsiTheme="majorHAnsi" w:cstheme="majorHAnsi"/>
          <w:sz w:val="24"/>
          <w:szCs w:val="24"/>
          <w:lang w:val="ro-MD"/>
        </w:rPr>
        <w:t xml:space="preserve">stfel, cel puțin </w:t>
      </w:r>
      <w:r w:rsidRPr="0041704C">
        <w:rPr>
          <w:rFonts w:asciiTheme="majorHAnsi" w:hAnsiTheme="majorHAnsi" w:cstheme="majorHAnsi"/>
          <w:sz w:val="24"/>
          <w:szCs w:val="24"/>
          <w:lang w:val="ro-RO"/>
        </w:rPr>
        <w:t>3</w:t>
      </w:r>
      <w:r w:rsidR="00466D21">
        <w:rPr>
          <w:rFonts w:asciiTheme="majorHAnsi" w:hAnsiTheme="majorHAnsi" w:cstheme="majorHAnsi"/>
          <w:sz w:val="24"/>
          <w:szCs w:val="24"/>
          <w:lang w:val="ro-RO"/>
        </w:rPr>
        <w:t>9</w:t>
      </w:r>
      <w:r w:rsidRPr="0041704C">
        <w:rPr>
          <w:rFonts w:asciiTheme="majorHAnsi" w:hAnsiTheme="majorHAnsi" w:cstheme="majorHAnsi"/>
          <w:sz w:val="24"/>
          <w:szCs w:val="24"/>
          <w:lang w:val="ro-RO"/>
        </w:rPr>
        <w:t>% din totalul achizițiilor supuse audit</w:t>
      </w:r>
      <w:r w:rsidR="00AA7EB7" w:rsidRPr="0041704C">
        <w:rPr>
          <w:rFonts w:asciiTheme="majorHAnsi" w:hAnsiTheme="majorHAnsi" w:cstheme="majorHAnsi"/>
          <w:sz w:val="24"/>
          <w:szCs w:val="24"/>
          <w:lang w:val="ro-RO"/>
        </w:rPr>
        <w:t>ării</w:t>
      </w:r>
      <w:r w:rsidRPr="0041704C">
        <w:rPr>
          <w:rFonts w:asciiTheme="majorHAnsi" w:hAnsiTheme="majorHAnsi" w:cstheme="majorHAnsi"/>
          <w:sz w:val="24"/>
          <w:szCs w:val="24"/>
          <w:lang w:val="ro-RO"/>
        </w:rPr>
        <w:t xml:space="preserve"> au fost afectate</w:t>
      </w:r>
      <w:r w:rsidRPr="001C6478">
        <w:rPr>
          <w:rFonts w:asciiTheme="majorHAnsi" w:hAnsiTheme="majorHAnsi" w:cstheme="majorHAnsi"/>
          <w:sz w:val="24"/>
          <w:szCs w:val="24"/>
          <w:lang w:val="ro-RO"/>
        </w:rPr>
        <w:t xml:space="preserve"> de diverse nereguli.</w:t>
      </w:r>
    </w:p>
    <w:p w14:paraId="2ADEFEA3" w14:textId="0F51F744" w:rsidR="0058332B" w:rsidRDefault="0041704C" w:rsidP="00154D2C">
      <w:pPr>
        <w:tabs>
          <w:tab w:val="left" w:pos="360"/>
        </w:tabs>
        <w:spacing w:after="0" w:line="276" w:lineRule="auto"/>
        <w:ind w:firstLine="540"/>
        <w:jc w:val="both"/>
        <w:rPr>
          <w:rFonts w:asciiTheme="majorHAnsi" w:eastAsia="Times New Roman" w:hAnsiTheme="majorHAnsi" w:cs="Times New Roman"/>
          <w:iCs/>
          <w:sz w:val="24"/>
          <w:szCs w:val="24"/>
          <w:lang w:val="ro-MD" w:eastAsia="ro-MD"/>
        </w:rPr>
      </w:pPr>
      <w:r>
        <w:rPr>
          <w:rFonts w:asciiTheme="majorHAnsi" w:eastAsia="Times New Roman" w:hAnsiTheme="majorHAnsi" w:cs="Times New Roman"/>
          <w:iCs/>
          <w:sz w:val="24"/>
          <w:szCs w:val="24"/>
          <w:lang w:val="ro-MD" w:eastAsia="ro-MD"/>
        </w:rPr>
        <w:t>Î</w:t>
      </w:r>
      <w:r w:rsidR="00035E9F">
        <w:rPr>
          <w:rFonts w:asciiTheme="majorHAnsi" w:eastAsia="Times New Roman" w:hAnsiTheme="majorHAnsi" w:cs="Times New Roman"/>
          <w:iCs/>
          <w:sz w:val="24"/>
          <w:szCs w:val="24"/>
          <w:lang w:val="ro-MD" w:eastAsia="ro-MD"/>
        </w:rPr>
        <w:t xml:space="preserve">n unele cazuri, </w:t>
      </w:r>
      <w:r>
        <w:rPr>
          <w:rFonts w:asciiTheme="majorHAnsi" w:eastAsia="Times New Roman" w:hAnsiTheme="majorHAnsi" w:cs="Times New Roman"/>
          <w:iCs/>
          <w:sz w:val="24"/>
          <w:szCs w:val="24"/>
          <w:lang w:val="ro-MD" w:eastAsia="ro-MD"/>
        </w:rPr>
        <w:t xml:space="preserve">și </w:t>
      </w:r>
      <w:r w:rsidR="00035E9F">
        <w:rPr>
          <w:rFonts w:asciiTheme="majorHAnsi" w:eastAsia="Times New Roman" w:hAnsiTheme="majorHAnsi" w:cs="Times New Roman"/>
          <w:iCs/>
          <w:sz w:val="24"/>
          <w:szCs w:val="24"/>
          <w:lang w:val="ro-MD" w:eastAsia="ro-MD"/>
        </w:rPr>
        <w:t xml:space="preserve">managementul financiar-contabil </w:t>
      </w:r>
      <w:r w:rsidR="00DB4E1B">
        <w:rPr>
          <w:rFonts w:asciiTheme="majorHAnsi" w:eastAsia="Times New Roman" w:hAnsiTheme="majorHAnsi" w:cs="Times New Roman"/>
          <w:iCs/>
          <w:sz w:val="24"/>
          <w:szCs w:val="24"/>
          <w:lang w:val="ro-MD" w:eastAsia="ro-MD"/>
        </w:rPr>
        <w:t xml:space="preserve">nu a fost unul </w:t>
      </w:r>
      <w:proofErr w:type="spellStart"/>
      <w:r w:rsidR="00035E9F">
        <w:rPr>
          <w:rFonts w:asciiTheme="majorHAnsi" w:eastAsia="Times New Roman" w:hAnsiTheme="majorHAnsi" w:cs="Times New Roman"/>
          <w:iCs/>
          <w:sz w:val="24"/>
          <w:szCs w:val="24"/>
          <w:lang w:val="ro-MD" w:eastAsia="ro-MD"/>
        </w:rPr>
        <w:t>corespunzator</w:t>
      </w:r>
      <w:proofErr w:type="spellEnd"/>
      <w:r w:rsidR="00AA7EB7">
        <w:rPr>
          <w:rFonts w:asciiTheme="majorHAnsi" w:eastAsia="Times New Roman" w:hAnsiTheme="majorHAnsi" w:cs="Times New Roman"/>
          <w:iCs/>
          <w:sz w:val="24"/>
          <w:szCs w:val="24"/>
          <w:lang w:val="ro-MD" w:eastAsia="ro-MD"/>
        </w:rPr>
        <w:t>, a</w:t>
      </w:r>
      <w:r w:rsidR="00035E9F">
        <w:rPr>
          <w:rFonts w:asciiTheme="majorHAnsi" w:eastAsia="Times New Roman" w:hAnsiTheme="majorHAnsi" w:cs="Times New Roman"/>
          <w:iCs/>
          <w:sz w:val="24"/>
          <w:szCs w:val="24"/>
          <w:lang w:val="ro-MD" w:eastAsia="ro-MD"/>
        </w:rPr>
        <w:t>cesta</w:t>
      </w:r>
      <w:r w:rsidR="00AA7EB7">
        <w:rPr>
          <w:rFonts w:asciiTheme="majorHAnsi" w:eastAsia="Times New Roman" w:hAnsiTheme="majorHAnsi" w:cs="Times New Roman"/>
          <w:iCs/>
          <w:sz w:val="24"/>
          <w:szCs w:val="24"/>
          <w:lang w:val="ro-MD" w:eastAsia="ro-MD"/>
        </w:rPr>
        <w:t xml:space="preserve">  ne</w:t>
      </w:r>
      <w:r w:rsidR="00035E9F">
        <w:rPr>
          <w:rFonts w:asciiTheme="majorHAnsi" w:eastAsia="Times New Roman" w:hAnsiTheme="majorHAnsi" w:cs="Times New Roman"/>
          <w:iCs/>
          <w:sz w:val="24"/>
          <w:szCs w:val="24"/>
          <w:lang w:val="ro-MD" w:eastAsia="ro-MD"/>
        </w:rPr>
        <w:t>asigur</w:t>
      </w:r>
      <w:r w:rsidR="00AA7EB7">
        <w:rPr>
          <w:rFonts w:asciiTheme="majorHAnsi" w:eastAsia="Times New Roman" w:hAnsiTheme="majorHAnsi" w:cs="Times New Roman"/>
          <w:iCs/>
          <w:sz w:val="24"/>
          <w:szCs w:val="24"/>
          <w:lang w:val="ro-MD" w:eastAsia="ro-MD"/>
        </w:rPr>
        <w:t>ând</w:t>
      </w:r>
      <w:r w:rsidR="00035E9F">
        <w:rPr>
          <w:rFonts w:asciiTheme="majorHAnsi" w:eastAsia="Times New Roman" w:hAnsiTheme="majorHAnsi" w:cs="Times New Roman"/>
          <w:iCs/>
          <w:sz w:val="24"/>
          <w:szCs w:val="24"/>
          <w:lang w:val="ro-MD" w:eastAsia="ro-MD"/>
        </w:rPr>
        <w:t xml:space="preserve"> gestionarea conformă și prude</w:t>
      </w:r>
      <w:r w:rsidR="00DB4E1B">
        <w:rPr>
          <w:rFonts w:asciiTheme="majorHAnsi" w:eastAsia="Times New Roman" w:hAnsiTheme="majorHAnsi" w:cs="Times New Roman"/>
          <w:iCs/>
          <w:sz w:val="24"/>
          <w:szCs w:val="24"/>
          <w:lang w:val="ro-MD" w:eastAsia="ro-MD"/>
        </w:rPr>
        <w:t>ntă a unor venituri și cheltuieli</w:t>
      </w:r>
      <w:r w:rsidR="00035E9F">
        <w:rPr>
          <w:rFonts w:asciiTheme="majorHAnsi" w:eastAsia="Times New Roman" w:hAnsiTheme="majorHAnsi" w:cs="Times New Roman"/>
          <w:iCs/>
          <w:sz w:val="24"/>
          <w:szCs w:val="24"/>
          <w:lang w:val="ro-MD" w:eastAsia="ro-MD"/>
        </w:rPr>
        <w:t xml:space="preserve">/costuri ale </w:t>
      </w:r>
      <w:r w:rsidR="00AA7EB7">
        <w:rPr>
          <w:rFonts w:asciiTheme="majorHAnsi" w:eastAsia="Times New Roman" w:hAnsiTheme="majorHAnsi" w:cs="Times New Roman"/>
          <w:iCs/>
          <w:sz w:val="24"/>
          <w:szCs w:val="24"/>
          <w:lang w:val="ro-MD" w:eastAsia="ro-MD"/>
        </w:rPr>
        <w:t>î</w:t>
      </w:r>
      <w:r w:rsidR="00035E9F">
        <w:rPr>
          <w:rFonts w:asciiTheme="majorHAnsi" w:eastAsia="Times New Roman" w:hAnsiTheme="majorHAnsi" w:cs="Times New Roman"/>
          <w:iCs/>
          <w:sz w:val="24"/>
          <w:szCs w:val="24"/>
          <w:lang w:val="ro-MD" w:eastAsia="ro-MD"/>
        </w:rPr>
        <w:t>ntreprinderii.</w:t>
      </w:r>
    </w:p>
    <w:p w14:paraId="0B5631BE" w14:textId="00C1E6A1" w:rsidR="001F2D4B" w:rsidRDefault="009E6BD5" w:rsidP="00154D2C">
      <w:pPr>
        <w:tabs>
          <w:tab w:val="left" w:pos="360"/>
        </w:tabs>
        <w:spacing w:after="0" w:line="276" w:lineRule="auto"/>
        <w:ind w:firstLine="540"/>
        <w:jc w:val="both"/>
        <w:rPr>
          <w:rFonts w:asciiTheme="majorHAnsi" w:hAnsiTheme="majorHAnsi"/>
          <w:sz w:val="24"/>
          <w:szCs w:val="24"/>
          <w:highlight w:val="yellow"/>
          <w:lang w:val="ro-MD"/>
        </w:rPr>
      </w:pPr>
      <w:r>
        <w:rPr>
          <w:rFonts w:asciiTheme="majorHAnsi" w:eastAsia="Times New Roman" w:hAnsiTheme="majorHAnsi" w:cs="Times New Roman"/>
          <w:iCs/>
          <w:sz w:val="24"/>
          <w:szCs w:val="24"/>
          <w:lang w:val="ro-MD" w:eastAsia="ro-MD"/>
        </w:rPr>
        <w:t>Cele consemnate au fost generate de slăbiciun</w:t>
      </w:r>
      <w:r w:rsidR="0041704C">
        <w:rPr>
          <w:rFonts w:asciiTheme="majorHAnsi" w:eastAsia="Times New Roman" w:hAnsiTheme="majorHAnsi" w:cs="Times New Roman"/>
          <w:iCs/>
          <w:sz w:val="24"/>
          <w:szCs w:val="24"/>
          <w:lang w:val="ro-MD" w:eastAsia="ro-MD"/>
        </w:rPr>
        <w:t>i</w:t>
      </w:r>
      <w:r>
        <w:rPr>
          <w:rFonts w:asciiTheme="majorHAnsi" w:eastAsia="Times New Roman" w:hAnsiTheme="majorHAnsi" w:cs="Times New Roman"/>
          <w:iCs/>
          <w:sz w:val="24"/>
          <w:szCs w:val="24"/>
          <w:lang w:val="ro-MD" w:eastAsia="ro-MD"/>
        </w:rPr>
        <w:t>le</w:t>
      </w:r>
      <w:r w:rsidR="009D1A9B">
        <w:rPr>
          <w:rFonts w:asciiTheme="majorHAnsi" w:eastAsia="Times New Roman" w:hAnsiTheme="majorHAnsi" w:cs="Times New Roman"/>
          <w:iCs/>
          <w:sz w:val="24"/>
          <w:szCs w:val="24"/>
          <w:lang w:val="ro-MD" w:eastAsia="ro-MD"/>
        </w:rPr>
        <w:t xml:space="preserve"> </w:t>
      </w:r>
      <w:r w:rsidR="009D1A9B" w:rsidRPr="00242295">
        <w:rPr>
          <w:rFonts w:asciiTheme="majorHAnsi" w:hAnsiTheme="majorHAnsi" w:cstheme="majorHAnsi"/>
          <w:color w:val="222222"/>
          <w:sz w:val="24"/>
          <w:szCs w:val="24"/>
          <w:shd w:val="clear" w:color="auto" w:fill="FFFFFF"/>
          <w:lang w:val="ro-MD"/>
        </w:rPr>
        <w:t>controlul</w:t>
      </w:r>
      <w:r w:rsidR="0041704C">
        <w:rPr>
          <w:rFonts w:asciiTheme="majorHAnsi" w:hAnsiTheme="majorHAnsi" w:cstheme="majorHAnsi"/>
          <w:color w:val="222222"/>
          <w:sz w:val="24"/>
          <w:szCs w:val="24"/>
          <w:shd w:val="clear" w:color="auto" w:fill="FFFFFF"/>
          <w:lang w:val="ro-MD"/>
        </w:rPr>
        <w:t>ui</w:t>
      </w:r>
      <w:r w:rsidR="009D1A9B" w:rsidRPr="00242295">
        <w:rPr>
          <w:rFonts w:asciiTheme="majorHAnsi" w:hAnsiTheme="majorHAnsi" w:cstheme="majorHAnsi"/>
          <w:color w:val="222222"/>
          <w:sz w:val="24"/>
          <w:szCs w:val="24"/>
          <w:shd w:val="clear" w:color="auto" w:fill="FFFFFF"/>
          <w:lang w:val="ro-MD"/>
        </w:rPr>
        <w:t xml:space="preserve"> intern managerial instituit</w:t>
      </w:r>
      <w:r>
        <w:rPr>
          <w:rFonts w:asciiTheme="majorHAnsi" w:hAnsiTheme="majorHAnsi" w:cstheme="majorHAnsi"/>
          <w:color w:val="222222"/>
          <w:sz w:val="24"/>
          <w:szCs w:val="24"/>
          <w:shd w:val="clear" w:color="auto" w:fill="FFFFFF"/>
          <w:lang w:val="ro-MD"/>
        </w:rPr>
        <w:t>,</w:t>
      </w:r>
      <w:r w:rsidR="009D1A9B" w:rsidRPr="00242295">
        <w:rPr>
          <w:rFonts w:asciiTheme="majorHAnsi" w:hAnsiTheme="majorHAnsi" w:cstheme="majorHAnsi"/>
          <w:color w:val="222222"/>
          <w:sz w:val="24"/>
          <w:szCs w:val="24"/>
          <w:shd w:val="clear" w:color="auto" w:fill="FFFFFF"/>
          <w:lang w:val="ro-MD"/>
        </w:rPr>
        <w:t xml:space="preserve"> </w:t>
      </w:r>
      <w:r>
        <w:rPr>
          <w:rFonts w:asciiTheme="majorHAnsi" w:hAnsiTheme="majorHAnsi" w:cstheme="majorHAnsi"/>
          <w:color w:val="222222"/>
          <w:sz w:val="24"/>
          <w:szCs w:val="24"/>
          <w:shd w:val="clear" w:color="auto" w:fill="FFFFFF"/>
          <w:lang w:val="ro-MD"/>
        </w:rPr>
        <w:t xml:space="preserve">care </w:t>
      </w:r>
      <w:r w:rsidR="009D1A9B" w:rsidRPr="00242295">
        <w:rPr>
          <w:rFonts w:asciiTheme="majorHAnsi" w:hAnsiTheme="majorHAnsi" w:cstheme="majorHAnsi"/>
          <w:color w:val="222222"/>
          <w:sz w:val="24"/>
          <w:szCs w:val="24"/>
          <w:shd w:val="clear" w:color="auto" w:fill="FFFFFF"/>
          <w:lang w:val="ro-MD"/>
        </w:rPr>
        <w:t xml:space="preserve">nu </w:t>
      </w:r>
      <w:r w:rsidR="009D1A9B">
        <w:rPr>
          <w:rFonts w:asciiTheme="majorHAnsi" w:hAnsiTheme="majorHAnsi" w:cstheme="majorHAnsi"/>
          <w:color w:val="222222"/>
          <w:sz w:val="24"/>
          <w:szCs w:val="24"/>
          <w:shd w:val="clear" w:color="auto" w:fill="FFFFFF"/>
          <w:lang w:val="ro-MD"/>
        </w:rPr>
        <w:t>cuprinde și/sau cuprinde parțial instrumentele-cheie</w:t>
      </w:r>
      <w:r>
        <w:rPr>
          <w:rFonts w:asciiTheme="majorHAnsi" w:hAnsiTheme="majorHAnsi" w:cstheme="majorHAnsi"/>
          <w:color w:val="222222"/>
          <w:sz w:val="24"/>
          <w:szCs w:val="24"/>
          <w:shd w:val="clear" w:color="auto" w:fill="FFFFFF"/>
          <w:lang w:val="ro-MD"/>
        </w:rPr>
        <w:t xml:space="preserve"> de management</w:t>
      </w:r>
      <w:r w:rsidR="007A12E0">
        <w:rPr>
          <w:rFonts w:asciiTheme="majorHAnsi" w:hAnsiTheme="majorHAnsi" w:cstheme="majorHAnsi"/>
          <w:color w:val="222222"/>
          <w:sz w:val="24"/>
          <w:szCs w:val="24"/>
          <w:shd w:val="clear" w:color="auto" w:fill="FFFFFF"/>
          <w:lang w:val="ro-MD"/>
        </w:rPr>
        <w:t>,</w:t>
      </w:r>
      <w:r>
        <w:rPr>
          <w:rFonts w:asciiTheme="majorHAnsi" w:hAnsiTheme="majorHAnsi" w:cstheme="majorHAnsi"/>
          <w:color w:val="222222"/>
          <w:sz w:val="24"/>
          <w:szCs w:val="24"/>
          <w:shd w:val="clear" w:color="auto" w:fill="FFFFFF"/>
          <w:lang w:val="ro-MD"/>
        </w:rPr>
        <w:t xml:space="preserve"> ind</w:t>
      </w:r>
      <w:r w:rsidR="0041704C">
        <w:rPr>
          <w:rFonts w:asciiTheme="majorHAnsi" w:hAnsiTheme="majorHAnsi" w:cstheme="majorHAnsi"/>
          <w:color w:val="222222"/>
          <w:sz w:val="24"/>
          <w:szCs w:val="24"/>
          <w:shd w:val="clear" w:color="auto" w:fill="FFFFFF"/>
          <w:lang w:val="ro-MD"/>
        </w:rPr>
        <w:t>i</w:t>
      </w:r>
      <w:r>
        <w:rPr>
          <w:rFonts w:asciiTheme="majorHAnsi" w:hAnsiTheme="majorHAnsi" w:cstheme="majorHAnsi"/>
          <w:color w:val="222222"/>
          <w:sz w:val="24"/>
          <w:szCs w:val="24"/>
          <w:shd w:val="clear" w:color="auto" w:fill="FFFFFF"/>
          <w:lang w:val="ro-MD"/>
        </w:rPr>
        <w:t xml:space="preserve">spensabile </w:t>
      </w:r>
      <w:r w:rsidR="0041704C">
        <w:rPr>
          <w:rFonts w:asciiTheme="majorHAnsi" w:hAnsiTheme="majorHAnsi" w:cstheme="majorHAnsi"/>
          <w:color w:val="222222"/>
          <w:sz w:val="24"/>
          <w:szCs w:val="24"/>
          <w:shd w:val="clear" w:color="auto" w:fill="FFFFFF"/>
          <w:lang w:val="ro-MD"/>
        </w:rPr>
        <w:t xml:space="preserve">pentru </w:t>
      </w:r>
      <w:r>
        <w:rPr>
          <w:rFonts w:asciiTheme="majorHAnsi" w:hAnsiTheme="majorHAnsi" w:cstheme="majorHAnsi"/>
          <w:color w:val="222222"/>
          <w:sz w:val="24"/>
          <w:szCs w:val="24"/>
          <w:shd w:val="clear" w:color="auto" w:fill="FFFFFF"/>
          <w:lang w:val="ro-MD"/>
        </w:rPr>
        <w:t>un</w:t>
      </w:r>
      <w:r w:rsidR="0041704C">
        <w:rPr>
          <w:rFonts w:asciiTheme="majorHAnsi" w:hAnsiTheme="majorHAnsi" w:cstheme="majorHAnsi"/>
          <w:color w:val="222222"/>
          <w:sz w:val="24"/>
          <w:szCs w:val="24"/>
          <w:shd w:val="clear" w:color="auto" w:fill="FFFFFF"/>
          <w:lang w:val="ro-MD"/>
        </w:rPr>
        <w:t xml:space="preserve"> </w:t>
      </w:r>
      <w:r>
        <w:rPr>
          <w:rFonts w:asciiTheme="majorHAnsi" w:hAnsiTheme="majorHAnsi" w:cstheme="majorHAnsi"/>
          <w:color w:val="222222"/>
          <w:sz w:val="24"/>
          <w:szCs w:val="24"/>
          <w:shd w:val="clear" w:color="auto" w:fill="FFFFFF"/>
          <w:lang w:val="ro-MD"/>
        </w:rPr>
        <w:t xml:space="preserve"> sistem de control intern viabil și funcțional.</w:t>
      </w:r>
    </w:p>
    <w:p w14:paraId="59125CF8" w14:textId="2F497510" w:rsidR="00C80949" w:rsidRPr="00CB7F3C" w:rsidRDefault="00C80949" w:rsidP="00C80949">
      <w:pPr>
        <w:pStyle w:val="NormalWeb"/>
        <w:spacing w:line="276" w:lineRule="auto"/>
        <w:rPr>
          <w:rFonts w:asciiTheme="majorHAnsi" w:hAnsiTheme="majorHAnsi"/>
          <w:lang w:val="ro-MD"/>
        </w:rPr>
      </w:pPr>
      <w:r w:rsidRPr="00CB7F3C">
        <w:rPr>
          <w:rFonts w:asciiTheme="majorHAnsi" w:hAnsiTheme="majorHAnsi"/>
          <w:lang w:val="ro-MD"/>
        </w:rPr>
        <w:t>Reieșind din cele expuse, în temeiul art.14 alin.(2)</w:t>
      </w:r>
      <w:r w:rsidR="00BA1AF7">
        <w:rPr>
          <w:rFonts w:asciiTheme="majorHAnsi" w:hAnsiTheme="majorHAnsi"/>
          <w:lang w:val="ro-MD"/>
        </w:rPr>
        <w:t xml:space="preserve">, </w:t>
      </w:r>
      <w:r w:rsidR="00BA1AF7" w:rsidRPr="00BA1AF7">
        <w:rPr>
          <w:rFonts w:asciiTheme="majorHAnsi" w:hAnsiTheme="majorHAnsi"/>
          <w:lang w:val="ro-MD"/>
        </w:rPr>
        <w:t xml:space="preserve">art.15 </w:t>
      </w:r>
      <w:proofErr w:type="spellStart"/>
      <w:r w:rsidR="00BA1AF7" w:rsidRPr="00BA1AF7">
        <w:rPr>
          <w:rFonts w:asciiTheme="majorHAnsi" w:hAnsiTheme="majorHAnsi"/>
          <w:lang w:val="ro-MD"/>
        </w:rPr>
        <w:t>lit.d</w:t>
      </w:r>
      <w:proofErr w:type="spellEnd"/>
      <w:r w:rsidR="00BA1AF7" w:rsidRPr="00BA1AF7">
        <w:rPr>
          <w:rFonts w:asciiTheme="majorHAnsi" w:hAnsiTheme="majorHAnsi"/>
          <w:lang w:val="ro-MD"/>
        </w:rPr>
        <w:t>) și art.37 alin.(2)</w:t>
      </w:r>
      <w:r w:rsidR="00BA1AF7" w:rsidRPr="00CB7F3C">
        <w:rPr>
          <w:rFonts w:asciiTheme="majorHAnsi" w:hAnsiTheme="majorHAnsi"/>
          <w:lang w:val="ro-MD"/>
        </w:rPr>
        <w:t xml:space="preserve"> </w:t>
      </w:r>
      <w:r w:rsidRPr="00CB7F3C">
        <w:rPr>
          <w:rFonts w:asciiTheme="majorHAnsi" w:hAnsiTheme="majorHAnsi"/>
          <w:lang w:val="ro-MD"/>
        </w:rPr>
        <w:t>din Legea nr.260 din 07.12.2017, Curtea de Conturi</w:t>
      </w:r>
    </w:p>
    <w:p w14:paraId="59125CF9" w14:textId="77777777" w:rsidR="00C80949" w:rsidRPr="00CB7F3C" w:rsidRDefault="00C80949" w:rsidP="00C80949">
      <w:pPr>
        <w:pStyle w:val="cp"/>
        <w:spacing w:line="276" w:lineRule="auto"/>
        <w:rPr>
          <w:rFonts w:asciiTheme="majorHAnsi" w:hAnsiTheme="majorHAnsi"/>
          <w:lang w:val="ro-MD"/>
        </w:rPr>
      </w:pPr>
      <w:r w:rsidRPr="00CB7F3C">
        <w:rPr>
          <w:rFonts w:asciiTheme="majorHAnsi" w:hAnsiTheme="majorHAnsi"/>
          <w:lang w:val="ro-MD"/>
        </w:rPr>
        <w:t>HOTĂRĂŞTE:</w:t>
      </w:r>
    </w:p>
    <w:p w14:paraId="59125CFA" w14:textId="085ED09B" w:rsidR="00383AC5" w:rsidRPr="00CB7F3C" w:rsidRDefault="00C80949" w:rsidP="00D4482F">
      <w:pPr>
        <w:pStyle w:val="NormalWeb"/>
        <w:spacing w:after="240" w:line="276" w:lineRule="auto"/>
        <w:rPr>
          <w:rFonts w:asciiTheme="majorHAnsi" w:hAnsiTheme="majorHAnsi"/>
          <w:lang w:val="ro-MD"/>
        </w:rPr>
      </w:pPr>
      <w:r w:rsidRPr="00CB7F3C">
        <w:rPr>
          <w:rFonts w:asciiTheme="majorHAnsi" w:hAnsiTheme="majorHAnsi"/>
          <w:b/>
          <w:bCs/>
          <w:lang w:val="ro-MD"/>
        </w:rPr>
        <w:t>1.</w:t>
      </w:r>
      <w:r w:rsidRPr="00CB7F3C">
        <w:rPr>
          <w:rFonts w:asciiTheme="majorHAnsi" w:hAnsiTheme="majorHAnsi"/>
          <w:lang w:val="ro-MD"/>
        </w:rPr>
        <w:t xml:space="preserve"> Se aprobă </w:t>
      </w:r>
      <w:r w:rsidR="003F1D03" w:rsidRPr="00CB7F3C">
        <w:rPr>
          <w:rFonts w:asciiTheme="majorHAnsi" w:hAnsiTheme="majorHAnsi"/>
          <w:bCs/>
          <w:lang w:val="ro-MD" w:eastAsia="ru-RU"/>
        </w:rPr>
        <w:t xml:space="preserve">Raportul auditului </w:t>
      </w:r>
      <w:r w:rsidR="003F1D03" w:rsidRPr="00CB7F3C">
        <w:rPr>
          <w:rFonts w:asciiTheme="majorHAnsi" w:hAnsiTheme="majorHAnsi"/>
          <w:lang w:val="ro-MD"/>
        </w:rPr>
        <w:t>conformității</w:t>
      </w:r>
      <w:r w:rsidR="003B18FC">
        <w:rPr>
          <w:rFonts w:asciiTheme="majorHAnsi" w:hAnsiTheme="majorHAnsi"/>
          <w:lang w:val="ro-MD"/>
        </w:rPr>
        <w:t xml:space="preserve"> </w:t>
      </w:r>
      <w:r w:rsidR="00B23151">
        <w:rPr>
          <w:rFonts w:asciiTheme="majorHAnsi" w:hAnsiTheme="majorHAnsi"/>
          <w:lang w:val="ro-MD"/>
        </w:rPr>
        <w:t xml:space="preserve">gestionării patrimoniului public de către Întreprinderea de Stat „Poșta Moldovei” în anul 2020, anexat la prezenta Hotărâre. </w:t>
      </w:r>
    </w:p>
    <w:p w14:paraId="2BCAFEF1" w14:textId="77777777" w:rsidR="00481E01" w:rsidRDefault="00C80949" w:rsidP="00481E01">
      <w:pPr>
        <w:pStyle w:val="NormalWeb"/>
        <w:spacing w:line="276" w:lineRule="auto"/>
        <w:rPr>
          <w:rFonts w:asciiTheme="majorHAnsi" w:hAnsiTheme="majorHAnsi"/>
          <w:lang w:val="ro-MD"/>
        </w:rPr>
      </w:pPr>
      <w:r w:rsidRPr="00CB7F3C">
        <w:rPr>
          <w:rFonts w:asciiTheme="majorHAnsi" w:hAnsiTheme="majorHAnsi"/>
          <w:b/>
          <w:bCs/>
          <w:lang w:val="ro-MD"/>
        </w:rPr>
        <w:t>2.</w:t>
      </w:r>
      <w:r w:rsidRPr="00CB7F3C">
        <w:rPr>
          <w:rFonts w:asciiTheme="majorHAnsi" w:hAnsiTheme="majorHAnsi"/>
          <w:lang w:val="ro-MD"/>
        </w:rPr>
        <w:t xml:space="preserve"> Prezenta Hotărâre și Raportul de audit se remit:</w:t>
      </w:r>
    </w:p>
    <w:p w14:paraId="45DC9914" w14:textId="17A69BED" w:rsidR="00481E01" w:rsidRDefault="00481E01" w:rsidP="00481E01">
      <w:pPr>
        <w:pStyle w:val="NormalWeb"/>
        <w:spacing w:line="276" w:lineRule="auto"/>
        <w:rPr>
          <w:rFonts w:asciiTheme="majorHAnsi" w:hAnsiTheme="majorHAnsi" w:cstheme="majorHAnsi"/>
          <w:b/>
          <w:lang w:val="ro-MD"/>
        </w:rPr>
      </w:pPr>
      <w:r>
        <w:rPr>
          <w:rFonts w:asciiTheme="majorHAnsi" w:hAnsiTheme="majorHAnsi" w:cstheme="majorHAnsi"/>
          <w:b/>
          <w:bCs/>
          <w:lang w:val="ro-MD"/>
        </w:rPr>
        <w:t>2.1</w:t>
      </w:r>
      <w:r w:rsidRPr="009F76CA">
        <w:rPr>
          <w:rFonts w:asciiTheme="majorHAnsi" w:hAnsiTheme="majorHAnsi" w:cstheme="majorHAnsi"/>
          <w:b/>
          <w:bCs/>
          <w:lang w:val="ro-MD"/>
        </w:rPr>
        <w:t>.</w:t>
      </w:r>
      <w:r w:rsidRPr="009F76CA">
        <w:rPr>
          <w:rFonts w:asciiTheme="majorHAnsi" w:hAnsiTheme="majorHAnsi" w:cstheme="majorHAnsi"/>
          <w:bCs/>
          <w:lang w:val="ro-MD"/>
        </w:rPr>
        <w:t xml:space="preserve"> </w:t>
      </w:r>
      <w:r w:rsidRPr="009F76CA">
        <w:rPr>
          <w:rFonts w:asciiTheme="majorHAnsi" w:hAnsiTheme="majorHAnsi" w:cstheme="majorHAnsi"/>
          <w:b/>
          <w:bCs/>
          <w:lang w:val="ro-MD"/>
        </w:rPr>
        <w:t>Parlamentului Republicii Moldova</w:t>
      </w:r>
      <w:r w:rsidRPr="00134D71">
        <w:rPr>
          <w:rFonts w:asciiTheme="majorHAnsi" w:hAnsiTheme="majorHAnsi" w:cstheme="majorHAnsi"/>
          <w:bCs/>
          <w:lang w:val="ro-MD"/>
        </w:rPr>
        <w:t>,</w:t>
      </w:r>
      <w:r w:rsidRPr="009F76CA">
        <w:rPr>
          <w:rFonts w:asciiTheme="majorHAnsi" w:hAnsiTheme="majorHAnsi" w:cstheme="majorHAnsi"/>
          <w:bCs/>
          <w:lang w:val="ro-MD"/>
        </w:rPr>
        <w:t xml:space="preserve"> pentru informare și examinare, după caz, în cadrul Comisiei parlamentare de control al finanțelor publice;</w:t>
      </w:r>
    </w:p>
    <w:p w14:paraId="6B53DEFB" w14:textId="3D858218" w:rsidR="00481E01" w:rsidRPr="009F76CA" w:rsidRDefault="00481E01" w:rsidP="00481E01">
      <w:pPr>
        <w:pStyle w:val="NormalWeb"/>
        <w:spacing w:line="276" w:lineRule="auto"/>
        <w:rPr>
          <w:rFonts w:asciiTheme="majorHAnsi" w:hAnsiTheme="majorHAnsi" w:cstheme="majorHAnsi"/>
          <w:bCs/>
          <w:lang w:val="ro-MD"/>
        </w:rPr>
      </w:pPr>
      <w:r w:rsidRPr="009F76CA">
        <w:rPr>
          <w:rFonts w:asciiTheme="majorHAnsi" w:hAnsiTheme="majorHAnsi" w:cstheme="majorHAnsi"/>
          <w:b/>
          <w:lang w:val="ro-MD"/>
        </w:rPr>
        <w:t>2.2.</w:t>
      </w:r>
      <w:r>
        <w:rPr>
          <w:rFonts w:asciiTheme="majorHAnsi" w:hAnsiTheme="majorHAnsi" w:cstheme="majorHAnsi"/>
          <w:b/>
          <w:lang w:val="ro-MD"/>
        </w:rPr>
        <w:t xml:space="preserve"> </w:t>
      </w:r>
      <w:r w:rsidRPr="009F76CA">
        <w:rPr>
          <w:rFonts w:asciiTheme="majorHAnsi" w:hAnsiTheme="majorHAnsi" w:cstheme="majorHAnsi"/>
          <w:b/>
          <w:bCs/>
          <w:lang w:val="ro-MD"/>
        </w:rPr>
        <w:t>Președintelui Republicii Moldova</w:t>
      </w:r>
      <w:r w:rsidRPr="009F76CA">
        <w:rPr>
          <w:rFonts w:asciiTheme="majorHAnsi" w:hAnsiTheme="majorHAnsi" w:cstheme="majorHAnsi"/>
          <w:bCs/>
          <w:lang w:val="ro-MD"/>
        </w:rPr>
        <w:t>, pentru informare;</w:t>
      </w:r>
    </w:p>
    <w:p w14:paraId="26EF0BE5" w14:textId="6D1F45B0" w:rsidR="00A82009" w:rsidRPr="009F76CA" w:rsidRDefault="00481E01" w:rsidP="00481E01">
      <w:pPr>
        <w:pStyle w:val="NormalWeb"/>
        <w:spacing w:line="276" w:lineRule="auto"/>
        <w:rPr>
          <w:rFonts w:asciiTheme="majorHAnsi" w:hAnsiTheme="majorHAnsi" w:cstheme="majorHAnsi"/>
          <w:bCs/>
          <w:lang w:val="ro-MD"/>
        </w:rPr>
      </w:pPr>
      <w:r>
        <w:rPr>
          <w:rFonts w:asciiTheme="majorHAnsi" w:hAnsiTheme="majorHAnsi" w:cstheme="majorHAnsi"/>
          <w:b/>
          <w:lang w:val="ro-MD"/>
        </w:rPr>
        <w:t>2.3</w:t>
      </w:r>
      <w:r w:rsidR="00A82009" w:rsidRPr="009F76CA">
        <w:rPr>
          <w:rFonts w:asciiTheme="majorHAnsi" w:hAnsiTheme="majorHAnsi" w:cstheme="majorHAnsi"/>
          <w:b/>
          <w:lang w:val="ro-MD"/>
        </w:rPr>
        <w:t>.</w:t>
      </w:r>
      <w:r w:rsidR="00A82009" w:rsidRPr="009F76CA">
        <w:rPr>
          <w:rFonts w:asciiTheme="majorHAnsi" w:hAnsiTheme="majorHAnsi" w:cstheme="majorHAnsi"/>
          <w:lang w:val="ro-MD"/>
        </w:rPr>
        <w:t xml:space="preserve"> </w:t>
      </w:r>
      <w:r w:rsidR="00A82009" w:rsidRPr="009F76CA">
        <w:rPr>
          <w:rFonts w:asciiTheme="majorHAnsi" w:hAnsiTheme="majorHAnsi" w:cstheme="majorHAnsi"/>
          <w:b/>
          <w:lang w:val="ro-MD"/>
        </w:rPr>
        <w:t>Guvernului Republicii Moldova</w:t>
      </w:r>
      <w:r w:rsidR="00A82009" w:rsidRPr="00134D71">
        <w:rPr>
          <w:rFonts w:asciiTheme="majorHAnsi" w:hAnsiTheme="majorHAnsi" w:cstheme="majorHAnsi"/>
          <w:lang w:val="ro-MD"/>
        </w:rPr>
        <w:t>,</w:t>
      </w:r>
      <w:r w:rsidR="00A82009" w:rsidRPr="009F76CA">
        <w:rPr>
          <w:rFonts w:asciiTheme="majorHAnsi" w:hAnsiTheme="majorHAnsi" w:cstheme="majorHAnsi"/>
          <w:lang w:val="ro-MD"/>
        </w:rPr>
        <w:t xml:space="preserve"> pentru</w:t>
      </w:r>
      <w:r w:rsidR="00A82009" w:rsidRPr="009F76CA">
        <w:rPr>
          <w:rFonts w:asciiTheme="majorHAnsi" w:hAnsiTheme="majorHAnsi" w:cstheme="majorHAnsi"/>
          <w:bCs/>
          <w:lang w:val="ro-MD"/>
        </w:rPr>
        <w:t xml:space="preserve"> informare și luare de atitudine în vederea monitorizării asigurării implementării recomandărilor de audit;</w:t>
      </w:r>
    </w:p>
    <w:p w14:paraId="746F04E2" w14:textId="1C02F715" w:rsidR="00481E01" w:rsidRPr="00D45D56" w:rsidRDefault="00C80949" w:rsidP="00D45D56">
      <w:pPr>
        <w:pStyle w:val="NormalWeb"/>
        <w:spacing w:line="276" w:lineRule="auto"/>
        <w:rPr>
          <w:rFonts w:asciiTheme="majorHAnsi" w:hAnsiTheme="majorHAnsi"/>
          <w:lang w:val="ro-MD"/>
        </w:rPr>
      </w:pPr>
      <w:r w:rsidRPr="005A391A">
        <w:rPr>
          <w:rFonts w:asciiTheme="majorHAnsi" w:hAnsiTheme="majorHAnsi"/>
          <w:b/>
          <w:lang w:val="ro-MD"/>
        </w:rPr>
        <w:t>2.</w:t>
      </w:r>
      <w:r w:rsidR="00A82009" w:rsidRPr="005A391A">
        <w:rPr>
          <w:rFonts w:asciiTheme="majorHAnsi" w:hAnsiTheme="majorHAnsi"/>
          <w:b/>
          <w:lang w:val="ro-MD"/>
        </w:rPr>
        <w:t>4</w:t>
      </w:r>
      <w:r w:rsidRPr="005A391A">
        <w:rPr>
          <w:rFonts w:asciiTheme="majorHAnsi" w:hAnsiTheme="majorHAnsi"/>
          <w:b/>
          <w:lang w:val="ro-MD"/>
        </w:rPr>
        <w:t>.</w:t>
      </w:r>
      <w:r w:rsidRPr="005A391A">
        <w:rPr>
          <w:rFonts w:asciiTheme="majorHAnsi" w:hAnsiTheme="majorHAnsi"/>
          <w:lang w:val="ro-MD"/>
        </w:rPr>
        <w:t xml:space="preserve"> </w:t>
      </w:r>
      <w:r w:rsidR="00D45D56">
        <w:rPr>
          <w:rFonts w:asciiTheme="majorHAnsi" w:hAnsiTheme="majorHAnsi"/>
          <w:b/>
          <w:lang w:val="ro-MD"/>
        </w:rPr>
        <w:t>Ministerului</w:t>
      </w:r>
      <w:r w:rsidR="00D45D56" w:rsidRPr="003B52D4">
        <w:rPr>
          <w:rFonts w:asciiTheme="majorHAnsi" w:hAnsiTheme="majorHAnsi"/>
          <w:b/>
          <w:lang w:val="ro-MD" w:eastAsia="ro-MD"/>
        </w:rPr>
        <w:t xml:space="preserve"> Infrastructurii</w:t>
      </w:r>
      <w:r w:rsidR="00D45D56">
        <w:rPr>
          <w:rFonts w:asciiTheme="majorHAnsi" w:hAnsiTheme="majorHAnsi"/>
          <w:b/>
          <w:lang w:val="ro-MD" w:eastAsia="ro-MD"/>
        </w:rPr>
        <w:t xml:space="preserve"> și Dezvoltării Regionale</w:t>
      </w:r>
      <w:r w:rsidR="00D45D56" w:rsidRPr="00134D71">
        <w:rPr>
          <w:rFonts w:asciiTheme="majorHAnsi" w:hAnsiTheme="majorHAnsi"/>
          <w:lang w:val="ro-MD" w:eastAsia="ro-MD"/>
        </w:rPr>
        <w:t xml:space="preserve">, </w:t>
      </w:r>
      <w:r w:rsidR="00D45D56" w:rsidRPr="00D45D56">
        <w:rPr>
          <w:rFonts w:asciiTheme="majorHAnsi" w:hAnsiTheme="majorHAnsi"/>
          <w:lang w:val="ro-MD" w:eastAsia="ro-MD"/>
        </w:rPr>
        <w:t>pentru informare;</w:t>
      </w:r>
    </w:p>
    <w:p w14:paraId="70748D4E" w14:textId="35D4465E" w:rsidR="00D45D56" w:rsidRDefault="00EB1B3E" w:rsidP="00D45D56">
      <w:pPr>
        <w:pStyle w:val="NormalWeb"/>
        <w:spacing w:after="240"/>
        <w:rPr>
          <w:rFonts w:ascii="Calibri Light" w:hAnsi="Calibri Light" w:cs="Calibri Light"/>
          <w:noProof/>
          <w:lang w:val="ro-MD"/>
        </w:rPr>
      </w:pPr>
      <w:r w:rsidRPr="00B973DD">
        <w:rPr>
          <w:rFonts w:asciiTheme="majorHAnsi" w:hAnsiTheme="majorHAnsi"/>
          <w:b/>
          <w:lang w:val="ro-RO" w:eastAsia="ro-MD"/>
        </w:rPr>
        <w:t xml:space="preserve">2.5. </w:t>
      </w:r>
      <w:r w:rsidR="00D45D56">
        <w:rPr>
          <w:rFonts w:asciiTheme="majorHAnsi" w:hAnsiTheme="majorHAnsi"/>
          <w:b/>
          <w:lang w:val="ro-MD"/>
        </w:rPr>
        <w:t>Agenției Naționale</w:t>
      </w:r>
      <w:r w:rsidR="00D45D56" w:rsidRPr="009E5D4B">
        <w:rPr>
          <w:rFonts w:asciiTheme="majorHAnsi" w:hAnsiTheme="majorHAnsi"/>
          <w:b/>
          <w:lang w:val="ro-MD"/>
        </w:rPr>
        <w:t xml:space="preserve"> pentru Reglementare în Comunicații Electronice și Tehnologia Informației</w:t>
      </w:r>
      <w:r w:rsidR="00D45D56">
        <w:rPr>
          <w:rFonts w:asciiTheme="majorHAnsi" w:hAnsiTheme="majorHAnsi"/>
          <w:b/>
          <w:lang w:val="ro-MD"/>
        </w:rPr>
        <w:t>, Agenției Proprietății Publice, Consiliului de administrație al Întreprinderii de Stat „Poșta Moldovei”, Întreprinderii de Stat „Poșta Moldovei”</w:t>
      </w:r>
      <w:r w:rsidR="00D45D56" w:rsidRPr="00134D71">
        <w:rPr>
          <w:rFonts w:asciiTheme="majorHAnsi" w:hAnsiTheme="majorHAnsi"/>
          <w:lang w:val="ro-MD"/>
        </w:rPr>
        <w:t>,</w:t>
      </w:r>
      <w:r w:rsidR="00D45D56">
        <w:rPr>
          <w:rFonts w:asciiTheme="majorHAnsi" w:hAnsiTheme="majorHAnsi"/>
          <w:b/>
          <w:lang w:val="ro-MD"/>
        </w:rPr>
        <w:t xml:space="preserve"> </w:t>
      </w:r>
      <w:r w:rsidR="00D45D56" w:rsidRPr="00E237D7">
        <w:rPr>
          <w:rFonts w:ascii="Calibri Light" w:hAnsi="Calibri Light" w:cs="Calibri Light"/>
          <w:noProof/>
          <w:lang w:val="ro-MD"/>
        </w:rPr>
        <w:t xml:space="preserve">pentru </w:t>
      </w:r>
      <w:r w:rsidR="00D45D56">
        <w:rPr>
          <w:rFonts w:ascii="Calibri Light" w:hAnsi="Calibri Light" w:cs="Calibri Light"/>
          <w:noProof/>
          <w:lang w:val="ro-MD"/>
        </w:rPr>
        <w:t xml:space="preserve">luare de atitudine și asigurarea </w:t>
      </w:r>
      <w:r w:rsidR="00D45D56" w:rsidRPr="00E237D7">
        <w:rPr>
          <w:rFonts w:ascii="Calibri Light" w:hAnsi="Calibri Light" w:cs="Calibri Light"/>
          <w:noProof/>
          <w:lang w:val="ro-MD"/>
        </w:rPr>
        <w:t>implement</w:t>
      </w:r>
      <w:r w:rsidR="00D45D56">
        <w:rPr>
          <w:rFonts w:ascii="Calibri Light" w:hAnsi="Calibri Light" w:cs="Calibri Light"/>
          <w:noProof/>
          <w:lang w:val="ro-MD"/>
        </w:rPr>
        <w:t>ării</w:t>
      </w:r>
      <w:r w:rsidR="00D45D56" w:rsidRPr="00E237D7">
        <w:rPr>
          <w:rFonts w:ascii="Calibri Light" w:hAnsi="Calibri Light" w:cs="Calibri Light"/>
          <w:noProof/>
          <w:lang w:val="ro-MD"/>
        </w:rPr>
        <w:t xml:space="preserve"> recomandărilor</w:t>
      </w:r>
      <w:r w:rsidR="00D45D56" w:rsidRPr="00741DA3">
        <w:rPr>
          <w:rFonts w:ascii="Calibri Light" w:hAnsi="Calibri Light" w:cs="Calibri Light"/>
          <w:noProof/>
          <w:lang w:val="ro-MD"/>
        </w:rPr>
        <w:t xml:space="preserve"> d</w:t>
      </w:r>
      <w:r w:rsidR="00D45D56">
        <w:rPr>
          <w:rFonts w:ascii="Calibri Light" w:hAnsi="Calibri Light" w:cs="Calibri Light"/>
          <w:noProof/>
          <w:lang w:val="ro-MD"/>
        </w:rPr>
        <w:t>in Raportul de</w:t>
      </w:r>
      <w:r w:rsidR="00D4482F">
        <w:rPr>
          <w:rFonts w:ascii="Calibri Light" w:hAnsi="Calibri Light" w:cs="Calibri Light"/>
          <w:noProof/>
          <w:lang w:val="ro-MD"/>
        </w:rPr>
        <w:t xml:space="preserve"> audit.</w:t>
      </w:r>
    </w:p>
    <w:p w14:paraId="59125D05" w14:textId="3B7611D2" w:rsidR="00C80949" w:rsidRPr="00EE0168" w:rsidRDefault="00562244" w:rsidP="00003B4B">
      <w:pPr>
        <w:spacing w:line="276" w:lineRule="auto"/>
        <w:ind w:firstLine="567"/>
        <w:jc w:val="both"/>
        <w:rPr>
          <w:rFonts w:asciiTheme="majorHAnsi" w:hAnsiTheme="majorHAnsi"/>
          <w:bCs/>
          <w:sz w:val="24"/>
          <w:szCs w:val="24"/>
          <w:lang w:val="ro-MD"/>
        </w:rPr>
      </w:pPr>
      <w:r>
        <w:rPr>
          <w:rFonts w:asciiTheme="majorHAnsi" w:hAnsiTheme="majorHAnsi"/>
          <w:b/>
          <w:sz w:val="24"/>
          <w:szCs w:val="24"/>
          <w:lang w:val="ro-RO" w:eastAsia="ro-MD"/>
        </w:rPr>
        <w:lastRenderedPageBreak/>
        <w:t>3</w:t>
      </w:r>
      <w:r w:rsidR="003731BE" w:rsidRPr="00EE0168">
        <w:rPr>
          <w:rFonts w:asciiTheme="majorHAnsi" w:hAnsiTheme="majorHAnsi"/>
          <w:b/>
          <w:sz w:val="24"/>
          <w:szCs w:val="24"/>
          <w:lang w:val="ro-RO" w:eastAsia="ro-MD"/>
        </w:rPr>
        <w:t>.</w:t>
      </w:r>
      <w:r w:rsidR="003731BE" w:rsidRPr="00EE0168">
        <w:rPr>
          <w:rFonts w:asciiTheme="majorHAnsi" w:hAnsiTheme="majorHAnsi"/>
          <w:sz w:val="24"/>
          <w:szCs w:val="24"/>
          <w:lang w:val="ro-RO" w:eastAsia="ro-MD"/>
        </w:rPr>
        <w:t xml:space="preserve"> </w:t>
      </w:r>
      <w:r w:rsidR="002F0B35" w:rsidRPr="00EE0168">
        <w:rPr>
          <w:rFonts w:asciiTheme="majorHAnsi" w:hAnsiTheme="majorHAnsi"/>
          <w:bCs/>
          <w:sz w:val="24"/>
          <w:szCs w:val="24"/>
          <w:lang w:val="ro-MD"/>
        </w:rPr>
        <w:t xml:space="preserve">Prezenta Hotărâre intră în vigoare din data publicării </w:t>
      </w:r>
      <w:r w:rsidR="002F0B35" w:rsidRPr="00EE0168">
        <w:rPr>
          <w:rFonts w:asciiTheme="majorHAnsi" w:hAnsiTheme="majorHAnsi"/>
          <w:sz w:val="24"/>
          <w:szCs w:val="24"/>
          <w:lang w:val="ro-MD"/>
        </w:rPr>
        <w:t>în Monitoru</w:t>
      </w:r>
      <w:r w:rsidR="00EE0168" w:rsidRPr="00EE0168">
        <w:rPr>
          <w:rFonts w:asciiTheme="majorHAnsi" w:hAnsiTheme="majorHAnsi"/>
          <w:sz w:val="24"/>
          <w:szCs w:val="24"/>
          <w:lang w:val="ro-MD"/>
        </w:rPr>
        <w:t xml:space="preserve">l Oficial al Republicii Moldova </w:t>
      </w:r>
      <w:r w:rsidR="00EE0168" w:rsidRPr="00EE0168">
        <w:rPr>
          <w:rFonts w:asciiTheme="majorHAnsi" w:hAnsiTheme="majorHAnsi" w:cstheme="majorHAnsi"/>
          <w:sz w:val="24"/>
          <w:szCs w:val="24"/>
          <w:lang w:val="ro-MD"/>
        </w:rPr>
        <w:t>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14:paraId="59125D06" w14:textId="3899C882" w:rsidR="00C80949" w:rsidRPr="00CB7F3C" w:rsidRDefault="00562244" w:rsidP="00C80949">
      <w:pPr>
        <w:pStyle w:val="NormalWeb"/>
        <w:spacing w:after="240" w:line="276" w:lineRule="auto"/>
        <w:rPr>
          <w:rFonts w:asciiTheme="majorHAnsi" w:hAnsiTheme="majorHAnsi"/>
          <w:lang w:val="ro-MD"/>
        </w:rPr>
      </w:pPr>
      <w:r>
        <w:rPr>
          <w:rFonts w:asciiTheme="majorHAnsi" w:hAnsiTheme="majorHAnsi"/>
          <w:b/>
          <w:bCs/>
          <w:lang w:val="ro-MD"/>
        </w:rPr>
        <w:t>4</w:t>
      </w:r>
      <w:r w:rsidR="00C80949" w:rsidRPr="00CB7F3C">
        <w:rPr>
          <w:rFonts w:asciiTheme="majorHAnsi" w:hAnsiTheme="majorHAnsi"/>
          <w:b/>
          <w:bCs/>
          <w:lang w:val="ro-MD"/>
        </w:rPr>
        <w:t xml:space="preserve">. </w:t>
      </w:r>
      <w:r w:rsidR="00957E7F" w:rsidRPr="009F76CA">
        <w:rPr>
          <w:rFonts w:asciiTheme="majorHAnsi" w:hAnsiTheme="majorHAnsi" w:cstheme="majorHAnsi"/>
          <w:bCs/>
          <w:lang w:val="ro-MD"/>
        </w:rPr>
        <w:t>Curtea de Conturi</w:t>
      </w:r>
      <w:r w:rsidR="005D5243">
        <w:rPr>
          <w:rFonts w:asciiTheme="majorHAnsi" w:hAnsiTheme="majorHAnsi" w:cstheme="majorHAnsi"/>
          <w:bCs/>
          <w:lang w:val="ro-MD"/>
        </w:rPr>
        <w:t xml:space="preserve"> va fi informată, în termen de 12</w:t>
      </w:r>
      <w:r w:rsidR="00957E7F" w:rsidRPr="009F76CA">
        <w:rPr>
          <w:rFonts w:asciiTheme="majorHAnsi" w:hAnsiTheme="majorHAnsi" w:cstheme="majorHAnsi"/>
          <w:bCs/>
          <w:lang w:val="ro-MD"/>
        </w:rPr>
        <w:t xml:space="preserve"> luni din data publicării Hotărârii în Monitorul Oficial al Republicii Moldova, despre acțiunile întreprins</w:t>
      </w:r>
      <w:r w:rsidR="00957E7F">
        <w:rPr>
          <w:rFonts w:asciiTheme="majorHAnsi" w:hAnsiTheme="majorHAnsi" w:cstheme="majorHAnsi"/>
          <w:bCs/>
          <w:lang w:val="ro-MD"/>
        </w:rPr>
        <w:t xml:space="preserve">e pentru executarea </w:t>
      </w:r>
      <w:r w:rsidR="00EE3532">
        <w:rPr>
          <w:rFonts w:asciiTheme="majorHAnsi" w:hAnsiTheme="majorHAnsi" w:cstheme="majorHAnsi"/>
          <w:bCs/>
          <w:lang w:val="ro-MD"/>
        </w:rPr>
        <w:t>subpunctului</w:t>
      </w:r>
      <w:r w:rsidR="00957E7F" w:rsidRPr="009F76CA">
        <w:rPr>
          <w:rFonts w:asciiTheme="majorHAnsi" w:hAnsiTheme="majorHAnsi" w:cstheme="majorHAnsi"/>
          <w:bCs/>
          <w:lang w:val="ro-MD"/>
        </w:rPr>
        <w:t xml:space="preserve"> </w:t>
      </w:r>
      <w:r w:rsidR="004337A0">
        <w:rPr>
          <w:rFonts w:asciiTheme="majorHAnsi" w:hAnsiTheme="majorHAnsi" w:cstheme="majorHAnsi"/>
          <w:b/>
          <w:bCs/>
          <w:lang w:val="ro-MD"/>
        </w:rPr>
        <w:t>2.5</w:t>
      </w:r>
      <w:r w:rsidR="00957E7F" w:rsidRPr="005D5243">
        <w:rPr>
          <w:rFonts w:asciiTheme="majorHAnsi" w:hAnsiTheme="majorHAnsi" w:cstheme="majorHAnsi"/>
          <w:b/>
          <w:bCs/>
          <w:lang w:val="ro-MD"/>
        </w:rPr>
        <w:t>.</w:t>
      </w:r>
      <w:r w:rsidR="00957E7F" w:rsidRPr="009F76CA">
        <w:rPr>
          <w:rFonts w:asciiTheme="majorHAnsi" w:hAnsiTheme="majorHAnsi" w:cstheme="majorHAnsi"/>
          <w:bCs/>
          <w:lang w:val="ro-MD"/>
        </w:rPr>
        <w:t xml:space="preserve"> din prezenta Hotărâre.</w:t>
      </w:r>
    </w:p>
    <w:p w14:paraId="59125D07" w14:textId="7EBA2245" w:rsidR="00C80949" w:rsidRPr="00CB7F3C" w:rsidRDefault="00562244" w:rsidP="00C80949">
      <w:pPr>
        <w:pStyle w:val="NormalWeb"/>
        <w:spacing w:after="240" w:line="276" w:lineRule="auto"/>
        <w:rPr>
          <w:rFonts w:ascii="Calibri Light" w:hAnsi="Calibri Light" w:cs="Calibri Light"/>
          <w:lang w:val="ro-MD"/>
        </w:rPr>
      </w:pPr>
      <w:r>
        <w:rPr>
          <w:rFonts w:asciiTheme="majorHAnsi" w:hAnsiTheme="majorHAnsi"/>
          <w:b/>
          <w:lang w:val="ro-MD"/>
        </w:rPr>
        <w:t>5</w:t>
      </w:r>
      <w:r w:rsidR="00C80949" w:rsidRPr="00CB7F3C">
        <w:rPr>
          <w:rFonts w:asciiTheme="majorHAnsi" w:hAnsiTheme="majorHAnsi"/>
          <w:b/>
          <w:lang w:val="ro-MD"/>
        </w:rPr>
        <w:t>.</w:t>
      </w:r>
      <w:r w:rsidR="00C80949" w:rsidRPr="00CB7F3C">
        <w:rPr>
          <w:rFonts w:asciiTheme="majorHAnsi" w:hAnsiTheme="majorHAnsi"/>
          <w:lang w:val="ro-MD"/>
        </w:rPr>
        <w:t xml:space="preserve"> Hotăr</w:t>
      </w:r>
      <w:r w:rsidR="004337A0">
        <w:rPr>
          <w:rFonts w:asciiTheme="majorHAnsi" w:hAnsiTheme="majorHAnsi"/>
          <w:lang w:val="ro-MD"/>
        </w:rPr>
        <w:t xml:space="preserve">ârea și </w:t>
      </w:r>
      <w:r w:rsidR="004337A0" w:rsidRPr="00CB7F3C">
        <w:rPr>
          <w:rFonts w:asciiTheme="majorHAnsi" w:hAnsiTheme="majorHAnsi"/>
          <w:bCs/>
          <w:lang w:val="ro-MD" w:eastAsia="ru-RU"/>
        </w:rPr>
        <w:t xml:space="preserve">Raportul auditului </w:t>
      </w:r>
      <w:r w:rsidR="004337A0" w:rsidRPr="00CB7F3C">
        <w:rPr>
          <w:rFonts w:asciiTheme="majorHAnsi" w:hAnsiTheme="majorHAnsi"/>
          <w:lang w:val="ro-MD"/>
        </w:rPr>
        <w:t>conformității</w:t>
      </w:r>
      <w:r w:rsidR="004337A0">
        <w:rPr>
          <w:rFonts w:asciiTheme="majorHAnsi" w:hAnsiTheme="majorHAnsi"/>
          <w:lang w:val="ro-MD"/>
        </w:rPr>
        <w:t xml:space="preserve"> </w:t>
      </w:r>
      <w:r w:rsidR="008F3DAA">
        <w:rPr>
          <w:rFonts w:asciiTheme="majorHAnsi" w:hAnsiTheme="majorHAnsi"/>
          <w:lang w:val="ro-MD"/>
        </w:rPr>
        <w:t>gestionării patrimoniului public de către Întreprinderea de Stat „Poșta Moldovei”</w:t>
      </w:r>
      <w:r w:rsidR="002B3F7C">
        <w:rPr>
          <w:rFonts w:asciiTheme="majorHAnsi" w:hAnsiTheme="majorHAnsi"/>
          <w:bCs/>
          <w:lang w:val="ro-MD" w:eastAsia="ru-RU"/>
        </w:rPr>
        <w:t xml:space="preserve"> </w:t>
      </w:r>
      <w:r w:rsidR="00B00A16">
        <w:rPr>
          <w:rFonts w:asciiTheme="majorHAnsi" w:hAnsiTheme="majorHAnsi"/>
          <w:bCs/>
          <w:lang w:val="ro-MD" w:eastAsia="ru-RU"/>
        </w:rPr>
        <w:t xml:space="preserve">în anul 2020 </w:t>
      </w:r>
      <w:r w:rsidR="00C80949" w:rsidRPr="00CB7F3C">
        <w:rPr>
          <w:rFonts w:asciiTheme="majorHAnsi" w:hAnsiTheme="majorHAnsi"/>
          <w:lang w:val="ro-MD"/>
        </w:rPr>
        <w:t xml:space="preserve">se plasează pe site-ul oficial al Curții de Conturi </w:t>
      </w:r>
      <w:r w:rsidR="00C80949" w:rsidRPr="00CB7F3C">
        <w:rPr>
          <w:rFonts w:ascii="Calibri Light" w:hAnsi="Calibri Light" w:cs="Calibri Light"/>
          <w:lang w:val="ro-MD"/>
        </w:rPr>
        <w:t>(</w:t>
      </w:r>
      <w:hyperlink r:id="rId12" w:history="1">
        <w:r w:rsidR="00C80949" w:rsidRPr="00CB7F3C">
          <w:rPr>
            <w:rStyle w:val="Hyperlink"/>
            <w:rFonts w:ascii="Calibri Light" w:eastAsiaTheme="majorEastAsia" w:hAnsi="Calibri Light" w:cs="Calibri Light"/>
            <w:lang w:val="ro-MD"/>
          </w:rPr>
          <w:t>http://www.ccrm.md/hotariri-si-rapoarte-1-95</w:t>
        </w:r>
      </w:hyperlink>
      <w:r w:rsidR="00C80949" w:rsidRPr="00CB7F3C">
        <w:rPr>
          <w:rFonts w:ascii="Calibri Light" w:hAnsi="Calibri Light" w:cs="Calibri Light"/>
          <w:lang w:val="ro-MD"/>
        </w:rPr>
        <w:t>).</w:t>
      </w:r>
    </w:p>
    <w:p w14:paraId="59125D0A" w14:textId="77777777" w:rsidR="00C80949" w:rsidRPr="00CB7F3C" w:rsidRDefault="00C80949" w:rsidP="00C80949">
      <w:pPr>
        <w:pStyle w:val="NormalWeb"/>
        <w:spacing w:line="276" w:lineRule="auto"/>
        <w:rPr>
          <w:rFonts w:asciiTheme="majorHAnsi" w:hAnsiTheme="majorHAnsi"/>
          <w:lang w:val="ro-MD"/>
        </w:rPr>
      </w:pPr>
    </w:p>
    <w:p w14:paraId="38CEABBA" w14:textId="619AF89B" w:rsidR="00167985" w:rsidRDefault="00C80949" w:rsidP="009D68BD">
      <w:pPr>
        <w:spacing w:after="0" w:line="240" w:lineRule="auto"/>
        <w:jc w:val="right"/>
        <w:rPr>
          <w:rFonts w:asciiTheme="majorHAnsi" w:eastAsia="Times New Roman" w:hAnsiTheme="majorHAnsi" w:cs="Times New Roman"/>
          <w:b/>
          <w:sz w:val="24"/>
          <w:szCs w:val="24"/>
          <w:lang w:val="ro-MD"/>
        </w:rPr>
      </w:pPr>
      <w:r w:rsidRPr="00CB7F3C">
        <w:rPr>
          <w:rFonts w:asciiTheme="majorHAnsi" w:eastAsia="Times New Roman" w:hAnsiTheme="majorHAnsi" w:cs="Times New Roman"/>
          <w:b/>
          <w:sz w:val="24"/>
          <w:szCs w:val="24"/>
          <w:lang w:val="ro-MD"/>
        </w:rPr>
        <w:t>Marian LUPU,</w:t>
      </w:r>
    </w:p>
    <w:p w14:paraId="59125D0C" w14:textId="2B4CB529" w:rsidR="00C80949" w:rsidRPr="00CB7F3C" w:rsidRDefault="00C80949" w:rsidP="009D68BD">
      <w:pPr>
        <w:spacing w:after="0" w:line="240" w:lineRule="auto"/>
        <w:jc w:val="right"/>
        <w:rPr>
          <w:rFonts w:asciiTheme="majorHAnsi" w:eastAsia="Times New Roman" w:hAnsiTheme="majorHAnsi" w:cs="Times New Roman"/>
          <w:b/>
          <w:sz w:val="24"/>
          <w:szCs w:val="24"/>
          <w:lang w:val="ro-MD"/>
        </w:rPr>
      </w:pPr>
      <w:r w:rsidRPr="00CB7F3C">
        <w:rPr>
          <w:rFonts w:asciiTheme="majorHAnsi" w:eastAsia="Times New Roman" w:hAnsiTheme="majorHAnsi" w:cs="Times New Roman"/>
          <w:b/>
          <w:sz w:val="24"/>
          <w:szCs w:val="24"/>
          <w:lang w:val="ro-MD"/>
        </w:rPr>
        <w:t>Președinte</w:t>
      </w:r>
    </w:p>
    <w:p w14:paraId="60A7D8B5" w14:textId="4075724A" w:rsidR="00C83B5F" w:rsidRDefault="00C83B5F" w:rsidP="009D68BD">
      <w:pPr>
        <w:spacing w:after="0" w:line="240" w:lineRule="auto"/>
        <w:rPr>
          <w:rFonts w:asciiTheme="majorHAnsi" w:hAnsiTheme="majorHAnsi" w:cs="Times New Roman"/>
          <w:sz w:val="28"/>
          <w:szCs w:val="28"/>
          <w:lang w:val="ro-MD"/>
        </w:rPr>
      </w:pPr>
    </w:p>
    <w:p w14:paraId="74AE62BC" w14:textId="659FCFD0" w:rsidR="00EB41BE" w:rsidRDefault="00EB41BE" w:rsidP="00C80949">
      <w:pPr>
        <w:spacing w:after="0" w:line="276" w:lineRule="auto"/>
        <w:rPr>
          <w:rFonts w:asciiTheme="majorHAnsi" w:hAnsiTheme="majorHAnsi" w:cs="Times New Roman"/>
          <w:sz w:val="28"/>
          <w:szCs w:val="28"/>
          <w:lang w:val="ro-MD"/>
        </w:rPr>
      </w:pPr>
    </w:p>
    <w:p w14:paraId="3EF43EC5" w14:textId="77777777" w:rsidR="00EB41BE" w:rsidRDefault="00EB41BE" w:rsidP="00C80949">
      <w:pPr>
        <w:spacing w:after="0" w:line="276" w:lineRule="auto"/>
        <w:rPr>
          <w:rFonts w:asciiTheme="majorHAnsi" w:hAnsiTheme="majorHAnsi" w:cs="Times New Roman"/>
          <w:sz w:val="28"/>
          <w:szCs w:val="28"/>
          <w:lang w:val="ro-MD"/>
        </w:rPr>
      </w:pPr>
    </w:p>
    <w:p w14:paraId="7BA65998" w14:textId="4CFAE984" w:rsidR="005E33AD" w:rsidRDefault="005E33AD" w:rsidP="005F69CD">
      <w:pPr>
        <w:spacing w:after="0" w:line="276" w:lineRule="auto"/>
        <w:ind w:firstLine="720"/>
        <w:rPr>
          <w:rFonts w:asciiTheme="majorHAnsi" w:hAnsiTheme="majorHAnsi" w:cstheme="majorHAnsi"/>
          <w:sz w:val="24"/>
          <w:szCs w:val="24"/>
          <w:lang w:val="ro-MD"/>
        </w:rPr>
      </w:pPr>
    </w:p>
    <w:p w14:paraId="0C2464DA" w14:textId="77777777" w:rsidR="004F0F85" w:rsidRDefault="004F0F85" w:rsidP="004F0F85">
      <w:pPr>
        <w:spacing w:after="0" w:line="276" w:lineRule="auto"/>
        <w:rPr>
          <w:rFonts w:asciiTheme="majorHAnsi" w:hAnsiTheme="majorHAnsi" w:cstheme="majorHAnsi"/>
          <w:sz w:val="24"/>
          <w:szCs w:val="24"/>
          <w:lang w:val="ro-MD"/>
        </w:rPr>
      </w:pPr>
      <w:bookmarkStart w:id="1" w:name="_GoBack"/>
      <w:bookmarkEnd w:id="1"/>
    </w:p>
    <w:p w14:paraId="0ED4C8A5" w14:textId="77777777" w:rsidR="00327BC4" w:rsidRDefault="00327BC4" w:rsidP="00C80949">
      <w:pPr>
        <w:spacing w:after="0" w:line="276" w:lineRule="auto"/>
        <w:rPr>
          <w:rFonts w:asciiTheme="majorHAnsi" w:hAnsiTheme="majorHAnsi" w:cs="Times New Roman"/>
          <w:sz w:val="28"/>
          <w:szCs w:val="28"/>
          <w:lang w:val="ro-MD"/>
        </w:rPr>
      </w:pPr>
    </w:p>
    <w:sectPr w:rsidR="00327BC4" w:rsidSect="00044F16">
      <w:headerReference w:type="default" r:id="rId13"/>
      <w:footerReference w:type="default" r:id="rId14"/>
      <w:headerReference w:type="first" r:id="rId15"/>
      <w:footerReference w:type="first" r:id="rId16"/>
      <w:pgSz w:w="12240" w:h="15840"/>
      <w:pgMar w:top="1135" w:right="850" w:bottom="1418"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D0992" w14:textId="77777777" w:rsidR="00CE1517" w:rsidRDefault="00CE1517" w:rsidP="00C80949">
      <w:pPr>
        <w:spacing w:after="0" w:line="240" w:lineRule="auto"/>
      </w:pPr>
      <w:r>
        <w:separator/>
      </w:r>
    </w:p>
  </w:endnote>
  <w:endnote w:type="continuationSeparator" w:id="0">
    <w:p w14:paraId="724C6973" w14:textId="77777777" w:rsidR="00CE1517" w:rsidRDefault="00CE1517" w:rsidP="00C80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03597"/>
      <w:docPartObj>
        <w:docPartGallery w:val="Page Numbers (Bottom of Page)"/>
        <w:docPartUnique/>
      </w:docPartObj>
    </w:sdtPr>
    <w:sdtEndPr>
      <w:rPr>
        <w:noProof/>
      </w:rPr>
    </w:sdtEndPr>
    <w:sdtContent>
      <w:p w14:paraId="59125D4A" w14:textId="5458A7DF" w:rsidR="00044F16" w:rsidRDefault="00044F16">
        <w:pPr>
          <w:pStyle w:val="Footer"/>
          <w:jc w:val="right"/>
        </w:pPr>
        <w:r>
          <w:fldChar w:fldCharType="begin"/>
        </w:r>
        <w:r>
          <w:instrText xml:space="preserve"> PAGE   \* MERGEFORMAT </w:instrText>
        </w:r>
        <w:r>
          <w:fldChar w:fldCharType="separate"/>
        </w:r>
        <w:r w:rsidR="004F0F85">
          <w:rPr>
            <w:noProof/>
          </w:rPr>
          <w:t>3</w:t>
        </w:r>
        <w:r>
          <w:rPr>
            <w:noProof/>
          </w:rPr>
          <w:fldChar w:fldCharType="end"/>
        </w:r>
      </w:p>
    </w:sdtContent>
  </w:sdt>
  <w:p w14:paraId="59125D4B" w14:textId="77777777" w:rsidR="00044F16" w:rsidRDefault="00044F16" w:rsidP="00044F1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297154"/>
      <w:docPartObj>
        <w:docPartGallery w:val="Page Numbers (Bottom of Page)"/>
        <w:docPartUnique/>
      </w:docPartObj>
    </w:sdtPr>
    <w:sdtEndPr>
      <w:rPr>
        <w:noProof/>
      </w:rPr>
    </w:sdtEndPr>
    <w:sdtContent>
      <w:p w14:paraId="59125D4D" w14:textId="77777777" w:rsidR="00044F16" w:rsidRDefault="00044F1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9125D4E" w14:textId="77777777" w:rsidR="00044F16" w:rsidRDefault="00044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95521" w14:textId="77777777" w:rsidR="00CE1517" w:rsidRDefault="00CE1517" w:rsidP="00C80949">
      <w:pPr>
        <w:spacing w:after="0" w:line="240" w:lineRule="auto"/>
      </w:pPr>
      <w:r>
        <w:separator/>
      </w:r>
    </w:p>
  </w:footnote>
  <w:footnote w:type="continuationSeparator" w:id="0">
    <w:p w14:paraId="78375E53" w14:textId="77777777" w:rsidR="00CE1517" w:rsidRDefault="00CE1517" w:rsidP="00C80949">
      <w:pPr>
        <w:spacing w:after="0" w:line="240" w:lineRule="auto"/>
      </w:pPr>
      <w:r>
        <w:continuationSeparator/>
      </w:r>
    </w:p>
  </w:footnote>
  <w:footnote w:id="1">
    <w:p w14:paraId="59125D4F" w14:textId="77777777" w:rsidR="00044F16" w:rsidRPr="00394292" w:rsidRDefault="00044F16" w:rsidP="00C80949">
      <w:pPr>
        <w:pStyle w:val="FootnoteText"/>
        <w:jc w:val="both"/>
        <w:rPr>
          <w:rFonts w:asciiTheme="majorHAnsi" w:eastAsia="Times New Roman" w:hAnsiTheme="majorHAnsi" w:cs="Times New Roman"/>
          <w:sz w:val="18"/>
          <w:szCs w:val="18"/>
          <w:lang w:val="ro-RO"/>
        </w:rPr>
      </w:pPr>
      <w:r w:rsidRPr="00394292">
        <w:rPr>
          <w:rFonts w:asciiTheme="majorHAnsi" w:eastAsia="Times New Roman" w:hAnsiTheme="majorHAnsi" w:cs="Times New Roman"/>
          <w:sz w:val="18"/>
          <w:szCs w:val="18"/>
          <w:vertAlign w:val="superscript"/>
          <w:lang w:val="ro-RO"/>
        </w:rPr>
        <w:footnoteRef/>
      </w:r>
      <w:r w:rsidRPr="00394292">
        <w:rPr>
          <w:rFonts w:asciiTheme="majorHAnsi" w:eastAsia="Times New Roman" w:hAnsiTheme="majorHAnsi" w:cs="Times New Roman"/>
          <w:sz w:val="18"/>
          <w:szCs w:val="18"/>
          <w:lang w:val="ro-RO"/>
        </w:rPr>
        <w:t xml:space="preserve"> Legea privind organizarea și funcționarea Curții de Conturi a Republicii Moldova nr.260 din 07.12.2017 (în continuare – Legea nr.260 din 07.12.2017).</w:t>
      </w:r>
    </w:p>
  </w:footnote>
  <w:footnote w:id="2">
    <w:p w14:paraId="7A4A3B07" w14:textId="0DFD24F6" w:rsidR="00BD0104" w:rsidRPr="00394292" w:rsidRDefault="00BD0104" w:rsidP="00EB009F">
      <w:pPr>
        <w:pStyle w:val="FootnoteText"/>
        <w:jc w:val="both"/>
        <w:rPr>
          <w:rFonts w:ascii="Calibri Light" w:eastAsia="Times New Roman" w:hAnsi="Calibri Light" w:cs="Calibri Light"/>
          <w:sz w:val="18"/>
          <w:szCs w:val="18"/>
          <w:lang w:val="ro-MD"/>
        </w:rPr>
      </w:pPr>
      <w:r w:rsidRPr="00394292">
        <w:rPr>
          <w:rFonts w:ascii="Calibri Light" w:hAnsi="Calibri Light" w:cs="Calibri Light"/>
          <w:sz w:val="18"/>
          <w:szCs w:val="18"/>
          <w:vertAlign w:val="superscript"/>
          <w:lang w:val="ro-MD"/>
        </w:rPr>
        <w:footnoteRef/>
      </w:r>
      <w:r w:rsidRPr="00394292">
        <w:rPr>
          <w:rFonts w:ascii="Calibri Light" w:hAnsi="Calibri Light" w:cs="Calibri Light"/>
          <w:sz w:val="18"/>
          <w:szCs w:val="18"/>
          <w:lang w:val="ro-MD"/>
        </w:rPr>
        <w:t xml:space="preserve"> </w:t>
      </w:r>
      <w:r w:rsidRPr="00394292">
        <w:rPr>
          <w:rFonts w:ascii="Calibri Light" w:eastAsia="Times New Roman" w:hAnsi="Calibri Light" w:cs="Calibri Light"/>
          <w:sz w:val="18"/>
          <w:szCs w:val="18"/>
          <w:lang w:val="ro-MD"/>
        </w:rPr>
        <w:t>Programul activității de audit a Curții de Conturi pe anul 2021, aprobat prin Hotărârea Curții de Conturi nr.62 din 10.12.2020</w:t>
      </w:r>
      <w:r w:rsidR="00327E1C">
        <w:rPr>
          <w:rFonts w:ascii="Calibri Light" w:eastAsia="Times New Roman" w:hAnsi="Calibri Light" w:cs="Calibri Light"/>
          <w:sz w:val="18"/>
          <w:szCs w:val="18"/>
          <w:lang w:val="ro-MD"/>
        </w:rPr>
        <w:t xml:space="preserve"> </w:t>
      </w:r>
      <w:r w:rsidRPr="00394292">
        <w:rPr>
          <w:rFonts w:ascii="Calibri Light" w:eastAsia="Times New Roman" w:hAnsi="Calibri Light" w:cs="Calibri Light"/>
          <w:sz w:val="18"/>
          <w:szCs w:val="18"/>
          <w:lang w:val="ro-MD"/>
        </w:rPr>
        <w:t>(cu modificările ulterioare).</w:t>
      </w:r>
    </w:p>
  </w:footnote>
  <w:footnote w:id="3">
    <w:p w14:paraId="0558F58E" w14:textId="77777777" w:rsidR="005825FB" w:rsidRPr="00394292" w:rsidRDefault="005825FB" w:rsidP="005825FB">
      <w:pPr>
        <w:spacing w:after="0" w:line="240" w:lineRule="auto"/>
        <w:jc w:val="both"/>
        <w:rPr>
          <w:rFonts w:ascii="Times New Roman" w:eastAsia="Times New Roman" w:hAnsi="Times New Roman" w:cs="Times New Roman"/>
          <w:sz w:val="18"/>
          <w:szCs w:val="18"/>
          <w:lang w:val="ro-RO"/>
        </w:rPr>
      </w:pPr>
      <w:r w:rsidRPr="00394292">
        <w:rPr>
          <w:rStyle w:val="FootnoteReference"/>
          <w:rFonts w:asciiTheme="majorHAnsi" w:hAnsiTheme="majorHAnsi" w:cs="Times New Roman"/>
          <w:sz w:val="18"/>
          <w:szCs w:val="18"/>
          <w:lang w:val="ro-RO"/>
        </w:rPr>
        <w:footnoteRef/>
      </w:r>
      <w:r w:rsidRPr="00394292">
        <w:rPr>
          <w:rFonts w:asciiTheme="majorHAnsi" w:hAnsiTheme="majorHAnsi" w:cs="Times New Roman"/>
          <w:sz w:val="18"/>
          <w:szCs w:val="18"/>
          <w:lang w:val="ro-RO"/>
        </w:rPr>
        <w:t xml:space="preserve"> </w:t>
      </w:r>
      <w:r w:rsidRPr="00394292">
        <w:rPr>
          <w:rFonts w:asciiTheme="majorHAnsi" w:eastAsia="Times New Roman" w:hAnsiTheme="majorHAnsi" w:cstheme="majorHAnsi"/>
          <w:sz w:val="18"/>
          <w:szCs w:val="18"/>
          <w:lang w:val="ro-RO"/>
        </w:rPr>
        <w:t>Hotărârea Curții de Conturi nr.2 din 24.01.2020 „Cu privire la Cadrul Declarațiilor Profesionale ale INTOSAI”</w:t>
      </w:r>
      <w:r w:rsidRPr="00394292">
        <w:rPr>
          <w:rFonts w:asciiTheme="majorHAnsi" w:eastAsia="Times New Roman" w:hAnsiTheme="majorHAnsi" w:cs="Times New Roman"/>
          <w:sz w:val="18"/>
          <w:szCs w:val="18"/>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25D49" w14:textId="36483EED" w:rsidR="00044F16" w:rsidRPr="00DD3321" w:rsidRDefault="00044F16" w:rsidP="00044F16">
    <w:pPr>
      <w:pStyle w:val="Header"/>
      <w:jc w:val="right"/>
      <w:rPr>
        <w:rFonts w:asciiTheme="majorHAnsi" w:hAnsiTheme="majorHAnsi"/>
        <w:i/>
        <w:lang w:val="ro-MD"/>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25D4C" w14:textId="77777777" w:rsidR="00044F16" w:rsidRPr="0091121A" w:rsidRDefault="00044F16" w:rsidP="00044F16">
    <w:pPr>
      <w:pStyle w:val="Header"/>
      <w:jc w:val="right"/>
      <w:rPr>
        <w:rFonts w:asciiTheme="majorHAnsi" w:hAnsiTheme="majorHAnsi"/>
        <w:i/>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7A22"/>
    <w:multiLevelType w:val="hybridMultilevel"/>
    <w:tmpl w:val="64D6E842"/>
    <w:lvl w:ilvl="0" w:tplc="E77AD4F4">
      <w:start w:val="1"/>
      <w:numFmt w:val="bullet"/>
      <w:lvlText w:val="•"/>
      <w:lvlJc w:val="left"/>
      <w:pPr>
        <w:tabs>
          <w:tab w:val="num" w:pos="720"/>
        </w:tabs>
        <w:ind w:left="720" w:hanging="360"/>
      </w:pPr>
      <w:rPr>
        <w:rFonts w:ascii="Times New Roman" w:hAnsi="Times New Roman" w:hint="default"/>
      </w:rPr>
    </w:lvl>
    <w:lvl w:ilvl="1" w:tplc="26B66C56" w:tentative="1">
      <w:start w:val="1"/>
      <w:numFmt w:val="bullet"/>
      <w:lvlText w:val="•"/>
      <w:lvlJc w:val="left"/>
      <w:pPr>
        <w:tabs>
          <w:tab w:val="num" w:pos="1440"/>
        </w:tabs>
        <w:ind w:left="1440" w:hanging="360"/>
      </w:pPr>
      <w:rPr>
        <w:rFonts w:ascii="Times New Roman" w:hAnsi="Times New Roman" w:hint="default"/>
      </w:rPr>
    </w:lvl>
    <w:lvl w:ilvl="2" w:tplc="76367E54" w:tentative="1">
      <w:start w:val="1"/>
      <w:numFmt w:val="bullet"/>
      <w:lvlText w:val="•"/>
      <w:lvlJc w:val="left"/>
      <w:pPr>
        <w:tabs>
          <w:tab w:val="num" w:pos="2160"/>
        </w:tabs>
        <w:ind w:left="2160" w:hanging="360"/>
      </w:pPr>
      <w:rPr>
        <w:rFonts w:ascii="Times New Roman" w:hAnsi="Times New Roman" w:hint="default"/>
      </w:rPr>
    </w:lvl>
    <w:lvl w:ilvl="3" w:tplc="F1E8E11E" w:tentative="1">
      <w:start w:val="1"/>
      <w:numFmt w:val="bullet"/>
      <w:lvlText w:val="•"/>
      <w:lvlJc w:val="left"/>
      <w:pPr>
        <w:tabs>
          <w:tab w:val="num" w:pos="2880"/>
        </w:tabs>
        <w:ind w:left="2880" w:hanging="360"/>
      </w:pPr>
      <w:rPr>
        <w:rFonts w:ascii="Times New Roman" w:hAnsi="Times New Roman" w:hint="default"/>
      </w:rPr>
    </w:lvl>
    <w:lvl w:ilvl="4" w:tplc="C8A2723A" w:tentative="1">
      <w:start w:val="1"/>
      <w:numFmt w:val="bullet"/>
      <w:lvlText w:val="•"/>
      <w:lvlJc w:val="left"/>
      <w:pPr>
        <w:tabs>
          <w:tab w:val="num" w:pos="3600"/>
        </w:tabs>
        <w:ind w:left="3600" w:hanging="360"/>
      </w:pPr>
      <w:rPr>
        <w:rFonts w:ascii="Times New Roman" w:hAnsi="Times New Roman" w:hint="default"/>
      </w:rPr>
    </w:lvl>
    <w:lvl w:ilvl="5" w:tplc="B5E0D752" w:tentative="1">
      <w:start w:val="1"/>
      <w:numFmt w:val="bullet"/>
      <w:lvlText w:val="•"/>
      <w:lvlJc w:val="left"/>
      <w:pPr>
        <w:tabs>
          <w:tab w:val="num" w:pos="4320"/>
        </w:tabs>
        <w:ind w:left="4320" w:hanging="360"/>
      </w:pPr>
      <w:rPr>
        <w:rFonts w:ascii="Times New Roman" w:hAnsi="Times New Roman" w:hint="default"/>
      </w:rPr>
    </w:lvl>
    <w:lvl w:ilvl="6" w:tplc="DEBECF3A" w:tentative="1">
      <w:start w:val="1"/>
      <w:numFmt w:val="bullet"/>
      <w:lvlText w:val="•"/>
      <w:lvlJc w:val="left"/>
      <w:pPr>
        <w:tabs>
          <w:tab w:val="num" w:pos="5040"/>
        </w:tabs>
        <w:ind w:left="5040" w:hanging="360"/>
      </w:pPr>
      <w:rPr>
        <w:rFonts w:ascii="Times New Roman" w:hAnsi="Times New Roman" w:hint="default"/>
      </w:rPr>
    </w:lvl>
    <w:lvl w:ilvl="7" w:tplc="8B12DA24" w:tentative="1">
      <w:start w:val="1"/>
      <w:numFmt w:val="bullet"/>
      <w:lvlText w:val="•"/>
      <w:lvlJc w:val="left"/>
      <w:pPr>
        <w:tabs>
          <w:tab w:val="num" w:pos="5760"/>
        </w:tabs>
        <w:ind w:left="5760" w:hanging="360"/>
      </w:pPr>
      <w:rPr>
        <w:rFonts w:ascii="Times New Roman" w:hAnsi="Times New Roman" w:hint="default"/>
      </w:rPr>
    </w:lvl>
    <w:lvl w:ilvl="8" w:tplc="279CE95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E77151"/>
    <w:multiLevelType w:val="hybridMultilevel"/>
    <w:tmpl w:val="FD261F22"/>
    <w:lvl w:ilvl="0" w:tplc="ACF6F746">
      <w:start w:val="1"/>
      <w:numFmt w:val="bullet"/>
      <w:lvlText w:val="•"/>
      <w:lvlJc w:val="left"/>
      <w:pPr>
        <w:tabs>
          <w:tab w:val="num" w:pos="720"/>
        </w:tabs>
        <w:ind w:left="720" w:hanging="360"/>
      </w:pPr>
      <w:rPr>
        <w:rFonts w:ascii="Times New Roman" w:hAnsi="Times New Roman" w:hint="default"/>
      </w:rPr>
    </w:lvl>
    <w:lvl w:ilvl="1" w:tplc="D21E47B6" w:tentative="1">
      <w:start w:val="1"/>
      <w:numFmt w:val="bullet"/>
      <w:lvlText w:val="•"/>
      <w:lvlJc w:val="left"/>
      <w:pPr>
        <w:tabs>
          <w:tab w:val="num" w:pos="1440"/>
        </w:tabs>
        <w:ind w:left="1440" w:hanging="360"/>
      </w:pPr>
      <w:rPr>
        <w:rFonts w:ascii="Times New Roman" w:hAnsi="Times New Roman" w:hint="default"/>
      </w:rPr>
    </w:lvl>
    <w:lvl w:ilvl="2" w:tplc="7E144B2C" w:tentative="1">
      <w:start w:val="1"/>
      <w:numFmt w:val="bullet"/>
      <w:lvlText w:val="•"/>
      <w:lvlJc w:val="left"/>
      <w:pPr>
        <w:tabs>
          <w:tab w:val="num" w:pos="2160"/>
        </w:tabs>
        <w:ind w:left="2160" w:hanging="360"/>
      </w:pPr>
      <w:rPr>
        <w:rFonts w:ascii="Times New Roman" w:hAnsi="Times New Roman" w:hint="default"/>
      </w:rPr>
    </w:lvl>
    <w:lvl w:ilvl="3" w:tplc="5A10A174" w:tentative="1">
      <w:start w:val="1"/>
      <w:numFmt w:val="bullet"/>
      <w:lvlText w:val="•"/>
      <w:lvlJc w:val="left"/>
      <w:pPr>
        <w:tabs>
          <w:tab w:val="num" w:pos="2880"/>
        </w:tabs>
        <w:ind w:left="2880" w:hanging="360"/>
      </w:pPr>
      <w:rPr>
        <w:rFonts w:ascii="Times New Roman" w:hAnsi="Times New Roman" w:hint="default"/>
      </w:rPr>
    </w:lvl>
    <w:lvl w:ilvl="4" w:tplc="7EDA00FE" w:tentative="1">
      <w:start w:val="1"/>
      <w:numFmt w:val="bullet"/>
      <w:lvlText w:val="•"/>
      <w:lvlJc w:val="left"/>
      <w:pPr>
        <w:tabs>
          <w:tab w:val="num" w:pos="3600"/>
        </w:tabs>
        <w:ind w:left="3600" w:hanging="360"/>
      </w:pPr>
      <w:rPr>
        <w:rFonts w:ascii="Times New Roman" w:hAnsi="Times New Roman" w:hint="default"/>
      </w:rPr>
    </w:lvl>
    <w:lvl w:ilvl="5" w:tplc="56E62C02" w:tentative="1">
      <w:start w:val="1"/>
      <w:numFmt w:val="bullet"/>
      <w:lvlText w:val="•"/>
      <w:lvlJc w:val="left"/>
      <w:pPr>
        <w:tabs>
          <w:tab w:val="num" w:pos="4320"/>
        </w:tabs>
        <w:ind w:left="4320" w:hanging="360"/>
      </w:pPr>
      <w:rPr>
        <w:rFonts w:ascii="Times New Roman" w:hAnsi="Times New Roman" w:hint="default"/>
      </w:rPr>
    </w:lvl>
    <w:lvl w:ilvl="6" w:tplc="D026DC04" w:tentative="1">
      <w:start w:val="1"/>
      <w:numFmt w:val="bullet"/>
      <w:lvlText w:val="•"/>
      <w:lvlJc w:val="left"/>
      <w:pPr>
        <w:tabs>
          <w:tab w:val="num" w:pos="5040"/>
        </w:tabs>
        <w:ind w:left="5040" w:hanging="360"/>
      </w:pPr>
      <w:rPr>
        <w:rFonts w:ascii="Times New Roman" w:hAnsi="Times New Roman" w:hint="default"/>
      </w:rPr>
    </w:lvl>
    <w:lvl w:ilvl="7" w:tplc="019AC93C" w:tentative="1">
      <w:start w:val="1"/>
      <w:numFmt w:val="bullet"/>
      <w:lvlText w:val="•"/>
      <w:lvlJc w:val="left"/>
      <w:pPr>
        <w:tabs>
          <w:tab w:val="num" w:pos="5760"/>
        </w:tabs>
        <w:ind w:left="5760" w:hanging="360"/>
      </w:pPr>
      <w:rPr>
        <w:rFonts w:ascii="Times New Roman" w:hAnsi="Times New Roman" w:hint="default"/>
      </w:rPr>
    </w:lvl>
    <w:lvl w:ilvl="8" w:tplc="BAF490D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45D4774"/>
    <w:multiLevelType w:val="hybridMultilevel"/>
    <w:tmpl w:val="CFAA32A4"/>
    <w:lvl w:ilvl="0" w:tplc="2418EF0E">
      <w:start w:val="1"/>
      <w:numFmt w:val="bullet"/>
      <w:lvlText w:val="•"/>
      <w:lvlJc w:val="left"/>
      <w:pPr>
        <w:tabs>
          <w:tab w:val="num" w:pos="720"/>
        </w:tabs>
        <w:ind w:left="720" w:hanging="360"/>
      </w:pPr>
      <w:rPr>
        <w:rFonts w:ascii="Times New Roman" w:hAnsi="Times New Roman" w:hint="default"/>
      </w:rPr>
    </w:lvl>
    <w:lvl w:ilvl="1" w:tplc="92EC0AA0" w:tentative="1">
      <w:start w:val="1"/>
      <w:numFmt w:val="bullet"/>
      <w:lvlText w:val="•"/>
      <w:lvlJc w:val="left"/>
      <w:pPr>
        <w:tabs>
          <w:tab w:val="num" w:pos="1440"/>
        </w:tabs>
        <w:ind w:left="1440" w:hanging="360"/>
      </w:pPr>
      <w:rPr>
        <w:rFonts w:ascii="Times New Roman" w:hAnsi="Times New Roman" w:hint="default"/>
      </w:rPr>
    </w:lvl>
    <w:lvl w:ilvl="2" w:tplc="196EEF6E" w:tentative="1">
      <w:start w:val="1"/>
      <w:numFmt w:val="bullet"/>
      <w:lvlText w:val="•"/>
      <w:lvlJc w:val="left"/>
      <w:pPr>
        <w:tabs>
          <w:tab w:val="num" w:pos="2160"/>
        </w:tabs>
        <w:ind w:left="2160" w:hanging="360"/>
      </w:pPr>
      <w:rPr>
        <w:rFonts w:ascii="Times New Roman" w:hAnsi="Times New Roman" w:hint="default"/>
      </w:rPr>
    </w:lvl>
    <w:lvl w:ilvl="3" w:tplc="0074B492" w:tentative="1">
      <w:start w:val="1"/>
      <w:numFmt w:val="bullet"/>
      <w:lvlText w:val="•"/>
      <w:lvlJc w:val="left"/>
      <w:pPr>
        <w:tabs>
          <w:tab w:val="num" w:pos="2880"/>
        </w:tabs>
        <w:ind w:left="2880" w:hanging="360"/>
      </w:pPr>
      <w:rPr>
        <w:rFonts w:ascii="Times New Roman" w:hAnsi="Times New Roman" w:hint="default"/>
      </w:rPr>
    </w:lvl>
    <w:lvl w:ilvl="4" w:tplc="C65C374E" w:tentative="1">
      <w:start w:val="1"/>
      <w:numFmt w:val="bullet"/>
      <w:lvlText w:val="•"/>
      <w:lvlJc w:val="left"/>
      <w:pPr>
        <w:tabs>
          <w:tab w:val="num" w:pos="3600"/>
        </w:tabs>
        <w:ind w:left="3600" w:hanging="360"/>
      </w:pPr>
      <w:rPr>
        <w:rFonts w:ascii="Times New Roman" w:hAnsi="Times New Roman" w:hint="default"/>
      </w:rPr>
    </w:lvl>
    <w:lvl w:ilvl="5" w:tplc="F4B8C394" w:tentative="1">
      <w:start w:val="1"/>
      <w:numFmt w:val="bullet"/>
      <w:lvlText w:val="•"/>
      <w:lvlJc w:val="left"/>
      <w:pPr>
        <w:tabs>
          <w:tab w:val="num" w:pos="4320"/>
        </w:tabs>
        <w:ind w:left="4320" w:hanging="360"/>
      </w:pPr>
      <w:rPr>
        <w:rFonts w:ascii="Times New Roman" w:hAnsi="Times New Roman" w:hint="default"/>
      </w:rPr>
    </w:lvl>
    <w:lvl w:ilvl="6" w:tplc="76E6C166" w:tentative="1">
      <w:start w:val="1"/>
      <w:numFmt w:val="bullet"/>
      <w:lvlText w:val="•"/>
      <w:lvlJc w:val="left"/>
      <w:pPr>
        <w:tabs>
          <w:tab w:val="num" w:pos="5040"/>
        </w:tabs>
        <w:ind w:left="5040" w:hanging="360"/>
      </w:pPr>
      <w:rPr>
        <w:rFonts w:ascii="Times New Roman" w:hAnsi="Times New Roman" w:hint="default"/>
      </w:rPr>
    </w:lvl>
    <w:lvl w:ilvl="7" w:tplc="042C5746" w:tentative="1">
      <w:start w:val="1"/>
      <w:numFmt w:val="bullet"/>
      <w:lvlText w:val="•"/>
      <w:lvlJc w:val="left"/>
      <w:pPr>
        <w:tabs>
          <w:tab w:val="num" w:pos="5760"/>
        </w:tabs>
        <w:ind w:left="5760" w:hanging="360"/>
      </w:pPr>
      <w:rPr>
        <w:rFonts w:ascii="Times New Roman" w:hAnsi="Times New Roman" w:hint="default"/>
      </w:rPr>
    </w:lvl>
    <w:lvl w:ilvl="8" w:tplc="73B4303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A5B7C11"/>
    <w:multiLevelType w:val="hybridMultilevel"/>
    <w:tmpl w:val="B6A21C20"/>
    <w:lvl w:ilvl="0" w:tplc="760AFD90">
      <w:start w:val="1"/>
      <w:numFmt w:val="bullet"/>
      <w:lvlText w:val="•"/>
      <w:lvlJc w:val="left"/>
      <w:pPr>
        <w:tabs>
          <w:tab w:val="num" w:pos="720"/>
        </w:tabs>
        <w:ind w:left="720" w:hanging="360"/>
      </w:pPr>
      <w:rPr>
        <w:rFonts w:ascii="Times New Roman" w:hAnsi="Times New Roman" w:hint="default"/>
      </w:rPr>
    </w:lvl>
    <w:lvl w:ilvl="1" w:tplc="038C596C" w:tentative="1">
      <w:start w:val="1"/>
      <w:numFmt w:val="bullet"/>
      <w:lvlText w:val="•"/>
      <w:lvlJc w:val="left"/>
      <w:pPr>
        <w:tabs>
          <w:tab w:val="num" w:pos="1440"/>
        </w:tabs>
        <w:ind w:left="1440" w:hanging="360"/>
      </w:pPr>
      <w:rPr>
        <w:rFonts w:ascii="Times New Roman" w:hAnsi="Times New Roman" w:hint="default"/>
      </w:rPr>
    </w:lvl>
    <w:lvl w:ilvl="2" w:tplc="0BBC95BA" w:tentative="1">
      <w:start w:val="1"/>
      <w:numFmt w:val="bullet"/>
      <w:lvlText w:val="•"/>
      <w:lvlJc w:val="left"/>
      <w:pPr>
        <w:tabs>
          <w:tab w:val="num" w:pos="2160"/>
        </w:tabs>
        <w:ind w:left="2160" w:hanging="360"/>
      </w:pPr>
      <w:rPr>
        <w:rFonts w:ascii="Times New Roman" w:hAnsi="Times New Roman" w:hint="default"/>
      </w:rPr>
    </w:lvl>
    <w:lvl w:ilvl="3" w:tplc="AA2603EE" w:tentative="1">
      <w:start w:val="1"/>
      <w:numFmt w:val="bullet"/>
      <w:lvlText w:val="•"/>
      <w:lvlJc w:val="left"/>
      <w:pPr>
        <w:tabs>
          <w:tab w:val="num" w:pos="2880"/>
        </w:tabs>
        <w:ind w:left="2880" w:hanging="360"/>
      </w:pPr>
      <w:rPr>
        <w:rFonts w:ascii="Times New Roman" w:hAnsi="Times New Roman" w:hint="default"/>
      </w:rPr>
    </w:lvl>
    <w:lvl w:ilvl="4" w:tplc="29806DB0" w:tentative="1">
      <w:start w:val="1"/>
      <w:numFmt w:val="bullet"/>
      <w:lvlText w:val="•"/>
      <w:lvlJc w:val="left"/>
      <w:pPr>
        <w:tabs>
          <w:tab w:val="num" w:pos="3600"/>
        </w:tabs>
        <w:ind w:left="3600" w:hanging="360"/>
      </w:pPr>
      <w:rPr>
        <w:rFonts w:ascii="Times New Roman" w:hAnsi="Times New Roman" w:hint="default"/>
      </w:rPr>
    </w:lvl>
    <w:lvl w:ilvl="5" w:tplc="7AE898FE" w:tentative="1">
      <w:start w:val="1"/>
      <w:numFmt w:val="bullet"/>
      <w:lvlText w:val="•"/>
      <w:lvlJc w:val="left"/>
      <w:pPr>
        <w:tabs>
          <w:tab w:val="num" w:pos="4320"/>
        </w:tabs>
        <w:ind w:left="4320" w:hanging="360"/>
      </w:pPr>
      <w:rPr>
        <w:rFonts w:ascii="Times New Roman" w:hAnsi="Times New Roman" w:hint="default"/>
      </w:rPr>
    </w:lvl>
    <w:lvl w:ilvl="6" w:tplc="C16A9516" w:tentative="1">
      <w:start w:val="1"/>
      <w:numFmt w:val="bullet"/>
      <w:lvlText w:val="•"/>
      <w:lvlJc w:val="left"/>
      <w:pPr>
        <w:tabs>
          <w:tab w:val="num" w:pos="5040"/>
        </w:tabs>
        <w:ind w:left="5040" w:hanging="360"/>
      </w:pPr>
      <w:rPr>
        <w:rFonts w:ascii="Times New Roman" w:hAnsi="Times New Roman" w:hint="default"/>
      </w:rPr>
    </w:lvl>
    <w:lvl w:ilvl="7" w:tplc="1BDC23F2" w:tentative="1">
      <w:start w:val="1"/>
      <w:numFmt w:val="bullet"/>
      <w:lvlText w:val="•"/>
      <w:lvlJc w:val="left"/>
      <w:pPr>
        <w:tabs>
          <w:tab w:val="num" w:pos="5760"/>
        </w:tabs>
        <w:ind w:left="5760" w:hanging="360"/>
      </w:pPr>
      <w:rPr>
        <w:rFonts w:ascii="Times New Roman" w:hAnsi="Times New Roman" w:hint="default"/>
      </w:rPr>
    </w:lvl>
    <w:lvl w:ilvl="8" w:tplc="781AF52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CE30717"/>
    <w:multiLevelType w:val="hybridMultilevel"/>
    <w:tmpl w:val="68BEB4C6"/>
    <w:lvl w:ilvl="0" w:tplc="C87CB44A">
      <w:start w:val="1"/>
      <w:numFmt w:val="bullet"/>
      <w:lvlText w:val="•"/>
      <w:lvlJc w:val="left"/>
      <w:pPr>
        <w:tabs>
          <w:tab w:val="num" w:pos="720"/>
        </w:tabs>
        <w:ind w:left="720" w:hanging="360"/>
      </w:pPr>
      <w:rPr>
        <w:rFonts w:ascii="Times New Roman" w:hAnsi="Times New Roman" w:hint="default"/>
      </w:rPr>
    </w:lvl>
    <w:lvl w:ilvl="1" w:tplc="05943D60" w:tentative="1">
      <w:start w:val="1"/>
      <w:numFmt w:val="bullet"/>
      <w:lvlText w:val="•"/>
      <w:lvlJc w:val="left"/>
      <w:pPr>
        <w:tabs>
          <w:tab w:val="num" w:pos="1440"/>
        </w:tabs>
        <w:ind w:left="1440" w:hanging="360"/>
      </w:pPr>
      <w:rPr>
        <w:rFonts w:ascii="Times New Roman" w:hAnsi="Times New Roman" w:hint="default"/>
      </w:rPr>
    </w:lvl>
    <w:lvl w:ilvl="2" w:tplc="F9247110" w:tentative="1">
      <w:start w:val="1"/>
      <w:numFmt w:val="bullet"/>
      <w:lvlText w:val="•"/>
      <w:lvlJc w:val="left"/>
      <w:pPr>
        <w:tabs>
          <w:tab w:val="num" w:pos="2160"/>
        </w:tabs>
        <w:ind w:left="2160" w:hanging="360"/>
      </w:pPr>
      <w:rPr>
        <w:rFonts w:ascii="Times New Roman" w:hAnsi="Times New Roman" w:hint="default"/>
      </w:rPr>
    </w:lvl>
    <w:lvl w:ilvl="3" w:tplc="13F4FB60" w:tentative="1">
      <w:start w:val="1"/>
      <w:numFmt w:val="bullet"/>
      <w:lvlText w:val="•"/>
      <w:lvlJc w:val="left"/>
      <w:pPr>
        <w:tabs>
          <w:tab w:val="num" w:pos="2880"/>
        </w:tabs>
        <w:ind w:left="2880" w:hanging="360"/>
      </w:pPr>
      <w:rPr>
        <w:rFonts w:ascii="Times New Roman" w:hAnsi="Times New Roman" w:hint="default"/>
      </w:rPr>
    </w:lvl>
    <w:lvl w:ilvl="4" w:tplc="150CB99A" w:tentative="1">
      <w:start w:val="1"/>
      <w:numFmt w:val="bullet"/>
      <w:lvlText w:val="•"/>
      <w:lvlJc w:val="left"/>
      <w:pPr>
        <w:tabs>
          <w:tab w:val="num" w:pos="3600"/>
        </w:tabs>
        <w:ind w:left="3600" w:hanging="360"/>
      </w:pPr>
      <w:rPr>
        <w:rFonts w:ascii="Times New Roman" w:hAnsi="Times New Roman" w:hint="default"/>
      </w:rPr>
    </w:lvl>
    <w:lvl w:ilvl="5" w:tplc="C5B8977E" w:tentative="1">
      <w:start w:val="1"/>
      <w:numFmt w:val="bullet"/>
      <w:lvlText w:val="•"/>
      <w:lvlJc w:val="left"/>
      <w:pPr>
        <w:tabs>
          <w:tab w:val="num" w:pos="4320"/>
        </w:tabs>
        <w:ind w:left="4320" w:hanging="360"/>
      </w:pPr>
      <w:rPr>
        <w:rFonts w:ascii="Times New Roman" w:hAnsi="Times New Roman" w:hint="default"/>
      </w:rPr>
    </w:lvl>
    <w:lvl w:ilvl="6" w:tplc="2C6228E6" w:tentative="1">
      <w:start w:val="1"/>
      <w:numFmt w:val="bullet"/>
      <w:lvlText w:val="•"/>
      <w:lvlJc w:val="left"/>
      <w:pPr>
        <w:tabs>
          <w:tab w:val="num" w:pos="5040"/>
        </w:tabs>
        <w:ind w:left="5040" w:hanging="360"/>
      </w:pPr>
      <w:rPr>
        <w:rFonts w:ascii="Times New Roman" w:hAnsi="Times New Roman" w:hint="default"/>
      </w:rPr>
    </w:lvl>
    <w:lvl w:ilvl="7" w:tplc="6282B38C" w:tentative="1">
      <w:start w:val="1"/>
      <w:numFmt w:val="bullet"/>
      <w:lvlText w:val="•"/>
      <w:lvlJc w:val="left"/>
      <w:pPr>
        <w:tabs>
          <w:tab w:val="num" w:pos="5760"/>
        </w:tabs>
        <w:ind w:left="5760" w:hanging="360"/>
      </w:pPr>
      <w:rPr>
        <w:rFonts w:ascii="Times New Roman" w:hAnsi="Times New Roman" w:hint="default"/>
      </w:rPr>
    </w:lvl>
    <w:lvl w:ilvl="8" w:tplc="6DFCE89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8DD06A7"/>
    <w:multiLevelType w:val="hybridMultilevel"/>
    <w:tmpl w:val="4E28C686"/>
    <w:lvl w:ilvl="0" w:tplc="1138E596">
      <w:numFmt w:val="bullet"/>
      <w:lvlText w:val="-"/>
      <w:lvlJc w:val="left"/>
      <w:pPr>
        <w:ind w:left="720" w:hanging="360"/>
      </w:pPr>
      <w:rPr>
        <w:rFonts w:ascii="Calibri Light" w:eastAsiaTheme="minorHAnsi" w:hAnsi="Calibri Light" w:cs="Times New Roman"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49"/>
    <w:rsid w:val="00003B4B"/>
    <w:rsid w:val="00010C82"/>
    <w:rsid w:val="00011D8D"/>
    <w:rsid w:val="00013595"/>
    <w:rsid w:val="0002130C"/>
    <w:rsid w:val="00024161"/>
    <w:rsid w:val="00030D5A"/>
    <w:rsid w:val="000311D5"/>
    <w:rsid w:val="0003195D"/>
    <w:rsid w:val="00032352"/>
    <w:rsid w:val="00035E9F"/>
    <w:rsid w:val="00041DF4"/>
    <w:rsid w:val="00044F16"/>
    <w:rsid w:val="000453AD"/>
    <w:rsid w:val="00046355"/>
    <w:rsid w:val="00046C4E"/>
    <w:rsid w:val="00051CD6"/>
    <w:rsid w:val="000532E7"/>
    <w:rsid w:val="00060DC9"/>
    <w:rsid w:val="00073264"/>
    <w:rsid w:val="0007641D"/>
    <w:rsid w:val="00077D8B"/>
    <w:rsid w:val="00077F4A"/>
    <w:rsid w:val="00080CC6"/>
    <w:rsid w:val="00087AFF"/>
    <w:rsid w:val="000928E0"/>
    <w:rsid w:val="0009441D"/>
    <w:rsid w:val="000A08DE"/>
    <w:rsid w:val="000A32F4"/>
    <w:rsid w:val="000B3DB9"/>
    <w:rsid w:val="000B752E"/>
    <w:rsid w:val="000C18AF"/>
    <w:rsid w:val="000C3669"/>
    <w:rsid w:val="000C5804"/>
    <w:rsid w:val="000C78CE"/>
    <w:rsid w:val="000E0838"/>
    <w:rsid w:val="001010F2"/>
    <w:rsid w:val="00101D62"/>
    <w:rsid w:val="00106EC6"/>
    <w:rsid w:val="0011206A"/>
    <w:rsid w:val="0011581A"/>
    <w:rsid w:val="00121369"/>
    <w:rsid w:val="00126995"/>
    <w:rsid w:val="00134B71"/>
    <w:rsid w:val="00134D71"/>
    <w:rsid w:val="0013639B"/>
    <w:rsid w:val="00151DE1"/>
    <w:rsid w:val="0015212C"/>
    <w:rsid w:val="00154D2C"/>
    <w:rsid w:val="001567D0"/>
    <w:rsid w:val="0016686E"/>
    <w:rsid w:val="00167985"/>
    <w:rsid w:val="001814F4"/>
    <w:rsid w:val="00184785"/>
    <w:rsid w:val="00193632"/>
    <w:rsid w:val="001A2704"/>
    <w:rsid w:val="001B1CAE"/>
    <w:rsid w:val="001B2078"/>
    <w:rsid w:val="001B24BC"/>
    <w:rsid w:val="001B37DF"/>
    <w:rsid w:val="001B3888"/>
    <w:rsid w:val="001D11A0"/>
    <w:rsid w:val="001D1323"/>
    <w:rsid w:val="001D42F5"/>
    <w:rsid w:val="001E0331"/>
    <w:rsid w:val="001F2D4B"/>
    <w:rsid w:val="001F4A22"/>
    <w:rsid w:val="00200515"/>
    <w:rsid w:val="002135D4"/>
    <w:rsid w:val="002139A3"/>
    <w:rsid w:val="00225E21"/>
    <w:rsid w:val="002270A8"/>
    <w:rsid w:val="00231109"/>
    <w:rsid w:val="00251359"/>
    <w:rsid w:val="00253B0C"/>
    <w:rsid w:val="0026700C"/>
    <w:rsid w:val="002710F5"/>
    <w:rsid w:val="00273756"/>
    <w:rsid w:val="00276C7D"/>
    <w:rsid w:val="00282FE3"/>
    <w:rsid w:val="00285FAA"/>
    <w:rsid w:val="0029191C"/>
    <w:rsid w:val="00293852"/>
    <w:rsid w:val="00294D41"/>
    <w:rsid w:val="002B3F7C"/>
    <w:rsid w:val="002B6138"/>
    <w:rsid w:val="002C24DE"/>
    <w:rsid w:val="002C788F"/>
    <w:rsid w:val="002F0B35"/>
    <w:rsid w:val="002F4245"/>
    <w:rsid w:val="002F6BAF"/>
    <w:rsid w:val="00312271"/>
    <w:rsid w:val="00313417"/>
    <w:rsid w:val="00322BB7"/>
    <w:rsid w:val="003270CC"/>
    <w:rsid w:val="00327BC4"/>
    <w:rsid w:val="00327E1C"/>
    <w:rsid w:val="003329C3"/>
    <w:rsid w:val="00334296"/>
    <w:rsid w:val="00334665"/>
    <w:rsid w:val="00337C7C"/>
    <w:rsid w:val="00340C43"/>
    <w:rsid w:val="00355292"/>
    <w:rsid w:val="003731BE"/>
    <w:rsid w:val="00383AC5"/>
    <w:rsid w:val="00387A08"/>
    <w:rsid w:val="00394292"/>
    <w:rsid w:val="003A705C"/>
    <w:rsid w:val="003B18FC"/>
    <w:rsid w:val="003B58D4"/>
    <w:rsid w:val="003B7651"/>
    <w:rsid w:val="003C577F"/>
    <w:rsid w:val="003D030D"/>
    <w:rsid w:val="003D185A"/>
    <w:rsid w:val="003D7918"/>
    <w:rsid w:val="003E11CC"/>
    <w:rsid w:val="003E78DF"/>
    <w:rsid w:val="003F1D03"/>
    <w:rsid w:val="003F33B5"/>
    <w:rsid w:val="003F5820"/>
    <w:rsid w:val="003F77CF"/>
    <w:rsid w:val="00401DAD"/>
    <w:rsid w:val="00403987"/>
    <w:rsid w:val="004153B8"/>
    <w:rsid w:val="0041704C"/>
    <w:rsid w:val="004337A0"/>
    <w:rsid w:val="0043754F"/>
    <w:rsid w:val="004433B9"/>
    <w:rsid w:val="00452801"/>
    <w:rsid w:val="004572BF"/>
    <w:rsid w:val="0046174C"/>
    <w:rsid w:val="00466D21"/>
    <w:rsid w:val="00474E11"/>
    <w:rsid w:val="00481E01"/>
    <w:rsid w:val="0048393E"/>
    <w:rsid w:val="004852AF"/>
    <w:rsid w:val="00485CEE"/>
    <w:rsid w:val="0049110D"/>
    <w:rsid w:val="00497279"/>
    <w:rsid w:val="004B5373"/>
    <w:rsid w:val="004B7979"/>
    <w:rsid w:val="004C4A19"/>
    <w:rsid w:val="004D2640"/>
    <w:rsid w:val="004D7CFE"/>
    <w:rsid w:val="004E3897"/>
    <w:rsid w:val="004F0F85"/>
    <w:rsid w:val="00501F73"/>
    <w:rsid w:val="00507151"/>
    <w:rsid w:val="00512D52"/>
    <w:rsid w:val="00515ECE"/>
    <w:rsid w:val="00523C17"/>
    <w:rsid w:val="005421F5"/>
    <w:rsid w:val="00561B1A"/>
    <w:rsid w:val="00562244"/>
    <w:rsid w:val="005629B1"/>
    <w:rsid w:val="005637CF"/>
    <w:rsid w:val="00565E0B"/>
    <w:rsid w:val="0056694F"/>
    <w:rsid w:val="00570525"/>
    <w:rsid w:val="005707DE"/>
    <w:rsid w:val="00571993"/>
    <w:rsid w:val="00574B10"/>
    <w:rsid w:val="005825FB"/>
    <w:rsid w:val="0058332B"/>
    <w:rsid w:val="0058414F"/>
    <w:rsid w:val="00593E6F"/>
    <w:rsid w:val="005A391A"/>
    <w:rsid w:val="005B00BE"/>
    <w:rsid w:val="005B787D"/>
    <w:rsid w:val="005C4EAE"/>
    <w:rsid w:val="005C682A"/>
    <w:rsid w:val="005D31BA"/>
    <w:rsid w:val="005D5243"/>
    <w:rsid w:val="005E33AD"/>
    <w:rsid w:val="005F0223"/>
    <w:rsid w:val="005F53BD"/>
    <w:rsid w:val="005F69CD"/>
    <w:rsid w:val="00605870"/>
    <w:rsid w:val="00607B85"/>
    <w:rsid w:val="0062545D"/>
    <w:rsid w:val="00625B6E"/>
    <w:rsid w:val="00630D87"/>
    <w:rsid w:val="00634719"/>
    <w:rsid w:val="00634F0A"/>
    <w:rsid w:val="006443BE"/>
    <w:rsid w:val="00657EA0"/>
    <w:rsid w:val="00661789"/>
    <w:rsid w:val="00682F31"/>
    <w:rsid w:val="00684ADC"/>
    <w:rsid w:val="00685ACC"/>
    <w:rsid w:val="00686462"/>
    <w:rsid w:val="00690E75"/>
    <w:rsid w:val="00691524"/>
    <w:rsid w:val="00691DC9"/>
    <w:rsid w:val="006A1F72"/>
    <w:rsid w:val="006A6F92"/>
    <w:rsid w:val="006B3341"/>
    <w:rsid w:val="006B7226"/>
    <w:rsid w:val="006C095D"/>
    <w:rsid w:val="006C3A76"/>
    <w:rsid w:val="006D15A8"/>
    <w:rsid w:val="006E17D6"/>
    <w:rsid w:val="006F2402"/>
    <w:rsid w:val="006F7E81"/>
    <w:rsid w:val="00706959"/>
    <w:rsid w:val="007140A7"/>
    <w:rsid w:val="00717CA4"/>
    <w:rsid w:val="00722B6F"/>
    <w:rsid w:val="007345AB"/>
    <w:rsid w:val="00740E16"/>
    <w:rsid w:val="00742AA0"/>
    <w:rsid w:val="00746F45"/>
    <w:rsid w:val="00750E68"/>
    <w:rsid w:val="00762E4B"/>
    <w:rsid w:val="00780CE6"/>
    <w:rsid w:val="007932A3"/>
    <w:rsid w:val="007A12E0"/>
    <w:rsid w:val="007B7A13"/>
    <w:rsid w:val="007C46E2"/>
    <w:rsid w:val="007C52D1"/>
    <w:rsid w:val="007C5AAA"/>
    <w:rsid w:val="007C7776"/>
    <w:rsid w:val="007D5A95"/>
    <w:rsid w:val="007D67DD"/>
    <w:rsid w:val="007F0CC7"/>
    <w:rsid w:val="007F3C6C"/>
    <w:rsid w:val="00811A82"/>
    <w:rsid w:val="00841C3F"/>
    <w:rsid w:val="0084325A"/>
    <w:rsid w:val="00850DB1"/>
    <w:rsid w:val="008521C7"/>
    <w:rsid w:val="0085266A"/>
    <w:rsid w:val="00861C35"/>
    <w:rsid w:val="00897E8F"/>
    <w:rsid w:val="008A57E7"/>
    <w:rsid w:val="008B1124"/>
    <w:rsid w:val="008B474F"/>
    <w:rsid w:val="008C2B12"/>
    <w:rsid w:val="008C5874"/>
    <w:rsid w:val="008F1D38"/>
    <w:rsid w:val="008F302F"/>
    <w:rsid w:val="008F3A41"/>
    <w:rsid w:val="008F3DAA"/>
    <w:rsid w:val="00911CD1"/>
    <w:rsid w:val="00913589"/>
    <w:rsid w:val="009140E3"/>
    <w:rsid w:val="00925DE8"/>
    <w:rsid w:val="00927F38"/>
    <w:rsid w:val="00937544"/>
    <w:rsid w:val="0094440D"/>
    <w:rsid w:val="009520D4"/>
    <w:rsid w:val="00952D0B"/>
    <w:rsid w:val="00956A03"/>
    <w:rsid w:val="00957E7F"/>
    <w:rsid w:val="00957FD0"/>
    <w:rsid w:val="009630E6"/>
    <w:rsid w:val="00963106"/>
    <w:rsid w:val="00966AE8"/>
    <w:rsid w:val="0097036B"/>
    <w:rsid w:val="00971707"/>
    <w:rsid w:val="009759BF"/>
    <w:rsid w:val="009828E5"/>
    <w:rsid w:val="009840FB"/>
    <w:rsid w:val="00987AA5"/>
    <w:rsid w:val="00990F01"/>
    <w:rsid w:val="009C0CAA"/>
    <w:rsid w:val="009C73DD"/>
    <w:rsid w:val="009D1A9B"/>
    <w:rsid w:val="009D51E9"/>
    <w:rsid w:val="009D68BD"/>
    <w:rsid w:val="009E18D0"/>
    <w:rsid w:val="009E6BD5"/>
    <w:rsid w:val="009F4349"/>
    <w:rsid w:val="009F4A23"/>
    <w:rsid w:val="009F7A24"/>
    <w:rsid w:val="00A0271A"/>
    <w:rsid w:val="00A04108"/>
    <w:rsid w:val="00A11F55"/>
    <w:rsid w:val="00A221D5"/>
    <w:rsid w:val="00A2533B"/>
    <w:rsid w:val="00A622EB"/>
    <w:rsid w:val="00A65A68"/>
    <w:rsid w:val="00A72ED7"/>
    <w:rsid w:val="00A80BA4"/>
    <w:rsid w:val="00A82009"/>
    <w:rsid w:val="00A96EC8"/>
    <w:rsid w:val="00A97381"/>
    <w:rsid w:val="00AA75C7"/>
    <w:rsid w:val="00AA7EB7"/>
    <w:rsid w:val="00AB0E61"/>
    <w:rsid w:val="00AC5E61"/>
    <w:rsid w:val="00AD120F"/>
    <w:rsid w:val="00AD2926"/>
    <w:rsid w:val="00B00A16"/>
    <w:rsid w:val="00B0254E"/>
    <w:rsid w:val="00B05658"/>
    <w:rsid w:val="00B1033F"/>
    <w:rsid w:val="00B127FF"/>
    <w:rsid w:val="00B16BAE"/>
    <w:rsid w:val="00B16EA1"/>
    <w:rsid w:val="00B2211B"/>
    <w:rsid w:val="00B23151"/>
    <w:rsid w:val="00B24C0E"/>
    <w:rsid w:val="00B37B8F"/>
    <w:rsid w:val="00B42E1F"/>
    <w:rsid w:val="00B57FF8"/>
    <w:rsid w:val="00B94B2D"/>
    <w:rsid w:val="00B973DD"/>
    <w:rsid w:val="00BA0C0E"/>
    <w:rsid w:val="00BA1AF7"/>
    <w:rsid w:val="00BA587C"/>
    <w:rsid w:val="00BA7C5A"/>
    <w:rsid w:val="00BC1D21"/>
    <w:rsid w:val="00BC5839"/>
    <w:rsid w:val="00BC5AA2"/>
    <w:rsid w:val="00BD0104"/>
    <w:rsid w:val="00BD7FFC"/>
    <w:rsid w:val="00BE496B"/>
    <w:rsid w:val="00BF7A04"/>
    <w:rsid w:val="00C013AA"/>
    <w:rsid w:val="00C11E9B"/>
    <w:rsid w:val="00C25ABB"/>
    <w:rsid w:val="00C25F3F"/>
    <w:rsid w:val="00C30DE9"/>
    <w:rsid w:val="00C45CA2"/>
    <w:rsid w:val="00C4707F"/>
    <w:rsid w:val="00C4764E"/>
    <w:rsid w:val="00C663C4"/>
    <w:rsid w:val="00C702CA"/>
    <w:rsid w:val="00C71C91"/>
    <w:rsid w:val="00C76FF4"/>
    <w:rsid w:val="00C80949"/>
    <w:rsid w:val="00C83B5F"/>
    <w:rsid w:val="00C955D1"/>
    <w:rsid w:val="00C96B6E"/>
    <w:rsid w:val="00C9764F"/>
    <w:rsid w:val="00CA13C3"/>
    <w:rsid w:val="00CA7217"/>
    <w:rsid w:val="00CB0F3F"/>
    <w:rsid w:val="00CB3DC0"/>
    <w:rsid w:val="00CB68DF"/>
    <w:rsid w:val="00CB766D"/>
    <w:rsid w:val="00CB7F3C"/>
    <w:rsid w:val="00CC02F0"/>
    <w:rsid w:val="00CC7120"/>
    <w:rsid w:val="00CD0103"/>
    <w:rsid w:val="00CD1EBE"/>
    <w:rsid w:val="00CE1517"/>
    <w:rsid w:val="00CE67A1"/>
    <w:rsid w:val="00CF1A28"/>
    <w:rsid w:val="00CF55B0"/>
    <w:rsid w:val="00CF79D4"/>
    <w:rsid w:val="00D02D67"/>
    <w:rsid w:val="00D02FA3"/>
    <w:rsid w:val="00D11D85"/>
    <w:rsid w:val="00D23A8B"/>
    <w:rsid w:val="00D27FE0"/>
    <w:rsid w:val="00D363B9"/>
    <w:rsid w:val="00D4482F"/>
    <w:rsid w:val="00D44F8B"/>
    <w:rsid w:val="00D45D56"/>
    <w:rsid w:val="00D4778E"/>
    <w:rsid w:val="00D56D92"/>
    <w:rsid w:val="00D57130"/>
    <w:rsid w:val="00D5775B"/>
    <w:rsid w:val="00D64985"/>
    <w:rsid w:val="00D6509D"/>
    <w:rsid w:val="00D65331"/>
    <w:rsid w:val="00D7429D"/>
    <w:rsid w:val="00D8028C"/>
    <w:rsid w:val="00D81439"/>
    <w:rsid w:val="00D87CD7"/>
    <w:rsid w:val="00D90348"/>
    <w:rsid w:val="00D93509"/>
    <w:rsid w:val="00D93653"/>
    <w:rsid w:val="00D9621B"/>
    <w:rsid w:val="00DB1F25"/>
    <w:rsid w:val="00DB4E1B"/>
    <w:rsid w:val="00DC5222"/>
    <w:rsid w:val="00DC7EEC"/>
    <w:rsid w:val="00DD3321"/>
    <w:rsid w:val="00DD35A3"/>
    <w:rsid w:val="00DF1EF3"/>
    <w:rsid w:val="00DF7BD9"/>
    <w:rsid w:val="00DF7DAE"/>
    <w:rsid w:val="00E012B3"/>
    <w:rsid w:val="00E0220B"/>
    <w:rsid w:val="00E05915"/>
    <w:rsid w:val="00E21E64"/>
    <w:rsid w:val="00E26968"/>
    <w:rsid w:val="00E46673"/>
    <w:rsid w:val="00E467A9"/>
    <w:rsid w:val="00E544D7"/>
    <w:rsid w:val="00E628B5"/>
    <w:rsid w:val="00E65EC3"/>
    <w:rsid w:val="00E677B9"/>
    <w:rsid w:val="00E77DCC"/>
    <w:rsid w:val="00EA5DC2"/>
    <w:rsid w:val="00EB009F"/>
    <w:rsid w:val="00EB1B3E"/>
    <w:rsid w:val="00EB41BE"/>
    <w:rsid w:val="00EB6D13"/>
    <w:rsid w:val="00EC22C6"/>
    <w:rsid w:val="00ED5099"/>
    <w:rsid w:val="00EE0168"/>
    <w:rsid w:val="00EE3532"/>
    <w:rsid w:val="00EF4272"/>
    <w:rsid w:val="00F01211"/>
    <w:rsid w:val="00F0414C"/>
    <w:rsid w:val="00F16386"/>
    <w:rsid w:val="00F31F7F"/>
    <w:rsid w:val="00F321DD"/>
    <w:rsid w:val="00F3527A"/>
    <w:rsid w:val="00F40716"/>
    <w:rsid w:val="00F40829"/>
    <w:rsid w:val="00F428F9"/>
    <w:rsid w:val="00F433CB"/>
    <w:rsid w:val="00F438A2"/>
    <w:rsid w:val="00F46637"/>
    <w:rsid w:val="00F51BC5"/>
    <w:rsid w:val="00F574FD"/>
    <w:rsid w:val="00F5780D"/>
    <w:rsid w:val="00F578C3"/>
    <w:rsid w:val="00F67F6E"/>
    <w:rsid w:val="00F70F73"/>
    <w:rsid w:val="00F878D9"/>
    <w:rsid w:val="00FA02B2"/>
    <w:rsid w:val="00FA64E6"/>
    <w:rsid w:val="00FB65EF"/>
    <w:rsid w:val="00FD06E2"/>
    <w:rsid w:val="00FD1EF3"/>
    <w:rsid w:val="00FD30B1"/>
    <w:rsid w:val="00FD4365"/>
    <w:rsid w:val="00FD5C70"/>
    <w:rsid w:val="00FE303F"/>
    <w:rsid w:val="00FE6A07"/>
    <w:rsid w:val="00FF47CA"/>
    <w:rsid w:val="00FF57D8"/>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5CE6"/>
  <w15:chartTrackingRefBased/>
  <w15:docId w15:val="{F32DEA9B-6C69-4959-AD0E-859F5CB9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94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unhideWhenUsed/>
    <w:qFormat/>
    <w:rsid w:val="00C80949"/>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Normal"/>
    <w:rsid w:val="00C80949"/>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C80949"/>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C80949"/>
    <w:rPr>
      <w:sz w:val="20"/>
      <w:szCs w:val="20"/>
      <w:lang w:val="en-US"/>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number,SUPERS"/>
    <w:basedOn w:val="DefaultParagraphFont"/>
    <w:link w:val="FNRefeCharChar"/>
    <w:uiPriority w:val="99"/>
    <w:unhideWhenUsed/>
    <w:rsid w:val="00C80949"/>
    <w:rPr>
      <w:vertAlign w:val="superscript"/>
    </w:rPr>
  </w:style>
  <w:style w:type="paragraph" w:styleId="Footer">
    <w:name w:val="footer"/>
    <w:basedOn w:val="Normal"/>
    <w:link w:val="FooterChar"/>
    <w:uiPriority w:val="99"/>
    <w:unhideWhenUsed/>
    <w:rsid w:val="00C80949"/>
    <w:pPr>
      <w:tabs>
        <w:tab w:val="center" w:pos="4844"/>
        <w:tab w:val="right" w:pos="9689"/>
      </w:tabs>
      <w:spacing w:after="0" w:line="240" w:lineRule="auto"/>
    </w:pPr>
  </w:style>
  <w:style w:type="character" w:customStyle="1" w:styleId="FooterChar">
    <w:name w:val="Footer Char"/>
    <w:basedOn w:val="DefaultParagraphFont"/>
    <w:link w:val="Footer"/>
    <w:uiPriority w:val="99"/>
    <w:rsid w:val="00C80949"/>
    <w:rPr>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C80949"/>
    <w:pPr>
      <w:spacing w:line="240" w:lineRule="exact"/>
    </w:pPr>
    <w:rPr>
      <w:vertAlign w:val="superscript"/>
      <w:lang w:val="ro-MD"/>
    </w:rPr>
  </w:style>
  <w:style w:type="paragraph" w:customStyle="1" w:styleId="cp">
    <w:name w:val="cp"/>
    <w:basedOn w:val="Normal"/>
    <w:rsid w:val="00C80949"/>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80949"/>
    <w:rPr>
      <w:color w:val="0563C1" w:themeColor="hyperlink"/>
      <w:u w:val="single"/>
    </w:rPr>
  </w:style>
  <w:style w:type="paragraph" w:styleId="Header">
    <w:name w:val="header"/>
    <w:basedOn w:val="Normal"/>
    <w:link w:val="HeaderChar"/>
    <w:uiPriority w:val="99"/>
    <w:unhideWhenUsed/>
    <w:rsid w:val="00C80949"/>
    <w:pPr>
      <w:tabs>
        <w:tab w:val="center" w:pos="4677"/>
        <w:tab w:val="right" w:pos="9355"/>
      </w:tabs>
      <w:spacing w:after="0" w:line="240" w:lineRule="auto"/>
    </w:pPr>
  </w:style>
  <w:style w:type="character" w:customStyle="1" w:styleId="HeaderChar">
    <w:name w:val="Header Char"/>
    <w:basedOn w:val="DefaultParagraphFont"/>
    <w:link w:val="Header"/>
    <w:uiPriority w:val="99"/>
    <w:rsid w:val="00C80949"/>
    <w:rPr>
      <w:lang w:val="en-US"/>
    </w:rPr>
  </w:style>
  <w:style w:type="paragraph" w:styleId="ListParagraph">
    <w:name w:val="List Paragraph"/>
    <w:aliases w:val="Scriptoria bullet points,List Paragraph 1,Абзац списка1"/>
    <w:basedOn w:val="Normal"/>
    <w:link w:val="ListParagraphChar"/>
    <w:uiPriority w:val="34"/>
    <w:qFormat/>
    <w:rsid w:val="00C80949"/>
    <w:pPr>
      <w:ind w:left="720"/>
      <w:contextualSpacing/>
    </w:pPr>
  </w:style>
  <w:style w:type="character" w:customStyle="1" w:styleId="ListParagraphChar">
    <w:name w:val="List Paragraph Char"/>
    <w:aliases w:val="Scriptoria bullet points Char,List Paragraph 1 Char,Абзац списка1 Char"/>
    <w:link w:val="ListParagraph"/>
    <w:uiPriority w:val="34"/>
    <w:rsid w:val="00C80949"/>
    <w:rPr>
      <w:lang w:val="en-US"/>
    </w:rPr>
  </w:style>
  <w:style w:type="paragraph" w:styleId="BalloonText">
    <w:name w:val="Balloon Text"/>
    <w:basedOn w:val="Normal"/>
    <w:link w:val="BalloonTextChar"/>
    <w:uiPriority w:val="99"/>
    <w:semiHidden/>
    <w:unhideWhenUsed/>
    <w:rsid w:val="00B42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E1F"/>
    <w:rPr>
      <w:rFonts w:ascii="Segoe UI" w:hAnsi="Segoe UI" w:cs="Segoe UI"/>
      <w:sz w:val="18"/>
      <w:szCs w:val="18"/>
      <w:lang w:val="en-US"/>
    </w:rPr>
  </w:style>
  <w:style w:type="table" w:styleId="PlainTable2">
    <w:name w:val="Plain Table 2"/>
    <w:basedOn w:val="TableNormal"/>
    <w:uiPriority w:val="42"/>
    <w:rsid w:val="00630D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
    <w:name w:val="Стиль1"/>
    <w:basedOn w:val="NormalWeb"/>
    <w:link w:val="10"/>
    <w:autoRedefine/>
    <w:qFormat/>
    <w:rsid w:val="00BD0104"/>
    <w:pPr>
      <w:ind w:left="180" w:hanging="180"/>
    </w:pPr>
    <w:rPr>
      <w:rFonts w:ascii="Calibri Light" w:hAnsi="Calibri Light"/>
      <w:sz w:val="16"/>
      <w:szCs w:val="16"/>
    </w:rPr>
  </w:style>
  <w:style w:type="character" w:customStyle="1" w:styleId="10">
    <w:name w:val="Стиль1 Знак"/>
    <w:basedOn w:val="DefaultParagraphFont"/>
    <w:link w:val="1"/>
    <w:rsid w:val="00BD0104"/>
    <w:rPr>
      <w:rFonts w:ascii="Calibri Light" w:eastAsia="Times New Roman" w:hAnsi="Calibri Light" w:cs="Times New Roman"/>
      <w:sz w:val="16"/>
      <w:szCs w:val="16"/>
      <w:lang w:val="en-US"/>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D45D5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726424">
      <w:bodyDiv w:val="1"/>
      <w:marLeft w:val="0"/>
      <w:marRight w:val="0"/>
      <w:marTop w:val="0"/>
      <w:marBottom w:val="0"/>
      <w:divBdr>
        <w:top w:val="none" w:sz="0" w:space="0" w:color="auto"/>
        <w:left w:val="none" w:sz="0" w:space="0" w:color="auto"/>
        <w:bottom w:val="none" w:sz="0" w:space="0" w:color="auto"/>
        <w:right w:val="none" w:sz="0" w:space="0" w:color="auto"/>
      </w:divBdr>
      <w:divsChild>
        <w:div w:id="168256487">
          <w:marLeft w:val="547"/>
          <w:marRight w:val="0"/>
          <w:marTop w:val="0"/>
          <w:marBottom w:val="0"/>
          <w:divBdr>
            <w:top w:val="none" w:sz="0" w:space="0" w:color="auto"/>
            <w:left w:val="none" w:sz="0" w:space="0" w:color="auto"/>
            <w:bottom w:val="none" w:sz="0" w:space="0" w:color="auto"/>
            <w:right w:val="none" w:sz="0" w:space="0" w:color="auto"/>
          </w:divBdr>
        </w:div>
      </w:divsChild>
    </w:div>
    <w:div w:id="904604443">
      <w:bodyDiv w:val="1"/>
      <w:marLeft w:val="0"/>
      <w:marRight w:val="0"/>
      <w:marTop w:val="0"/>
      <w:marBottom w:val="0"/>
      <w:divBdr>
        <w:top w:val="none" w:sz="0" w:space="0" w:color="auto"/>
        <w:left w:val="none" w:sz="0" w:space="0" w:color="auto"/>
        <w:bottom w:val="none" w:sz="0" w:space="0" w:color="auto"/>
        <w:right w:val="none" w:sz="0" w:space="0" w:color="auto"/>
      </w:divBdr>
      <w:divsChild>
        <w:div w:id="1383092858">
          <w:marLeft w:val="547"/>
          <w:marRight w:val="0"/>
          <w:marTop w:val="0"/>
          <w:marBottom w:val="0"/>
          <w:divBdr>
            <w:top w:val="none" w:sz="0" w:space="0" w:color="auto"/>
            <w:left w:val="none" w:sz="0" w:space="0" w:color="auto"/>
            <w:bottom w:val="none" w:sz="0" w:space="0" w:color="auto"/>
            <w:right w:val="none" w:sz="0" w:space="0" w:color="auto"/>
          </w:divBdr>
        </w:div>
      </w:divsChild>
    </w:div>
    <w:div w:id="1046491593">
      <w:bodyDiv w:val="1"/>
      <w:marLeft w:val="0"/>
      <w:marRight w:val="0"/>
      <w:marTop w:val="0"/>
      <w:marBottom w:val="0"/>
      <w:divBdr>
        <w:top w:val="none" w:sz="0" w:space="0" w:color="auto"/>
        <w:left w:val="none" w:sz="0" w:space="0" w:color="auto"/>
        <w:bottom w:val="none" w:sz="0" w:space="0" w:color="auto"/>
        <w:right w:val="none" w:sz="0" w:space="0" w:color="auto"/>
      </w:divBdr>
      <w:divsChild>
        <w:div w:id="1890536004">
          <w:marLeft w:val="547"/>
          <w:marRight w:val="0"/>
          <w:marTop w:val="0"/>
          <w:marBottom w:val="0"/>
          <w:divBdr>
            <w:top w:val="none" w:sz="0" w:space="0" w:color="auto"/>
            <w:left w:val="none" w:sz="0" w:space="0" w:color="auto"/>
            <w:bottom w:val="none" w:sz="0" w:space="0" w:color="auto"/>
            <w:right w:val="none" w:sz="0" w:space="0" w:color="auto"/>
          </w:divBdr>
        </w:div>
      </w:divsChild>
    </w:div>
    <w:div w:id="1074081642">
      <w:bodyDiv w:val="1"/>
      <w:marLeft w:val="0"/>
      <w:marRight w:val="0"/>
      <w:marTop w:val="0"/>
      <w:marBottom w:val="0"/>
      <w:divBdr>
        <w:top w:val="none" w:sz="0" w:space="0" w:color="auto"/>
        <w:left w:val="none" w:sz="0" w:space="0" w:color="auto"/>
        <w:bottom w:val="none" w:sz="0" w:space="0" w:color="auto"/>
        <w:right w:val="none" w:sz="0" w:space="0" w:color="auto"/>
      </w:divBdr>
      <w:divsChild>
        <w:div w:id="1492016553">
          <w:marLeft w:val="547"/>
          <w:marRight w:val="0"/>
          <w:marTop w:val="0"/>
          <w:marBottom w:val="0"/>
          <w:divBdr>
            <w:top w:val="none" w:sz="0" w:space="0" w:color="auto"/>
            <w:left w:val="none" w:sz="0" w:space="0" w:color="auto"/>
            <w:bottom w:val="none" w:sz="0" w:space="0" w:color="auto"/>
            <w:right w:val="none" w:sz="0" w:space="0" w:color="auto"/>
          </w:divBdr>
        </w:div>
      </w:divsChild>
    </w:div>
    <w:div w:id="1470441643">
      <w:bodyDiv w:val="1"/>
      <w:marLeft w:val="0"/>
      <w:marRight w:val="0"/>
      <w:marTop w:val="0"/>
      <w:marBottom w:val="0"/>
      <w:divBdr>
        <w:top w:val="none" w:sz="0" w:space="0" w:color="auto"/>
        <w:left w:val="none" w:sz="0" w:space="0" w:color="auto"/>
        <w:bottom w:val="none" w:sz="0" w:space="0" w:color="auto"/>
        <w:right w:val="none" w:sz="0" w:space="0" w:color="auto"/>
      </w:divBdr>
      <w:divsChild>
        <w:div w:id="1506747146">
          <w:marLeft w:val="547"/>
          <w:marRight w:val="0"/>
          <w:marTop w:val="0"/>
          <w:marBottom w:val="0"/>
          <w:divBdr>
            <w:top w:val="none" w:sz="0" w:space="0" w:color="auto"/>
            <w:left w:val="none" w:sz="0" w:space="0" w:color="auto"/>
            <w:bottom w:val="none" w:sz="0" w:space="0" w:color="auto"/>
            <w:right w:val="none" w:sz="0" w:space="0" w:color="auto"/>
          </w:divBdr>
        </w:div>
      </w:divsChild>
    </w:div>
    <w:div w:id="1899002813">
      <w:bodyDiv w:val="1"/>
      <w:marLeft w:val="0"/>
      <w:marRight w:val="0"/>
      <w:marTop w:val="0"/>
      <w:marBottom w:val="0"/>
      <w:divBdr>
        <w:top w:val="none" w:sz="0" w:space="0" w:color="auto"/>
        <w:left w:val="none" w:sz="0" w:space="0" w:color="auto"/>
        <w:bottom w:val="none" w:sz="0" w:space="0" w:color="auto"/>
        <w:right w:val="none" w:sz="0" w:space="0" w:color="auto"/>
      </w:divBdr>
      <w:divsChild>
        <w:div w:id="15678398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rm.md/hotariri-si-rapoarte-1-9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3740510073494FAE339E88890E708F" ma:contentTypeVersion="0" ma:contentTypeDescription="Create a new document." ma:contentTypeScope="" ma:versionID="bf2462cf02048720d0d47166a7cdc8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E1E2F-454D-4D22-B281-A5BD1C7D7C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3CC157-4BFE-4C06-B971-27F871095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B9F07F-6BF3-4862-A70B-047BFD7E5275}">
  <ds:schemaRefs>
    <ds:schemaRef ds:uri="http://schemas.microsoft.com/sharepoint/v3/contenttype/forms"/>
  </ds:schemaRefs>
</ds:datastoreItem>
</file>

<file path=customXml/itemProps4.xml><?xml version="1.0" encoding="utf-8"?>
<ds:datastoreItem xmlns:ds="http://schemas.openxmlformats.org/officeDocument/2006/customXml" ds:itemID="{11359DA2-52AB-4E49-BED2-860D8AED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5131</Characters>
  <Application>Microsoft Office Word</Application>
  <DocSecurity>0</DocSecurity>
  <Lines>42</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Ter-Cula Irina</dc:creator>
  <cp:keywords/>
  <dc:description/>
  <cp:lastModifiedBy>Paiu Eugenia</cp:lastModifiedBy>
  <cp:revision>8</cp:revision>
  <cp:lastPrinted>2019-10-18T13:33:00Z</cp:lastPrinted>
  <dcterms:created xsi:type="dcterms:W3CDTF">2021-12-28T06:28:00Z</dcterms:created>
  <dcterms:modified xsi:type="dcterms:W3CDTF">2021-12-28T14:18:00Z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0x010100D03740510073494FAE339E88890E708F</vt:lpwstr>
  </property>
</Properties>
</file>