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23" w:rsidRPr="004E6B35" w:rsidRDefault="007F5123" w:rsidP="007F5123">
      <w:pPr>
        <w:pStyle w:val="cn"/>
        <w:spacing w:line="276" w:lineRule="auto"/>
        <w:jc w:val="right"/>
        <w:rPr>
          <w:rFonts w:asciiTheme="minorHAnsi" w:hAnsiTheme="minorHAnsi" w:cstheme="minorHAnsi"/>
          <w:lang w:val="ro-RO"/>
        </w:rPr>
      </w:pPr>
      <w:r w:rsidRPr="004E6B35">
        <w:rPr>
          <w:rFonts w:asciiTheme="minorHAnsi" w:hAnsiTheme="minorHAnsi" w:cstheme="minorHAnsi"/>
          <w:lang w:val="ro-RO"/>
        </w:rPr>
        <w:t xml:space="preserve">  </w:t>
      </w:r>
    </w:p>
    <w:p w:rsidR="00716489" w:rsidRPr="004E6B35" w:rsidRDefault="00716489" w:rsidP="00716489">
      <w:pPr>
        <w:pStyle w:val="cn"/>
        <w:spacing w:line="276" w:lineRule="auto"/>
        <w:rPr>
          <w:rFonts w:asciiTheme="minorHAnsi" w:hAnsiTheme="minorHAnsi" w:cstheme="minorHAnsi"/>
          <w:lang w:val="ro-RO"/>
        </w:rPr>
      </w:pPr>
      <w:r w:rsidRPr="004E6B35">
        <w:rPr>
          <w:rFonts w:asciiTheme="minorHAnsi" w:hAnsiTheme="minorHAnsi" w:cstheme="minorHAnsi"/>
          <w:noProof/>
        </w:rPr>
        <w:drawing>
          <wp:inline distT="0" distB="0" distL="0" distR="0" wp14:anchorId="2A78AE50" wp14:editId="72C3FBAA">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716489" w:rsidRPr="004E6B35" w:rsidRDefault="00716489" w:rsidP="00716489">
      <w:pPr>
        <w:spacing w:after="0" w:line="276" w:lineRule="auto"/>
        <w:jc w:val="center"/>
        <w:rPr>
          <w:rFonts w:eastAsia="Times New Roman" w:cstheme="minorHAnsi"/>
          <w:bCs/>
          <w:sz w:val="24"/>
          <w:szCs w:val="24"/>
          <w:lang w:val="ro-RO"/>
        </w:rPr>
      </w:pPr>
      <w:r w:rsidRPr="004E6B35">
        <w:rPr>
          <w:rFonts w:eastAsia="Times New Roman" w:cstheme="minorHAnsi"/>
          <w:bCs/>
          <w:sz w:val="24"/>
          <w:szCs w:val="24"/>
          <w:lang w:val="ro-RO"/>
        </w:rPr>
        <w:t>CURTEA DE CONTURI A REPUBLICII MOLDOVA</w:t>
      </w:r>
    </w:p>
    <w:p w:rsidR="00716489" w:rsidRPr="004E6B35" w:rsidRDefault="00716489" w:rsidP="00716489">
      <w:pPr>
        <w:spacing w:after="0" w:line="276" w:lineRule="auto"/>
        <w:jc w:val="center"/>
        <w:rPr>
          <w:rFonts w:eastAsia="Times New Roman" w:cstheme="minorHAnsi"/>
          <w:bCs/>
          <w:sz w:val="24"/>
          <w:szCs w:val="24"/>
          <w:lang w:val="ro-RO"/>
        </w:rPr>
      </w:pPr>
    </w:p>
    <w:p w:rsidR="00716489" w:rsidRPr="004E6B35" w:rsidRDefault="00716489" w:rsidP="00716489">
      <w:pPr>
        <w:spacing w:after="0" w:line="276" w:lineRule="auto"/>
        <w:jc w:val="center"/>
        <w:rPr>
          <w:rFonts w:eastAsia="Times New Roman" w:cstheme="minorHAnsi"/>
          <w:b/>
          <w:bCs/>
          <w:sz w:val="24"/>
          <w:szCs w:val="24"/>
          <w:lang w:val="ro-RO"/>
        </w:rPr>
      </w:pPr>
      <w:bookmarkStart w:id="0" w:name="_Toc450123757"/>
      <w:r w:rsidRPr="004E6B35">
        <w:rPr>
          <w:rFonts w:eastAsia="Times New Roman" w:cstheme="minorHAnsi"/>
          <w:b/>
          <w:bCs/>
          <w:sz w:val="24"/>
          <w:szCs w:val="24"/>
          <w:lang w:val="ro-RO"/>
        </w:rPr>
        <w:t>H O T Ă R Â R E A nr.</w:t>
      </w:r>
      <w:bookmarkEnd w:id="0"/>
      <w:r w:rsidR="0098433E" w:rsidRPr="004E6B35">
        <w:rPr>
          <w:rFonts w:eastAsia="Times New Roman" w:cstheme="minorHAnsi"/>
          <w:b/>
          <w:bCs/>
          <w:sz w:val="24"/>
          <w:szCs w:val="24"/>
          <w:u w:val="single"/>
          <w:lang w:val="ro-RO"/>
        </w:rPr>
        <w:t xml:space="preserve"> </w:t>
      </w:r>
      <w:r w:rsidR="0098433E" w:rsidRPr="004E6B35">
        <w:rPr>
          <w:rFonts w:eastAsia="Times New Roman" w:cstheme="minorHAnsi"/>
          <w:b/>
          <w:bCs/>
          <w:sz w:val="24"/>
          <w:szCs w:val="24"/>
          <w:u w:val="single"/>
          <w:lang w:val="ro-RO"/>
        </w:rPr>
        <w:softHyphen/>
      </w:r>
      <w:r w:rsidR="0098433E" w:rsidRPr="004E6B35">
        <w:rPr>
          <w:rFonts w:eastAsia="Times New Roman" w:cstheme="minorHAnsi"/>
          <w:b/>
          <w:bCs/>
          <w:sz w:val="24"/>
          <w:szCs w:val="24"/>
          <w:u w:val="single"/>
          <w:lang w:val="ro-RO"/>
        </w:rPr>
        <w:softHyphen/>
      </w:r>
      <w:r w:rsidR="0098433E" w:rsidRPr="004E6B35">
        <w:rPr>
          <w:rFonts w:eastAsia="Times New Roman" w:cstheme="minorHAnsi"/>
          <w:b/>
          <w:bCs/>
          <w:sz w:val="24"/>
          <w:szCs w:val="24"/>
          <w:u w:val="single"/>
          <w:lang w:val="ro-RO"/>
        </w:rPr>
        <w:softHyphen/>
      </w:r>
      <w:r w:rsidR="0098433E" w:rsidRPr="004E6B35">
        <w:rPr>
          <w:rFonts w:eastAsia="Times New Roman" w:cstheme="minorHAnsi"/>
          <w:b/>
          <w:bCs/>
          <w:sz w:val="24"/>
          <w:szCs w:val="24"/>
          <w:u w:val="single"/>
          <w:lang w:val="ro-RO"/>
        </w:rPr>
        <w:softHyphen/>
      </w:r>
      <w:r w:rsidR="0098433E" w:rsidRPr="004E6B35">
        <w:rPr>
          <w:rFonts w:eastAsia="Times New Roman" w:cstheme="minorHAnsi"/>
          <w:b/>
          <w:bCs/>
          <w:sz w:val="24"/>
          <w:szCs w:val="24"/>
          <w:u w:val="single"/>
          <w:lang w:val="ro-RO"/>
        </w:rPr>
        <w:softHyphen/>
      </w:r>
      <w:r w:rsidR="006F3282">
        <w:rPr>
          <w:rFonts w:eastAsia="Times New Roman" w:cstheme="minorHAnsi"/>
          <w:b/>
          <w:bCs/>
          <w:sz w:val="24"/>
          <w:szCs w:val="24"/>
          <w:u w:val="single"/>
          <w:lang w:val="ro-RO"/>
        </w:rPr>
        <w:t xml:space="preserve">43 </w:t>
      </w:r>
    </w:p>
    <w:p w:rsidR="00716489" w:rsidRPr="004E6B35" w:rsidRDefault="00716489" w:rsidP="00716489">
      <w:pPr>
        <w:spacing w:after="0" w:line="276" w:lineRule="auto"/>
        <w:jc w:val="center"/>
        <w:rPr>
          <w:rFonts w:eastAsia="Times New Roman" w:cstheme="minorHAnsi"/>
          <w:bCs/>
          <w:sz w:val="24"/>
          <w:szCs w:val="24"/>
          <w:lang w:val="ro-RO"/>
        </w:rPr>
      </w:pPr>
      <w:r w:rsidRPr="004E6B35">
        <w:rPr>
          <w:rFonts w:eastAsia="Times New Roman" w:cstheme="minorHAnsi"/>
          <w:bCs/>
          <w:sz w:val="24"/>
          <w:szCs w:val="24"/>
          <w:lang w:val="ro-RO"/>
        </w:rPr>
        <w:t xml:space="preserve">din </w:t>
      </w:r>
      <w:r w:rsidR="00447277" w:rsidRPr="004E6B35">
        <w:rPr>
          <w:rFonts w:eastAsia="Times New Roman" w:cstheme="minorHAnsi"/>
          <w:bCs/>
          <w:sz w:val="24"/>
          <w:szCs w:val="24"/>
          <w:lang w:val="ro-RO"/>
        </w:rPr>
        <w:t>26 august</w:t>
      </w:r>
      <w:r w:rsidRPr="004E6B35">
        <w:rPr>
          <w:rFonts w:eastAsia="Times New Roman" w:cstheme="minorHAnsi"/>
          <w:bCs/>
          <w:sz w:val="24"/>
          <w:szCs w:val="24"/>
          <w:lang w:val="ro-RO"/>
        </w:rPr>
        <w:t xml:space="preserve"> 2020</w:t>
      </w:r>
    </w:p>
    <w:p w:rsidR="00716489" w:rsidRPr="004E6B35" w:rsidRDefault="00716489" w:rsidP="00716489">
      <w:pPr>
        <w:spacing w:after="0" w:line="276" w:lineRule="auto"/>
        <w:jc w:val="center"/>
        <w:rPr>
          <w:rFonts w:eastAsia="Times New Roman" w:cstheme="minorHAnsi"/>
          <w:bCs/>
          <w:sz w:val="24"/>
          <w:szCs w:val="24"/>
          <w:lang w:val="ro-RO"/>
        </w:rPr>
      </w:pPr>
    </w:p>
    <w:p w:rsidR="00B83ED9" w:rsidRPr="004E6B35" w:rsidRDefault="00CE14CA" w:rsidP="00353F5E">
      <w:pPr>
        <w:spacing w:after="0" w:line="276" w:lineRule="auto"/>
        <w:jc w:val="center"/>
        <w:rPr>
          <w:rFonts w:eastAsia="Times New Roman" w:cstheme="minorHAnsi"/>
          <w:b/>
          <w:bCs/>
          <w:sz w:val="24"/>
          <w:szCs w:val="24"/>
          <w:lang w:val="ro-RO" w:eastAsia="ru-RU"/>
        </w:rPr>
      </w:pPr>
      <w:r w:rsidRPr="004E6B35">
        <w:rPr>
          <w:rFonts w:eastAsia="Times New Roman" w:cstheme="minorHAnsi"/>
          <w:b/>
          <w:bCs/>
          <w:sz w:val="24"/>
          <w:szCs w:val="24"/>
          <w:lang w:val="ro-RO" w:eastAsia="ru-RU"/>
        </w:rPr>
        <w:t xml:space="preserve">cu privire la Raportul auditului conformității administrării veniturilor bugetului de stat </w:t>
      </w:r>
    </w:p>
    <w:p w:rsidR="00716489" w:rsidRPr="004E6B35" w:rsidRDefault="00CE14CA" w:rsidP="00353F5E">
      <w:pPr>
        <w:spacing w:after="0" w:line="276" w:lineRule="auto"/>
        <w:jc w:val="center"/>
        <w:rPr>
          <w:rFonts w:eastAsia="Times New Roman" w:cstheme="minorHAnsi"/>
          <w:b/>
          <w:bCs/>
          <w:sz w:val="24"/>
          <w:szCs w:val="24"/>
          <w:lang w:val="ro-RO" w:eastAsia="ru-RU"/>
        </w:rPr>
      </w:pPr>
      <w:r w:rsidRPr="004E6B35">
        <w:rPr>
          <w:rFonts w:eastAsia="Times New Roman" w:cstheme="minorHAnsi"/>
          <w:b/>
          <w:bCs/>
          <w:sz w:val="24"/>
          <w:szCs w:val="24"/>
          <w:lang w:val="ro-RO" w:eastAsia="ru-RU"/>
        </w:rPr>
        <w:t>de către Serviciul Fiscal de Stat în anul 2019</w:t>
      </w:r>
    </w:p>
    <w:p w:rsidR="0013123D" w:rsidRPr="004E6B35" w:rsidRDefault="0013123D" w:rsidP="00353F5E">
      <w:pPr>
        <w:spacing w:after="0" w:line="276" w:lineRule="auto"/>
        <w:jc w:val="center"/>
        <w:rPr>
          <w:rFonts w:asciiTheme="majorHAnsi" w:eastAsia="Times New Roman" w:hAnsiTheme="majorHAnsi" w:cstheme="majorHAnsi"/>
          <w:sz w:val="24"/>
          <w:szCs w:val="24"/>
          <w:lang w:val="ro-RO"/>
        </w:rPr>
      </w:pPr>
    </w:p>
    <w:p w:rsidR="00716489" w:rsidRPr="00EB2733" w:rsidRDefault="00716489" w:rsidP="00411E4F">
      <w:pPr>
        <w:spacing w:after="0" w:line="276" w:lineRule="auto"/>
        <w:jc w:val="both"/>
        <w:rPr>
          <w:rFonts w:asciiTheme="majorHAnsi" w:hAnsiTheme="majorHAnsi" w:cstheme="majorHAnsi"/>
          <w:sz w:val="24"/>
          <w:szCs w:val="24"/>
          <w:shd w:val="clear" w:color="auto" w:fill="FFFFFF" w:themeFill="background1"/>
          <w:lang w:val="ro-RO"/>
        </w:rPr>
      </w:pPr>
      <w:r w:rsidRPr="00EB2733">
        <w:rPr>
          <w:rFonts w:asciiTheme="majorHAnsi" w:hAnsiTheme="majorHAnsi" w:cstheme="majorHAnsi"/>
          <w:sz w:val="24"/>
          <w:szCs w:val="24"/>
          <w:shd w:val="clear" w:color="auto" w:fill="FFFFFF" w:themeFill="background1"/>
          <w:lang w:val="ro-RO"/>
        </w:rPr>
        <w:t>Curtea de Conturi, în prezența</w:t>
      </w:r>
      <w:r w:rsidR="00CE507B" w:rsidRPr="00EB2733">
        <w:rPr>
          <w:rFonts w:asciiTheme="majorHAnsi" w:hAnsiTheme="majorHAnsi" w:cstheme="majorHAnsi"/>
          <w:sz w:val="24"/>
          <w:szCs w:val="24"/>
          <w:shd w:val="clear" w:color="auto" w:fill="FFFFFF" w:themeFill="background1"/>
          <w:lang w:val="ro-RO"/>
        </w:rPr>
        <w:t xml:space="preserve"> </w:t>
      </w:r>
      <w:r w:rsidR="005E4B56" w:rsidRPr="00EB2733">
        <w:rPr>
          <w:rFonts w:asciiTheme="majorHAnsi" w:eastAsia="Times New Roman" w:hAnsiTheme="majorHAnsi" w:cstheme="majorHAnsi"/>
          <w:sz w:val="24"/>
          <w:szCs w:val="24"/>
          <w:lang w:val="ro-RO"/>
        </w:rPr>
        <w:t xml:space="preserve">dlui </w:t>
      </w:r>
      <w:r w:rsidR="0074444C">
        <w:rPr>
          <w:rFonts w:asciiTheme="majorHAnsi" w:eastAsia="Times New Roman" w:hAnsiTheme="majorHAnsi" w:cstheme="majorHAnsi"/>
          <w:sz w:val="24"/>
          <w:szCs w:val="24"/>
          <w:lang w:val="ro-RO"/>
        </w:rPr>
        <w:t>Dorel Noroc</w:t>
      </w:r>
      <w:r w:rsidR="005E4B56" w:rsidRPr="00EB2733">
        <w:rPr>
          <w:rFonts w:asciiTheme="majorHAnsi" w:eastAsia="Times New Roman" w:hAnsiTheme="majorHAnsi" w:cstheme="majorHAnsi"/>
          <w:sz w:val="24"/>
          <w:szCs w:val="24"/>
          <w:lang w:val="ro-RO"/>
        </w:rPr>
        <w:t xml:space="preserve">, </w:t>
      </w:r>
      <w:r w:rsidR="0074444C">
        <w:rPr>
          <w:rFonts w:asciiTheme="majorHAnsi" w:eastAsia="Times New Roman" w:hAnsiTheme="majorHAnsi" w:cstheme="majorHAnsi"/>
          <w:sz w:val="24"/>
          <w:szCs w:val="24"/>
          <w:lang w:val="ro-RO"/>
        </w:rPr>
        <w:t>secretar de stat</w:t>
      </w:r>
      <w:r w:rsidR="00D70DEB">
        <w:rPr>
          <w:rFonts w:asciiTheme="majorHAnsi" w:eastAsia="Times New Roman" w:hAnsiTheme="majorHAnsi" w:cstheme="majorHAnsi"/>
          <w:sz w:val="24"/>
          <w:szCs w:val="24"/>
          <w:lang w:val="ro-RO"/>
        </w:rPr>
        <w:t xml:space="preserve"> al</w:t>
      </w:r>
      <w:r w:rsidR="005E4B56" w:rsidRPr="00EB2733">
        <w:rPr>
          <w:rFonts w:asciiTheme="majorHAnsi" w:eastAsia="Times New Roman" w:hAnsiTheme="majorHAnsi" w:cstheme="majorHAnsi"/>
          <w:sz w:val="24"/>
          <w:szCs w:val="24"/>
          <w:lang w:val="ro-RO"/>
        </w:rPr>
        <w:t xml:space="preserve"> Minist</w:t>
      </w:r>
      <w:r w:rsidR="0074444C">
        <w:rPr>
          <w:rFonts w:asciiTheme="majorHAnsi" w:eastAsia="Times New Roman" w:hAnsiTheme="majorHAnsi" w:cstheme="majorHAnsi"/>
          <w:sz w:val="24"/>
          <w:szCs w:val="24"/>
          <w:lang w:val="ro-RO"/>
        </w:rPr>
        <w:t>erul</w:t>
      </w:r>
      <w:r w:rsidR="00D70DEB">
        <w:rPr>
          <w:rFonts w:asciiTheme="majorHAnsi" w:eastAsia="Times New Roman" w:hAnsiTheme="majorHAnsi" w:cstheme="majorHAnsi"/>
          <w:sz w:val="24"/>
          <w:szCs w:val="24"/>
          <w:lang w:val="ro-RO"/>
        </w:rPr>
        <w:t>ui</w:t>
      </w:r>
      <w:r w:rsidR="0074444C">
        <w:rPr>
          <w:rFonts w:asciiTheme="majorHAnsi" w:eastAsia="Times New Roman" w:hAnsiTheme="majorHAnsi" w:cstheme="majorHAnsi"/>
          <w:sz w:val="24"/>
          <w:szCs w:val="24"/>
          <w:lang w:val="ro-RO"/>
        </w:rPr>
        <w:t xml:space="preserve"> </w:t>
      </w:r>
      <w:r w:rsidR="005E4B56" w:rsidRPr="00EB2733">
        <w:rPr>
          <w:rFonts w:asciiTheme="majorHAnsi" w:eastAsia="Times New Roman" w:hAnsiTheme="majorHAnsi" w:cstheme="majorHAnsi"/>
          <w:sz w:val="24"/>
          <w:szCs w:val="24"/>
          <w:lang w:val="ro-RO"/>
        </w:rPr>
        <w:t>Finanțelor;</w:t>
      </w:r>
      <w:r w:rsidR="005E4B56" w:rsidRPr="00EB2733">
        <w:rPr>
          <w:rFonts w:asciiTheme="majorHAnsi" w:hAnsiTheme="majorHAnsi" w:cstheme="majorHAnsi"/>
          <w:sz w:val="24"/>
          <w:szCs w:val="24"/>
          <w:lang w:val="ro-RO"/>
        </w:rPr>
        <w:t xml:space="preserve"> dnei Ludmila </w:t>
      </w:r>
      <w:proofErr w:type="spellStart"/>
      <w:r w:rsidR="005E4B56" w:rsidRPr="00EB2733">
        <w:rPr>
          <w:rFonts w:asciiTheme="majorHAnsi" w:hAnsiTheme="majorHAnsi" w:cstheme="majorHAnsi"/>
          <w:sz w:val="24"/>
          <w:szCs w:val="24"/>
          <w:lang w:val="ro-RO"/>
        </w:rPr>
        <w:t>Botnari</w:t>
      </w:r>
      <w:proofErr w:type="spellEnd"/>
      <w:r w:rsidR="005E4B56" w:rsidRPr="00EB2733">
        <w:rPr>
          <w:rFonts w:asciiTheme="majorHAnsi" w:hAnsiTheme="majorHAnsi" w:cstheme="majorHAnsi"/>
          <w:sz w:val="24"/>
          <w:szCs w:val="24"/>
          <w:lang w:val="ro-RO"/>
        </w:rPr>
        <w:t xml:space="preserve">, director </w:t>
      </w:r>
      <w:r w:rsidR="00B14297" w:rsidRPr="00EB2733">
        <w:rPr>
          <w:rFonts w:asciiTheme="majorHAnsi" w:hAnsiTheme="majorHAnsi" w:cstheme="majorHAnsi"/>
          <w:sz w:val="24"/>
          <w:szCs w:val="24"/>
          <w:lang w:val="ro-RO"/>
        </w:rPr>
        <w:t xml:space="preserve">interimar </w:t>
      </w:r>
      <w:r w:rsidR="005E4B56" w:rsidRPr="00EB2733">
        <w:rPr>
          <w:rFonts w:asciiTheme="majorHAnsi" w:hAnsiTheme="majorHAnsi" w:cstheme="majorHAnsi"/>
          <w:sz w:val="24"/>
          <w:szCs w:val="24"/>
          <w:lang w:val="ro-RO"/>
        </w:rPr>
        <w:t>al Serviciului Fiscal de Stat</w:t>
      </w:r>
      <w:r w:rsidR="00D70DEB">
        <w:rPr>
          <w:rFonts w:asciiTheme="majorHAnsi" w:hAnsiTheme="majorHAnsi" w:cstheme="majorHAnsi"/>
          <w:sz w:val="24"/>
          <w:szCs w:val="24"/>
          <w:lang w:val="ro-RO"/>
        </w:rPr>
        <w:t>;</w:t>
      </w:r>
      <w:r w:rsidR="0074444C">
        <w:rPr>
          <w:rFonts w:asciiTheme="majorHAnsi" w:hAnsiTheme="majorHAnsi" w:cstheme="majorHAnsi"/>
          <w:sz w:val="24"/>
          <w:szCs w:val="24"/>
          <w:lang w:val="ro-RO"/>
        </w:rPr>
        <w:t xml:space="preserve"> </w:t>
      </w:r>
      <w:r w:rsidR="005E4B56" w:rsidRPr="00EB2733">
        <w:rPr>
          <w:rFonts w:asciiTheme="majorHAnsi" w:hAnsiTheme="majorHAnsi" w:cstheme="majorHAnsi"/>
          <w:sz w:val="24"/>
          <w:szCs w:val="24"/>
          <w:lang w:val="ro-RO"/>
        </w:rPr>
        <w:t>dlui Igor Țurcanu, director adjunc</w:t>
      </w:r>
      <w:r w:rsidR="002A429C" w:rsidRPr="00EB2733">
        <w:rPr>
          <w:rFonts w:asciiTheme="majorHAnsi" w:hAnsiTheme="majorHAnsi" w:cstheme="majorHAnsi"/>
          <w:sz w:val="24"/>
          <w:szCs w:val="24"/>
          <w:lang w:val="ro-RO"/>
        </w:rPr>
        <w:t>t al Serviciului Fiscal de Stat</w:t>
      </w:r>
      <w:r w:rsidR="00D70DEB">
        <w:rPr>
          <w:rFonts w:asciiTheme="majorHAnsi" w:hAnsiTheme="majorHAnsi" w:cstheme="majorHAnsi"/>
          <w:sz w:val="24"/>
          <w:szCs w:val="24"/>
          <w:lang w:val="ro-RO"/>
        </w:rPr>
        <w:t>,</w:t>
      </w:r>
      <w:r w:rsidR="0074444C">
        <w:rPr>
          <w:rFonts w:asciiTheme="majorHAnsi" w:hAnsiTheme="majorHAnsi" w:cstheme="majorHAnsi"/>
          <w:sz w:val="24"/>
          <w:szCs w:val="24"/>
          <w:lang w:val="ro-RO"/>
        </w:rPr>
        <w:t xml:space="preserve"> și </w:t>
      </w:r>
      <w:r w:rsidR="00D70DEB">
        <w:rPr>
          <w:rFonts w:asciiTheme="majorHAnsi" w:hAnsiTheme="majorHAnsi" w:cstheme="majorHAnsi"/>
          <w:sz w:val="24"/>
          <w:szCs w:val="24"/>
          <w:lang w:val="ro-RO"/>
        </w:rPr>
        <w:t xml:space="preserve">a </w:t>
      </w:r>
      <w:r w:rsidR="0074444C">
        <w:rPr>
          <w:rFonts w:asciiTheme="majorHAnsi" w:hAnsiTheme="majorHAnsi" w:cstheme="majorHAnsi"/>
          <w:sz w:val="24"/>
          <w:szCs w:val="24"/>
          <w:lang w:val="ro-RO"/>
        </w:rPr>
        <w:t xml:space="preserve">dlui Iuri </w:t>
      </w:r>
      <w:proofErr w:type="spellStart"/>
      <w:r w:rsidR="0074444C">
        <w:rPr>
          <w:rFonts w:asciiTheme="majorHAnsi" w:hAnsiTheme="majorHAnsi" w:cstheme="majorHAnsi"/>
          <w:sz w:val="24"/>
          <w:szCs w:val="24"/>
          <w:lang w:val="ro-RO"/>
        </w:rPr>
        <w:t>Lichii</w:t>
      </w:r>
      <w:proofErr w:type="spellEnd"/>
      <w:r w:rsidR="0074444C">
        <w:rPr>
          <w:rFonts w:asciiTheme="majorHAnsi" w:hAnsiTheme="majorHAnsi" w:cstheme="majorHAnsi"/>
          <w:sz w:val="24"/>
          <w:szCs w:val="24"/>
          <w:lang w:val="ro-RO"/>
        </w:rPr>
        <w:t>,</w:t>
      </w:r>
      <w:r w:rsidR="0074444C" w:rsidRPr="0074444C">
        <w:rPr>
          <w:rFonts w:asciiTheme="majorHAnsi" w:hAnsiTheme="majorHAnsi" w:cstheme="majorHAnsi"/>
          <w:sz w:val="24"/>
          <w:szCs w:val="24"/>
          <w:lang w:val="ro-RO"/>
        </w:rPr>
        <w:t xml:space="preserve"> </w:t>
      </w:r>
      <w:r w:rsidR="0074444C" w:rsidRPr="00EB2733">
        <w:rPr>
          <w:rFonts w:asciiTheme="majorHAnsi" w:hAnsiTheme="majorHAnsi" w:cstheme="majorHAnsi"/>
          <w:sz w:val="24"/>
          <w:szCs w:val="24"/>
          <w:lang w:val="ro-RO"/>
        </w:rPr>
        <w:t>director adjunct al Serviciului Fiscal de Stat</w:t>
      </w:r>
      <w:r w:rsidR="00712EA5" w:rsidRPr="00EB2733">
        <w:rPr>
          <w:rFonts w:asciiTheme="majorHAnsi" w:hAnsiTheme="majorHAnsi" w:cstheme="majorHAnsi"/>
          <w:sz w:val="24"/>
          <w:szCs w:val="24"/>
          <w:lang w:val="ro-RO"/>
        </w:rPr>
        <w:t>,</w:t>
      </w:r>
      <w:r w:rsidR="005E4B56" w:rsidRPr="00EB2733">
        <w:rPr>
          <w:rFonts w:asciiTheme="majorHAnsi" w:hAnsiTheme="majorHAnsi" w:cstheme="majorHAnsi"/>
          <w:sz w:val="24"/>
          <w:szCs w:val="24"/>
          <w:lang w:val="ro-RO"/>
        </w:rPr>
        <w:t xml:space="preserve"> </w:t>
      </w:r>
      <w:r w:rsidRPr="00EB2733">
        <w:rPr>
          <w:rFonts w:asciiTheme="majorHAnsi" w:hAnsiTheme="majorHAnsi" w:cstheme="majorHAnsi"/>
          <w:sz w:val="24"/>
          <w:szCs w:val="24"/>
          <w:shd w:val="clear" w:color="auto" w:fill="FFFFFF" w:themeFill="background1"/>
          <w:lang w:val="ro-RO"/>
        </w:rPr>
        <w:t>în cadrul ședinței video, în legătură cu declararea stării de urgență în sănătate publică pe întreg teritoriul Republicii Moldova</w:t>
      </w:r>
      <w:r w:rsidRPr="00EB2733">
        <w:rPr>
          <w:rStyle w:val="FootnoteReference"/>
          <w:rFonts w:asciiTheme="majorHAnsi" w:hAnsiTheme="majorHAnsi" w:cstheme="majorHAnsi"/>
          <w:sz w:val="24"/>
          <w:szCs w:val="24"/>
          <w:shd w:val="clear" w:color="auto" w:fill="FFFFFF" w:themeFill="background1"/>
          <w:lang w:val="ro-RO"/>
        </w:rPr>
        <w:footnoteReference w:id="1"/>
      </w:r>
      <w:r w:rsidRPr="00EB2733">
        <w:rPr>
          <w:rFonts w:asciiTheme="majorHAnsi" w:hAnsiTheme="majorHAnsi" w:cstheme="majorHAnsi"/>
          <w:sz w:val="24"/>
          <w:szCs w:val="24"/>
          <w:shd w:val="clear" w:color="auto" w:fill="FFFFFF" w:themeFill="background1"/>
          <w:lang w:val="ro-RO"/>
        </w:rPr>
        <w:t>,</w:t>
      </w:r>
      <w:r w:rsidR="00F31C33">
        <w:rPr>
          <w:rFonts w:asciiTheme="majorHAnsi" w:hAnsiTheme="majorHAnsi" w:cstheme="majorHAnsi"/>
          <w:sz w:val="24"/>
          <w:szCs w:val="24"/>
          <w:shd w:val="clear" w:color="auto" w:fill="FFFFFF" w:themeFill="background1"/>
          <w:lang w:val="ro-RO"/>
        </w:rPr>
        <w:t xml:space="preserve"> </w:t>
      </w:r>
      <w:r w:rsidRPr="00EB2733">
        <w:rPr>
          <w:rFonts w:asciiTheme="majorHAnsi" w:hAnsiTheme="majorHAnsi" w:cstheme="majorHAnsi"/>
          <w:sz w:val="24"/>
          <w:szCs w:val="24"/>
          <w:shd w:val="clear" w:color="auto" w:fill="FFFFFF" w:themeFill="background1"/>
          <w:lang w:val="ro-RO"/>
        </w:rPr>
        <w:t>a</w:t>
      </w:r>
      <w:r w:rsidR="00F31C33">
        <w:rPr>
          <w:rFonts w:asciiTheme="majorHAnsi" w:hAnsiTheme="majorHAnsi" w:cstheme="majorHAnsi"/>
          <w:sz w:val="24"/>
          <w:szCs w:val="24"/>
          <w:shd w:val="clear" w:color="auto" w:fill="FFFFFF" w:themeFill="background1"/>
          <w:lang w:val="ro-RO"/>
        </w:rPr>
        <w:t xml:space="preserve"> </w:t>
      </w:r>
      <w:r w:rsidRPr="00EB2733">
        <w:rPr>
          <w:rFonts w:asciiTheme="majorHAnsi" w:hAnsiTheme="majorHAnsi" w:cstheme="majorHAnsi"/>
          <w:sz w:val="24"/>
          <w:szCs w:val="24"/>
          <w:shd w:val="clear" w:color="auto" w:fill="FFFFFF" w:themeFill="background1"/>
          <w:lang w:val="ro-RO"/>
        </w:rPr>
        <w:t>examinat Raportul auditului</w:t>
      </w:r>
      <w:r w:rsidR="00B14297" w:rsidRPr="00EB2733">
        <w:rPr>
          <w:rFonts w:asciiTheme="majorHAnsi" w:hAnsiTheme="majorHAnsi" w:cstheme="majorHAnsi"/>
          <w:sz w:val="24"/>
          <w:szCs w:val="24"/>
          <w:shd w:val="clear" w:color="auto" w:fill="FFFFFF" w:themeFill="background1"/>
          <w:lang w:val="ro-RO"/>
        </w:rPr>
        <w:t xml:space="preserve"> conformității administrării veniturilor bugetului de stat de către Serviciul Fiscal de Stat în anul 2019</w:t>
      </w:r>
      <w:r w:rsidR="00A44E2A" w:rsidRPr="00EB2733">
        <w:rPr>
          <w:rFonts w:asciiTheme="majorHAnsi" w:eastAsia="Times New Roman" w:hAnsiTheme="majorHAnsi" w:cstheme="majorHAnsi"/>
          <w:bCs/>
          <w:sz w:val="24"/>
          <w:szCs w:val="24"/>
          <w:lang w:val="ro-RO" w:eastAsia="ru-RU"/>
        </w:rPr>
        <w:t>.</w:t>
      </w:r>
    </w:p>
    <w:p w:rsidR="00262514" w:rsidRDefault="00716489" w:rsidP="00353F5E">
      <w:pPr>
        <w:spacing w:line="276" w:lineRule="auto"/>
        <w:jc w:val="both"/>
        <w:rPr>
          <w:rFonts w:asciiTheme="majorHAnsi" w:hAnsiTheme="majorHAnsi" w:cstheme="majorHAnsi"/>
          <w:color w:val="000000"/>
          <w:sz w:val="24"/>
          <w:szCs w:val="24"/>
          <w:shd w:val="clear" w:color="auto" w:fill="FFFFFF"/>
          <w:lang w:val="ro-MD"/>
        </w:rPr>
      </w:pPr>
      <w:r w:rsidRPr="00EB2733">
        <w:rPr>
          <w:rFonts w:asciiTheme="majorHAnsi" w:eastAsia="Times New Roman" w:hAnsiTheme="majorHAnsi" w:cstheme="majorHAnsi"/>
          <w:sz w:val="24"/>
          <w:szCs w:val="24"/>
          <w:lang w:val="ro-RO"/>
        </w:rPr>
        <w:t xml:space="preserve">Misiunea de audit public extern a fost realizată conform </w:t>
      </w:r>
      <w:r w:rsidRPr="00EB2733">
        <w:rPr>
          <w:rFonts w:asciiTheme="majorHAnsi" w:hAnsiTheme="majorHAnsi" w:cstheme="majorHAnsi"/>
          <w:sz w:val="24"/>
          <w:szCs w:val="24"/>
          <w:lang w:val="ro-RO"/>
        </w:rPr>
        <w:t>Programelor activității de audit a Curții de Conturi pe an</w:t>
      </w:r>
      <w:r w:rsidR="00F31C33">
        <w:rPr>
          <w:rFonts w:asciiTheme="majorHAnsi" w:hAnsiTheme="majorHAnsi" w:cstheme="majorHAnsi"/>
          <w:sz w:val="24"/>
          <w:szCs w:val="24"/>
          <w:lang w:val="ro-RO"/>
        </w:rPr>
        <w:t>ul</w:t>
      </w:r>
      <w:r w:rsidR="0098433E" w:rsidRPr="00EB2733">
        <w:rPr>
          <w:rFonts w:asciiTheme="majorHAnsi" w:hAnsiTheme="majorHAnsi" w:cstheme="majorHAnsi"/>
          <w:sz w:val="24"/>
          <w:szCs w:val="24"/>
          <w:lang w:val="ro-RO"/>
        </w:rPr>
        <w:t xml:space="preserve"> </w:t>
      </w:r>
      <w:r w:rsidRPr="00EB2733">
        <w:rPr>
          <w:rFonts w:asciiTheme="majorHAnsi" w:hAnsiTheme="majorHAnsi" w:cstheme="majorHAnsi"/>
          <w:sz w:val="24"/>
          <w:szCs w:val="24"/>
          <w:lang w:val="ro-RO"/>
        </w:rPr>
        <w:t>2020</w:t>
      </w:r>
      <w:r w:rsidRPr="00EB2733">
        <w:rPr>
          <w:rStyle w:val="FootnoteReference1"/>
          <w:rFonts w:asciiTheme="majorHAnsi" w:hAnsiTheme="majorHAnsi" w:cstheme="majorHAnsi"/>
          <w:sz w:val="24"/>
          <w:szCs w:val="24"/>
          <w:lang w:val="ro-RO"/>
        </w:rPr>
        <w:footnoteReference w:id="2"/>
      </w:r>
      <w:r w:rsidRPr="00EB2733">
        <w:rPr>
          <w:rFonts w:asciiTheme="majorHAnsi" w:hAnsiTheme="majorHAnsi" w:cstheme="majorHAnsi"/>
          <w:sz w:val="24"/>
          <w:szCs w:val="24"/>
          <w:lang w:val="ro-RO"/>
        </w:rPr>
        <w:t xml:space="preserve"> și Standardelor Internaționale ale Instituțiilor Supreme de Audit</w:t>
      </w:r>
      <w:r w:rsidRPr="00EB2733">
        <w:rPr>
          <w:rStyle w:val="FootnoteReference"/>
          <w:rFonts w:asciiTheme="majorHAnsi" w:hAnsiTheme="majorHAnsi" w:cstheme="majorHAnsi"/>
          <w:sz w:val="24"/>
          <w:szCs w:val="24"/>
          <w:lang w:val="ro-MD"/>
        </w:rPr>
        <w:footnoteReference w:id="3"/>
      </w:r>
      <w:r w:rsidRPr="00EB2733">
        <w:rPr>
          <w:rFonts w:asciiTheme="majorHAnsi" w:hAnsiTheme="majorHAnsi" w:cstheme="majorHAnsi"/>
          <w:sz w:val="24"/>
          <w:szCs w:val="24"/>
          <w:lang w:val="ro-RO"/>
        </w:rPr>
        <w:t xml:space="preserve">, </w:t>
      </w:r>
      <w:r w:rsidRPr="00EB2733">
        <w:rPr>
          <w:rFonts w:asciiTheme="majorHAnsi" w:eastAsia="Times New Roman" w:hAnsiTheme="majorHAnsi" w:cstheme="majorHAnsi"/>
          <w:sz w:val="24"/>
          <w:szCs w:val="24"/>
          <w:lang w:val="ro-RO"/>
        </w:rPr>
        <w:t>având drept scop</w:t>
      </w:r>
      <w:r w:rsidR="007F5123" w:rsidRPr="00EB2733">
        <w:rPr>
          <w:rFonts w:asciiTheme="majorHAnsi" w:hAnsiTheme="majorHAnsi" w:cstheme="majorHAnsi"/>
          <w:color w:val="000000"/>
          <w:sz w:val="24"/>
          <w:szCs w:val="24"/>
          <w:shd w:val="clear" w:color="auto" w:fill="FFFFFF"/>
          <w:lang w:val="ro-MD"/>
        </w:rPr>
        <w:t xml:space="preserve"> evaluarea conformității administrării fiscale de către S</w:t>
      </w:r>
      <w:r w:rsidR="003412E5" w:rsidRPr="00EB2733">
        <w:rPr>
          <w:rFonts w:asciiTheme="majorHAnsi" w:hAnsiTheme="majorHAnsi" w:cstheme="majorHAnsi"/>
          <w:color w:val="000000"/>
          <w:sz w:val="24"/>
          <w:szCs w:val="24"/>
          <w:shd w:val="clear" w:color="auto" w:fill="FFFFFF"/>
          <w:lang w:val="ro-MD"/>
        </w:rPr>
        <w:t xml:space="preserve">erviciul </w:t>
      </w:r>
      <w:r w:rsidR="007F5123" w:rsidRPr="00EB2733">
        <w:rPr>
          <w:rFonts w:asciiTheme="majorHAnsi" w:hAnsiTheme="majorHAnsi" w:cstheme="majorHAnsi"/>
          <w:color w:val="000000"/>
          <w:sz w:val="24"/>
          <w:szCs w:val="24"/>
          <w:shd w:val="clear" w:color="auto" w:fill="FFFFFF"/>
          <w:lang w:val="ro-MD"/>
        </w:rPr>
        <w:t>F</w:t>
      </w:r>
      <w:r w:rsidR="003412E5" w:rsidRPr="00EB2733">
        <w:rPr>
          <w:rFonts w:asciiTheme="majorHAnsi" w:hAnsiTheme="majorHAnsi" w:cstheme="majorHAnsi"/>
          <w:color w:val="000000"/>
          <w:sz w:val="24"/>
          <w:szCs w:val="24"/>
          <w:shd w:val="clear" w:color="auto" w:fill="FFFFFF"/>
          <w:lang w:val="ro-MD"/>
        </w:rPr>
        <w:t xml:space="preserve">iscal de </w:t>
      </w:r>
      <w:r w:rsidR="007F5123" w:rsidRPr="00EB2733">
        <w:rPr>
          <w:rFonts w:asciiTheme="majorHAnsi" w:hAnsiTheme="majorHAnsi" w:cstheme="majorHAnsi"/>
          <w:color w:val="000000"/>
          <w:sz w:val="24"/>
          <w:szCs w:val="24"/>
          <w:shd w:val="clear" w:color="auto" w:fill="FFFFFF"/>
          <w:lang w:val="ro-MD"/>
        </w:rPr>
        <w:t>S</w:t>
      </w:r>
      <w:r w:rsidR="003412E5" w:rsidRPr="00EB2733">
        <w:rPr>
          <w:rFonts w:asciiTheme="majorHAnsi" w:hAnsiTheme="majorHAnsi" w:cstheme="majorHAnsi"/>
          <w:color w:val="000000"/>
          <w:sz w:val="24"/>
          <w:szCs w:val="24"/>
          <w:shd w:val="clear" w:color="auto" w:fill="FFFFFF"/>
          <w:lang w:val="ro-MD"/>
        </w:rPr>
        <w:t>tat</w:t>
      </w:r>
      <w:r w:rsidR="007F5123" w:rsidRPr="00EB2733">
        <w:rPr>
          <w:rFonts w:asciiTheme="majorHAnsi" w:hAnsiTheme="majorHAnsi" w:cstheme="majorHAnsi"/>
          <w:color w:val="000000"/>
          <w:sz w:val="24"/>
          <w:szCs w:val="24"/>
          <w:shd w:val="clear" w:color="auto" w:fill="FFFFFF"/>
          <w:lang w:val="ro-MD"/>
        </w:rPr>
        <w:t xml:space="preserve"> a veniturilor încasate în bugetul de stat și identificarea ariilor problematice privind colectarea impozitelor și taxelor cuvenite bugetului.</w:t>
      </w:r>
      <w:r w:rsidR="003412E5" w:rsidRPr="00EB2733">
        <w:rPr>
          <w:rFonts w:asciiTheme="majorHAnsi" w:hAnsiTheme="majorHAnsi" w:cstheme="majorHAnsi"/>
          <w:color w:val="000000"/>
          <w:sz w:val="24"/>
          <w:szCs w:val="24"/>
          <w:shd w:val="clear" w:color="auto" w:fill="FFFFFF"/>
          <w:lang w:val="ro-MD"/>
        </w:rPr>
        <w:t xml:space="preserve"> </w:t>
      </w:r>
    </w:p>
    <w:p w:rsidR="00716489" w:rsidRPr="00EB2733" w:rsidRDefault="00716489" w:rsidP="00353F5E">
      <w:pPr>
        <w:spacing w:line="276" w:lineRule="auto"/>
        <w:jc w:val="both"/>
        <w:rPr>
          <w:rFonts w:asciiTheme="majorHAnsi" w:eastAsia="Times New Roman" w:hAnsiTheme="majorHAnsi" w:cstheme="majorHAnsi"/>
          <w:sz w:val="24"/>
          <w:szCs w:val="24"/>
          <w:lang w:val="ro-RO"/>
        </w:rPr>
      </w:pPr>
      <w:r w:rsidRPr="00EB2733">
        <w:rPr>
          <w:rFonts w:asciiTheme="majorHAnsi" w:eastAsia="Times New Roman" w:hAnsiTheme="majorHAnsi" w:cstheme="majorHAnsi"/>
          <w:sz w:val="24"/>
          <w:szCs w:val="24"/>
          <w:lang w:val="ro-RO"/>
        </w:rPr>
        <w:t xml:space="preserve">Examinând Raportul de audit, Curtea de Conturi </w:t>
      </w:r>
    </w:p>
    <w:p w:rsidR="00716489" w:rsidRPr="00EB2733" w:rsidRDefault="00716489" w:rsidP="00353F5E">
      <w:pPr>
        <w:spacing w:after="0" w:line="276" w:lineRule="auto"/>
        <w:jc w:val="center"/>
        <w:rPr>
          <w:rFonts w:asciiTheme="majorHAnsi" w:eastAsia="Times New Roman" w:hAnsiTheme="majorHAnsi" w:cstheme="majorHAnsi"/>
          <w:b/>
          <w:bCs/>
          <w:sz w:val="24"/>
          <w:szCs w:val="24"/>
          <w:lang w:val="ro-RO"/>
        </w:rPr>
      </w:pPr>
      <w:r w:rsidRPr="00EB2733">
        <w:rPr>
          <w:rFonts w:asciiTheme="majorHAnsi" w:eastAsia="Times New Roman" w:hAnsiTheme="majorHAnsi" w:cstheme="majorHAnsi"/>
          <w:b/>
          <w:bCs/>
          <w:sz w:val="24"/>
          <w:szCs w:val="24"/>
          <w:lang w:val="ro-RO"/>
        </w:rPr>
        <w:t>A CONSTATAT:</w:t>
      </w:r>
    </w:p>
    <w:p w:rsidR="00CB3068" w:rsidRPr="00EB2733" w:rsidRDefault="00CB3068" w:rsidP="00340C10">
      <w:pPr>
        <w:shd w:val="clear" w:color="auto" w:fill="FFFFFF"/>
        <w:spacing w:after="0" w:line="276" w:lineRule="auto"/>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t>S</w:t>
      </w:r>
      <w:r w:rsidR="00712EA5" w:rsidRPr="00EB2733">
        <w:rPr>
          <w:rFonts w:asciiTheme="majorHAnsi" w:hAnsiTheme="majorHAnsi" w:cstheme="majorHAnsi"/>
          <w:sz w:val="24"/>
          <w:szCs w:val="24"/>
          <w:lang w:val="ro-MD"/>
        </w:rPr>
        <w:t xml:space="preserve">erviciul Fiscal de Stat (în continuare-SFS) </w:t>
      </w:r>
      <w:r w:rsidRPr="00EB2733">
        <w:rPr>
          <w:rFonts w:asciiTheme="majorHAnsi" w:hAnsiTheme="majorHAnsi" w:cstheme="majorHAnsi"/>
          <w:sz w:val="24"/>
          <w:szCs w:val="24"/>
          <w:lang w:val="ro-MD"/>
        </w:rPr>
        <w:t xml:space="preserve">a dispus de un sistem de administrare fiscală </w:t>
      </w:r>
      <w:r w:rsidR="00DD1229" w:rsidRPr="00EB2733">
        <w:rPr>
          <w:rFonts w:asciiTheme="majorHAnsi" w:hAnsiTheme="majorHAnsi" w:cstheme="majorHAnsi"/>
          <w:sz w:val="24"/>
          <w:szCs w:val="24"/>
          <w:lang w:val="ro-MD"/>
        </w:rPr>
        <w:t xml:space="preserve">relativ </w:t>
      </w:r>
      <w:r w:rsidRPr="00EB2733">
        <w:rPr>
          <w:rFonts w:asciiTheme="majorHAnsi" w:hAnsiTheme="majorHAnsi" w:cstheme="majorHAnsi"/>
          <w:sz w:val="24"/>
          <w:szCs w:val="24"/>
          <w:lang w:val="ro-MD"/>
        </w:rPr>
        <w:t>funcțional</w:t>
      </w:r>
      <w:r w:rsidR="00DD1229" w:rsidRPr="00EB2733">
        <w:rPr>
          <w:rFonts w:asciiTheme="majorHAnsi" w:hAnsiTheme="majorHAnsi" w:cstheme="majorHAnsi"/>
          <w:sz w:val="24"/>
          <w:szCs w:val="24"/>
          <w:lang w:val="ro-MD"/>
        </w:rPr>
        <w:t xml:space="preserve"> din punct</w:t>
      </w:r>
      <w:r w:rsidR="0074444C">
        <w:rPr>
          <w:rFonts w:asciiTheme="majorHAnsi" w:hAnsiTheme="majorHAnsi" w:cstheme="majorHAnsi"/>
          <w:sz w:val="24"/>
          <w:szCs w:val="24"/>
          <w:lang w:val="ro-MD"/>
        </w:rPr>
        <w:t>ul</w:t>
      </w:r>
      <w:r w:rsidR="00DD1229" w:rsidRPr="00EB2733">
        <w:rPr>
          <w:rFonts w:asciiTheme="majorHAnsi" w:hAnsiTheme="majorHAnsi" w:cstheme="majorHAnsi"/>
          <w:sz w:val="24"/>
          <w:szCs w:val="24"/>
          <w:lang w:val="ro-MD"/>
        </w:rPr>
        <w:t xml:space="preserve"> de vedere a</w:t>
      </w:r>
      <w:r w:rsidR="0074444C">
        <w:rPr>
          <w:rFonts w:asciiTheme="majorHAnsi" w:hAnsiTheme="majorHAnsi" w:cstheme="majorHAnsi"/>
          <w:sz w:val="24"/>
          <w:szCs w:val="24"/>
          <w:lang w:val="ro-MD"/>
        </w:rPr>
        <w:t>l</w:t>
      </w:r>
      <w:r w:rsidR="00DD1229" w:rsidRPr="00EB2733">
        <w:rPr>
          <w:rFonts w:asciiTheme="majorHAnsi" w:hAnsiTheme="majorHAnsi" w:cstheme="majorHAnsi"/>
          <w:sz w:val="24"/>
          <w:szCs w:val="24"/>
          <w:lang w:val="ro-MD"/>
        </w:rPr>
        <w:t xml:space="preserve"> conformității, fiind </w:t>
      </w:r>
      <w:r w:rsidRPr="00EB2733">
        <w:rPr>
          <w:rFonts w:asciiTheme="majorHAnsi" w:hAnsiTheme="majorHAnsi" w:cstheme="majorHAnsi"/>
          <w:sz w:val="24"/>
          <w:szCs w:val="24"/>
          <w:lang w:val="ro-MD"/>
        </w:rPr>
        <w:t>întreprins</w:t>
      </w:r>
      <w:r w:rsidR="00DD1229" w:rsidRPr="00EB2733">
        <w:rPr>
          <w:rFonts w:asciiTheme="majorHAnsi" w:hAnsiTheme="majorHAnsi" w:cstheme="majorHAnsi"/>
          <w:sz w:val="24"/>
          <w:szCs w:val="24"/>
          <w:lang w:val="ro-MD"/>
        </w:rPr>
        <w:t>e</w:t>
      </w:r>
      <w:r w:rsidRPr="00EB2733">
        <w:rPr>
          <w:rFonts w:asciiTheme="majorHAnsi" w:hAnsiTheme="majorHAnsi" w:cstheme="majorHAnsi"/>
          <w:sz w:val="24"/>
          <w:szCs w:val="24"/>
          <w:lang w:val="ro-MD"/>
        </w:rPr>
        <w:t xml:space="preserve"> acțiuni privind </w:t>
      </w:r>
      <w:r w:rsidR="006C4BBE" w:rsidRPr="00EB2733">
        <w:rPr>
          <w:rFonts w:asciiTheme="majorHAnsi" w:hAnsiTheme="majorHAnsi" w:cstheme="majorHAnsi"/>
          <w:sz w:val="24"/>
          <w:szCs w:val="24"/>
          <w:lang w:val="ro-MD"/>
        </w:rPr>
        <w:t xml:space="preserve">modernizarea proceselor operaționale aferente administrării fiscale, precum și </w:t>
      </w:r>
      <w:r w:rsidRPr="00EB2733">
        <w:rPr>
          <w:rFonts w:asciiTheme="majorHAnsi" w:hAnsiTheme="majorHAnsi" w:cstheme="majorHAnsi"/>
          <w:sz w:val="24"/>
          <w:szCs w:val="24"/>
          <w:lang w:val="ro-MD"/>
        </w:rPr>
        <w:t>consolidare</w:t>
      </w:r>
      <w:r w:rsidR="006C4BBE" w:rsidRPr="00EB2733">
        <w:rPr>
          <w:rFonts w:asciiTheme="majorHAnsi" w:hAnsiTheme="majorHAnsi" w:cstheme="majorHAnsi"/>
          <w:sz w:val="24"/>
          <w:szCs w:val="24"/>
          <w:lang w:val="ro-MD"/>
        </w:rPr>
        <w:t>a</w:t>
      </w:r>
      <w:r w:rsidRPr="00EB2733">
        <w:rPr>
          <w:rFonts w:asciiTheme="majorHAnsi" w:hAnsiTheme="majorHAnsi" w:cstheme="majorHAnsi"/>
          <w:sz w:val="24"/>
          <w:szCs w:val="24"/>
          <w:lang w:val="ro-MD"/>
        </w:rPr>
        <w:t xml:space="preserve"> și dezvoltarea </w:t>
      </w:r>
      <w:r w:rsidRPr="00EB2733">
        <w:rPr>
          <w:rFonts w:asciiTheme="majorHAnsi" w:hAnsiTheme="majorHAnsi" w:cstheme="majorHAnsi"/>
          <w:iCs/>
          <w:sz w:val="24"/>
          <w:szCs w:val="24"/>
          <w:lang w:val="ro-MD"/>
        </w:rPr>
        <w:t>controlului intern managerial</w:t>
      </w:r>
      <w:r w:rsidRPr="00EB2733">
        <w:rPr>
          <w:rFonts w:asciiTheme="majorHAnsi" w:hAnsiTheme="majorHAnsi" w:cstheme="majorHAnsi"/>
          <w:sz w:val="24"/>
          <w:szCs w:val="24"/>
          <w:lang w:val="ro-MD"/>
        </w:rPr>
        <w:t xml:space="preserve"> al instituției</w:t>
      </w:r>
      <w:r w:rsidR="00DD1229" w:rsidRPr="00EB2733">
        <w:rPr>
          <w:rFonts w:asciiTheme="majorHAnsi" w:hAnsiTheme="majorHAnsi" w:cstheme="majorHAnsi"/>
          <w:sz w:val="24"/>
          <w:szCs w:val="24"/>
          <w:lang w:val="ro-MD"/>
        </w:rPr>
        <w:t xml:space="preserve">. </w:t>
      </w:r>
      <w:r w:rsidRPr="00EB2733">
        <w:rPr>
          <w:rFonts w:asciiTheme="majorHAnsi" w:hAnsiTheme="majorHAnsi" w:cstheme="majorHAnsi"/>
          <w:sz w:val="24"/>
          <w:szCs w:val="24"/>
          <w:lang w:val="ro-MD"/>
        </w:rPr>
        <w:t xml:space="preserve">Însă, în pofida efortului depus, auditul </w:t>
      </w:r>
      <w:r w:rsidR="00712EA5" w:rsidRPr="00EB2733">
        <w:rPr>
          <w:rFonts w:asciiTheme="majorHAnsi" w:hAnsiTheme="majorHAnsi" w:cstheme="majorHAnsi"/>
          <w:sz w:val="24"/>
          <w:szCs w:val="24"/>
          <w:lang w:val="ro-MD"/>
        </w:rPr>
        <w:t xml:space="preserve">a </w:t>
      </w:r>
      <w:r w:rsidR="0074444C">
        <w:rPr>
          <w:rFonts w:asciiTheme="majorHAnsi" w:hAnsiTheme="majorHAnsi" w:cstheme="majorHAnsi"/>
          <w:sz w:val="24"/>
          <w:szCs w:val="24"/>
          <w:lang w:val="ro-MD"/>
        </w:rPr>
        <w:t xml:space="preserve">atestat </w:t>
      </w:r>
      <w:r w:rsidRPr="00EB2733">
        <w:rPr>
          <w:rFonts w:asciiTheme="majorHAnsi" w:hAnsiTheme="majorHAnsi" w:cstheme="majorHAnsi"/>
          <w:sz w:val="24"/>
          <w:szCs w:val="24"/>
          <w:lang w:val="ro-MD"/>
        </w:rPr>
        <w:t xml:space="preserve">prezența unor </w:t>
      </w:r>
      <w:r w:rsidRPr="00EB2733">
        <w:rPr>
          <w:rFonts w:asciiTheme="majorHAnsi" w:hAnsiTheme="majorHAnsi" w:cstheme="majorHAnsi"/>
          <w:i/>
          <w:sz w:val="24"/>
          <w:szCs w:val="24"/>
          <w:lang w:val="ro-MD"/>
        </w:rPr>
        <w:t xml:space="preserve">nereguli și vulnerabilități aferente administrării </w:t>
      </w:r>
      <w:r w:rsidR="00E20F92" w:rsidRPr="00EB2733">
        <w:rPr>
          <w:rFonts w:asciiTheme="majorHAnsi" w:hAnsiTheme="majorHAnsi" w:cstheme="majorHAnsi"/>
          <w:i/>
          <w:sz w:val="24"/>
          <w:szCs w:val="24"/>
          <w:lang w:val="ro-MD"/>
        </w:rPr>
        <w:t>veniturilor</w:t>
      </w:r>
      <w:r w:rsidR="0074444C">
        <w:rPr>
          <w:rFonts w:asciiTheme="majorHAnsi" w:hAnsiTheme="majorHAnsi" w:cstheme="majorHAnsi"/>
          <w:i/>
          <w:sz w:val="24"/>
          <w:szCs w:val="24"/>
          <w:lang w:val="ro-MD"/>
        </w:rPr>
        <w:t xml:space="preserve"> </w:t>
      </w:r>
      <w:r w:rsidR="0074444C" w:rsidRPr="00EB2733">
        <w:rPr>
          <w:rFonts w:asciiTheme="majorHAnsi" w:hAnsiTheme="majorHAnsi" w:cstheme="majorHAnsi"/>
          <w:i/>
          <w:sz w:val="24"/>
          <w:szCs w:val="24"/>
          <w:lang w:val="ro-MD"/>
        </w:rPr>
        <w:t>bugetu</w:t>
      </w:r>
      <w:r w:rsidR="0074444C">
        <w:rPr>
          <w:rFonts w:asciiTheme="majorHAnsi" w:hAnsiTheme="majorHAnsi" w:cstheme="majorHAnsi"/>
          <w:i/>
          <w:sz w:val="24"/>
          <w:szCs w:val="24"/>
          <w:lang w:val="ro-MD"/>
        </w:rPr>
        <w:t>lui</w:t>
      </w:r>
      <w:r w:rsidR="00E20F92" w:rsidRPr="00EB2733">
        <w:rPr>
          <w:rFonts w:asciiTheme="majorHAnsi" w:hAnsiTheme="majorHAnsi" w:cstheme="majorHAnsi"/>
          <w:i/>
          <w:sz w:val="24"/>
          <w:szCs w:val="24"/>
          <w:lang w:val="ro-MD"/>
        </w:rPr>
        <w:t xml:space="preserve"> de stat</w:t>
      </w:r>
      <w:r w:rsidRPr="00EB2733">
        <w:rPr>
          <w:rFonts w:asciiTheme="majorHAnsi" w:hAnsiTheme="majorHAnsi" w:cstheme="majorHAnsi"/>
          <w:i/>
          <w:sz w:val="24"/>
          <w:szCs w:val="24"/>
          <w:lang w:val="ro-MD"/>
        </w:rPr>
        <w:t>,</w:t>
      </w:r>
      <w:r w:rsidRPr="00EB2733">
        <w:rPr>
          <w:rFonts w:asciiTheme="majorHAnsi" w:hAnsiTheme="majorHAnsi" w:cstheme="majorHAnsi"/>
          <w:sz w:val="24"/>
          <w:szCs w:val="24"/>
          <w:lang w:val="ro-MD"/>
        </w:rPr>
        <w:t xml:space="preserve"> care au </w:t>
      </w:r>
      <w:r w:rsidR="0074444C">
        <w:rPr>
          <w:rFonts w:asciiTheme="majorHAnsi" w:hAnsiTheme="majorHAnsi" w:cstheme="majorHAnsi"/>
          <w:sz w:val="24"/>
          <w:szCs w:val="24"/>
          <w:lang w:val="ro-MD"/>
        </w:rPr>
        <w:t xml:space="preserve">avut ca </w:t>
      </w:r>
      <w:r w:rsidRPr="00EB2733">
        <w:rPr>
          <w:rFonts w:asciiTheme="majorHAnsi" w:hAnsiTheme="majorHAnsi" w:cstheme="majorHAnsi"/>
          <w:sz w:val="24"/>
          <w:szCs w:val="24"/>
          <w:lang w:val="ro-MD"/>
        </w:rPr>
        <w:t>rezultat:</w:t>
      </w:r>
    </w:p>
    <w:p w:rsidR="003A73FC" w:rsidRPr="00EB2733" w:rsidRDefault="003D0F29" w:rsidP="00340C10">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t>n</w:t>
      </w:r>
      <w:r w:rsidR="00CB3068" w:rsidRPr="00EB2733">
        <w:rPr>
          <w:rFonts w:asciiTheme="majorHAnsi" w:hAnsiTheme="majorHAnsi" w:cstheme="majorHAnsi"/>
          <w:sz w:val="24"/>
          <w:szCs w:val="24"/>
          <w:lang w:val="ro-MD"/>
        </w:rPr>
        <w:t>erealizarea</w:t>
      </w:r>
      <w:r w:rsidRPr="00EB2733">
        <w:rPr>
          <w:rFonts w:asciiTheme="majorHAnsi" w:hAnsiTheme="majorHAnsi" w:cstheme="majorHAnsi"/>
          <w:sz w:val="24"/>
          <w:szCs w:val="24"/>
          <w:lang w:val="ro-MD"/>
        </w:rPr>
        <w:t xml:space="preserve"> indicatorilor planificați</w:t>
      </w:r>
      <w:r w:rsidR="00CB3068" w:rsidRPr="00EB2733">
        <w:rPr>
          <w:rFonts w:asciiTheme="majorHAnsi" w:hAnsiTheme="majorHAnsi" w:cstheme="majorHAnsi"/>
          <w:sz w:val="24"/>
          <w:szCs w:val="24"/>
          <w:lang w:val="ro-MD"/>
        </w:rPr>
        <w:t xml:space="preserve"> de încasare a veniturilor </w:t>
      </w:r>
      <w:r w:rsidR="00386543" w:rsidRPr="00EB2733">
        <w:rPr>
          <w:rFonts w:asciiTheme="majorHAnsi" w:hAnsiTheme="majorHAnsi" w:cstheme="majorHAnsi"/>
          <w:sz w:val="24"/>
          <w:szCs w:val="24"/>
          <w:lang w:val="ro-MD"/>
        </w:rPr>
        <w:t xml:space="preserve">per ansamblu la </w:t>
      </w:r>
      <w:r w:rsidR="00CB3068" w:rsidRPr="00EB2733">
        <w:rPr>
          <w:rFonts w:asciiTheme="majorHAnsi" w:hAnsiTheme="majorHAnsi" w:cstheme="majorHAnsi"/>
          <w:sz w:val="24"/>
          <w:szCs w:val="24"/>
          <w:lang w:val="ro-MD"/>
        </w:rPr>
        <w:t>bugetul de stat</w:t>
      </w:r>
      <w:r w:rsidR="00100AD4" w:rsidRPr="00EB2733">
        <w:rPr>
          <w:rFonts w:asciiTheme="majorHAnsi" w:hAnsiTheme="majorHAnsi" w:cstheme="majorHAnsi"/>
          <w:sz w:val="24"/>
          <w:szCs w:val="24"/>
          <w:lang w:val="ro-MD"/>
        </w:rPr>
        <w:t xml:space="preserve"> cu 45,1 mil</w:t>
      </w:r>
      <w:r w:rsidR="00B235A4" w:rsidRPr="00EB2733">
        <w:rPr>
          <w:rFonts w:asciiTheme="majorHAnsi" w:hAnsiTheme="majorHAnsi" w:cstheme="majorHAnsi"/>
          <w:sz w:val="24"/>
          <w:szCs w:val="24"/>
          <w:lang w:val="ro-MD"/>
        </w:rPr>
        <w:t>.</w:t>
      </w:r>
      <w:r w:rsidR="00100AD4" w:rsidRPr="00EB2733">
        <w:rPr>
          <w:rFonts w:asciiTheme="majorHAnsi" w:hAnsiTheme="majorHAnsi" w:cstheme="majorHAnsi"/>
          <w:sz w:val="24"/>
          <w:szCs w:val="24"/>
          <w:lang w:val="ro-MD"/>
        </w:rPr>
        <w:t xml:space="preserve"> lei</w:t>
      </w:r>
      <w:r w:rsidR="0074444C">
        <w:rPr>
          <w:rFonts w:asciiTheme="majorHAnsi" w:hAnsiTheme="majorHAnsi" w:cstheme="majorHAnsi"/>
          <w:sz w:val="24"/>
          <w:szCs w:val="24"/>
          <w:lang w:val="ro-MD"/>
        </w:rPr>
        <w:t xml:space="preserve">, precum și a </w:t>
      </w:r>
      <w:r w:rsidR="00100AD4" w:rsidRPr="00EB2733">
        <w:rPr>
          <w:rFonts w:asciiTheme="majorHAnsi" w:hAnsiTheme="majorHAnsi" w:cstheme="majorHAnsi"/>
          <w:sz w:val="24"/>
          <w:szCs w:val="24"/>
          <w:lang w:val="ro-MD"/>
        </w:rPr>
        <w:t>unor tipuri de veni</w:t>
      </w:r>
      <w:r w:rsidR="003A73FC" w:rsidRPr="00EB2733">
        <w:rPr>
          <w:rFonts w:asciiTheme="majorHAnsi" w:hAnsiTheme="majorHAnsi" w:cstheme="majorHAnsi"/>
          <w:sz w:val="24"/>
          <w:szCs w:val="24"/>
          <w:lang w:val="ro-MD"/>
        </w:rPr>
        <w:t>turi în</w:t>
      </w:r>
      <w:r w:rsidR="0074444C">
        <w:rPr>
          <w:rFonts w:asciiTheme="majorHAnsi" w:hAnsiTheme="majorHAnsi" w:cstheme="majorHAnsi"/>
          <w:sz w:val="24"/>
          <w:szCs w:val="24"/>
          <w:lang w:val="ro-MD"/>
        </w:rPr>
        <w:t xml:space="preserve"> sumă </w:t>
      </w:r>
      <w:r w:rsidR="003A73FC" w:rsidRPr="00EB2733">
        <w:rPr>
          <w:rFonts w:asciiTheme="majorHAnsi" w:hAnsiTheme="majorHAnsi" w:cstheme="majorHAnsi"/>
          <w:sz w:val="24"/>
          <w:szCs w:val="24"/>
          <w:lang w:val="ro-MD"/>
        </w:rPr>
        <w:t>totală de 176,2</w:t>
      </w:r>
      <w:r w:rsidR="00100AD4" w:rsidRPr="00EB2733">
        <w:rPr>
          <w:rFonts w:asciiTheme="majorHAnsi" w:hAnsiTheme="majorHAnsi" w:cstheme="majorHAnsi"/>
          <w:sz w:val="24"/>
          <w:szCs w:val="24"/>
          <w:lang w:val="ro-MD"/>
        </w:rPr>
        <w:t xml:space="preserve"> mil</w:t>
      </w:r>
      <w:r w:rsidR="003A73FC" w:rsidRPr="00EB2733">
        <w:rPr>
          <w:rFonts w:asciiTheme="majorHAnsi" w:hAnsiTheme="majorHAnsi" w:cstheme="majorHAnsi"/>
          <w:sz w:val="24"/>
          <w:szCs w:val="24"/>
          <w:lang w:val="ro-MD"/>
        </w:rPr>
        <w:t>.</w:t>
      </w:r>
      <w:r w:rsidR="00100AD4" w:rsidRPr="00EB2733">
        <w:rPr>
          <w:rFonts w:asciiTheme="majorHAnsi" w:hAnsiTheme="majorHAnsi" w:cstheme="majorHAnsi"/>
          <w:sz w:val="24"/>
          <w:szCs w:val="24"/>
          <w:lang w:val="ro-MD"/>
        </w:rPr>
        <w:t xml:space="preserve"> lei</w:t>
      </w:r>
      <w:r w:rsidR="006C4BBE" w:rsidRPr="00EB2733">
        <w:rPr>
          <w:rFonts w:asciiTheme="majorHAnsi" w:hAnsiTheme="majorHAnsi" w:cstheme="majorHAnsi"/>
          <w:sz w:val="24"/>
          <w:szCs w:val="24"/>
          <w:lang w:val="ro-MD"/>
        </w:rPr>
        <w:t>;</w:t>
      </w:r>
    </w:p>
    <w:p w:rsidR="003A73FC" w:rsidRPr="00EB2733" w:rsidRDefault="008C1C43" w:rsidP="00340C10">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t>nivel</w:t>
      </w:r>
      <w:r w:rsidR="0074444C">
        <w:rPr>
          <w:rFonts w:asciiTheme="majorHAnsi" w:hAnsiTheme="majorHAnsi" w:cstheme="majorHAnsi"/>
          <w:sz w:val="24"/>
          <w:szCs w:val="24"/>
          <w:lang w:val="ro-MD"/>
        </w:rPr>
        <w:t>ul</w:t>
      </w:r>
      <w:r w:rsidRPr="00EB2733">
        <w:rPr>
          <w:rFonts w:asciiTheme="majorHAnsi" w:hAnsiTheme="majorHAnsi" w:cstheme="majorHAnsi"/>
          <w:sz w:val="24"/>
          <w:szCs w:val="24"/>
          <w:lang w:val="ro-MD"/>
        </w:rPr>
        <w:t xml:space="preserve"> ridicat al restanțelor</w:t>
      </w:r>
      <w:r w:rsidR="00967831" w:rsidRPr="00EB2733">
        <w:rPr>
          <w:rFonts w:asciiTheme="majorHAnsi" w:hAnsiTheme="majorHAnsi" w:cstheme="majorHAnsi"/>
          <w:sz w:val="24"/>
          <w:szCs w:val="24"/>
          <w:lang w:val="ro-MD"/>
        </w:rPr>
        <w:t xml:space="preserve"> contribuabililor, care </w:t>
      </w:r>
      <w:r w:rsidR="00496418" w:rsidRPr="00EB2733">
        <w:rPr>
          <w:rFonts w:asciiTheme="majorHAnsi" w:hAnsiTheme="majorHAnsi" w:cstheme="majorHAnsi"/>
          <w:sz w:val="24"/>
          <w:szCs w:val="24"/>
          <w:lang w:val="ro-MD"/>
        </w:rPr>
        <w:t xml:space="preserve">la </w:t>
      </w:r>
      <w:r w:rsidR="00967831" w:rsidRPr="00EB2733">
        <w:rPr>
          <w:rFonts w:asciiTheme="majorHAnsi" w:hAnsiTheme="majorHAnsi" w:cstheme="majorHAnsi"/>
          <w:sz w:val="24"/>
          <w:szCs w:val="24"/>
          <w:lang w:val="ro-MD"/>
        </w:rPr>
        <w:t xml:space="preserve">situația din 31.12.2019 au însumat </w:t>
      </w:r>
      <w:r w:rsidR="00864451" w:rsidRPr="00EB2733">
        <w:rPr>
          <w:rFonts w:asciiTheme="majorHAnsi" w:hAnsiTheme="majorHAnsi" w:cstheme="majorHAnsi"/>
          <w:sz w:val="24"/>
          <w:szCs w:val="24"/>
          <w:lang w:val="ro-MD"/>
        </w:rPr>
        <w:t xml:space="preserve">802,2 </w:t>
      </w:r>
      <w:r w:rsidR="00967831" w:rsidRPr="00EB2733">
        <w:rPr>
          <w:rFonts w:asciiTheme="majorHAnsi" w:hAnsiTheme="majorHAnsi" w:cstheme="majorHAnsi"/>
          <w:sz w:val="24"/>
          <w:szCs w:val="24"/>
          <w:lang w:val="ro-MD"/>
        </w:rPr>
        <w:t>mil</w:t>
      </w:r>
      <w:r w:rsidR="00B235A4" w:rsidRPr="00EB2733">
        <w:rPr>
          <w:rFonts w:asciiTheme="majorHAnsi" w:hAnsiTheme="majorHAnsi" w:cstheme="majorHAnsi"/>
          <w:sz w:val="24"/>
          <w:szCs w:val="24"/>
          <w:lang w:val="ro-MD"/>
        </w:rPr>
        <w:t>.</w:t>
      </w:r>
      <w:r w:rsidR="00967831" w:rsidRPr="00EB2733">
        <w:rPr>
          <w:rFonts w:asciiTheme="majorHAnsi" w:hAnsiTheme="majorHAnsi" w:cstheme="majorHAnsi"/>
          <w:sz w:val="24"/>
          <w:szCs w:val="24"/>
          <w:lang w:val="ro-MD"/>
        </w:rPr>
        <w:t xml:space="preserve"> lei</w:t>
      </w:r>
      <w:r w:rsidR="0074444C">
        <w:rPr>
          <w:rFonts w:asciiTheme="majorHAnsi" w:hAnsiTheme="majorHAnsi" w:cstheme="majorHAnsi"/>
          <w:sz w:val="24"/>
          <w:szCs w:val="24"/>
          <w:lang w:val="ro-MD"/>
        </w:rPr>
        <w:t>, d</w:t>
      </w:r>
      <w:r w:rsidR="00282C63" w:rsidRPr="00EB2733">
        <w:rPr>
          <w:rFonts w:asciiTheme="majorHAnsi" w:hAnsiTheme="majorHAnsi" w:cstheme="majorHAnsi"/>
          <w:sz w:val="24"/>
          <w:szCs w:val="24"/>
          <w:lang w:val="ro-MD"/>
        </w:rPr>
        <w:t xml:space="preserve">eși </w:t>
      </w:r>
      <w:r w:rsidR="00B235A4" w:rsidRPr="00EB2733">
        <w:rPr>
          <w:rFonts w:asciiTheme="majorHAnsi" w:hAnsiTheme="majorHAnsi" w:cstheme="majorHAnsi"/>
          <w:sz w:val="24"/>
          <w:szCs w:val="24"/>
          <w:lang w:val="ro-MD"/>
        </w:rPr>
        <w:t>S</w:t>
      </w:r>
      <w:r w:rsidR="00712EA5" w:rsidRPr="00EB2733">
        <w:rPr>
          <w:rFonts w:asciiTheme="majorHAnsi" w:hAnsiTheme="majorHAnsi" w:cstheme="majorHAnsi"/>
          <w:sz w:val="24"/>
          <w:szCs w:val="24"/>
          <w:lang w:val="ro-MD"/>
        </w:rPr>
        <w:t>FS</w:t>
      </w:r>
      <w:r w:rsidR="00B235A4" w:rsidRPr="00EB2733">
        <w:rPr>
          <w:rFonts w:asciiTheme="majorHAnsi" w:hAnsiTheme="majorHAnsi" w:cstheme="majorHAnsi"/>
          <w:sz w:val="24"/>
          <w:szCs w:val="24"/>
          <w:lang w:val="ro-MD"/>
        </w:rPr>
        <w:t xml:space="preserve"> raportează </w:t>
      </w:r>
      <w:r w:rsidR="00E050D4" w:rsidRPr="00EB2733">
        <w:rPr>
          <w:rFonts w:asciiTheme="majorHAnsi" w:hAnsiTheme="majorHAnsi" w:cstheme="majorHAnsi"/>
          <w:sz w:val="24"/>
          <w:szCs w:val="24"/>
          <w:lang w:val="ro-MD"/>
        </w:rPr>
        <w:t>micșo</w:t>
      </w:r>
      <w:r w:rsidR="00B235A4" w:rsidRPr="00EB2733">
        <w:rPr>
          <w:rFonts w:asciiTheme="majorHAnsi" w:hAnsiTheme="majorHAnsi" w:cstheme="majorHAnsi"/>
          <w:sz w:val="24"/>
          <w:szCs w:val="24"/>
          <w:lang w:val="ro-MD"/>
        </w:rPr>
        <w:t>rarea restanțe</w:t>
      </w:r>
      <w:r w:rsidR="0074444C">
        <w:rPr>
          <w:rFonts w:asciiTheme="majorHAnsi" w:hAnsiTheme="majorHAnsi" w:cstheme="majorHAnsi"/>
          <w:sz w:val="24"/>
          <w:szCs w:val="24"/>
          <w:lang w:val="ro-MD"/>
        </w:rPr>
        <w:t>lor</w:t>
      </w:r>
      <w:r w:rsidR="00B235A4" w:rsidRPr="00EB2733">
        <w:rPr>
          <w:rFonts w:asciiTheme="majorHAnsi" w:hAnsiTheme="majorHAnsi" w:cstheme="majorHAnsi"/>
          <w:sz w:val="24"/>
          <w:szCs w:val="24"/>
          <w:lang w:val="ro-MD"/>
        </w:rPr>
        <w:t xml:space="preserve"> </w:t>
      </w:r>
      <w:r w:rsidR="00E050D4" w:rsidRPr="00EB2733">
        <w:rPr>
          <w:rFonts w:asciiTheme="majorHAnsi" w:hAnsiTheme="majorHAnsi" w:cstheme="majorHAnsi"/>
          <w:sz w:val="24"/>
          <w:szCs w:val="24"/>
          <w:lang w:val="ro-MD"/>
        </w:rPr>
        <w:t xml:space="preserve">cu 341,1 mil. lei </w:t>
      </w:r>
      <w:r w:rsidR="00282C63" w:rsidRPr="00EB2733">
        <w:rPr>
          <w:rFonts w:asciiTheme="majorHAnsi" w:hAnsiTheme="majorHAnsi" w:cstheme="majorHAnsi"/>
          <w:sz w:val="24"/>
          <w:szCs w:val="24"/>
          <w:lang w:val="ro-MD"/>
        </w:rPr>
        <w:t>comparativ cu soldul înregistrat la finele anului 2018</w:t>
      </w:r>
      <w:r w:rsidR="0074444C">
        <w:rPr>
          <w:rFonts w:asciiTheme="majorHAnsi" w:hAnsiTheme="majorHAnsi" w:cstheme="majorHAnsi"/>
          <w:sz w:val="24"/>
          <w:szCs w:val="24"/>
          <w:lang w:val="ro-MD"/>
        </w:rPr>
        <w:t>. A</w:t>
      </w:r>
      <w:r w:rsidR="00B235A4" w:rsidRPr="00EB2733">
        <w:rPr>
          <w:rFonts w:asciiTheme="majorHAnsi" w:hAnsiTheme="majorHAnsi" w:cstheme="majorHAnsi"/>
          <w:sz w:val="24"/>
          <w:szCs w:val="24"/>
          <w:lang w:val="ro-MD"/>
        </w:rPr>
        <w:t xml:space="preserve">uditul denotă că </w:t>
      </w:r>
      <w:r w:rsidR="00282C63" w:rsidRPr="00EB2733">
        <w:rPr>
          <w:rFonts w:asciiTheme="majorHAnsi" w:hAnsiTheme="majorHAnsi" w:cstheme="majorHAnsi"/>
          <w:sz w:val="24"/>
          <w:szCs w:val="24"/>
          <w:lang w:val="ro-MD"/>
        </w:rPr>
        <w:t>aceast</w:t>
      </w:r>
      <w:r w:rsidR="0074444C">
        <w:rPr>
          <w:rFonts w:asciiTheme="majorHAnsi" w:hAnsiTheme="majorHAnsi" w:cstheme="majorHAnsi"/>
          <w:sz w:val="24"/>
          <w:szCs w:val="24"/>
          <w:lang w:val="ro-MD"/>
        </w:rPr>
        <w:t>ă</w:t>
      </w:r>
      <w:r w:rsidR="00282C63" w:rsidRPr="00EB2733">
        <w:rPr>
          <w:rFonts w:asciiTheme="majorHAnsi" w:hAnsiTheme="majorHAnsi" w:cstheme="majorHAnsi"/>
          <w:sz w:val="24"/>
          <w:szCs w:val="24"/>
          <w:lang w:val="ro-MD"/>
        </w:rPr>
        <w:t xml:space="preserve"> </w:t>
      </w:r>
      <w:r w:rsidR="00E050D4" w:rsidRPr="00EB2733">
        <w:rPr>
          <w:rFonts w:asciiTheme="majorHAnsi" w:hAnsiTheme="majorHAnsi" w:cstheme="majorHAnsi"/>
          <w:sz w:val="24"/>
          <w:szCs w:val="24"/>
          <w:lang w:val="ro-MD"/>
        </w:rPr>
        <w:t xml:space="preserve">diminuare </w:t>
      </w:r>
      <w:r w:rsidR="00282C63" w:rsidRPr="00EB2733">
        <w:rPr>
          <w:rFonts w:asciiTheme="majorHAnsi" w:hAnsiTheme="majorHAnsi" w:cstheme="majorHAnsi"/>
          <w:sz w:val="24"/>
          <w:szCs w:val="24"/>
          <w:lang w:val="ro-MD"/>
        </w:rPr>
        <w:t>se datorează stingerii restanțelor din evidența de bază și înscrierii</w:t>
      </w:r>
      <w:r w:rsidR="00E050D4" w:rsidRPr="00EB2733">
        <w:rPr>
          <w:rFonts w:asciiTheme="majorHAnsi" w:hAnsiTheme="majorHAnsi" w:cstheme="majorHAnsi"/>
          <w:sz w:val="24"/>
          <w:szCs w:val="24"/>
          <w:lang w:val="ro-MD"/>
        </w:rPr>
        <w:t xml:space="preserve"> </w:t>
      </w:r>
      <w:r w:rsidR="00282C63" w:rsidRPr="00EB2733">
        <w:rPr>
          <w:rFonts w:asciiTheme="majorHAnsi" w:hAnsiTheme="majorHAnsi" w:cstheme="majorHAnsi"/>
          <w:sz w:val="24"/>
          <w:szCs w:val="24"/>
          <w:lang w:val="ro-MD"/>
        </w:rPr>
        <w:t>obligațiilor</w:t>
      </w:r>
      <w:r w:rsidR="00E050D4" w:rsidRPr="00EB2733">
        <w:rPr>
          <w:rFonts w:asciiTheme="majorHAnsi" w:hAnsiTheme="majorHAnsi" w:cstheme="majorHAnsi"/>
          <w:sz w:val="24"/>
          <w:szCs w:val="24"/>
          <w:lang w:val="ro-MD"/>
        </w:rPr>
        <w:t xml:space="preserve"> </w:t>
      </w:r>
      <w:r w:rsidR="00282C63" w:rsidRPr="00EB2733">
        <w:rPr>
          <w:rFonts w:asciiTheme="majorHAnsi" w:hAnsiTheme="majorHAnsi" w:cstheme="majorHAnsi"/>
          <w:sz w:val="24"/>
          <w:szCs w:val="24"/>
          <w:lang w:val="ro-MD"/>
        </w:rPr>
        <w:t>fiscale</w:t>
      </w:r>
      <w:r w:rsidR="00E050D4" w:rsidRPr="00EB2733">
        <w:rPr>
          <w:rFonts w:asciiTheme="majorHAnsi" w:hAnsiTheme="majorHAnsi" w:cstheme="majorHAnsi"/>
          <w:sz w:val="24"/>
          <w:szCs w:val="24"/>
          <w:lang w:val="ro-MD"/>
        </w:rPr>
        <w:t xml:space="preserve"> </w:t>
      </w:r>
      <w:r w:rsidR="00282C63" w:rsidRPr="00EB2733">
        <w:rPr>
          <w:rFonts w:asciiTheme="majorHAnsi" w:hAnsiTheme="majorHAnsi" w:cstheme="majorHAnsi"/>
          <w:sz w:val="24"/>
          <w:szCs w:val="24"/>
          <w:lang w:val="ro-MD"/>
        </w:rPr>
        <w:t xml:space="preserve">restante/datorate </w:t>
      </w:r>
      <w:r w:rsidR="00282C63" w:rsidRPr="00EB2733">
        <w:rPr>
          <w:rFonts w:asciiTheme="majorHAnsi" w:hAnsiTheme="majorHAnsi" w:cstheme="majorHAnsi"/>
          <w:sz w:val="24"/>
          <w:szCs w:val="24"/>
          <w:lang w:val="ro-MD"/>
        </w:rPr>
        <w:lastRenderedPageBreak/>
        <w:t>în evidenț</w:t>
      </w:r>
      <w:r w:rsidR="00D70DEB">
        <w:rPr>
          <w:rFonts w:asciiTheme="majorHAnsi" w:hAnsiTheme="majorHAnsi" w:cstheme="majorHAnsi"/>
          <w:sz w:val="24"/>
          <w:szCs w:val="24"/>
          <w:lang w:val="ro-MD"/>
        </w:rPr>
        <w:t>a</w:t>
      </w:r>
      <w:r w:rsidR="00282C63" w:rsidRPr="00EB2733">
        <w:rPr>
          <w:rFonts w:asciiTheme="majorHAnsi" w:hAnsiTheme="majorHAnsi" w:cstheme="majorHAnsi"/>
          <w:sz w:val="24"/>
          <w:szCs w:val="24"/>
          <w:lang w:val="ro-MD"/>
        </w:rPr>
        <w:t xml:space="preserve"> specială, care sunt nerecuperabile</w:t>
      </w:r>
      <w:r w:rsidR="00712EA5" w:rsidRPr="00EB2733">
        <w:rPr>
          <w:rFonts w:asciiTheme="majorHAnsi" w:hAnsiTheme="majorHAnsi" w:cstheme="majorHAnsi"/>
          <w:sz w:val="24"/>
          <w:szCs w:val="24"/>
          <w:lang w:val="ro-MD"/>
        </w:rPr>
        <w:t>,</w:t>
      </w:r>
      <w:r w:rsidR="00282C63" w:rsidRPr="00EB2733">
        <w:rPr>
          <w:rFonts w:asciiTheme="majorHAnsi" w:hAnsiTheme="majorHAnsi" w:cstheme="majorHAnsi"/>
          <w:sz w:val="24"/>
          <w:szCs w:val="24"/>
          <w:lang w:val="ro-MD"/>
        </w:rPr>
        <w:t xml:space="preserve"> sau au un grad redus de recuperare, constituind pierderi ale bugetului de stat; </w:t>
      </w:r>
    </w:p>
    <w:p w:rsidR="003A73FC" w:rsidRPr="00EB2733" w:rsidRDefault="00E050D4" w:rsidP="00340C10">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t>neasigurarea sechestrării silite a cotelor sociale deținute de contribuabilii restanțieri în capitalul social a</w:t>
      </w:r>
      <w:r w:rsidR="00B35976">
        <w:rPr>
          <w:rFonts w:asciiTheme="majorHAnsi" w:hAnsiTheme="majorHAnsi" w:cstheme="majorHAnsi"/>
          <w:sz w:val="24"/>
          <w:szCs w:val="24"/>
          <w:lang w:val="ro-MD"/>
        </w:rPr>
        <w:t>l</w:t>
      </w:r>
      <w:r w:rsidRPr="00EB2733">
        <w:rPr>
          <w:rFonts w:asciiTheme="majorHAnsi" w:hAnsiTheme="majorHAnsi" w:cstheme="majorHAnsi"/>
          <w:sz w:val="24"/>
          <w:szCs w:val="24"/>
          <w:lang w:val="ro-MD"/>
        </w:rPr>
        <w:t xml:space="preserve"> unor societăți cu răspundere limitată</w:t>
      </w:r>
      <w:r w:rsidR="003D0F29" w:rsidRPr="00EB2733">
        <w:rPr>
          <w:rFonts w:asciiTheme="majorHAnsi" w:hAnsiTheme="majorHAnsi" w:cstheme="majorHAnsi"/>
          <w:sz w:val="24"/>
          <w:szCs w:val="24"/>
          <w:lang w:val="ro-MD"/>
        </w:rPr>
        <w:t xml:space="preserve">. </w:t>
      </w:r>
      <w:r w:rsidR="0074444C">
        <w:rPr>
          <w:rFonts w:asciiTheme="majorHAnsi" w:hAnsiTheme="majorHAnsi" w:cstheme="majorHAnsi"/>
          <w:sz w:val="24"/>
          <w:szCs w:val="24"/>
          <w:lang w:val="ro-MD"/>
        </w:rPr>
        <w:t>V</w:t>
      </w:r>
      <w:r w:rsidRPr="00EB2733">
        <w:rPr>
          <w:rFonts w:asciiTheme="majorHAnsi" w:hAnsiTheme="majorHAnsi" w:cstheme="majorHAnsi"/>
          <w:sz w:val="24"/>
          <w:szCs w:val="24"/>
          <w:lang w:val="ro-MD"/>
        </w:rPr>
        <w:t xml:space="preserve">erificările selective ale auditului au </w:t>
      </w:r>
      <w:r w:rsidR="0074444C">
        <w:rPr>
          <w:rFonts w:asciiTheme="majorHAnsi" w:hAnsiTheme="majorHAnsi" w:cstheme="majorHAnsi"/>
          <w:sz w:val="24"/>
          <w:szCs w:val="24"/>
          <w:lang w:val="ro-MD"/>
        </w:rPr>
        <w:t>identificat</w:t>
      </w:r>
      <w:r w:rsidRPr="00EB2733">
        <w:rPr>
          <w:rFonts w:asciiTheme="majorHAnsi" w:hAnsiTheme="majorHAnsi" w:cstheme="majorHAnsi"/>
          <w:sz w:val="24"/>
          <w:szCs w:val="24"/>
          <w:lang w:val="ro-MD"/>
        </w:rPr>
        <w:t xml:space="preserve"> cazuri în care contribuabilii</w:t>
      </w:r>
      <w:r w:rsidR="00B35976">
        <w:rPr>
          <w:rFonts w:asciiTheme="majorHAnsi" w:hAnsiTheme="majorHAnsi" w:cstheme="majorHAnsi"/>
          <w:sz w:val="24"/>
          <w:szCs w:val="24"/>
          <w:lang w:val="ro-MD"/>
        </w:rPr>
        <w:t>,</w:t>
      </w:r>
      <w:r w:rsidRPr="00EB2733">
        <w:rPr>
          <w:rFonts w:asciiTheme="majorHAnsi" w:hAnsiTheme="majorHAnsi" w:cstheme="majorHAnsi"/>
          <w:sz w:val="24"/>
          <w:szCs w:val="24"/>
          <w:lang w:val="ro-MD"/>
        </w:rPr>
        <w:t xml:space="preserve"> </w:t>
      </w:r>
      <w:r w:rsidR="0074444C" w:rsidRPr="00EB2733">
        <w:rPr>
          <w:rFonts w:asciiTheme="majorHAnsi" w:hAnsiTheme="majorHAnsi" w:cstheme="majorHAnsi"/>
          <w:sz w:val="24"/>
          <w:szCs w:val="24"/>
          <w:lang w:val="ro-MD"/>
        </w:rPr>
        <w:t>înregistr</w:t>
      </w:r>
      <w:r w:rsidR="0074444C">
        <w:rPr>
          <w:rFonts w:asciiTheme="majorHAnsi" w:hAnsiTheme="majorHAnsi" w:cstheme="majorHAnsi"/>
          <w:sz w:val="24"/>
          <w:szCs w:val="24"/>
          <w:lang w:val="ro-MD"/>
        </w:rPr>
        <w:t xml:space="preserve">ând </w:t>
      </w:r>
      <w:r w:rsidRPr="00EB2733">
        <w:rPr>
          <w:rFonts w:asciiTheme="majorHAnsi" w:hAnsiTheme="majorHAnsi" w:cstheme="majorHAnsi"/>
          <w:sz w:val="24"/>
          <w:szCs w:val="24"/>
          <w:lang w:val="ro-MD"/>
        </w:rPr>
        <w:t xml:space="preserve">restanțe la buget în </w:t>
      </w:r>
      <w:r w:rsidR="0074444C">
        <w:rPr>
          <w:rFonts w:asciiTheme="majorHAnsi" w:hAnsiTheme="majorHAnsi" w:cstheme="majorHAnsi"/>
          <w:sz w:val="24"/>
          <w:szCs w:val="24"/>
          <w:lang w:val="ro-MD"/>
        </w:rPr>
        <w:t xml:space="preserve">sumă </w:t>
      </w:r>
      <w:r w:rsidRPr="00EB2733">
        <w:rPr>
          <w:rFonts w:asciiTheme="majorHAnsi" w:hAnsiTheme="majorHAnsi" w:cstheme="majorHAnsi"/>
          <w:sz w:val="24"/>
          <w:szCs w:val="24"/>
          <w:lang w:val="ro-MD"/>
        </w:rPr>
        <w:t xml:space="preserve">de 32,9 mil. lei, dețin cote sociale în societățile cu răspundere limitată în valoare de 95,4 mil. lei, care nu au fost sechestrate </w:t>
      </w:r>
      <w:r w:rsidR="00712EA5" w:rsidRPr="00EB2733">
        <w:rPr>
          <w:rFonts w:asciiTheme="majorHAnsi" w:hAnsiTheme="majorHAnsi" w:cstheme="majorHAnsi"/>
          <w:sz w:val="24"/>
          <w:szCs w:val="24"/>
          <w:lang w:val="ro-MD"/>
        </w:rPr>
        <w:t>conform prevederilor</w:t>
      </w:r>
      <w:r w:rsidR="003D0F29" w:rsidRPr="00EB2733">
        <w:rPr>
          <w:rFonts w:asciiTheme="majorHAnsi" w:hAnsiTheme="majorHAnsi" w:cstheme="majorHAnsi"/>
          <w:sz w:val="24"/>
          <w:szCs w:val="24"/>
          <w:lang w:val="ro-MD"/>
        </w:rPr>
        <w:t xml:space="preserve"> </w:t>
      </w:r>
      <w:r w:rsidR="00712EA5" w:rsidRPr="00EB2733">
        <w:rPr>
          <w:rFonts w:asciiTheme="majorHAnsi" w:hAnsiTheme="majorHAnsi" w:cstheme="majorHAnsi"/>
          <w:sz w:val="24"/>
          <w:szCs w:val="24"/>
          <w:lang w:val="ro-MD"/>
        </w:rPr>
        <w:t>legale</w:t>
      </w:r>
      <w:r w:rsidR="003D0F29" w:rsidRPr="00EB2733">
        <w:rPr>
          <w:rFonts w:asciiTheme="majorHAnsi" w:hAnsiTheme="majorHAnsi" w:cstheme="majorHAnsi"/>
          <w:sz w:val="24"/>
          <w:szCs w:val="24"/>
          <w:lang w:val="ro-MD"/>
        </w:rPr>
        <w:t>;</w:t>
      </w:r>
      <w:r w:rsidRPr="00EB2733">
        <w:rPr>
          <w:rFonts w:asciiTheme="majorHAnsi" w:hAnsiTheme="majorHAnsi" w:cstheme="majorHAnsi"/>
          <w:sz w:val="24"/>
          <w:szCs w:val="24"/>
          <w:lang w:val="ro-MD"/>
        </w:rPr>
        <w:t xml:space="preserve"> </w:t>
      </w:r>
    </w:p>
    <w:p w:rsidR="003A73FC" w:rsidRPr="00EB2733" w:rsidRDefault="00B235A4" w:rsidP="00340C10">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t>necontestarea</w:t>
      </w:r>
      <w:r w:rsidR="00B35976">
        <w:rPr>
          <w:rFonts w:asciiTheme="majorHAnsi" w:hAnsiTheme="majorHAnsi" w:cstheme="majorHAnsi"/>
          <w:sz w:val="24"/>
          <w:szCs w:val="24"/>
          <w:lang w:val="ro-MD"/>
        </w:rPr>
        <w:t>,</w:t>
      </w:r>
      <w:r w:rsidRPr="00EB2733">
        <w:rPr>
          <w:rFonts w:asciiTheme="majorHAnsi" w:hAnsiTheme="majorHAnsi" w:cstheme="majorHAnsi"/>
          <w:sz w:val="24"/>
          <w:szCs w:val="24"/>
          <w:lang w:val="ro-MD"/>
        </w:rPr>
        <w:t xml:space="preserve"> în modul stabilit de Codul de executare</w:t>
      </w:r>
      <w:r w:rsidR="00B35976">
        <w:rPr>
          <w:rFonts w:asciiTheme="majorHAnsi" w:hAnsiTheme="majorHAnsi" w:cstheme="majorHAnsi"/>
          <w:sz w:val="24"/>
          <w:szCs w:val="24"/>
          <w:lang w:val="ro-MD"/>
        </w:rPr>
        <w:t>,</w:t>
      </w:r>
      <w:r w:rsidRPr="00EB2733">
        <w:rPr>
          <w:rFonts w:asciiTheme="majorHAnsi" w:hAnsiTheme="majorHAnsi" w:cstheme="majorHAnsi"/>
          <w:sz w:val="24"/>
          <w:szCs w:val="24"/>
          <w:lang w:val="ro-MD"/>
        </w:rPr>
        <w:t xml:space="preserve"> a actelor emise de executorul judecătoresc,</w:t>
      </w:r>
      <w:r w:rsidR="00A10330" w:rsidRPr="00EB2733">
        <w:rPr>
          <w:rFonts w:asciiTheme="majorHAnsi" w:hAnsiTheme="majorHAnsi" w:cstheme="majorHAnsi"/>
          <w:sz w:val="24"/>
          <w:szCs w:val="24"/>
          <w:lang w:val="ro-MD"/>
        </w:rPr>
        <w:t xml:space="preserve"> prin </w:t>
      </w:r>
      <w:r w:rsidR="004C2EA1">
        <w:rPr>
          <w:rFonts w:asciiTheme="majorHAnsi" w:hAnsiTheme="majorHAnsi" w:cstheme="majorHAnsi"/>
          <w:sz w:val="24"/>
          <w:szCs w:val="24"/>
          <w:lang w:val="ro-MD"/>
        </w:rPr>
        <w:t>ce</w:t>
      </w:r>
      <w:r w:rsidR="00A10330" w:rsidRPr="00EB2733">
        <w:rPr>
          <w:rFonts w:asciiTheme="majorHAnsi" w:hAnsiTheme="majorHAnsi" w:cstheme="majorHAnsi"/>
          <w:sz w:val="24"/>
          <w:szCs w:val="24"/>
          <w:lang w:val="ro-MD"/>
        </w:rPr>
        <w:t xml:space="preserve"> </w:t>
      </w:r>
      <w:r w:rsidR="00F3799D" w:rsidRPr="00EB2733">
        <w:rPr>
          <w:rFonts w:asciiTheme="majorHAnsi" w:hAnsiTheme="majorHAnsi" w:cstheme="majorHAnsi"/>
          <w:sz w:val="24"/>
          <w:szCs w:val="24"/>
          <w:lang w:val="ro-MD"/>
        </w:rPr>
        <w:t xml:space="preserve">au fost </w:t>
      </w:r>
      <w:r w:rsidR="00A10330" w:rsidRPr="00EB2733">
        <w:rPr>
          <w:rFonts w:asciiTheme="majorHAnsi" w:hAnsiTheme="majorHAnsi" w:cstheme="majorHAnsi"/>
          <w:sz w:val="24"/>
          <w:szCs w:val="24"/>
          <w:lang w:val="ro-MD"/>
        </w:rPr>
        <w:t>afectate interesele statului</w:t>
      </w:r>
      <w:r w:rsidR="00606B02" w:rsidRPr="00EB2733">
        <w:rPr>
          <w:rFonts w:asciiTheme="majorHAnsi" w:hAnsiTheme="majorHAnsi" w:cstheme="majorHAnsi"/>
          <w:sz w:val="24"/>
          <w:szCs w:val="24"/>
          <w:lang w:val="ro-MD"/>
        </w:rPr>
        <w:t xml:space="preserve"> privind rec</w:t>
      </w:r>
      <w:r w:rsidR="00F3799D" w:rsidRPr="00EB2733">
        <w:rPr>
          <w:rFonts w:asciiTheme="majorHAnsi" w:hAnsiTheme="majorHAnsi" w:cstheme="majorHAnsi"/>
          <w:sz w:val="24"/>
          <w:szCs w:val="24"/>
          <w:lang w:val="ro-MD"/>
        </w:rPr>
        <w:t>uperarea la buget a arieratelor în valoare de 13,3 mil</w:t>
      </w:r>
      <w:r w:rsidR="002537E1" w:rsidRPr="00EB2733">
        <w:rPr>
          <w:rFonts w:asciiTheme="majorHAnsi" w:hAnsiTheme="majorHAnsi" w:cstheme="majorHAnsi"/>
          <w:sz w:val="24"/>
          <w:szCs w:val="24"/>
          <w:lang w:val="ro-MD"/>
        </w:rPr>
        <w:t>.</w:t>
      </w:r>
      <w:r w:rsidR="00F3799D" w:rsidRPr="00EB2733">
        <w:rPr>
          <w:rFonts w:asciiTheme="majorHAnsi" w:hAnsiTheme="majorHAnsi" w:cstheme="majorHAnsi"/>
          <w:sz w:val="24"/>
          <w:szCs w:val="24"/>
          <w:lang w:val="ro-MD"/>
        </w:rPr>
        <w:t xml:space="preserve"> lei.</w:t>
      </w:r>
      <w:r w:rsidR="004C2EA1">
        <w:rPr>
          <w:rFonts w:asciiTheme="majorHAnsi" w:hAnsiTheme="majorHAnsi" w:cstheme="majorHAnsi"/>
          <w:sz w:val="24"/>
          <w:szCs w:val="24"/>
          <w:lang w:val="ro-MD"/>
        </w:rPr>
        <w:t xml:space="preserve"> Astfel,</w:t>
      </w:r>
      <w:r w:rsidR="00A10330" w:rsidRPr="00EB2733">
        <w:rPr>
          <w:rFonts w:asciiTheme="majorHAnsi" w:hAnsiTheme="majorHAnsi" w:cstheme="majorHAnsi"/>
          <w:sz w:val="24"/>
          <w:szCs w:val="24"/>
          <w:lang w:val="ro-MD"/>
        </w:rPr>
        <w:t xml:space="preserve"> </w:t>
      </w:r>
      <w:r w:rsidR="00F3799D" w:rsidRPr="00EB2733">
        <w:rPr>
          <w:rFonts w:asciiTheme="majorHAnsi" w:hAnsiTheme="majorHAnsi" w:cstheme="majorHAnsi"/>
          <w:sz w:val="24"/>
          <w:szCs w:val="24"/>
          <w:lang w:val="ro-MD"/>
        </w:rPr>
        <w:t xml:space="preserve">în contul datoriei la bugetul de stat fiind sechestrate bijuterii din metale prețioase în valoare de 7,5 mil.lei, acestea </w:t>
      </w:r>
      <w:r w:rsidR="008D30B7" w:rsidRPr="00EB2733">
        <w:rPr>
          <w:rFonts w:asciiTheme="majorHAnsi" w:hAnsiTheme="majorHAnsi" w:cstheme="majorHAnsi"/>
          <w:sz w:val="24"/>
          <w:szCs w:val="24"/>
          <w:lang w:val="ro-MD"/>
        </w:rPr>
        <w:t>s-au</w:t>
      </w:r>
      <w:r w:rsidR="00A10330" w:rsidRPr="00EB2733">
        <w:rPr>
          <w:rFonts w:asciiTheme="majorHAnsi" w:hAnsiTheme="majorHAnsi" w:cstheme="majorHAnsi"/>
          <w:sz w:val="24"/>
          <w:szCs w:val="24"/>
          <w:lang w:val="ro-MD"/>
        </w:rPr>
        <w:t xml:space="preserve"> </w:t>
      </w:r>
      <w:r w:rsidR="00606B02" w:rsidRPr="00EB2733">
        <w:rPr>
          <w:rFonts w:asciiTheme="majorHAnsi" w:hAnsiTheme="majorHAnsi" w:cstheme="majorHAnsi"/>
          <w:sz w:val="24"/>
          <w:szCs w:val="24"/>
          <w:lang w:val="ro-MD"/>
        </w:rPr>
        <w:t xml:space="preserve">transmis în condiții </w:t>
      </w:r>
      <w:r w:rsidR="00F3799D" w:rsidRPr="00EB2733">
        <w:rPr>
          <w:rFonts w:asciiTheme="majorHAnsi" w:hAnsiTheme="majorHAnsi" w:cstheme="majorHAnsi"/>
          <w:sz w:val="24"/>
          <w:szCs w:val="24"/>
          <w:lang w:val="ro-MD"/>
        </w:rPr>
        <w:t>dubioase</w:t>
      </w:r>
      <w:r w:rsidR="00606B02" w:rsidRPr="00EB2733">
        <w:rPr>
          <w:rFonts w:asciiTheme="majorHAnsi" w:hAnsiTheme="majorHAnsi" w:cstheme="majorHAnsi"/>
          <w:sz w:val="24"/>
          <w:szCs w:val="24"/>
          <w:lang w:val="ro-MD"/>
        </w:rPr>
        <w:t>,</w:t>
      </w:r>
      <w:r w:rsidR="00A10330" w:rsidRPr="00EB2733">
        <w:rPr>
          <w:rFonts w:asciiTheme="majorHAnsi" w:hAnsiTheme="majorHAnsi" w:cstheme="majorHAnsi"/>
          <w:sz w:val="24"/>
          <w:szCs w:val="24"/>
          <w:lang w:val="ro-MD"/>
        </w:rPr>
        <w:t xml:space="preserve"> </w:t>
      </w:r>
      <w:r w:rsidR="004C2EA1">
        <w:rPr>
          <w:rFonts w:asciiTheme="majorHAnsi" w:hAnsiTheme="majorHAnsi" w:cstheme="majorHAnsi"/>
          <w:sz w:val="24"/>
          <w:szCs w:val="24"/>
          <w:lang w:val="ro-MD"/>
        </w:rPr>
        <w:t xml:space="preserve">pentru </w:t>
      </w:r>
      <w:r w:rsidR="00A10330" w:rsidRPr="00EB2733">
        <w:rPr>
          <w:rFonts w:asciiTheme="majorHAnsi" w:hAnsiTheme="majorHAnsi" w:cstheme="majorHAnsi"/>
          <w:sz w:val="24"/>
          <w:szCs w:val="24"/>
          <w:lang w:val="ro-MD"/>
        </w:rPr>
        <w:t>comercializare</w:t>
      </w:r>
      <w:r w:rsidR="004C2EA1">
        <w:rPr>
          <w:rFonts w:asciiTheme="majorHAnsi" w:hAnsiTheme="majorHAnsi" w:cstheme="majorHAnsi"/>
          <w:sz w:val="24"/>
          <w:szCs w:val="24"/>
          <w:lang w:val="ro-MD"/>
        </w:rPr>
        <w:t>a</w:t>
      </w:r>
      <w:r w:rsidR="00A10330" w:rsidRPr="00EB2733">
        <w:rPr>
          <w:rFonts w:asciiTheme="majorHAnsi" w:hAnsiTheme="majorHAnsi" w:cstheme="majorHAnsi"/>
          <w:sz w:val="24"/>
          <w:szCs w:val="24"/>
          <w:lang w:val="ro-MD"/>
        </w:rPr>
        <w:t xml:space="preserve"> prin consignație</w:t>
      </w:r>
      <w:r w:rsidR="00896911">
        <w:rPr>
          <w:rFonts w:asciiTheme="majorHAnsi" w:hAnsiTheme="majorHAnsi" w:cstheme="majorHAnsi"/>
          <w:sz w:val="24"/>
          <w:szCs w:val="24"/>
          <w:lang w:val="ro-MD"/>
        </w:rPr>
        <w:t>,</w:t>
      </w:r>
      <w:r w:rsidR="00A10330" w:rsidRPr="00EB2733">
        <w:rPr>
          <w:rFonts w:asciiTheme="majorHAnsi" w:hAnsiTheme="majorHAnsi" w:cstheme="majorHAnsi"/>
          <w:sz w:val="24"/>
          <w:szCs w:val="24"/>
          <w:lang w:val="ro-MD"/>
        </w:rPr>
        <w:t xml:space="preserve"> unui agent economic</w:t>
      </w:r>
      <w:r w:rsidR="00F3799D" w:rsidRPr="00EB2733">
        <w:rPr>
          <w:rFonts w:asciiTheme="majorHAnsi" w:hAnsiTheme="majorHAnsi" w:cstheme="majorHAnsi"/>
          <w:sz w:val="24"/>
          <w:szCs w:val="24"/>
          <w:lang w:val="ro-MD"/>
        </w:rPr>
        <w:t>.</w:t>
      </w:r>
      <w:r w:rsidR="00606B02" w:rsidRPr="00EB2733">
        <w:rPr>
          <w:rFonts w:asciiTheme="majorHAnsi" w:hAnsiTheme="majorHAnsi" w:cstheme="majorHAnsi"/>
          <w:sz w:val="24"/>
          <w:szCs w:val="24"/>
          <w:lang w:val="ro-MD"/>
        </w:rPr>
        <w:t xml:space="preserve"> A</w:t>
      </w:r>
      <w:r w:rsidR="00A10330" w:rsidRPr="00EB2733">
        <w:rPr>
          <w:rFonts w:asciiTheme="majorHAnsi" w:hAnsiTheme="majorHAnsi" w:cstheme="majorHAnsi"/>
          <w:sz w:val="24"/>
          <w:szCs w:val="24"/>
          <w:lang w:val="ro-MD"/>
        </w:rPr>
        <w:t xml:space="preserve">uditul </w:t>
      </w:r>
      <w:r w:rsidR="00606B02" w:rsidRPr="00EB2733">
        <w:rPr>
          <w:rFonts w:asciiTheme="majorHAnsi" w:hAnsiTheme="majorHAnsi" w:cstheme="majorHAnsi"/>
          <w:sz w:val="24"/>
          <w:szCs w:val="24"/>
          <w:lang w:val="ro-MD"/>
        </w:rPr>
        <w:t xml:space="preserve">public extern a </w:t>
      </w:r>
      <w:r w:rsidR="00A10330" w:rsidRPr="00EB2733">
        <w:rPr>
          <w:rFonts w:asciiTheme="majorHAnsi" w:hAnsiTheme="majorHAnsi" w:cstheme="majorHAnsi"/>
          <w:sz w:val="24"/>
          <w:szCs w:val="24"/>
          <w:lang w:val="ro-MD"/>
        </w:rPr>
        <w:t>constat</w:t>
      </w:r>
      <w:r w:rsidR="00606B02" w:rsidRPr="00EB2733">
        <w:rPr>
          <w:rFonts w:asciiTheme="majorHAnsi" w:hAnsiTheme="majorHAnsi" w:cstheme="majorHAnsi"/>
          <w:sz w:val="24"/>
          <w:szCs w:val="24"/>
          <w:lang w:val="ro-MD"/>
        </w:rPr>
        <w:t>at</w:t>
      </w:r>
      <w:r w:rsidR="00A10330" w:rsidRPr="00EB2733">
        <w:rPr>
          <w:rFonts w:asciiTheme="majorHAnsi" w:hAnsiTheme="majorHAnsi" w:cstheme="majorHAnsi"/>
          <w:sz w:val="24"/>
          <w:szCs w:val="24"/>
          <w:lang w:val="ro-MD"/>
        </w:rPr>
        <w:t xml:space="preserve"> că </w:t>
      </w:r>
      <w:r w:rsidR="00606B02" w:rsidRPr="00EB2733">
        <w:rPr>
          <w:rFonts w:asciiTheme="majorHAnsi" w:hAnsiTheme="majorHAnsi" w:cstheme="majorHAnsi"/>
          <w:sz w:val="24"/>
          <w:szCs w:val="24"/>
          <w:lang w:val="ro-MD"/>
        </w:rPr>
        <w:t xml:space="preserve">consignatarul </w:t>
      </w:r>
      <w:r w:rsidR="00A10330" w:rsidRPr="00EB2733">
        <w:rPr>
          <w:rFonts w:asciiTheme="majorHAnsi" w:hAnsiTheme="majorHAnsi" w:cstheme="majorHAnsi"/>
          <w:sz w:val="24"/>
          <w:szCs w:val="24"/>
          <w:lang w:val="ro-MD"/>
        </w:rPr>
        <w:t xml:space="preserve">nu </w:t>
      </w:r>
      <w:r w:rsidR="00606B02" w:rsidRPr="00EB2733">
        <w:rPr>
          <w:rFonts w:asciiTheme="majorHAnsi" w:hAnsiTheme="majorHAnsi" w:cstheme="majorHAnsi"/>
          <w:sz w:val="24"/>
          <w:szCs w:val="24"/>
          <w:lang w:val="ro-MD"/>
        </w:rPr>
        <w:t>avea capacitatea</w:t>
      </w:r>
      <w:r w:rsidR="004C2EA1" w:rsidRPr="004C2EA1">
        <w:rPr>
          <w:rFonts w:asciiTheme="majorHAnsi" w:hAnsiTheme="majorHAnsi" w:cstheme="majorHAnsi"/>
          <w:sz w:val="24"/>
          <w:szCs w:val="24"/>
          <w:lang w:val="ro-MD"/>
        </w:rPr>
        <w:t xml:space="preserve"> </w:t>
      </w:r>
      <w:r w:rsidR="004C2EA1" w:rsidRPr="00EB2733">
        <w:rPr>
          <w:rFonts w:asciiTheme="majorHAnsi" w:hAnsiTheme="majorHAnsi" w:cstheme="majorHAnsi"/>
          <w:sz w:val="24"/>
          <w:szCs w:val="24"/>
          <w:lang w:val="ro-MD"/>
        </w:rPr>
        <w:t>deplină</w:t>
      </w:r>
      <w:r w:rsidR="00606B02" w:rsidRPr="00EB2733">
        <w:rPr>
          <w:rFonts w:asciiTheme="majorHAnsi" w:hAnsiTheme="majorHAnsi" w:cstheme="majorHAnsi"/>
          <w:sz w:val="24"/>
          <w:szCs w:val="24"/>
          <w:lang w:val="ro-MD"/>
        </w:rPr>
        <w:t xml:space="preserve"> de exercițiu</w:t>
      </w:r>
      <w:r w:rsidR="00B35976">
        <w:rPr>
          <w:rFonts w:asciiTheme="majorHAnsi" w:hAnsiTheme="majorHAnsi" w:cstheme="majorHAnsi"/>
          <w:sz w:val="24"/>
          <w:szCs w:val="24"/>
          <w:lang w:val="ro-MD"/>
        </w:rPr>
        <w:t>,</w:t>
      </w:r>
      <w:r w:rsidR="00606B02" w:rsidRPr="00EB2733">
        <w:rPr>
          <w:rFonts w:asciiTheme="majorHAnsi" w:hAnsiTheme="majorHAnsi" w:cstheme="majorHAnsi"/>
          <w:sz w:val="24"/>
          <w:szCs w:val="24"/>
          <w:lang w:val="ro-MD"/>
        </w:rPr>
        <w:t xml:space="preserve"> întrucât nu </w:t>
      </w:r>
      <w:r w:rsidR="00A10330" w:rsidRPr="00EB2733">
        <w:rPr>
          <w:rFonts w:asciiTheme="majorHAnsi" w:hAnsiTheme="majorHAnsi" w:cstheme="majorHAnsi"/>
          <w:sz w:val="24"/>
          <w:szCs w:val="24"/>
          <w:lang w:val="ro-MD"/>
        </w:rPr>
        <w:t xml:space="preserve">deținea </w:t>
      </w:r>
      <w:r w:rsidR="00B35976">
        <w:rPr>
          <w:rFonts w:asciiTheme="majorHAnsi" w:hAnsiTheme="majorHAnsi" w:cstheme="majorHAnsi"/>
          <w:sz w:val="24"/>
          <w:szCs w:val="24"/>
          <w:lang w:val="ro-MD"/>
        </w:rPr>
        <w:t xml:space="preserve">o </w:t>
      </w:r>
      <w:r w:rsidR="00A10330" w:rsidRPr="00EB2733">
        <w:rPr>
          <w:rFonts w:asciiTheme="majorHAnsi" w:hAnsiTheme="majorHAnsi" w:cstheme="majorHAnsi"/>
          <w:sz w:val="24"/>
          <w:szCs w:val="24"/>
          <w:lang w:val="ro-MD"/>
        </w:rPr>
        <w:t xml:space="preserve">unitate de comercializare a </w:t>
      </w:r>
      <w:r w:rsidR="00606B02" w:rsidRPr="00EB2733">
        <w:rPr>
          <w:rFonts w:asciiTheme="majorHAnsi" w:hAnsiTheme="majorHAnsi" w:cstheme="majorHAnsi"/>
          <w:sz w:val="24"/>
          <w:szCs w:val="24"/>
          <w:lang w:val="ro-MD"/>
        </w:rPr>
        <w:t>metalelor prețioase.</w:t>
      </w:r>
      <w:r w:rsidR="00F3799D" w:rsidRPr="00EB2733">
        <w:rPr>
          <w:rFonts w:asciiTheme="majorHAnsi" w:hAnsiTheme="majorHAnsi" w:cstheme="majorHAnsi"/>
          <w:sz w:val="24"/>
          <w:szCs w:val="24"/>
          <w:lang w:val="ro-MD"/>
        </w:rPr>
        <w:t xml:space="preserve"> E</w:t>
      </w:r>
      <w:r w:rsidR="008D30B7" w:rsidRPr="00EB2733">
        <w:rPr>
          <w:rFonts w:asciiTheme="majorHAnsi" w:hAnsiTheme="majorHAnsi" w:cstheme="majorHAnsi"/>
          <w:sz w:val="24"/>
          <w:szCs w:val="24"/>
          <w:lang w:val="ro-MD"/>
        </w:rPr>
        <w:t>x</w:t>
      </w:r>
      <w:r w:rsidR="00606B02" w:rsidRPr="00EB2733">
        <w:rPr>
          <w:rFonts w:asciiTheme="majorHAnsi" w:hAnsiTheme="majorHAnsi" w:cstheme="majorHAnsi"/>
          <w:sz w:val="24"/>
          <w:szCs w:val="24"/>
          <w:lang w:val="ro-MD"/>
        </w:rPr>
        <w:t>ecutorul judecătoresc</w:t>
      </w:r>
      <w:r w:rsidR="00B35976">
        <w:rPr>
          <w:rFonts w:asciiTheme="majorHAnsi" w:hAnsiTheme="majorHAnsi" w:cstheme="majorHAnsi"/>
          <w:sz w:val="24"/>
          <w:szCs w:val="24"/>
          <w:lang w:val="ro-MD"/>
        </w:rPr>
        <w:t xml:space="preserve"> împreună</w:t>
      </w:r>
      <w:r w:rsidR="00606B02" w:rsidRPr="00EB2733">
        <w:rPr>
          <w:rFonts w:asciiTheme="majorHAnsi" w:hAnsiTheme="majorHAnsi" w:cstheme="majorHAnsi"/>
          <w:sz w:val="24"/>
          <w:szCs w:val="24"/>
          <w:lang w:val="ro-MD"/>
        </w:rPr>
        <w:t xml:space="preserve"> cu consignatarul au reevaluat</w:t>
      </w:r>
      <w:r w:rsidR="002537E1" w:rsidRPr="00EB2733">
        <w:rPr>
          <w:rFonts w:asciiTheme="majorHAnsi" w:hAnsiTheme="majorHAnsi" w:cstheme="majorHAnsi"/>
          <w:sz w:val="24"/>
          <w:szCs w:val="24"/>
          <w:lang w:val="ro-MD"/>
        </w:rPr>
        <w:t xml:space="preserve"> ilegal</w:t>
      </w:r>
      <w:r w:rsidR="00606B02" w:rsidRPr="00EB2733">
        <w:rPr>
          <w:rFonts w:asciiTheme="majorHAnsi" w:hAnsiTheme="majorHAnsi" w:cstheme="majorHAnsi"/>
          <w:sz w:val="24"/>
          <w:szCs w:val="24"/>
          <w:lang w:val="ro-MD"/>
        </w:rPr>
        <w:t xml:space="preserve"> lotul de metale prețioase</w:t>
      </w:r>
      <w:r w:rsidR="00F3799D" w:rsidRPr="00EB2733">
        <w:rPr>
          <w:rFonts w:asciiTheme="majorHAnsi" w:hAnsiTheme="majorHAnsi" w:cstheme="majorHAnsi"/>
          <w:sz w:val="24"/>
          <w:szCs w:val="24"/>
          <w:lang w:val="ro-MD"/>
        </w:rPr>
        <w:t xml:space="preserve">, diminuându-l </w:t>
      </w:r>
      <w:r w:rsidR="00712EA5" w:rsidRPr="00EB2733">
        <w:rPr>
          <w:rFonts w:asciiTheme="majorHAnsi" w:hAnsiTheme="majorHAnsi" w:cstheme="majorHAnsi"/>
          <w:sz w:val="24"/>
          <w:szCs w:val="24"/>
          <w:lang w:val="ro-MD"/>
        </w:rPr>
        <w:t xml:space="preserve">cu </w:t>
      </w:r>
      <w:r w:rsidR="00F3799D" w:rsidRPr="00EB2733">
        <w:rPr>
          <w:rFonts w:asciiTheme="majorHAnsi" w:hAnsiTheme="majorHAnsi" w:cstheme="majorHAnsi"/>
          <w:sz w:val="24"/>
          <w:szCs w:val="24"/>
          <w:lang w:val="ro-MD"/>
        </w:rPr>
        <w:t xml:space="preserve">3,4 mil. lei, </w:t>
      </w:r>
      <w:r w:rsidR="00B35976">
        <w:rPr>
          <w:rFonts w:asciiTheme="majorHAnsi" w:hAnsiTheme="majorHAnsi" w:cstheme="majorHAnsi"/>
          <w:sz w:val="24"/>
          <w:szCs w:val="24"/>
          <w:lang w:val="ro-MD"/>
        </w:rPr>
        <w:t xml:space="preserve">fapt motivat prin aceea </w:t>
      </w:r>
      <w:r w:rsidR="00F3799D" w:rsidRPr="00EB2733">
        <w:rPr>
          <w:rFonts w:asciiTheme="majorHAnsi" w:hAnsiTheme="majorHAnsi" w:cstheme="majorHAnsi"/>
          <w:sz w:val="24"/>
          <w:szCs w:val="24"/>
          <w:lang w:val="ro-MD"/>
        </w:rPr>
        <w:t>că în perioada instaurării situației de urgentă în țară acestea au fost expuse spre comercializare, dar nu s-au realizat</w:t>
      </w:r>
      <w:r w:rsidR="008D30B7" w:rsidRPr="00EB2733">
        <w:rPr>
          <w:rFonts w:asciiTheme="majorHAnsi" w:hAnsiTheme="majorHAnsi" w:cstheme="majorHAnsi"/>
          <w:sz w:val="24"/>
          <w:szCs w:val="24"/>
          <w:lang w:val="ro-MD"/>
        </w:rPr>
        <w:t>;</w:t>
      </w:r>
      <w:r w:rsidR="00F3799D" w:rsidRPr="00EB2733">
        <w:rPr>
          <w:rFonts w:asciiTheme="majorHAnsi" w:hAnsiTheme="majorHAnsi" w:cstheme="majorHAnsi"/>
          <w:sz w:val="24"/>
          <w:szCs w:val="24"/>
          <w:lang w:val="ro-MD"/>
        </w:rPr>
        <w:t xml:space="preserve"> </w:t>
      </w:r>
    </w:p>
    <w:p w:rsidR="003A73FC" w:rsidRPr="00EB2733" w:rsidRDefault="008D30B7" w:rsidP="00340C10">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t>neexercitarea</w:t>
      </w:r>
      <w:r w:rsidR="00C7583B" w:rsidRPr="00EB2733">
        <w:rPr>
          <w:rFonts w:asciiTheme="majorHAnsi" w:hAnsiTheme="majorHAnsi" w:cstheme="majorHAnsi"/>
          <w:sz w:val="24"/>
          <w:szCs w:val="24"/>
          <w:lang w:val="ro-MD"/>
        </w:rPr>
        <w:t xml:space="preserve"> pe deplin a </w:t>
      </w:r>
      <w:r w:rsidRPr="00EB2733">
        <w:rPr>
          <w:rFonts w:asciiTheme="majorHAnsi" w:hAnsiTheme="majorHAnsi" w:cstheme="majorHAnsi"/>
          <w:sz w:val="24"/>
          <w:szCs w:val="24"/>
          <w:lang w:val="ro-MD"/>
        </w:rPr>
        <w:t>rolului de administrator de venituri</w:t>
      </w:r>
      <w:r w:rsidR="002537E1" w:rsidRPr="00EB2733">
        <w:rPr>
          <w:rFonts w:asciiTheme="majorHAnsi" w:hAnsiTheme="majorHAnsi" w:cstheme="majorHAnsi"/>
          <w:sz w:val="24"/>
          <w:szCs w:val="24"/>
          <w:lang w:val="ro-MD"/>
        </w:rPr>
        <w:t xml:space="preserve"> de către </w:t>
      </w:r>
      <w:r w:rsidR="00712EA5" w:rsidRPr="00EB2733">
        <w:rPr>
          <w:rFonts w:asciiTheme="majorHAnsi" w:hAnsiTheme="majorHAnsi" w:cstheme="majorHAnsi"/>
          <w:sz w:val="24"/>
          <w:szCs w:val="24"/>
          <w:lang w:val="ro-MD"/>
        </w:rPr>
        <w:t xml:space="preserve">organul fiscal </w:t>
      </w:r>
      <w:r w:rsidRPr="00EB2733">
        <w:rPr>
          <w:rFonts w:asciiTheme="majorHAnsi" w:hAnsiTheme="majorHAnsi" w:cstheme="majorHAnsi"/>
          <w:sz w:val="24"/>
          <w:szCs w:val="24"/>
          <w:lang w:val="ro-MD"/>
        </w:rPr>
        <w:t>la unele plăți și taxe provenite din prestarea serviciilor publice și aplicarea sancțiunilor de către autoritățile statului, limitându-se doar la evidența plăților încasate, fără a dispune de sumele calculate la buget</w:t>
      </w:r>
      <w:r w:rsidR="003A73FC" w:rsidRPr="00EB2733">
        <w:rPr>
          <w:rFonts w:asciiTheme="majorHAnsi" w:hAnsiTheme="majorHAnsi" w:cstheme="majorHAnsi"/>
          <w:sz w:val="24"/>
          <w:szCs w:val="24"/>
          <w:lang w:val="ro-MD"/>
        </w:rPr>
        <w:t>;</w:t>
      </w:r>
    </w:p>
    <w:p w:rsidR="00CB3068" w:rsidRPr="00527A0C" w:rsidRDefault="003A73FC" w:rsidP="00340C10">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t xml:space="preserve">neaplicarea </w:t>
      </w:r>
      <w:r w:rsidR="00712EA5" w:rsidRPr="00EB2733">
        <w:rPr>
          <w:rFonts w:asciiTheme="majorHAnsi" w:hAnsiTheme="majorHAnsi" w:cstheme="majorHAnsi"/>
          <w:sz w:val="24"/>
          <w:szCs w:val="24"/>
          <w:lang w:val="ro-MD"/>
        </w:rPr>
        <w:t xml:space="preserve">integrală a </w:t>
      </w:r>
      <w:r w:rsidRPr="00EB2733">
        <w:rPr>
          <w:rFonts w:asciiTheme="majorHAnsi" w:hAnsiTheme="majorHAnsi" w:cstheme="majorHAnsi"/>
          <w:sz w:val="24"/>
          <w:szCs w:val="24"/>
          <w:lang w:val="ro-MD"/>
        </w:rPr>
        <w:t xml:space="preserve">tuturor riscurilor de conformare prestabilite la calcularea scorului </w:t>
      </w:r>
      <w:r w:rsidRPr="00527A0C">
        <w:rPr>
          <w:rFonts w:asciiTheme="majorHAnsi" w:hAnsiTheme="majorHAnsi" w:cstheme="majorHAnsi"/>
          <w:sz w:val="24"/>
          <w:szCs w:val="24"/>
          <w:lang w:val="ro-MD"/>
        </w:rPr>
        <w:t>de risc a</w:t>
      </w:r>
      <w:r w:rsidR="00B15B05" w:rsidRPr="00527A0C">
        <w:rPr>
          <w:rFonts w:asciiTheme="majorHAnsi" w:hAnsiTheme="majorHAnsi" w:cstheme="majorHAnsi"/>
          <w:sz w:val="24"/>
          <w:szCs w:val="24"/>
          <w:lang w:val="ro-MD"/>
        </w:rPr>
        <w:t>l</w:t>
      </w:r>
      <w:r w:rsidRPr="00527A0C">
        <w:rPr>
          <w:rFonts w:asciiTheme="majorHAnsi" w:hAnsiTheme="majorHAnsi" w:cstheme="majorHAnsi"/>
          <w:sz w:val="24"/>
          <w:szCs w:val="24"/>
          <w:lang w:val="ro-MD"/>
        </w:rPr>
        <w:t xml:space="preserve"> contribuabililor incluși în Planul de control</w:t>
      </w:r>
      <w:r w:rsidR="002537E1" w:rsidRPr="00527A0C">
        <w:rPr>
          <w:rFonts w:asciiTheme="majorHAnsi" w:hAnsiTheme="majorHAnsi" w:cstheme="majorHAnsi"/>
          <w:sz w:val="24"/>
          <w:szCs w:val="24"/>
          <w:lang w:val="ro-MD"/>
        </w:rPr>
        <w:t xml:space="preserve"> pentru anul 2019</w:t>
      </w:r>
      <w:r w:rsidRPr="00527A0C">
        <w:rPr>
          <w:rFonts w:asciiTheme="majorHAnsi" w:hAnsiTheme="majorHAnsi" w:cstheme="majorHAnsi"/>
          <w:sz w:val="24"/>
          <w:szCs w:val="24"/>
          <w:lang w:val="ro-MD"/>
        </w:rPr>
        <w:t>;</w:t>
      </w:r>
    </w:p>
    <w:p w:rsidR="00C760A5" w:rsidRPr="00527A0C" w:rsidRDefault="001E431B" w:rsidP="007F27FD">
      <w:pPr>
        <w:pStyle w:val="ListParagraph"/>
        <w:numPr>
          <w:ilvl w:val="0"/>
          <w:numId w:val="10"/>
        </w:numPr>
        <w:shd w:val="clear" w:color="auto" w:fill="FFFFFF"/>
        <w:spacing w:after="120" w:line="276" w:lineRule="auto"/>
        <w:ind w:left="778"/>
        <w:contextualSpacing w:val="0"/>
        <w:jc w:val="both"/>
        <w:rPr>
          <w:rFonts w:asciiTheme="majorHAnsi" w:hAnsiTheme="majorHAnsi" w:cstheme="majorHAnsi"/>
          <w:sz w:val="24"/>
          <w:szCs w:val="24"/>
          <w:lang w:val="ro-MD"/>
        </w:rPr>
      </w:pPr>
      <w:r w:rsidRPr="00527A0C">
        <w:rPr>
          <w:rFonts w:asciiTheme="majorHAnsi" w:hAnsiTheme="majorHAnsi" w:cstheme="majorHAnsi"/>
          <w:sz w:val="24"/>
          <w:szCs w:val="24"/>
          <w:lang w:val="ro-MD"/>
        </w:rPr>
        <w:t>ne</w:t>
      </w:r>
      <w:r w:rsidR="00FB62A2" w:rsidRPr="00527A0C">
        <w:rPr>
          <w:rFonts w:asciiTheme="majorHAnsi" w:hAnsiTheme="majorHAnsi" w:cstheme="majorHAnsi"/>
          <w:sz w:val="24"/>
          <w:szCs w:val="24"/>
          <w:lang w:val="ro-MD"/>
        </w:rPr>
        <w:t>deținerea</w:t>
      </w:r>
      <w:r w:rsidR="00E765C4" w:rsidRPr="00527A0C">
        <w:rPr>
          <w:rFonts w:asciiTheme="majorHAnsi" w:hAnsiTheme="majorHAnsi" w:cstheme="majorHAnsi"/>
          <w:sz w:val="24"/>
          <w:szCs w:val="24"/>
          <w:lang w:val="ro-MD"/>
        </w:rPr>
        <w:t xml:space="preserve"> </w:t>
      </w:r>
      <w:r w:rsidR="00B15B05" w:rsidRPr="00527A0C">
        <w:rPr>
          <w:rFonts w:asciiTheme="majorHAnsi" w:hAnsiTheme="majorHAnsi" w:cstheme="majorHAnsi"/>
          <w:sz w:val="24"/>
          <w:szCs w:val="24"/>
          <w:lang w:val="ro-MD"/>
        </w:rPr>
        <w:t xml:space="preserve">informațiilor </w:t>
      </w:r>
      <w:r w:rsidR="00E765C4" w:rsidRPr="00527A0C">
        <w:rPr>
          <w:rFonts w:asciiTheme="majorHAnsi" w:hAnsiTheme="majorHAnsi" w:cstheme="majorHAnsi"/>
          <w:sz w:val="24"/>
          <w:szCs w:val="24"/>
          <w:lang w:val="ro-MD"/>
        </w:rPr>
        <w:t>complet</w:t>
      </w:r>
      <w:r w:rsidR="00B15B05" w:rsidRPr="00527A0C">
        <w:rPr>
          <w:rFonts w:asciiTheme="majorHAnsi" w:hAnsiTheme="majorHAnsi" w:cstheme="majorHAnsi"/>
          <w:sz w:val="24"/>
          <w:szCs w:val="24"/>
          <w:lang w:val="ro-MD"/>
        </w:rPr>
        <w:t>e</w:t>
      </w:r>
      <w:r w:rsidR="00E765C4" w:rsidRPr="00527A0C">
        <w:rPr>
          <w:rFonts w:asciiTheme="majorHAnsi" w:hAnsiTheme="majorHAnsi" w:cstheme="majorHAnsi"/>
          <w:sz w:val="24"/>
          <w:szCs w:val="24"/>
          <w:lang w:val="ro-MD"/>
        </w:rPr>
        <w:t xml:space="preserve"> privind</w:t>
      </w:r>
      <w:r w:rsidR="00FB62A2" w:rsidRPr="00527A0C">
        <w:rPr>
          <w:rFonts w:asciiTheme="majorHAnsi" w:hAnsiTheme="majorHAnsi" w:cstheme="majorHAnsi"/>
          <w:sz w:val="24"/>
          <w:szCs w:val="24"/>
          <w:lang w:val="ro-MD"/>
        </w:rPr>
        <w:t xml:space="preserve"> investigarea de către organele competente a infracțiunilor fiscale („</w:t>
      </w:r>
      <w:proofErr w:type="spellStart"/>
      <w:r w:rsidR="00FB62A2" w:rsidRPr="00527A0C">
        <w:rPr>
          <w:rFonts w:asciiTheme="majorHAnsi" w:hAnsiTheme="majorHAnsi" w:cstheme="majorHAnsi"/>
          <w:sz w:val="24"/>
          <w:szCs w:val="24"/>
          <w:lang w:val="ro-MD"/>
        </w:rPr>
        <w:t>pseudoactivitate</w:t>
      </w:r>
      <w:proofErr w:type="spellEnd"/>
      <w:r w:rsidR="00FB62A2" w:rsidRPr="00527A0C">
        <w:rPr>
          <w:rFonts w:asciiTheme="majorHAnsi" w:hAnsiTheme="majorHAnsi" w:cstheme="majorHAnsi"/>
          <w:sz w:val="24"/>
          <w:szCs w:val="24"/>
          <w:lang w:val="ro-MD"/>
        </w:rPr>
        <w:t>”),</w:t>
      </w:r>
      <w:r w:rsidR="005D7162" w:rsidRPr="00527A0C">
        <w:rPr>
          <w:rFonts w:asciiTheme="majorHAnsi" w:hAnsiTheme="majorHAnsi" w:cstheme="majorHAnsi"/>
          <w:sz w:val="24"/>
          <w:szCs w:val="24"/>
          <w:lang w:val="ro-MD"/>
        </w:rPr>
        <w:t xml:space="preserve"> dat fiind </w:t>
      </w:r>
      <w:r w:rsidR="00B15B05" w:rsidRPr="00527A0C">
        <w:rPr>
          <w:rFonts w:asciiTheme="majorHAnsi" w:hAnsiTheme="majorHAnsi" w:cstheme="majorHAnsi"/>
          <w:sz w:val="24"/>
          <w:szCs w:val="24"/>
          <w:lang w:val="ro-MD"/>
        </w:rPr>
        <w:t xml:space="preserve">faptul </w:t>
      </w:r>
      <w:r w:rsidR="005D7162" w:rsidRPr="00527A0C">
        <w:rPr>
          <w:rFonts w:asciiTheme="majorHAnsi" w:hAnsiTheme="majorHAnsi" w:cstheme="majorHAnsi"/>
          <w:sz w:val="24"/>
          <w:szCs w:val="24"/>
          <w:lang w:val="ro-MD"/>
        </w:rPr>
        <w:t>că SFS nu are încheiate acorduri bilaterale de cooperare cu organele de drept, ceea ce ar asigura calitatea datelor deținute.</w:t>
      </w:r>
      <w:r w:rsidR="00FB62A2" w:rsidRPr="00527A0C">
        <w:rPr>
          <w:rFonts w:asciiTheme="majorHAnsi" w:hAnsiTheme="majorHAnsi" w:cstheme="majorHAnsi"/>
          <w:sz w:val="24"/>
          <w:szCs w:val="24"/>
          <w:lang w:val="ro-MD"/>
        </w:rPr>
        <w:t xml:space="preserve"> </w:t>
      </w:r>
    </w:p>
    <w:p w:rsidR="00353F5E" w:rsidRPr="00527A0C" w:rsidRDefault="00353F5E" w:rsidP="00340C10">
      <w:pPr>
        <w:pStyle w:val="ListParagraph"/>
        <w:shd w:val="clear" w:color="auto" w:fill="FFFFFF"/>
        <w:spacing w:after="0" w:line="276" w:lineRule="auto"/>
        <w:ind w:left="0"/>
        <w:contextualSpacing w:val="0"/>
        <w:jc w:val="both"/>
        <w:rPr>
          <w:rFonts w:asciiTheme="majorHAnsi" w:hAnsiTheme="majorHAnsi" w:cstheme="majorHAnsi"/>
          <w:sz w:val="24"/>
          <w:szCs w:val="24"/>
          <w:lang w:val="ro-MD"/>
        </w:rPr>
      </w:pPr>
      <w:r w:rsidRPr="00527A0C">
        <w:rPr>
          <w:rFonts w:asciiTheme="majorHAnsi" w:hAnsiTheme="majorHAnsi" w:cstheme="majorHAnsi"/>
          <w:sz w:val="24"/>
          <w:szCs w:val="24"/>
          <w:lang w:val="ro-MD"/>
        </w:rPr>
        <w:t>Auditul public extern</w:t>
      </w:r>
      <w:r w:rsidR="00A5200A" w:rsidRPr="00527A0C">
        <w:rPr>
          <w:rFonts w:asciiTheme="majorHAnsi" w:hAnsiTheme="majorHAnsi" w:cstheme="majorHAnsi"/>
          <w:sz w:val="24"/>
          <w:szCs w:val="24"/>
          <w:lang w:val="ro-MD"/>
        </w:rPr>
        <w:t xml:space="preserve"> a relevat </w:t>
      </w:r>
      <w:r w:rsidRPr="00527A0C">
        <w:rPr>
          <w:rFonts w:asciiTheme="majorHAnsi" w:hAnsiTheme="majorHAnsi" w:cstheme="majorHAnsi"/>
          <w:i/>
          <w:sz w:val="24"/>
          <w:szCs w:val="24"/>
          <w:lang w:val="ro-MD"/>
        </w:rPr>
        <w:t>neconcordan</w:t>
      </w:r>
      <w:r w:rsidR="00712EA5" w:rsidRPr="00527A0C">
        <w:rPr>
          <w:rFonts w:asciiTheme="majorHAnsi" w:hAnsiTheme="majorHAnsi" w:cstheme="majorHAnsi"/>
          <w:i/>
          <w:sz w:val="24"/>
          <w:szCs w:val="24"/>
          <w:lang w:val="ro-MD"/>
        </w:rPr>
        <w:t>ț</w:t>
      </w:r>
      <w:r w:rsidRPr="00527A0C">
        <w:rPr>
          <w:rFonts w:asciiTheme="majorHAnsi" w:hAnsiTheme="majorHAnsi" w:cstheme="majorHAnsi"/>
          <w:i/>
          <w:sz w:val="24"/>
          <w:szCs w:val="24"/>
          <w:lang w:val="ro-MD"/>
        </w:rPr>
        <w:t>e și ambiguități în cadrul legal de reglementare a administrării fiscale</w:t>
      </w:r>
      <w:r w:rsidRPr="00527A0C">
        <w:rPr>
          <w:rFonts w:asciiTheme="majorHAnsi" w:hAnsiTheme="majorHAnsi" w:cstheme="majorHAnsi"/>
          <w:sz w:val="24"/>
          <w:szCs w:val="24"/>
          <w:lang w:val="ro-MD"/>
        </w:rPr>
        <w:t xml:space="preserve">, </w:t>
      </w:r>
      <w:r w:rsidR="00A5200A" w:rsidRPr="00527A0C">
        <w:rPr>
          <w:rFonts w:asciiTheme="majorHAnsi" w:hAnsiTheme="majorHAnsi" w:cstheme="majorHAnsi"/>
          <w:sz w:val="24"/>
          <w:szCs w:val="24"/>
          <w:lang w:val="ro-MD"/>
        </w:rPr>
        <w:t>exprimate prin</w:t>
      </w:r>
      <w:r w:rsidRPr="00527A0C">
        <w:rPr>
          <w:rFonts w:asciiTheme="majorHAnsi" w:hAnsiTheme="majorHAnsi" w:cstheme="majorHAnsi"/>
          <w:sz w:val="24"/>
          <w:szCs w:val="24"/>
          <w:lang w:val="ro-MD"/>
        </w:rPr>
        <w:t>:</w:t>
      </w:r>
    </w:p>
    <w:p w:rsidR="00340C10" w:rsidRPr="00527A0C" w:rsidRDefault="0011637D" w:rsidP="00340C10">
      <w:pPr>
        <w:pStyle w:val="ListParagraph"/>
        <w:numPr>
          <w:ilvl w:val="0"/>
          <w:numId w:val="10"/>
        </w:numPr>
        <w:shd w:val="clear" w:color="auto" w:fill="FFFFFF"/>
        <w:spacing w:after="0" w:line="276" w:lineRule="auto"/>
        <w:contextualSpacing w:val="0"/>
        <w:jc w:val="both"/>
        <w:rPr>
          <w:rFonts w:asciiTheme="majorHAnsi" w:hAnsiTheme="majorHAnsi" w:cstheme="majorHAnsi"/>
          <w:sz w:val="24"/>
          <w:szCs w:val="24"/>
          <w:lang w:val="ro-MD"/>
        </w:rPr>
      </w:pPr>
      <w:r w:rsidRPr="00527A0C">
        <w:rPr>
          <w:rFonts w:asciiTheme="majorHAnsi" w:hAnsiTheme="majorHAnsi" w:cstheme="majorHAnsi"/>
          <w:sz w:val="24"/>
          <w:szCs w:val="24"/>
          <w:lang w:val="ro-MD"/>
        </w:rPr>
        <w:t>lipsa unor pârghii legale de responsabilizare a contribuabililor care tergiversează comercializarea bunurilo</w:t>
      </w:r>
      <w:r w:rsidR="00C7362C" w:rsidRPr="00527A0C">
        <w:rPr>
          <w:rFonts w:asciiTheme="majorHAnsi" w:hAnsiTheme="majorHAnsi" w:cstheme="majorHAnsi"/>
          <w:sz w:val="24"/>
          <w:szCs w:val="24"/>
          <w:lang w:val="ro-MD"/>
        </w:rPr>
        <w:t>r sechestrate silit de SFS, care</w:t>
      </w:r>
      <w:r w:rsidRPr="00527A0C">
        <w:rPr>
          <w:rFonts w:asciiTheme="majorHAnsi" w:hAnsiTheme="majorHAnsi" w:cstheme="majorHAnsi"/>
          <w:sz w:val="24"/>
          <w:szCs w:val="24"/>
          <w:lang w:val="ro-MD"/>
        </w:rPr>
        <w:t xml:space="preserve"> a determinat încasarea la bugetul de stat doar a sumei de 1</w:t>
      </w:r>
      <w:r w:rsidR="005B0F99" w:rsidRPr="00527A0C">
        <w:rPr>
          <w:rFonts w:asciiTheme="majorHAnsi" w:hAnsiTheme="majorHAnsi" w:cstheme="majorHAnsi"/>
          <w:sz w:val="24"/>
          <w:szCs w:val="24"/>
          <w:lang w:val="ro-MD"/>
        </w:rPr>
        <w:t>,1 mil. lei din comercializarea bunurilor sechestrate</w:t>
      </w:r>
      <w:r w:rsidRPr="00527A0C">
        <w:rPr>
          <w:rFonts w:asciiTheme="majorHAnsi" w:hAnsiTheme="majorHAnsi" w:cstheme="majorHAnsi"/>
          <w:sz w:val="24"/>
          <w:szCs w:val="24"/>
          <w:lang w:val="ro-MD"/>
        </w:rPr>
        <w:t xml:space="preserve"> și</w:t>
      </w:r>
      <w:r w:rsidR="005B0F99" w:rsidRPr="00527A0C">
        <w:rPr>
          <w:rFonts w:asciiTheme="majorHAnsi" w:hAnsiTheme="majorHAnsi" w:cstheme="majorHAnsi"/>
          <w:sz w:val="24"/>
          <w:szCs w:val="24"/>
          <w:lang w:val="ro-MD"/>
        </w:rPr>
        <w:t xml:space="preserve"> formarea </w:t>
      </w:r>
      <w:r w:rsidRPr="00527A0C">
        <w:rPr>
          <w:rFonts w:asciiTheme="majorHAnsi" w:hAnsiTheme="majorHAnsi" w:cstheme="majorHAnsi"/>
          <w:sz w:val="24"/>
          <w:szCs w:val="24"/>
          <w:lang w:val="ro-MD"/>
        </w:rPr>
        <w:t>st</w:t>
      </w:r>
      <w:r w:rsidR="005B0F99" w:rsidRPr="00527A0C">
        <w:rPr>
          <w:rFonts w:asciiTheme="majorHAnsi" w:hAnsiTheme="majorHAnsi" w:cstheme="majorHAnsi"/>
          <w:sz w:val="24"/>
          <w:szCs w:val="24"/>
          <w:lang w:val="ro-MD"/>
        </w:rPr>
        <w:t xml:space="preserve">ocului de bunuri în valoare de </w:t>
      </w:r>
      <w:r w:rsidRPr="00527A0C">
        <w:rPr>
          <w:rFonts w:asciiTheme="majorHAnsi" w:hAnsiTheme="majorHAnsi" w:cstheme="majorHAnsi"/>
          <w:sz w:val="24"/>
          <w:szCs w:val="24"/>
          <w:lang w:val="ro-MD"/>
        </w:rPr>
        <w:t>114,6 mil lei</w:t>
      </w:r>
      <w:r w:rsidR="00353F5E" w:rsidRPr="00527A0C">
        <w:rPr>
          <w:rFonts w:asciiTheme="majorHAnsi" w:hAnsiTheme="majorHAnsi" w:cstheme="majorHAnsi"/>
          <w:sz w:val="24"/>
          <w:szCs w:val="24"/>
          <w:lang w:val="ro-MD"/>
        </w:rPr>
        <w:t>;</w:t>
      </w:r>
    </w:p>
    <w:p w:rsidR="00340C10" w:rsidRPr="00EB2733" w:rsidRDefault="00340C10" w:rsidP="00340C10">
      <w:pPr>
        <w:pStyle w:val="ListParagraph"/>
        <w:numPr>
          <w:ilvl w:val="0"/>
          <w:numId w:val="10"/>
        </w:numPr>
        <w:shd w:val="clear" w:color="auto" w:fill="FFFFFF"/>
        <w:spacing w:after="0" w:line="276" w:lineRule="auto"/>
        <w:contextualSpacing w:val="0"/>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t>nearmonizarea mo</w:t>
      </w:r>
      <w:r w:rsidR="00796D0D" w:rsidRPr="00EB2733">
        <w:rPr>
          <w:rFonts w:asciiTheme="majorHAnsi" w:hAnsiTheme="majorHAnsi" w:cstheme="majorHAnsi"/>
          <w:sz w:val="24"/>
          <w:szCs w:val="24"/>
          <w:lang w:val="ro-MD"/>
        </w:rPr>
        <w:t xml:space="preserve">dificărilor </w:t>
      </w:r>
      <w:r w:rsidR="00496418" w:rsidRPr="00EB2733">
        <w:rPr>
          <w:rFonts w:asciiTheme="majorHAnsi" w:hAnsiTheme="majorHAnsi" w:cstheme="majorHAnsi"/>
          <w:sz w:val="24"/>
          <w:szCs w:val="24"/>
          <w:lang w:val="ro-MD"/>
        </w:rPr>
        <w:t>operate</w:t>
      </w:r>
      <w:r w:rsidR="00796D0D" w:rsidRPr="00EB2733">
        <w:rPr>
          <w:rFonts w:asciiTheme="majorHAnsi" w:hAnsiTheme="majorHAnsi" w:cstheme="majorHAnsi"/>
          <w:sz w:val="24"/>
          <w:szCs w:val="24"/>
          <w:lang w:val="ro-MD"/>
        </w:rPr>
        <w:t xml:space="preserve"> în Codul f</w:t>
      </w:r>
      <w:r w:rsidRPr="00EB2733">
        <w:rPr>
          <w:rFonts w:asciiTheme="majorHAnsi" w:hAnsiTheme="majorHAnsi" w:cstheme="majorHAnsi"/>
          <w:sz w:val="24"/>
          <w:szCs w:val="24"/>
          <w:lang w:val="ro-MD"/>
        </w:rPr>
        <w:t xml:space="preserve">iscal cu prevederile Legii insolvabilității </w:t>
      </w:r>
      <w:r w:rsidR="00984424" w:rsidRPr="00401691">
        <w:rPr>
          <w:rFonts w:asciiTheme="majorHAnsi" w:eastAsia="Times New Roman" w:hAnsiTheme="majorHAnsi" w:cstheme="majorHAnsi"/>
          <w:bCs/>
          <w:sz w:val="24"/>
          <w:szCs w:val="24"/>
          <w:lang w:val="ro-MD"/>
        </w:rPr>
        <w:t>nr.149 din 29.06.2012</w:t>
      </w:r>
      <w:r w:rsidR="00C7362C">
        <w:rPr>
          <w:rFonts w:asciiTheme="majorHAnsi" w:eastAsia="Times New Roman" w:hAnsiTheme="majorHAnsi" w:cstheme="majorHAnsi"/>
          <w:bCs/>
          <w:sz w:val="24"/>
          <w:szCs w:val="24"/>
          <w:lang w:val="ro-MD"/>
        </w:rPr>
        <w:t xml:space="preserve"> în ce privește</w:t>
      </w:r>
      <w:r w:rsidRPr="00EB2733">
        <w:rPr>
          <w:rFonts w:asciiTheme="majorHAnsi" w:hAnsiTheme="majorHAnsi" w:cstheme="majorHAnsi"/>
          <w:sz w:val="24"/>
          <w:szCs w:val="24"/>
          <w:lang w:val="ro-MD"/>
        </w:rPr>
        <w:t xml:space="preserve"> urmărirea silită a datoriilor curente a</w:t>
      </w:r>
      <w:r w:rsidR="00C7362C">
        <w:rPr>
          <w:rFonts w:asciiTheme="majorHAnsi" w:hAnsiTheme="majorHAnsi" w:cstheme="majorHAnsi"/>
          <w:sz w:val="24"/>
          <w:szCs w:val="24"/>
          <w:lang w:val="ro-MD"/>
        </w:rPr>
        <w:t>le</w:t>
      </w:r>
      <w:r w:rsidRPr="00EB2733">
        <w:rPr>
          <w:rFonts w:asciiTheme="majorHAnsi" w:hAnsiTheme="majorHAnsi" w:cstheme="majorHAnsi"/>
          <w:sz w:val="24"/>
          <w:szCs w:val="24"/>
          <w:lang w:val="ro-MD"/>
        </w:rPr>
        <w:t xml:space="preserve"> contribuabililor insolvabili, care la finele anului 2019</w:t>
      </w:r>
      <w:r w:rsidR="00C7362C">
        <w:rPr>
          <w:rFonts w:asciiTheme="majorHAnsi" w:hAnsiTheme="majorHAnsi" w:cstheme="majorHAnsi"/>
          <w:sz w:val="24"/>
          <w:szCs w:val="24"/>
          <w:lang w:val="ro-MD"/>
        </w:rPr>
        <w:t xml:space="preserve"> au însumat</w:t>
      </w:r>
      <w:r w:rsidRPr="00EB2733">
        <w:rPr>
          <w:rFonts w:asciiTheme="majorHAnsi" w:hAnsiTheme="majorHAnsi" w:cstheme="majorHAnsi"/>
          <w:sz w:val="24"/>
          <w:szCs w:val="24"/>
          <w:lang w:val="ro-MD"/>
        </w:rPr>
        <w:t xml:space="preserve"> 147,1 mil. lei. Astfel, SFS a fost limitat în aplicarea tuturor instrumentelor de executare silită a obligației fiscale curente, fiind influențat nivelul de recuperare, care, pe parcursul anului 2019, a constituit doar 8 % din valoarea totală a arieratelor curente; </w:t>
      </w:r>
    </w:p>
    <w:p w:rsidR="00353F5E" w:rsidRPr="00EB2733" w:rsidRDefault="003900F6" w:rsidP="00340C10">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t xml:space="preserve">lipsa unui cadru metodologic </w:t>
      </w:r>
      <w:r w:rsidR="00C7583B" w:rsidRPr="00EB2733">
        <w:rPr>
          <w:rFonts w:asciiTheme="majorHAnsi" w:hAnsiTheme="majorHAnsi" w:cstheme="majorHAnsi"/>
          <w:sz w:val="24"/>
          <w:szCs w:val="24"/>
          <w:lang w:val="ro-MD"/>
        </w:rPr>
        <w:t>intern</w:t>
      </w:r>
      <w:r w:rsidR="005958BE">
        <w:rPr>
          <w:rFonts w:asciiTheme="majorHAnsi" w:hAnsiTheme="majorHAnsi" w:cstheme="majorHAnsi"/>
          <w:sz w:val="24"/>
          <w:szCs w:val="24"/>
          <w:lang w:val="ro-MD"/>
        </w:rPr>
        <w:t>,</w:t>
      </w:r>
      <w:r w:rsidR="00C7583B" w:rsidRPr="00EB2733">
        <w:rPr>
          <w:rFonts w:asciiTheme="majorHAnsi" w:hAnsiTheme="majorHAnsi" w:cstheme="majorHAnsi"/>
          <w:sz w:val="24"/>
          <w:szCs w:val="24"/>
          <w:lang w:val="ro-MD"/>
        </w:rPr>
        <w:t xml:space="preserve"> </w:t>
      </w:r>
      <w:r w:rsidRPr="00EB2733">
        <w:rPr>
          <w:rFonts w:asciiTheme="majorHAnsi" w:hAnsiTheme="majorHAnsi" w:cstheme="majorHAnsi"/>
          <w:sz w:val="24"/>
          <w:szCs w:val="24"/>
          <w:lang w:val="ro-MD"/>
        </w:rPr>
        <w:t>aprobat de Ministerul Finanțelor</w:t>
      </w:r>
      <w:r w:rsidR="005958BE">
        <w:rPr>
          <w:rFonts w:asciiTheme="majorHAnsi" w:hAnsiTheme="majorHAnsi" w:cstheme="majorHAnsi"/>
          <w:sz w:val="24"/>
          <w:szCs w:val="24"/>
          <w:lang w:val="ro-MD"/>
        </w:rPr>
        <w:t>,</w:t>
      </w:r>
      <w:r w:rsidRPr="00EB2733">
        <w:rPr>
          <w:rFonts w:asciiTheme="majorHAnsi" w:hAnsiTheme="majorHAnsi" w:cstheme="majorHAnsi"/>
          <w:sz w:val="24"/>
          <w:szCs w:val="24"/>
          <w:lang w:val="ro-MD"/>
        </w:rPr>
        <w:t xml:space="preserve"> privind raportarea restanțelor aferente contribuabililor insolvabili</w:t>
      </w:r>
      <w:r w:rsidR="00F31C33">
        <w:rPr>
          <w:rFonts w:asciiTheme="majorHAnsi" w:hAnsiTheme="majorHAnsi" w:cstheme="majorHAnsi"/>
          <w:sz w:val="24"/>
          <w:szCs w:val="24"/>
          <w:lang w:val="ro-MD"/>
        </w:rPr>
        <w:t>.</w:t>
      </w:r>
    </w:p>
    <w:p w:rsidR="004D5169" w:rsidRPr="00EB2733" w:rsidRDefault="00353F5E" w:rsidP="00340C10">
      <w:pPr>
        <w:pStyle w:val="ListParagraph"/>
        <w:shd w:val="clear" w:color="auto" w:fill="FFFFFF"/>
        <w:spacing w:after="0" w:line="276" w:lineRule="auto"/>
        <w:ind w:left="0"/>
        <w:contextualSpacing w:val="0"/>
        <w:jc w:val="both"/>
        <w:rPr>
          <w:rFonts w:asciiTheme="majorHAnsi" w:hAnsiTheme="majorHAnsi" w:cstheme="majorHAnsi"/>
          <w:sz w:val="24"/>
          <w:szCs w:val="24"/>
          <w:lang w:val="ro-MD"/>
        </w:rPr>
      </w:pPr>
      <w:r w:rsidRPr="00EB2733">
        <w:rPr>
          <w:rFonts w:asciiTheme="majorHAnsi" w:hAnsiTheme="majorHAnsi" w:cstheme="majorHAnsi"/>
          <w:sz w:val="24"/>
          <w:szCs w:val="24"/>
          <w:lang w:val="ro-MD"/>
        </w:rPr>
        <w:lastRenderedPageBreak/>
        <w:t>E</w:t>
      </w:r>
      <w:r w:rsidR="004D5169" w:rsidRPr="00EB2733">
        <w:rPr>
          <w:rFonts w:asciiTheme="majorHAnsi" w:hAnsiTheme="majorHAnsi" w:cstheme="majorHAnsi"/>
          <w:sz w:val="24"/>
          <w:szCs w:val="24"/>
          <w:lang w:val="ro-MD"/>
        </w:rPr>
        <w:t xml:space="preserve">xistența unor </w:t>
      </w:r>
      <w:r w:rsidR="004D5169" w:rsidRPr="00EB2733">
        <w:rPr>
          <w:rFonts w:asciiTheme="majorHAnsi" w:hAnsiTheme="majorHAnsi" w:cstheme="majorHAnsi"/>
          <w:i/>
          <w:sz w:val="24"/>
          <w:szCs w:val="24"/>
          <w:lang w:val="ro-MD"/>
        </w:rPr>
        <w:t>controale interne de prevenire slabe în cadrul unor pro</w:t>
      </w:r>
      <w:r w:rsidR="00C90FB2" w:rsidRPr="00EB2733">
        <w:rPr>
          <w:rFonts w:asciiTheme="majorHAnsi" w:hAnsiTheme="majorHAnsi" w:cstheme="majorHAnsi"/>
          <w:i/>
          <w:sz w:val="24"/>
          <w:szCs w:val="24"/>
          <w:lang w:val="ro-MD"/>
        </w:rPr>
        <w:t>cese</w:t>
      </w:r>
      <w:r w:rsidR="004D5169" w:rsidRPr="00EB2733">
        <w:rPr>
          <w:rFonts w:asciiTheme="majorHAnsi" w:hAnsiTheme="majorHAnsi" w:cstheme="majorHAnsi"/>
          <w:i/>
          <w:sz w:val="24"/>
          <w:szCs w:val="24"/>
          <w:lang w:val="ro-MD"/>
        </w:rPr>
        <w:t xml:space="preserve"> </w:t>
      </w:r>
      <w:r w:rsidR="00C90FB2" w:rsidRPr="00EB2733">
        <w:rPr>
          <w:rFonts w:asciiTheme="majorHAnsi" w:hAnsiTheme="majorHAnsi" w:cstheme="majorHAnsi"/>
          <w:i/>
          <w:sz w:val="24"/>
          <w:szCs w:val="24"/>
          <w:lang w:val="ro-MD"/>
        </w:rPr>
        <w:t>privind evidența și raportarea obligațiilor fiscale</w:t>
      </w:r>
      <w:r w:rsidR="00630F0D" w:rsidRPr="00EB2733">
        <w:rPr>
          <w:rFonts w:asciiTheme="majorHAnsi" w:hAnsiTheme="majorHAnsi" w:cstheme="majorHAnsi"/>
          <w:sz w:val="24"/>
          <w:szCs w:val="24"/>
          <w:lang w:val="ro-MD"/>
        </w:rPr>
        <w:t xml:space="preserve"> </w:t>
      </w:r>
      <w:r w:rsidR="004D5169" w:rsidRPr="00EB2733">
        <w:rPr>
          <w:rFonts w:asciiTheme="majorHAnsi" w:hAnsiTheme="majorHAnsi" w:cstheme="majorHAnsi"/>
          <w:sz w:val="24"/>
          <w:szCs w:val="24"/>
          <w:lang w:val="ro-MD"/>
        </w:rPr>
        <w:t xml:space="preserve">a condiționat </w:t>
      </w:r>
      <w:r w:rsidR="00C90FB2" w:rsidRPr="00EB2733">
        <w:rPr>
          <w:rFonts w:asciiTheme="majorHAnsi" w:hAnsiTheme="majorHAnsi" w:cstheme="majorHAnsi"/>
          <w:sz w:val="24"/>
          <w:szCs w:val="24"/>
          <w:lang w:val="ro-MD"/>
        </w:rPr>
        <w:t>și</w:t>
      </w:r>
      <w:r w:rsidR="00C7362C">
        <w:rPr>
          <w:rFonts w:asciiTheme="majorHAnsi" w:hAnsiTheme="majorHAnsi" w:cstheme="majorHAnsi"/>
          <w:sz w:val="24"/>
          <w:szCs w:val="24"/>
          <w:lang w:val="ro-MD"/>
        </w:rPr>
        <w:t xml:space="preserve"> a </w:t>
      </w:r>
      <w:r w:rsidR="00C90FB2" w:rsidRPr="00EB2733">
        <w:rPr>
          <w:rFonts w:asciiTheme="majorHAnsi" w:hAnsiTheme="majorHAnsi" w:cstheme="majorHAnsi"/>
          <w:sz w:val="24"/>
          <w:szCs w:val="24"/>
          <w:lang w:val="ro-MD"/>
        </w:rPr>
        <w:t xml:space="preserve">tolerat </w:t>
      </w:r>
      <w:r w:rsidR="004D5169" w:rsidRPr="00EB2733">
        <w:rPr>
          <w:rFonts w:asciiTheme="majorHAnsi" w:hAnsiTheme="majorHAnsi" w:cstheme="majorHAnsi"/>
          <w:sz w:val="24"/>
          <w:szCs w:val="24"/>
          <w:lang w:val="ro-MD"/>
        </w:rPr>
        <w:t xml:space="preserve">erori </w:t>
      </w:r>
      <w:r w:rsidR="00C90FB2" w:rsidRPr="00EB2733">
        <w:rPr>
          <w:rFonts w:asciiTheme="majorHAnsi" w:hAnsiTheme="majorHAnsi" w:cstheme="majorHAnsi"/>
          <w:sz w:val="24"/>
          <w:szCs w:val="24"/>
          <w:lang w:val="ro-MD"/>
        </w:rPr>
        <w:t>din partea factorilor operaționali și manageriali, în speță:</w:t>
      </w:r>
      <w:r w:rsidR="004D5169" w:rsidRPr="00EB2733">
        <w:rPr>
          <w:rFonts w:asciiTheme="majorHAnsi" w:hAnsiTheme="majorHAnsi" w:cstheme="majorHAnsi"/>
          <w:sz w:val="24"/>
          <w:szCs w:val="24"/>
          <w:lang w:val="ro-MD"/>
        </w:rPr>
        <w:t xml:space="preserve"> </w:t>
      </w:r>
    </w:p>
    <w:p w:rsidR="00796D0D" w:rsidRPr="00EB2733" w:rsidRDefault="00C90FB2" w:rsidP="004A033D">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eastAsia="Calibri" w:hAnsiTheme="majorHAnsi" w:cstheme="majorHAnsi"/>
          <w:sz w:val="24"/>
          <w:szCs w:val="24"/>
          <w:lang w:val="ro-MD"/>
        </w:rPr>
        <w:t>excluderea neîntemeiată din evidența fiscală a restanțelor unor contribuabili în sum</w:t>
      </w:r>
      <w:r w:rsidR="00C7362C">
        <w:rPr>
          <w:rFonts w:asciiTheme="majorHAnsi" w:eastAsia="Calibri" w:hAnsiTheme="majorHAnsi" w:cstheme="majorHAnsi"/>
          <w:sz w:val="24"/>
          <w:szCs w:val="24"/>
          <w:lang w:val="ro-MD"/>
        </w:rPr>
        <w:t>ă</w:t>
      </w:r>
      <w:r w:rsidRPr="00EB2733">
        <w:rPr>
          <w:rFonts w:asciiTheme="majorHAnsi" w:eastAsia="Calibri" w:hAnsiTheme="majorHAnsi" w:cstheme="majorHAnsi"/>
          <w:sz w:val="24"/>
          <w:szCs w:val="24"/>
          <w:lang w:val="ro-MD"/>
        </w:rPr>
        <w:t xml:space="preserve"> de </w:t>
      </w:r>
      <w:r w:rsidRPr="00EB2733">
        <w:rPr>
          <w:rFonts w:asciiTheme="majorHAnsi" w:eastAsia="Calibri" w:hAnsiTheme="majorHAnsi" w:cstheme="majorHAnsi"/>
          <w:bCs/>
          <w:sz w:val="24"/>
          <w:szCs w:val="24"/>
          <w:lang w:val="ro-MD"/>
        </w:rPr>
        <w:t xml:space="preserve">8,4 mil. lei, </w:t>
      </w:r>
      <w:r w:rsidR="00C7362C">
        <w:rPr>
          <w:rFonts w:asciiTheme="majorHAnsi" w:eastAsia="Calibri" w:hAnsiTheme="majorHAnsi" w:cstheme="majorHAnsi"/>
          <w:bCs/>
          <w:sz w:val="24"/>
          <w:szCs w:val="24"/>
          <w:lang w:val="ro-MD"/>
        </w:rPr>
        <w:t xml:space="preserve">deși </w:t>
      </w:r>
      <w:r w:rsidRPr="00EB2733">
        <w:rPr>
          <w:rFonts w:asciiTheme="majorHAnsi" w:eastAsia="Calibri" w:hAnsiTheme="majorHAnsi" w:cstheme="majorHAnsi"/>
          <w:sz w:val="24"/>
          <w:szCs w:val="24"/>
          <w:lang w:val="ro-MD"/>
        </w:rPr>
        <w:t>ace</w:t>
      </w:r>
      <w:r w:rsidR="00C7362C">
        <w:rPr>
          <w:rFonts w:asciiTheme="majorHAnsi" w:eastAsia="Calibri" w:hAnsiTheme="majorHAnsi" w:cstheme="majorHAnsi"/>
          <w:sz w:val="24"/>
          <w:szCs w:val="24"/>
          <w:lang w:val="ro-MD"/>
        </w:rPr>
        <w:t xml:space="preserve">stea </w:t>
      </w:r>
      <w:r w:rsidRPr="00EB2733">
        <w:rPr>
          <w:rFonts w:asciiTheme="majorHAnsi" w:eastAsia="Calibri" w:hAnsiTheme="majorHAnsi" w:cstheme="majorHAnsi"/>
          <w:sz w:val="24"/>
          <w:szCs w:val="24"/>
          <w:lang w:val="ro-MD"/>
        </w:rPr>
        <w:t xml:space="preserve">nu </w:t>
      </w:r>
      <w:r w:rsidR="00C7362C">
        <w:rPr>
          <w:rFonts w:asciiTheme="majorHAnsi" w:eastAsia="Calibri" w:hAnsiTheme="majorHAnsi" w:cstheme="majorHAnsi"/>
          <w:sz w:val="24"/>
          <w:szCs w:val="24"/>
          <w:lang w:val="ro-MD"/>
        </w:rPr>
        <w:t xml:space="preserve">au fost </w:t>
      </w:r>
      <w:r w:rsidRPr="00EB2733">
        <w:rPr>
          <w:rFonts w:asciiTheme="majorHAnsi" w:eastAsia="Calibri" w:hAnsiTheme="majorHAnsi" w:cstheme="majorHAnsi"/>
          <w:sz w:val="24"/>
          <w:szCs w:val="24"/>
          <w:lang w:val="ro-MD"/>
        </w:rPr>
        <w:t>achitat</w:t>
      </w:r>
      <w:r w:rsidR="00C7362C">
        <w:rPr>
          <w:rFonts w:asciiTheme="majorHAnsi" w:eastAsia="Calibri" w:hAnsiTheme="majorHAnsi" w:cstheme="majorHAnsi"/>
          <w:sz w:val="24"/>
          <w:szCs w:val="24"/>
          <w:lang w:val="ro-MD"/>
        </w:rPr>
        <w:t>e</w:t>
      </w:r>
      <w:r w:rsidRPr="00EB2733">
        <w:rPr>
          <w:rFonts w:asciiTheme="majorHAnsi" w:eastAsia="Calibri" w:hAnsiTheme="majorHAnsi" w:cstheme="majorHAnsi"/>
          <w:sz w:val="24"/>
          <w:szCs w:val="24"/>
          <w:lang w:val="ro-MD"/>
        </w:rPr>
        <w:t xml:space="preserve"> și </w:t>
      </w:r>
      <w:r w:rsidR="00C7362C">
        <w:rPr>
          <w:rFonts w:asciiTheme="majorHAnsi" w:eastAsia="Calibri" w:hAnsiTheme="majorHAnsi" w:cstheme="majorHAnsi"/>
          <w:sz w:val="24"/>
          <w:szCs w:val="24"/>
          <w:lang w:val="ro-MD"/>
        </w:rPr>
        <w:t>nici</w:t>
      </w:r>
      <w:r w:rsidRPr="00EB2733">
        <w:rPr>
          <w:rFonts w:asciiTheme="majorHAnsi" w:eastAsia="Calibri" w:hAnsiTheme="majorHAnsi" w:cstheme="majorHAnsi"/>
          <w:sz w:val="24"/>
          <w:szCs w:val="24"/>
          <w:lang w:val="ro-MD"/>
        </w:rPr>
        <w:t xml:space="preserve"> scăzute din datorii prin alte metode legale</w:t>
      </w:r>
      <w:r w:rsidR="00796D0D" w:rsidRPr="00EB2733">
        <w:rPr>
          <w:rFonts w:asciiTheme="majorHAnsi" w:eastAsia="Calibri" w:hAnsiTheme="majorHAnsi" w:cstheme="majorHAnsi"/>
          <w:sz w:val="24"/>
          <w:szCs w:val="24"/>
          <w:lang w:val="ro-MD"/>
        </w:rPr>
        <w:t>;</w:t>
      </w:r>
    </w:p>
    <w:p w:rsidR="00C90FB2" w:rsidRPr="00EB2733" w:rsidRDefault="007F2BE0" w:rsidP="004A033D">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eastAsia="Calibri" w:hAnsiTheme="majorHAnsi" w:cstheme="majorHAnsi"/>
          <w:sz w:val="24"/>
          <w:szCs w:val="24"/>
          <w:lang w:val="ro-MD"/>
        </w:rPr>
        <w:t>comi</w:t>
      </w:r>
      <w:r>
        <w:rPr>
          <w:rFonts w:asciiTheme="majorHAnsi" w:eastAsia="Calibri" w:hAnsiTheme="majorHAnsi" w:cstheme="majorHAnsi"/>
          <w:sz w:val="24"/>
          <w:szCs w:val="24"/>
          <w:lang w:val="ro-MD"/>
        </w:rPr>
        <w:t>terea</w:t>
      </w:r>
      <w:r w:rsidR="00C90FB2" w:rsidRPr="00EB2733">
        <w:rPr>
          <w:rFonts w:asciiTheme="majorHAnsi" w:eastAsia="Calibri" w:hAnsiTheme="majorHAnsi" w:cstheme="majorHAnsi"/>
          <w:sz w:val="24"/>
          <w:szCs w:val="24"/>
          <w:lang w:val="ro-MD"/>
        </w:rPr>
        <w:t xml:space="preserve"> de </w:t>
      </w:r>
      <w:r>
        <w:rPr>
          <w:rFonts w:asciiTheme="majorHAnsi" w:eastAsia="Calibri" w:hAnsiTheme="majorHAnsi" w:cstheme="majorHAnsi"/>
          <w:sz w:val="24"/>
          <w:szCs w:val="24"/>
          <w:lang w:val="ro-MD"/>
        </w:rPr>
        <w:t xml:space="preserve">către </w:t>
      </w:r>
      <w:r w:rsidR="00C90FB2" w:rsidRPr="00EB2733">
        <w:rPr>
          <w:rFonts w:asciiTheme="majorHAnsi" w:eastAsia="Calibri" w:hAnsiTheme="majorHAnsi" w:cstheme="majorHAnsi"/>
          <w:sz w:val="24"/>
          <w:szCs w:val="24"/>
          <w:lang w:val="ro-MD"/>
        </w:rPr>
        <w:t xml:space="preserve">angajații SFS </w:t>
      </w:r>
      <w:r>
        <w:rPr>
          <w:rFonts w:asciiTheme="majorHAnsi" w:eastAsia="Calibri" w:hAnsiTheme="majorHAnsi" w:cstheme="majorHAnsi"/>
          <w:sz w:val="24"/>
          <w:szCs w:val="24"/>
          <w:lang w:val="ro-MD"/>
        </w:rPr>
        <w:t>a greșelilor/carențelor la</w:t>
      </w:r>
      <w:r w:rsidR="00C90FB2" w:rsidRPr="00EB2733">
        <w:rPr>
          <w:rFonts w:asciiTheme="majorHAnsi" w:eastAsia="Calibri" w:hAnsiTheme="majorHAnsi" w:cstheme="majorHAnsi"/>
          <w:sz w:val="24"/>
          <w:szCs w:val="24"/>
          <w:lang w:val="ro-MD"/>
        </w:rPr>
        <w:t xml:space="preserve"> stabilirea sumelor pasibile </w:t>
      </w:r>
      <w:r w:rsidR="00B377B9">
        <w:rPr>
          <w:rFonts w:asciiTheme="majorHAnsi" w:eastAsia="Calibri" w:hAnsiTheme="majorHAnsi" w:cstheme="majorHAnsi"/>
          <w:sz w:val="24"/>
          <w:szCs w:val="24"/>
          <w:lang w:val="ro-MD"/>
        </w:rPr>
        <w:t>stimulării</w:t>
      </w:r>
      <w:r w:rsidR="00C90FB2" w:rsidRPr="00EB2733">
        <w:rPr>
          <w:rFonts w:asciiTheme="majorHAnsi" w:eastAsia="Calibri" w:hAnsiTheme="majorHAnsi" w:cstheme="majorHAnsi"/>
          <w:sz w:val="24"/>
          <w:szCs w:val="24"/>
          <w:lang w:val="ro-MD"/>
        </w:rPr>
        <w:t xml:space="preserve"> fiscale</w:t>
      </w:r>
      <w:r w:rsidR="00796D0D" w:rsidRPr="00EB2733">
        <w:rPr>
          <w:rFonts w:asciiTheme="majorHAnsi" w:eastAsia="Calibri" w:hAnsiTheme="majorHAnsi" w:cstheme="majorHAnsi"/>
          <w:sz w:val="24"/>
          <w:szCs w:val="24"/>
          <w:lang w:val="ro-MD"/>
        </w:rPr>
        <w:t>,</w:t>
      </w:r>
      <w:r w:rsidR="00B377B9">
        <w:rPr>
          <w:rFonts w:asciiTheme="majorHAnsi" w:eastAsia="Calibri" w:hAnsiTheme="majorHAnsi" w:cstheme="majorHAnsi"/>
          <w:sz w:val="24"/>
          <w:szCs w:val="24"/>
          <w:lang w:val="ro-MD"/>
        </w:rPr>
        <w:t xml:space="preserve"> ceea ce a determinat anularea</w:t>
      </w:r>
      <w:r w:rsidR="00796D0D" w:rsidRPr="00EB2733">
        <w:rPr>
          <w:rFonts w:asciiTheme="majorHAnsi" w:eastAsia="Calibri" w:hAnsiTheme="majorHAnsi" w:cstheme="majorHAnsi"/>
          <w:sz w:val="24"/>
          <w:szCs w:val="24"/>
          <w:lang w:val="ro-MD"/>
        </w:rPr>
        <w:t xml:space="preserve"> ulterior perioadei</w:t>
      </w:r>
      <w:r>
        <w:rPr>
          <w:rFonts w:asciiTheme="majorHAnsi" w:eastAsia="Calibri" w:hAnsiTheme="majorHAnsi" w:cstheme="majorHAnsi"/>
          <w:sz w:val="24"/>
          <w:szCs w:val="24"/>
          <w:lang w:val="ro-MD"/>
        </w:rPr>
        <w:t>-</w:t>
      </w:r>
      <w:r w:rsidR="00796D0D" w:rsidRPr="00EB2733">
        <w:rPr>
          <w:rFonts w:asciiTheme="majorHAnsi" w:eastAsia="Calibri" w:hAnsiTheme="majorHAnsi" w:cstheme="majorHAnsi"/>
          <w:sz w:val="24"/>
          <w:szCs w:val="24"/>
          <w:lang w:val="ro-MD"/>
        </w:rPr>
        <w:t>limit</w:t>
      </w:r>
      <w:r>
        <w:rPr>
          <w:rFonts w:asciiTheme="majorHAnsi" w:eastAsia="Calibri" w:hAnsiTheme="majorHAnsi" w:cstheme="majorHAnsi"/>
          <w:sz w:val="24"/>
          <w:szCs w:val="24"/>
          <w:lang w:val="ro-MD"/>
        </w:rPr>
        <w:t>ă</w:t>
      </w:r>
      <w:r w:rsidR="00796D0D" w:rsidRPr="00EB2733">
        <w:rPr>
          <w:rFonts w:asciiTheme="majorHAnsi" w:eastAsia="Calibri" w:hAnsiTheme="majorHAnsi" w:cstheme="majorHAnsi"/>
          <w:sz w:val="24"/>
          <w:szCs w:val="24"/>
          <w:lang w:val="ro-MD"/>
        </w:rPr>
        <w:t xml:space="preserve"> stabilite </w:t>
      </w:r>
      <w:r w:rsidR="00C90FB2" w:rsidRPr="00EB2733">
        <w:rPr>
          <w:rFonts w:asciiTheme="majorHAnsi" w:eastAsia="Calibri" w:hAnsiTheme="majorHAnsi" w:cstheme="majorHAnsi"/>
          <w:sz w:val="24"/>
          <w:szCs w:val="24"/>
          <w:lang w:val="ro-MD"/>
        </w:rPr>
        <w:t>a amenzilor și majorărilor de întârziere în valoare de 2,1 mil. lei,</w:t>
      </w:r>
      <w:r w:rsidR="00732FDC" w:rsidRPr="00EB2733">
        <w:rPr>
          <w:rFonts w:asciiTheme="majorHAnsi" w:eastAsia="Calibri" w:hAnsiTheme="majorHAnsi" w:cstheme="majorHAnsi"/>
          <w:sz w:val="24"/>
          <w:szCs w:val="24"/>
          <w:lang w:val="ro-MD"/>
        </w:rPr>
        <w:t xml:space="preserve"> care nu a</w:t>
      </w:r>
      <w:r w:rsidR="00C90FB2" w:rsidRPr="00EB2733">
        <w:rPr>
          <w:rFonts w:asciiTheme="majorHAnsi" w:eastAsia="Calibri" w:hAnsiTheme="majorHAnsi" w:cstheme="majorHAnsi"/>
          <w:sz w:val="24"/>
          <w:szCs w:val="24"/>
          <w:lang w:val="ro-MD"/>
        </w:rPr>
        <w:t xml:space="preserve">u fost raportate </w:t>
      </w:r>
      <w:r w:rsidR="00732FDC" w:rsidRPr="00EB2733">
        <w:rPr>
          <w:rFonts w:asciiTheme="majorHAnsi" w:eastAsia="Calibri" w:hAnsiTheme="majorHAnsi" w:cstheme="majorHAnsi"/>
          <w:sz w:val="24"/>
          <w:szCs w:val="24"/>
          <w:lang w:val="ro-MD"/>
        </w:rPr>
        <w:t xml:space="preserve">de către SFS la rezultatele aplicării instrumentului de amnistiere; </w:t>
      </w:r>
    </w:p>
    <w:p w:rsidR="00DF744F" w:rsidRPr="00EB2733" w:rsidRDefault="00732FDC" w:rsidP="00340C10">
      <w:pPr>
        <w:pStyle w:val="ListParagraph"/>
        <w:numPr>
          <w:ilvl w:val="0"/>
          <w:numId w:val="10"/>
        </w:numPr>
        <w:shd w:val="clear" w:color="auto" w:fill="FFFFFF"/>
        <w:spacing w:after="0" w:line="276" w:lineRule="auto"/>
        <w:ind w:left="720"/>
        <w:contextualSpacing w:val="0"/>
        <w:jc w:val="both"/>
        <w:rPr>
          <w:rFonts w:asciiTheme="majorHAnsi" w:hAnsiTheme="majorHAnsi" w:cstheme="majorHAnsi"/>
          <w:sz w:val="24"/>
          <w:szCs w:val="24"/>
          <w:lang w:val="ro-MD"/>
        </w:rPr>
      </w:pPr>
      <w:r w:rsidRPr="00EB2733">
        <w:rPr>
          <w:rFonts w:asciiTheme="majorHAnsi" w:eastAsia="Calibri" w:hAnsiTheme="majorHAnsi" w:cstheme="majorHAnsi"/>
          <w:sz w:val="24"/>
          <w:szCs w:val="24"/>
          <w:lang w:val="ro-MD"/>
        </w:rPr>
        <w:t>admiterea unor solduri</w:t>
      </w:r>
      <w:r w:rsidR="00C760A5" w:rsidRPr="00EB2733">
        <w:rPr>
          <w:rFonts w:asciiTheme="majorHAnsi" w:eastAsia="Calibri" w:hAnsiTheme="majorHAnsi" w:cstheme="majorHAnsi"/>
          <w:sz w:val="24"/>
          <w:szCs w:val="24"/>
          <w:lang w:val="ro-MD"/>
        </w:rPr>
        <w:t xml:space="preserve"> incorecte ale</w:t>
      </w:r>
      <w:r w:rsidRPr="00EB2733">
        <w:rPr>
          <w:rFonts w:asciiTheme="majorHAnsi" w:eastAsia="Calibri" w:hAnsiTheme="majorHAnsi" w:cstheme="majorHAnsi"/>
          <w:sz w:val="24"/>
          <w:szCs w:val="24"/>
          <w:lang w:val="ro-MD"/>
        </w:rPr>
        <w:t xml:space="preserve"> contribuabililor </w:t>
      </w:r>
      <w:r w:rsidR="00C760A5" w:rsidRPr="00EB2733">
        <w:rPr>
          <w:rFonts w:asciiTheme="majorHAnsi" w:eastAsia="Calibri" w:hAnsiTheme="majorHAnsi" w:cstheme="majorHAnsi"/>
          <w:sz w:val="24"/>
          <w:szCs w:val="24"/>
          <w:lang w:val="ro-MD"/>
        </w:rPr>
        <w:t>aferente taxelor achitate pentru obținerea documentelor permisive în domeniul transportului, ceea ce a afectat acuratețea datelor din sistemul informațional al SFS</w:t>
      </w:r>
      <w:r w:rsidR="00DF744F" w:rsidRPr="00EB2733">
        <w:rPr>
          <w:rFonts w:asciiTheme="majorHAnsi" w:eastAsia="Calibri" w:hAnsiTheme="majorHAnsi" w:cstheme="majorHAnsi"/>
          <w:sz w:val="24"/>
          <w:szCs w:val="24"/>
          <w:lang w:val="ro-MD"/>
        </w:rPr>
        <w:t>.</w:t>
      </w:r>
    </w:p>
    <w:p w:rsidR="00CB3068" w:rsidRPr="00EB2733" w:rsidRDefault="0011637D" w:rsidP="00340C10">
      <w:pPr>
        <w:pStyle w:val="ListParagraph"/>
        <w:spacing w:after="120" w:line="276" w:lineRule="auto"/>
        <w:ind w:left="0"/>
        <w:contextualSpacing w:val="0"/>
        <w:jc w:val="both"/>
        <w:rPr>
          <w:rFonts w:asciiTheme="majorHAnsi" w:hAnsiTheme="majorHAnsi" w:cstheme="majorHAnsi"/>
          <w:i/>
          <w:sz w:val="24"/>
          <w:szCs w:val="24"/>
          <w:lang w:val="ro-MD"/>
        </w:rPr>
      </w:pPr>
      <w:r w:rsidRPr="00EB2733">
        <w:rPr>
          <w:rFonts w:asciiTheme="majorHAnsi" w:eastAsia="Times New Roman" w:hAnsiTheme="majorHAnsi" w:cstheme="majorHAnsi"/>
          <w:bCs/>
          <w:sz w:val="24"/>
          <w:szCs w:val="24"/>
          <w:lang w:val="ro-MD"/>
        </w:rPr>
        <w:t xml:space="preserve">Cele menționate </w:t>
      </w:r>
      <w:r w:rsidR="00CB3068" w:rsidRPr="00EB2733">
        <w:rPr>
          <w:rFonts w:asciiTheme="majorHAnsi" w:eastAsia="Times New Roman" w:hAnsiTheme="majorHAnsi" w:cstheme="majorHAnsi"/>
          <w:bCs/>
          <w:sz w:val="24"/>
          <w:szCs w:val="24"/>
          <w:lang w:val="ro-MD"/>
        </w:rPr>
        <w:t xml:space="preserve">reduc </w:t>
      </w:r>
      <w:r w:rsidR="00CB3068" w:rsidRPr="00EB2733">
        <w:rPr>
          <w:rFonts w:asciiTheme="majorHAnsi" w:hAnsiTheme="majorHAnsi" w:cstheme="majorHAnsi"/>
          <w:sz w:val="24"/>
          <w:szCs w:val="24"/>
          <w:lang w:val="ro-MD"/>
        </w:rPr>
        <w:t>gradul de conformitate al administrării fiscale, având impact asupra disciplinei de colectare a veniturilor cuvenite bugetului de stat</w:t>
      </w:r>
      <w:r w:rsidR="00340C10" w:rsidRPr="00EB2733">
        <w:rPr>
          <w:rFonts w:asciiTheme="majorHAnsi" w:hAnsiTheme="majorHAnsi" w:cstheme="majorHAnsi"/>
          <w:sz w:val="24"/>
          <w:szCs w:val="24"/>
          <w:lang w:val="ro-MD"/>
        </w:rPr>
        <w:t>.</w:t>
      </w:r>
      <w:r w:rsidR="00CB3068" w:rsidRPr="00EB2733">
        <w:rPr>
          <w:rFonts w:asciiTheme="majorHAnsi" w:hAnsiTheme="majorHAnsi" w:cstheme="majorHAnsi"/>
          <w:color w:val="000000"/>
          <w:sz w:val="24"/>
          <w:szCs w:val="24"/>
          <w:lang w:val="ro-MD"/>
        </w:rPr>
        <w:t xml:space="preserve"> </w:t>
      </w:r>
    </w:p>
    <w:p w:rsidR="00716489" w:rsidRPr="00EB2733" w:rsidRDefault="00716489" w:rsidP="00340C10">
      <w:pPr>
        <w:pStyle w:val="NormalWeb"/>
        <w:spacing w:line="276" w:lineRule="auto"/>
        <w:ind w:firstLine="0"/>
        <w:rPr>
          <w:rFonts w:asciiTheme="majorHAnsi" w:hAnsiTheme="majorHAnsi" w:cstheme="majorHAnsi"/>
          <w:lang w:val="ro-RO"/>
        </w:rPr>
      </w:pPr>
      <w:r w:rsidRPr="00EB2733">
        <w:rPr>
          <w:rFonts w:asciiTheme="majorHAnsi" w:hAnsiTheme="majorHAnsi" w:cstheme="majorHAnsi"/>
          <w:lang w:val="ro-RO"/>
        </w:rPr>
        <w:t>Reieșind din cele expuse, în temeiul art.14 alin.(2), art.15 lit.</w:t>
      </w:r>
      <w:r w:rsidR="00BC2C75" w:rsidRPr="00EB2733">
        <w:rPr>
          <w:rFonts w:asciiTheme="majorHAnsi" w:hAnsiTheme="majorHAnsi" w:cstheme="majorHAnsi"/>
          <w:lang w:val="ro-RO"/>
        </w:rPr>
        <w:t xml:space="preserve"> </w:t>
      </w:r>
      <w:r w:rsidRPr="00EB2733">
        <w:rPr>
          <w:rFonts w:asciiTheme="majorHAnsi" w:hAnsiTheme="majorHAnsi" w:cstheme="majorHAnsi"/>
          <w:lang w:val="ro-RO"/>
        </w:rPr>
        <w:t>d) și art.37 alin.(2) din Legea nr.260 din 07.12.2017</w:t>
      </w:r>
      <w:r w:rsidRPr="00EB2733">
        <w:rPr>
          <w:rStyle w:val="FootnoteReference"/>
          <w:rFonts w:asciiTheme="majorHAnsi" w:hAnsiTheme="majorHAnsi" w:cstheme="majorHAnsi"/>
          <w:lang w:val="ro-RO"/>
        </w:rPr>
        <w:footnoteReference w:id="4"/>
      </w:r>
      <w:r w:rsidRPr="00EB2733">
        <w:rPr>
          <w:rFonts w:asciiTheme="majorHAnsi" w:hAnsiTheme="majorHAnsi" w:cstheme="majorHAnsi"/>
          <w:lang w:val="ro-RO"/>
        </w:rPr>
        <w:t>, Curtea de Conturi</w:t>
      </w:r>
    </w:p>
    <w:p w:rsidR="00716489" w:rsidRPr="00EB2733" w:rsidRDefault="00716489" w:rsidP="00353F5E">
      <w:pPr>
        <w:pStyle w:val="cp"/>
        <w:spacing w:line="276" w:lineRule="auto"/>
        <w:rPr>
          <w:rFonts w:asciiTheme="majorHAnsi" w:hAnsiTheme="majorHAnsi" w:cstheme="majorHAnsi"/>
          <w:lang w:val="ro-RO"/>
        </w:rPr>
      </w:pPr>
    </w:p>
    <w:p w:rsidR="00716489" w:rsidRPr="00EB2733" w:rsidRDefault="00716489" w:rsidP="00353F5E">
      <w:pPr>
        <w:pStyle w:val="cp"/>
        <w:spacing w:line="276" w:lineRule="auto"/>
        <w:rPr>
          <w:rFonts w:asciiTheme="majorHAnsi" w:hAnsiTheme="majorHAnsi" w:cstheme="majorHAnsi"/>
          <w:lang w:val="ro-RO"/>
        </w:rPr>
      </w:pPr>
      <w:r w:rsidRPr="00EB2733">
        <w:rPr>
          <w:rFonts w:asciiTheme="majorHAnsi" w:hAnsiTheme="majorHAnsi" w:cstheme="majorHAnsi"/>
          <w:lang w:val="ro-RO"/>
        </w:rPr>
        <w:t>HOTĂRĂŞTE:</w:t>
      </w:r>
    </w:p>
    <w:p w:rsidR="00716489" w:rsidRPr="00EB2733" w:rsidRDefault="00716489" w:rsidP="00353F5E">
      <w:pPr>
        <w:pStyle w:val="cp"/>
        <w:spacing w:line="276" w:lineRule="auto"/>
        <w:rPr>
          <w:rFonts w:asciiTheme="majorHAnsi" w:hAnsiTheme="majorHAnsi" w:cstheme="majorHAnsi"/>
          <w:lang w:val="ro-RO"/>
        </w:rPr>
      </w:pPr>
    </w:p>
    <w:p w:rsidR="00FD1340" w:rsidRPr="00EB2733" w:rsidRDefault="00716489" w:rsidP="00353F5E">
      <w:pPr>
        <w:pStyle w:val="NormalWeb"/>
        <w:numPr>
          <w:ilvl w:val="0"/>
          <w:numId w:val="13"/>
        </w:numPr>
        <w:tabs>
          <w:tab w:val="left" w:pos="0"/>
          <w:tab w:val="left" w:pos="180"/>
          <w:tab w:val="left" w:pos="270"/>
        </w:tabs>
        <w:spacing w:line="276" w:lineRule="auto"/>
        <w:ind w:left="0" w:firstLine="0"/>
        <w:rPr>
          <w:rFonts w:asciiTheme="majorHAnsi" w:hAnsiTheme="majorHAnsi" w:cstheme="majorHAnsi"/>
          <w:lang w:val="ro-MD"/>
        </w:rPr>
      </w:pPr>
      <w:r w:rsidRPr="00EB2733">
        <w:rPr>
          <w:rFonts w:asciiTheme="majorHAnsi" w:hAnsiTheme="majorHAnsi" w:cstheme="majorHAnsi"/>
          <w:lang w:val="ro-MD"/>
        </w:rPr>
        <w:t xml:space="preserve">Se aprobă </w:t>
      </w:r>
      <w:r w:rsidRPr="00EB2733">
        <w:rPr>
          <w:rFonts w:asciiTheme="majorHAnsi" w:hAnsiTheme="majorHAnsi" w:cstheme="majorHAnsi"/>
          <w:shd w:val="clear" w:color="auto" w:fill="FFFFFF" w:themeFill="background1"/>
          <w:lang w:val="ro-MD"/>
        </w:rPr>
        <w:t>Raportul auditului conformității</w:t>
      </w:r>
      <w:r w:rsidR="00884882" w:rsidRPr="00EB2733">
        <w:rPr>
          <w:rFonts w:asciiTheme="majorHAnsi" w:hAnsiTheme="majorHAnsi" w:cstheme="majorHAnsi"/>
          <w:lang w:val="ro-MD"/>
        </w:rPr>
        <w:t xml:space="preserve"> </w:t>
      </w:r>
      <w:r w:rsidR="00796D0D" w:rsidRPr="00EB2733">
        <w:rPr>
          <w:rFonts w:asciiTheme="majorHAnsi" w:hAnsiTheme="majorHAnsi" w:cstheme="majorHAnsi"/>
          <w:lang w:val="ro-MD"/>
        </w:rPr>
        <w:t>a</w:t>
      </w:r>
      <w:r w:rsidR="00340C10" w:rsidRPr="00EB2733">
        <w:rPr>
          <w:rFonts w:asciiTheme="majorHAnsi" w:hAnsiTheme="majorHAnsi" w:cstheme="majorHAnsi"/>
          <w:lang w:val="ro-MD"/>
        </w:rPr>
        <w:t>dministrării veniturilor bugetului de stat de către Serviciul Fiscal de Stat în anul 2019</w:t>
      </w:r>
      <w:r w:rsidR="00D5060F" w:rsidRPr="00EB2733">
        <w:rPr>
          <w:rFonts w:asciiTheme="majorHAnsi" w:hAnsiTheme="majorHAnsi" w:cstheme="majorHAnsi"/>
          <w:lang w:val="ro-MD"/>
        </w:rPr>
        <w:t>.</w:t>
      </w:r>
    </w:p>
    <w:p w:rsidR="00FD1340" w:rsidRPr="00EB2733" w:rsidRDefault="00716489" w:rsidP="00353F5E">
      <w:pPr>
        <w:pStyle w:val="NormalWeb"/>
        <w:numPr>
          <w:ilvl w:val="0"/>
          <w:numId w:val="13"/>
        </w:numPr>
        <w:tabs>
          <w:tab w:val="left" w:pos="0"/>
          <w:tab w:val="left" w:pos="180"/>
          <w:tab w:val="left" w:pos="270"/>
        </w:tabs>
        <w:spacing w:line="276" w:lineRule="auto"/>
        <w:ind w:left="0" w:firstLine="0"/>
        <w:rPr>
          <w:rFonts w:asciiTheme="majorHAnsi" w:hAnsiTheme="majorHAnsi" w:cstheme="majorHAnsi"/>
          <w:lang w:val="ro-MD"/>
        </w:rPr>
      </w:pPr>
      <w:r w:rsidRPr="00EB2733">
        <w:rPr>
          <w:rFonts w:asciiTheme="majorHAnsi" w:hAnsiTheme="majorHAnsi" w:cstheme="majorHAnsi"/>
          <w:lang w:val="ro-RO"/>
        </w:rPr>
        <w:t>Prezenta Hotărâre și Raportul de audit se remit:</w:t>
      </w:r>
    </w:p>
    <w:p w:rsidR="007F2BE0" w:rsidRDefault="00CD7FF1" w:rsidP="007F2BE0">
      <w:pPr>
        <w:pStyle w:val="NormalWeb"/>
        <w:numPr>
          <w:ilvl w:val="1"/>
          <w:numId w:val="15"/>
        </w:numPr>
        <w:tabs>
          <w:tab w:val="left" w:pos="0"/>
          <w:tab w:val="left" w:pos="180"/>
          <w:tab w:val="left" w:pos="270"/>
          <w:tab w:val="left" w:pos="360"/>
          <w:tab w:val="left" w:pos="450"/>
        </w:tabs>
        <w:spacing w:line="276" w:lineRule="auto"/>
        <w:ind w:left="0" w:firstLine="0"/>
        <w:rPr>
          <w:rFonts w:asciiTheme="majorHAnsi" w:hAnsiTheme="majorHAnsi" w:cstheme="majorHAnsi"/>
          <w:lang w:val="ro-MD"/>
        </w:rPr>
      </w:pPr>
      <w:r w:rsidRPr="00EB2733">
        <w:rPr>
          <w:rFonts w:asciiTheme="majorHAnsi" w:hAnsiTheme="majorHAnsi" w:cstheme="majorHAnsi"/>
          <w:b/>
          <w:bCs/>
          <w:lang w:val="ro-RO"/>
        </w:rPr>
        <w:t>Guvernului Republici</w:t>
      </w:r>
      <w:r w:rsidR="005958BE">
        <w:rPr>
          <w:rFonts w:asciiTheme="majorHAnsi" w:hAnsiTheme="majorHAnsi" w:cstheme="majorHAnsi"/>
          <w:b/>
          <w:bCs/>
          <w:lang w:val="ro-RO"/>
        </w:rPr>
        <w:t>i</w:t>
      </w:r>
      <w:r w:rsidRPr="00EB2733">
        <w:rPr>
          <w:rFonts w:asciiTheme="majorHAnsi" w:hAnsiTheme="majorHAnsi" w:cstheme="majorHAnsi"/>
          <w:b/>
          <w:bCs/>
          <w:lang w:val="ro-RO"/>
        </w:rPr>
        <w:t xml:space="preserve"> Moldova,</w:t>
      </w:r>
      <w:r w:rsidRPr="00EB2733">
        <w:rPr>
          <w:rFonts w:asciiTheme="majorHAnsi" w:hAnsiTheme="majorHAnsi" w:cstheme="majorHAnsi"/>
          <w:bCs/>
          <w:lang w:val="ro-RO"/>
        </w:rPr>
        <w:t xml:space="preserve"> pentru informare și</w:t>
      </w:r>
      <w:r w:rsidR="0038756E" w:rsidRPr="00EB2733">
        <w:rPr>
          <w:rFonts w:asciiTheme="majorHAnsi" w:hAnsiTheme="majorHAnsi" w:cstheme="majorHAnsi"/>
          <w:bCs/>
          <w:lang w:val="ro-RO"/>
        </w:rPr>
        <w:t xml:space="preserve"> </w:t>
      </w:r>
      <w:r w:rsidRPr="00EB2733">
        <w:rPr>
          <w:rFonts w:asciiTheme="majorHAnsi" w:hAnsiTheme="majorHAnsi" w:cstheme="majorHAnsi"/>
          <w:bCs/>
          <w:lang w:val="ro-RO"/>
        </w:rPr>
        <w:t>luare de atitudine în vederea monitorizării asigurării implementării recomandărilor de audit</w:t>
      </w:r>
      <w:r w:rsidR="0038756E" w:rsidRPr="00EB2733">
        <w:rPr>
          <w:rFonts w:asciiTheme="majorHAnsi" w:hAnsiTheme="majorHAnsi" w:cstheme="majorHAnsi"/>
          <w:bCs/>
          <w:lang w:val="ro-RO"/>
        </w:rPr>
        <w:t>;</w:t>
      </w:r>
    </w:p>
    <w:p w:rsidR="007F2BE0" w:rsidRDefault="00716489" w:rsidP="007F2BE0">
      <w:pPr>
        <w:pStyle w:val="NormalWeb"/>
        <w:numPr>
          <w:ilvl w:val="1"/>
          <w:numId w:val="15"/>
        </w:numPr>
        <w:tabs>
          <w:tab w:val="left" w:pos="0"/>
          <w:tab w:val="left" w:pos="180"/>
          <w:tab w:val="left" w:pos="270"/>
          <w:tab w:val="left" w:pos="360"/>
          <w:tab w:val="left" w:pos="450"/>
        </w:tabs>
        <w:spacing w:line="276" w:lineRule="auto"/>
        <w:ind w:left="0" w:firstLine="0"/>
        <w:rPr>
          <w:rFonts w:asciiTheme="majorHAnsi" w:hAnsiTheme="majorHAnsi" w:cstheme="majorHAnsi"/>
          <w:lang w:val="ro-MD"/>
        </w:rPr>
      </w:pPr>
      <w:r w:rsidRPr="007F2BE0">
        <w:rPr>
          <w:rFonts w:asciiTheme="majorHAnsi" w:hAnsiTheme="majorHAnsi" w:cstheme="majorHAnsi"/>
          <w:b/>
          <w:bCs/>
          <w:lang w:val="ro-RO"/>
        </w:rPr>
        <w:t>Președintelui Republicii Moldova</w:t>
      </w:r>
      <w:r w:rsidR="004A13FE" w:rsidRPr="00DD71A6">
        <w:rPr>
          <w:rFonts w:asciiTheme="majorHAnsi" w:hAnsiTheme="majorHAnsi" w:cstheme="majorHAnsi"/>
          <w:b/>
          <w:lang w:val="ro-RO"/>
        </w:rPr>
        <w:t>,</w:t>
      </w:r>
      <w:r w:rsidR="000020B8" w:rsidRPr="007F2BE0">
        <w:rPr>
          <w:rFonts w:asciiTheme="majorHAnsi" w:hAnsiTheme="majorHAnsi" w:cstheme="majorHAnsi"/>
          <w:lang w:val="ro-RO"/>
        </w:rPr>
        <w:t xml:space="preserve"> pentru informare</w:t>
      </w:r>
      <w:r w:rsidR="0038756E" w:rsidRPr="007F2BE0">
        <w:rPr>
          <w:rFonts w:asciiTheme="majorHAnsi" w:hAnsiTheme="majorHAnsi" w:cstheme="majorHAnsi"/>
          <w:lang w:val="ro-RO"/>
        </w:rPr>
        <w:t>;</w:t>
      </w:r>
    </w:p>
    <w:p w:rsidR="007F2BE0" w:rsidRDefault="008E79BC" w:rsidP="007F2BE0">
      <w:pPr>
        <w:pStyle w:val="NormalWeb"/>
        <w:numPr>
          <w:ilvl w:val="1"/>
          <w:numId w:val="15"/>
        </w:numPr>
        <w:tabs>
          <w:tab w:val="left" w:pos="0"/>
          <w:tab w:val="left" w:pos="180"/>
          <w:tab w:val="left" w:pos="270"/>
          <w:tab w:val="left" w:pos="360"/>
          <w:tab w:val="left" w:pos="450"/>
        </w:tabs>
        <w:spacing w:line="276" w:lineRule="auto"/>
        <w:ind w:left="0" w:firstLine="0"/>
        <w:rPr>
          <w:rFonts w:asciiTheme="majorHAnsi" w:hAnsiTheme="majorHAnsi" w:cstheme="majorHAnsi"/>
          <w:lang w:val="ro-MD"/>
        </w:rPr>
      </w:pPr>
      <w:r w:rsidRPr="007F2BE0">
        <w:rPr>
          <w:rFonts w:asciiTheme="majorHAnsi" w:hAnsiTheme="majorHAnsi" w:cstheme="majorHAnsi"/>
          <w:b/>
          <w:lang w:val="ro-RO"/>
        </w:rPr>
        <w:t>Parlamentului Republicii Moldova,</w:t>
      </w:r>
      <w:r w:rsidRPr="007F2BE0">
        <w:rPr>
          <w:rFonts w:asciiTheme="majorHAnsi" w:hAnsiTheme="majorHAnsi" w:cstheme="majorHAnsi"/>
          <w:lang w:val="ro-RO"/>
        </w:rPr>
        <w:t xml:space="preserve"> pentru informare și examinare, după caz, în cadrul Comisiei parlamentare de control al finanțelor publice</w:t>
      </w:r>
      <w:r w:rsidR="00FD1340" w:rsidRPr="007F2BE0">
        <w:rPr>
          <w:rFonts w:asciiTheme="majorHAnsi" w:hAnsiTheme="majorHAnsi" w:cstheme="majorHAnsi"/>
          <w:lang w:val="ro-RO"/>
        </w:rPr>
        <w:t>;</w:t>
      </w:r>
    </w:p>
    <w:p w:rsidR="00FD1340" w:rsidRPr="007F2BE0" w:rsidRDefault="00335470" w:rsidP="007F2BE0">
      <w:pPr>
        <w:pStyle w:val="NormalWeb"/>
        <w:numPr>
          <w:ilvl w:val="1"/>
          <w:numId w:val="15"/>
        </w:numPr>
        <w:tabs>
          <w:tab w:val="left" w:pos="0"/>
          <w:tab w:val="left" w:pos="180"/>
          <w:tab w:val="left" w:pos="270"/>
          <w:tab w:val="left" w:pos="360"/>
          <w:tab w:val="left" w:pos="450"/>
        </w:tabs>
        <w:spacing w:line="276" w:lineRule="auto"/>
        <w:ind w:left="0" w:firstLine="0"/>
        <w:rPr>
          <w:rFonts w:asciiTheme="majorHAnsi" w:hAnsiTheme="majorHAnsi" w:cstheme="majorHAnsi"/>
          <w:lang w:val="ro-MD"/>
        </w:rPr>
      </w:pPr>
      <w:r w:rsidRPr="007F2BE0">
        <w:rPr>
          <w:rFonts w:asciiTheme="majorHAnsi" w:hAnsiTheme="majorHAnsi" w:cstheme="majorHAnsi"/>
          <w:b/>
          <w:lang w:val="ro-RO"/>
        </w:rPr>
        <w:t>Ministerului Finanțelor</w:t>
      </w:r>
      <w:r w:rsidR="00DD71A6">
        <w:rPr>
          <w:rFonts w:asciiTheme="majorHAnsi" w:hAnsiTheme="majorHAnsi" w:cstheme="majorHAnsi"/>
          <w:b/>
          <w:lang w:val="ro-RO"/>
        </w:rPr>
        <w:t>,</w:t>
      </w:r>
      <w:r w:rsidRPr="007F2BE0">
        <w:rPr>
          <w:rFonts w:asciiTheme="majorHAnsi" w:hAnsiTheme="majorHAnsi" w:cstheme="majorHAnsi"/>
          <w:lang w:val="ro-RO"/>
        </w:rPr>
        <w:t xml:space="preserve"> pentru </w:t>
      </w:r>
      <w:r w:rsidR="005C180D" w:rsidRPr="007F2BE0">
        <w:rPr>
          <w:rFonts w:asciiTheme="majorHAnsi" w:hAnsiTheme="majorHAnsi" w:cstheme="majorHAnsi"/>
          <w:lang w:val="ro-RO"/>
        </w:rPr>
        <w:t>luare de atitudine</w:t>
      </w:r>
      <w:r w:rsidR="00DD71A6">
        <w:rPr>
          <w:rFonts w:asciiTheme="majorHAnsi" w:hAnsiTheme="majorHAnsi" w:cstheme="majorHAnsi"/>
          <w:lang w:val="ro-RO"/>
        </w:rPr>
        <w:t>,</w:t>
      </w:r>
      <w:r w:rsidR="005C180D" w:rsidRPr="007F2BE0">
        <w:rPr>
          <w:rFonts w:asciiTheme="majorHAnsi" w:hAnsiTheme="majorHAnsi" w:cstheme="majorHAnsi"/>
          <w:lang w:val="ro-RO"/>
        </w:rPr>
        <w:t xml:space="preserve"> și se recomandă</w:t>
      </w:r>
      <w:r w:rsidR="005958BE">
        <w:rPr>
          <w:rFonts w:asciiTheme="majorHAnsi" w:hAnsiTheme="majorHAnsi" w:cstheme="majorHAnsi"/>
          <w:lang w:val="ro-RO"/>
        </w:rPr>
        <w:t>,</w:t>
      </w:r>
      <w:r w:rsidR="005C180D" w:rsidRPr="007F2BE0">
        <w:rPr>
          <w:rFonts w:asciiTheme="majorHAnsi" w:hAnsiTheme="majorHAnsi" w:cstheme="majorHAnsi"/>
          <w:lang w:val="ro-RO"/>
        </w:rPr>
        <w:t xml:space="preserve"> conform competențelor atribuite</w:t>
      </w:r>
      <w:r w:rsidRPr="007F2BE0">
        <w:rPr>
          <w:rFonts w:asciiTheme="majorHAnsi" w:hAnsiTheme="majorHAnsi" w:cstheme="majorHAnsi"/>
          <w:lang w:val="ro-RO"/>
        </w:rPr>
        <w:t>:</w:t>
      </w:r>
    </w:p>
    <w:p w:rsidR="007F2BE0" w:rsidRDefault="005C180D" w:rsidP="00822F18">
      <w:pPr>
        <w:pStyle w:val="NormalWeb"/>
        <w:numPr>
          <w:ilvl w:val="2"/>
          <w:numId w:val="15"/>
        </w:numPr>
        <w:tabs>
          <w:tab w:val="left" w:pos="180"/>
          <w:tab w:val="left" w:pos="270"/>
          <w:tab w:val="left" w:pos="360"/>
          <w:tab w:val="left" w:pos="540"/>
          <w:tab w:val="left" w:pos="990"/>
          <w:tab w:val="left" w:pos="1080"/>
        </w:tabs>
        <w:spacing w:line="276" w:lineRule="auto"/>
        <w:ind w:left="360" w:firstLine="0"/>
        <w:rPr>
          <w:rFonts w:asciiTheme="majorHAnsi" w:hAnsiTheme="majorHAnsi" w:cstheme="majorHAnsi"/>
          <w:lang w:val="ro-MD"/>
        </w:rPr>
      </w:pPr>
      <w:r w:rsidRPr="007F2BE0">
        <w:rPr>
          <w:rFonts w:asciiTheme="majorHAnsi" w:hAnsiTheme="majorHAnsi" w:cstheme="majorHAnsi"/>
          <w:lang w:val="ro-MD"/>
        </w:rPr>
        <w:t xml:space="preserve">să </w:t>
      </w:r>
      <w:r w:rsidR="00335470" w:rsidRPr="007F2BE0">
        <w:rPr>
          <w:rFonts w:asciiTheme="majorHAnsi" w:hAnsiTheme="majorHAnsi" w:cstheme="majorHAnsi"/>
          <w:lang w:val="ro-MD"/>
        </w:rPr>
        <w:t>aprob</w:t>
      </w:r>
      <w:r w:rsidRPr="007F2BE0">
        <w:rPr>
          <w:rFonts w:asciiTheme="majorHAnsi" w:hAnsiTheme="majorHAnsi" w:cstheme="majorHAnsi"/>
          <w:lang w:val="ro-MD"/>
        </w:rPr>
        <w:t xml:space="preserve">e </w:t>
      </w:r>
      <w:r w:rsidR="00335470" w:rsidRPr="007F2BE0">
        <w:rPr>
          <w:rFonts w:asciiTheme="majorHAnsi" w:hAnsiTheme="majorHAnsi" w:cstheme="majorHAnsi"/>
          <w:lang w:val="ro-MD"/>
        </w:rPr>
        <w:t xml:space="preserve">mecanismul de conlucrare </w:t>
      </w:r>
      <w:r w:rsidR="00DD71A6">
        <w:rPr>
          <w:rFonts w:asciiTheme="majorHAnsi" w:hAnsiTheme="majorHAnsi" w:cstheme="majorHAnsi"/>
          <w:lang w:val="ro-MD"/>
        </w:rPr>
        <w:t xml:space="preserve">a </w:t>
      </w:r>
      <w:r w:rsidR="00B377B9" w:rsidRPr="007F2BE0">
        <w:rPr>
          <w:rFonts w:asciiTheme="majorHAnsi" w:hAnsiTheme="majorHAnsi" w:cstheme="majorHAnsi"/>
          <w:lang w:val="ro-MD"/>
        </w:rPr>
        <w:t xml:space="preserve">Serviciului Fiscal de Stat </w:t>
      </w:r>
      <w:r w:rsidR="00335470" w:rsidRPr="007F2BE0">
        <w:rPr>
          <w:rFonts w:asciiTheme="majorHAnsi" w:hAnsiTheme="majorHAnsi" w:cstheme="majorHAnsi"/>
          <w:lang w:val="ro-MD"/>
        </w:rPr>
        <w:t xml:space="preserve">cu autoritățile responsabile de prestarea serviciilor publice, </w:t>
      </w:r>
      <w:r w:rsidR="00DD71A6">
        <w:rPr>
          <w:rFonts w:asciiTheme="majorHAnsi" w:hAnsiTheme="majorHAnsi" w:cstheme="majorHAnsi"/>
          <w:lang w:val="ro-MD"/>
        </w:rPr>
        <w:t>pentru</w:t>
      </w:r>
      <w:r w:rsidR="00335470" w:rsidRPr="007F2BE0">
        <w:rPr>
          <w:rFonts w:asciiTheme="majorHAnsi" w:hAnsiTheme="majorHAnsi" w:cstheme="majorHAnsi"/>
          <w:lang w:val="ro-MD"/>
        </w:rPr>
        <w:t xml:space="preserve"> asigurarea exercitării conforme a rolului de administrator de venituri prin c</w:t>
      </w:r>
      <w:r w:rsidR="00B377B9" w:rsidRPr="007F2BE0">
        <w:rPr>
          <w:rFonts w:asciiTheme="majorHAnsi" w:hAnsiTheme="majorHAnsi" w:cstheme="majorHAnsi"/>
          <w:lang w:val="ro-MD"/>
        </w:rPr>
        <w:t>alcularea, colectarea, evidența</w:t>
      </w:r>
      <w:r w:rsidR="00335470" w:rsidRPr="007F2BE0">
        <w:rPr>
          <w:rFonts w:asciiTheme="majorHAnsi" w:hAnsiTheme="majorHAnsi" w:cstheme="majorHAnsi"/>
          <w:lang w:val="ro-MD"/>
        </w:rPr>
        <w:t xml:space="preserve"> și deținerea controlului asupra acestora;</w:t>
      </w:r>
    </w:p>
    <w:p w:rsidR="007F2BE0" w:rsidRDefault="005C180D" w:rsidP="007F2BE0">
      <w:pPr>
        <w:pStyle w:val="NormalWeb"/>
        <w:numPr>
          <w:ilvl w:val="2"/>
          <w:numId w:val="15"/>
        </w:numPr>
        <w:tabs>
          <w:tab w:val="left" w:pos="180"/>
          <w:tab w:val="left" w:pos="270"/>
          <w:tab w:val="left" w:pos="360"/>
          <w:tab w:val="left" w:pos="540"/>
          <w:tab w:val="left" w:pos="990"/>
          <w:tab w:val="left" w:pos="1080"/>
        </w:tabs>
        <w:spacing w:line="276" w:lineRule="auto"/>
        <w:ind w:left="360" w:firstLine="0"/>
        <w:rPr>
          <w:rFonts w:asciiTheme="majorHAnsi" w:hAnsiTheme="majorHAnsi" w:cstheme="majorHAnsi"/>
          <w:lang w:val="ro-MD"/>
        </w:rPr>
      </w:pPr>
      <w:r w:rsidRPr="007F2BE0">
        <w:rPr>
          <w:rFonts w:asciiTheme="majorHAnsi" w:hAnsiTheme="majorHAnsi" w:cstheme="majorHAnsi"/>
          <w:lang w:val="ro-MD"/>
        </w:rPr>
        <w:t xml:space="preserve">să </w:t>
      </w:r>
      <w:r w:rsidR="00496418" w:rsidRPr="007F2BE0">
        <w:rPr>
          <w:rFonts w:asciiTheme="majorHAnsi" w:hAnsiTheme="majorHAnsi" w:cstheme="majorHAnsi"/>
          <w:lang w:val="ro-MD"/>
        </w:rPr>
        <w:t xml:space="preserve">elaboreze și să </w:t>
      </w:r>
      <w:r w:rsidR="00FB662C" w:rsidRPr="007F2BE0">
        <w:rPr>
          <w:rFonts w:asciiTheme="majorHAnsi" w:hAnsiTheme="majorHAnsi" w:cstheme="majorHAnsi"/>
          <w:lang w:val="ro-MD"/>
        </w:rPr>
        <w:t>înainteze</w:t>
      </w:r>
      <w:r w:rsidR="005958BE">
        <w:rPr>
          <w:rFonts w:asciiTheme="majorHAnsi" w:hAnsiTheme="majorHAnsi" w:cstheme="majorHAnsi"/>
          <w:lang w:val="ro-MD"/>
        </w:rPr>
        <w:t>,</w:t>
      </w:r>
      <w:r w:rsidR="00FB662C" w:rsidRPr="007F2BE0">
        <w:rPr>
          <w:rFonts w:asciiTheme="majorHAnsi" w:hAnsiTheme="majorHAnsi" w:cstheme="majorHAnsi"/>
          <w:lang w:val="ro-MD"/>
        </w:rPr>
        <w:t xml:space="preserve"> spre aprobare</w:t>
      </w:r>
      <w:r w:rsidR="005958BE">
        <w:rPr>
          <w:rFonts w:asciiTheme="majorHAnsi" w:hAnsiTheme="majorHAnsi" w:cstheme="majorHAnsi"/>
          <w:lang w:val="ro-MD"/>
        </w:rPr>
        <w:t>,</w:t>
      </w:r>
      <w:r w:rsidR="00496418" w:rsidRPr="007F2BE0">
        <w:rPr>
          <w:rFonts w:asciiTheme="majorHAnsi" w:hAnsiTheme="majorHAnsi" w:cstheme="majorHAnsi"/>
          <w:lang w:val="ro-MD"/>
        </w:rPr>
        <w:t xml:space="preserve"> propuneri de modificare a</w:t>
      </w:r>
      <w:r w:rsidR="00FB662C" w:rsidRPr="007F2BE0">
        <w:rPr>
          <w:rFonts w:asciiTheme="majorHAnsi" w:hAnsiTheme="majorHAnsi" w:cstheme="majorHAnsi"/>
          <w:lang w:val="ro-MD"/>
        </w:rPr>
        <w:t xml:space="preserve"> </w:t>
      </w:r>
      <w:r w:rsidR="00803BBF" w:rsidRPr="007F2BE0">
        <w:rPr>
          <w:rFonts w:asciiTheme="majorHAnsi" w:hAnsiTheme="majorHAnsi" w:cstheme="majorHAnsi"/>
          <w:lang w:val="ro-MD"/>
        </w:rPr>
        <w:t>art.203 din Codul f</w:t>
      </w:r>
      <w:r w:rsidR="00335470" w:rsidRPr="007F2BE0">
        <w:rPr>
          <w:rFonts w:asciiTheme="majorHAnsi" w:hAnsiTheme="majorHAnsi" w:cstheme="majorHAnsi"/>
          <w:lang w:val="ro-MD"/>
        </w:rPr>
        <w:t xml:space="preserve">iscal, </w:t>
      </w:r>
      <w:r w:rsidR="00DD71A6">
        <w:rPr>
          <w:rFonts w:asciiTheme="majorHAnsi" w:hAnsiTheme="majorHAnsi" w:cstheme="majorHAnsi"/>
          <w:lang w:val="ro-MD"/>
        </w:rPr>
        <w:t>referitor la</w:t>
      </w:r>
      <w:r w:rsidR="00496418" w:rsidRPr="007F2BE0">
        <w:rPr>
          <w:rFonts w:asciiTheme="majorHAnsi" w:hAnsiTheme="majorHAnsi" w:cstheme="majorHAnsi"/>
          <w:lang w:val="ro-MD"/>
        </w:rPr>
        <w:t xml:space="preserve"> </w:t>
      </w:r>
      <w:r w:rsidR="00335470" w:rsidRPr="007F2BE0">
        <w:rPr>
          <w:rFonts w:asciiTheme="majorHAnsi" w:hAnsiTheme="majorHAnsi" w:cstheme="majorHAnsi"/>
          <w:lang w:val="ro-MD"/>
        </w:rPr>
        <w:t xml:space="preserve">stabilirea unor obligații rigide în </w:t>
      </w:r>
      <w:r w:rsidR="00DD71A6">
        <w:rPr>
          <w:rFonts w:asciiTheme="majorHAnsi" w:hAnsiTheme="majorHAnsi" w:cstheme="majorHAnsi"/>
          <w:lang w:val="ro-MD"/>
        </w:rPr>
        <w:t>ce privește</w:t>
      </w:r>
      <w:r w:rsidR="00335470" w:rsidRPr="007F2BE0">
        <w:rPr>
          <w:rFonts w:asciiTheme="majorHAnsi" w:hAnsiTheme="majorHAnsi" w:cstheme="majorHAnsi"/>
          <w:lang w:val="ro-MD"/>
        </w:rPr>
        <w:t xml:space="preserve"> </w:t>
      </w:r>
      <w:r w:rsidR="00335470" w:rsidRPr="007F2BE0">
        <w:rPr>
          <w:rFonts w:asciiTheme="majorHAnsi" w:hAnsiTheme="majorHAnsi" w:cstheme="majorHAnsi"/>
          <w:lang w:val="ro-RO"/>
        </w:rPr>
        <w:t>responsabilizarea contribuabililor  la comercializare</w:t>
      </w:r>
      <w:r w:rsidR="00335470" w:rsidRPr="007F2BE0">
        <w:rPr>
          <w:rFonts w:asciiTheme="majorHAnsi" w:hAnsiTheme="majorHAnsi" w:cstheme="majorHAnsi"/>
          <w:lang w:val="it-IT"/>
        </w:rPr>
        <w:t xml:space="preserve">a bunurilor </w:t>
      </w:r>
      <w:r w:rsidR="00335470" w:rsidRPr="007F2BE0">
        <w:rPr>
          <w:rFonts w:asciiTheme="majorHAnsi" w:hAnsiTheme="majorHAnsi" w:cstheme="majorHAnsi"/>
          <w:lang w:val="ro-RO"/>
        </w:rPr>
        <w:t>sechestrate de</w:t>
      </w:r>
      <w:r w:rsidR="00FB662C" w:rsidRPr="007F2BE0">
        <w:rPr>
          <w:rFonts w:asciiTheme="majorHAnsi" w:hAnsiTheme="majorHAnsi" w:cstheme="majorHAnsi"/>
          <w:lang w:val="ro-MD"/>
        </w:rPr>
        <w:t xml:space="preserve"> Serviciul Fiscal de Stat</w:t>
      </w:r>
      <w:r w:rsidR="00335470" w:rsidRPr="007F2BE0">
        <w:rPr>
          <w:rFonts w:asciiTheme="majorHAnsi" w:hAnsiTheme="majorHAnsi" w:cstheme="majorHAnsi"/>
          <w:lang w:val="ro-RO"/>
        </w:rPr>
        <w:t>, în scopul stingerii obligației fiscale;</w:t>
      </w:r>
    </w:p>
    <w:p w:rsidR="007F2BE0" w:rsidRDefault="00FB662C" w:rsidP="007F2BE0">
      <w:pPr>
        <w:pStyle w:val="NormalWeb"/>
        <w:numPr>
          <w:ilvl w:val="2"/>
          <w:numId w:val="15"/>
        </w:numPr>
        <w:tabs>
          <w:tab w:val="left" w:pos="180"/>
          <w:tab w:val="left" w:pos="270"/>
          <w:tab w:val="left" w:pos="360"/>
          <w:tab w:val="left" w:pos="540"/>
          <w:tab w:val="left" w:pos="990"/>
          <w:tab w:val="left" w:pos="1080"/>
        </w:tabs>
        <w:spacing w:line="276" w:lineRule="auto"/>
        <w:ind w:left="360" w:firstLine="0"/>
        <w:rPr>
          <w:rFonts w:asciiTheme="majorHAnsi" w:hAnsiTheme="majorHAnsi" w:cstheme="majorHAnsi"/>
          <w:lang w:val="ro-MD"/>
        </w:rPr>
      </w:pPr>
      <w:r w:rsidRPr="007F2BE0">
        <w:rPr>
          <w:rFonts w:asciiTheme="majorHAnsi" w:hAnsiTheme="majorHAnsi" w:cstheme="majorHAnsi"/>
          <w:lang w:val="ro-MD"/>
        </w:rPr>
        <w:t xml:space="preserve">să aprobe norme </w:t>
      </w:r>
      <w:r w:rsidR="008F3F9C" w:rsidRPr="007F2BE0">
        <w:rPr>
          <w:rFonts w:asciiTheme="majorHAnsi" w:hAnsiTheme="majorHAnsi" w:cstheme="majorHAnsi"/>
          <w:lang w:val="ro-MD"/>
        </w:rPr>
        <w:t>metodologice privind raportarea</w:t>
      </w:r>
      <w:r w:rsidRPr="007F2BE0">
        <w:rPr>
          <w:rFonts w:asciiTheme="majorHAnsi" w:hAnsiTheme="majorHAnsi" w:cstheme="majorHAnsi"/>
          <w:lang w:val="ro-MD"/>
        </w:rPr>
        <w:t xml:space="preserve"> veniturilor și restanțelor administrate de Serviciul Fiscal de Stat, inclusiv modul de întocmire a rapoartelor și a formularelor-tipizate;</w:t>
      </w:r>
    </w:p>
    <w:p w:rsidR="0038243F" w:rsidRPr="00564102" w:rsidRDefault="0038243F" w:rsidP="007F2BE0">
      <w:pPr>
        <w:pStyle w:val="NormalWeb"/>
        <w:numPr>
          <w:ilvl w:val="2"/>
          <w:numId w:val="15"/>
        </w:numPr>
        <w:tabs>
          <w:tab w:val="left" w:pos="180"/>
          <w:tab w:val="left" w:pos="270"/>
          <w:tab w:val="left" w:pos="360"/>
          <w:tab w:val="left" w:pos="540"/>
          <w:tab w:val="left" w:pos="990"/>
          <w:tab w:val="left" w:pos="1080"/>
        </w:tabs>
        <w:spacing w:line="276" w:lineRule="auto"/>
        <w:ind w:left="360" w:firstLine="0"/>
        <w:rPr>
          <w:rFonts w:asciiTheme="majorHAnsi" w:hAnsiTheme="majorHAnsi" w:cstheme="majorHAnsi"/>
          <w:lang w:val="ro-MD"/>
        </w:rPr>
      </w:pPr>
      <w:r w:rsidRPr="007F2BE0">
        <w:rPr>
          <w:rFonts w:asciiTheme="majorHAnsi" w:hAnsiTheme="majorHAnsi" w:cstheme="majorHAnsi"/>
          <w:lang w:val="ro-RO"/>
        </w:rPr>
        <w:lastRenderedPageBreak/>
        <w:t>să examineze și să decidă asupra conlucrării Se</w:t>
      </w:r>
      <w:r w:rsidR="008F3F9C" w:rsidRPr="007F2BE0">
        <w:rPr>
          <w:rFonts w:asciiTheme="majorHAnsi" w:hAnsiTheme="majorHAnsi" w:cstheme="majorHAnsi"/>
          <w:lang w:val="ro-RO"/>
        </w:rPr>
        <w:t>rviciului Fiscal de Stat</w:t>
      </w:r>
      <w:r w:rsidR="00262514">
        <w:rPr>
          <w:rFonts w:asciiTheme="majorHAnsi" w:hAnsiTheme="majorHAnsi" w:cstheme="majorHAnsi"/>
          <w:lang w:val="ro-RO"/>
        </w:rPr>
        <w:t xml:space="preserve"> cu</w:t>
      </w:r>
      <w:r w:rsidR="008F3F9C" w:rsidRPr="007F2BE0">
        <w:rPr>
          <w:rFonts w:asciiTheme="majorHAnsi" w:hAnsiTheme="majorHAnsi" w:cstheme="majorHAnsi"/>
          <w:lang w:val="ro-RO"/>
        </w:rPr>
        <w:t xml:space="preserve"> Cas</w:t>
      </w:r>
      <w:r w:rsidR="00262514">
        <w:rPr>
          <w:rFonts w:asciiTheme="majorHAnsi" w:hAnsiTheme="majorHAnsi" w:cstheme="majorHAnsi"/>
          <w:lang w:val="ro-RO"/>
        </w:rPr>
        <w:t>a</w:t>
      </w:r>
      <w:r w:rsidR="008F3F9C" w:rsidRPr="007F2BE0">
        <w:rPr>
          <w:rFonts w:asciiTheme="majorHAnsi" w:hAnsiTheme="majorHAnsi" w:cstheme="majorHAnsi"/>
          <w:lang w:val="ro-RO"/>
        </w:rPr>
        <w:t xml:space="preserve"> Național</w:t>
      </w:r>
      <w:r w:rsidR="00262514">
        <w:rPr>
          <w:rFonts w:asciiTheme="majorHAnsi" w:hAnsiTheme="majorHAnsi" w:cstheme="majorHAnsi"/>
          <w:lang w:val="ro-RO"/>
        </w:rPr>
        <w:t>ă</w:t>
      </w:r>
      <w:r w:rsidRPr="007F2BE0">
        <w:rPr>
          <w:rFonts w:asciiTheme="majorHAnsi" w:hAnsiTheme="majorHAnsi" w:cstheme="majorHAnsi"/>
          <w:lang w:val="ro-RO"/>
        </w:rPr>
        <w:t xml:space="preserve"> de </w:t>
      </w:r>
      <w:r w:rsidRPr="00564102">
        <w:rPr>
          <w:rFonts w:asciiTheme="majorHAnsi" w:hAnsiTheme="majorHAnsi" w:cstheme="majorHAnsi"/>
          <w:lang w:val="ro-RO"/>
        </w:rPr>
        <w:t xml:space="preserve">Asigurări Sociale </w:t>
      </w:r>
      <w:r w:rsidR="00262514" w:rsidRPr="00564102">
        <w:rPr>
          <w:rFonts w:asciiTheme="majorHAnsi" w:hAnsiTheme="majorHAnsi" w:cstheme="majorHAnsi"/>
          <w:lang w:val="ro-RO"/>
        </w:rPr>
        <w:t>în aspectul</w:t>
      </w:r>
      <w:r w:rsidRPr="00564102">
        <w:rPr>
          <w:rFonts w:asciiTheme="majorHAnsi" w:hAnsiTheme="majorHAnsi" w:cstheme="majorHAnsi"/>
          <w:lang w:val="ro-RO"/>
        </w:rPr>
        <w:t xml:space="preserve"> interoperabilit</w:t>
      </w:r>
      <w:r w:rsidR="00262514" w:rsidRPr="00564102">
        <w:rPr>
          <w:rFonts w:asciiTheme="majorHAnsi" w:hAnsiTheme="majorHAnsi" w:cstheme="majorHAnsi"/>
          <w:lang w:val="ro-RO"/>
        </w:rPr>
        <w:t>ății</w:t>
      </w:r>
      <w:r w:rsidRPr="00564102">
        <w:rPr>
          <w:rFonts w:asciiTheme="majorHAnsi" w:hAnsiTheme="majorHAnsi" w:cstheme="majorHAnsi"/>
          <w:lang w:val="ro-RO"/>
        </w:rPr>
        <w:t xml:space="preserve"> datelor cu privire la calculele și achitarea pl</w:t>
      </w:r>
      <w:r w:rsidR="008F3F9C" w:rsidRPr="00564102">
        <w:rPr>
          <w:rFonts w:asciiTheme="majorHAnsi" w:hAnsiTheme="majorHAnsi" w:cstheme="majorHAnsi"/>
          <w:lang w:val="ro-RO"/>
        </w:rPr>
        <w:t xml:space="preserve">ăților aferente </w:t>
      </w:r>
      <w:r w:rsidR="006A5A14" w:rsidRPr="00564102">
        <w:rPr>
          <w:rFonts w:asciiTheme="majorHAnsi" w:hAnsiTheme="majorHAnsi" w:cstheme="majorHAnsi"/>
          <w:lang w:val="ro-RO"/>
        </w:rPr>
        <w:t>bugetului asigurărilor sociale de stat</w:t>
      </w:r>
      <w:r w:rsidR="008F3F9C" w:rsidRPr="00564102">
        <w:rPr>
          <w:rFonts w:asciiTheme="majorHAnsi" w:hAnsiTheme="majorHAnsi" w:cstheme="majorHAnsi"/>
          <w:lang w:val="ro-RO"/>
        </w:rPr>
        <w:t>, în scopul</w:t>
      </w:r>
      <w:r w:rsidRPr="00564102">
        <w:rPr>
          <w:rFonts w:asciiTheme="majorHAnsi" w:hAnsiTheme="majorHAnsi" w:cstheme="majorHAnsi"/>
          <w:lang w:val="ro-RO"/>
        </w:rPr>
        <w:t xml:space="preserve"> determinării în termen</w:t>
      </w:r>
      <w:r w:rsidR="00262514" w:rsidRPr="00564102">
        <w:rPr>
          <w:rFonts w:asciiTheme="majorHAnsi" w:hAnsiTheme="majorHAnsi" w:cstheme="majorHAnsi"/>
          <w:lang w:val="ro-RO"/>
        </w:rPr>
        <w:t>ele</w:t>
      </w:r>
      <w:r w:rsidRPr="00564102">
        <w:rPr>
          <w:rFonts w:asciiTheme="majorHAnsi" w:hAnsiTheme="majorHAnsi" w:cstheme="majorHAnsi"/>
          <w:lang w:val="ro-RO"/>
        </w:rPr>
        <w:t xml:space="preserve"> stabili</w:t>
      </w:r>
      <w:r w:rsidR="00262514" w:rsidRPr="00564102">
        <w:rPr>
          <w:rFonts w:asciiTheme="majorHAnsi" w:hAnsiTheme="majorHAnsi" w:cstheme="majorHAnsi"/>
          <w:lang w:val="ro-RO"/>
        </w:rPr>
        <w:t>te</w:t>
      </w:r>
      <w:r w:rsidRPr="00564102">
        <w:rPr>
          <w:rFonts w:asciiTheme="majorHAnsi" w:hAnsiTheme="majorHAnsi" w:cstheme="majorHAnsi"/>
          <w:lang w:val="ro-RO"/>
        </w:rPr>
        <w:t xml:space="preserve"> a exactității restanțelor la </w:t>
      </w:r>
      <w:r w:rsidR="006A5A14" w:rsidRPr="00564102">
        <w:rPr>
          <w:rFonts w:asciiTheme="majorHAnsi" w:hAnsiTheme="majorHAnsi" w:cstheme="majorHAnsi"/>
          <w:lang w:val="ro-RO"/>
        </w:rPr>
        <w:t>bugetul public național</w:t>
      </w:r>
      <w:r w:rsidR="00262514" w:rsidRPr="00564102">
        <w:rPr>
          <w:rFonts w:asciiTheme="majorHAnsi" w:hAnsiTheme="majorHAnsi" w:cstheme="majorHAnsi"/>
          <w:lang w:val="ro-RO"/>
        </w:rPr>
        <w:t>,</w:t>
      </w:r>
      <w:r w:rsidR="00DC51C7" w:rsidRPr="00564102">
        <w:rPr>
          <w:rFonts w:asciiTheme="majorHAnsi" w:hAnsiTheme="majorHAnsi" w:cstheme="majorHAnsi"/>
          <w:lang w:val="ro-RO"/>
        </w:rPr>
        <w:t xml:space="preserve"> pentru aplicarea procedurilor de executare silită</w:t>
      </w:r>
      <w:r w:rsidR="00262514" w:rsidRPr="00564102">
        <w:rPr>
          <w:rFonts w:asciiTheme="majorHAnsi" w:hAnsiTheme="majorHAnsi" w:cstheme="majorHAnsi"/>
          <w:lang w:val="ro-RO"/>
        </w:rPr>
        <w:t>;</w:t>
      </w:r>
    </w:p>
    <w:p w:rsidR="00295174" w:rsidRPr="00564102" w:rsidRDefault="00FB662C" w:rsidP="00262514">
      <w:pPr>
        <w:pStyle w:val="NormalWeb"/>
        <w:numPr>
          <w:ilvl w:val="1"/>
          <w:numId w:val="15"/>
        </w:numPr>
        <w:tabs>
          <w:tab w:val="left" w:pos="0"/>
          <w:tab w:val="left" w:pos="180"/>
          <w:tab w:val="left" w:pos="270"/>
          <w:tab w:val="left" w:pos="450"/>
        </w:tabs>
        <w:spacing w:line="276" w:lineRule="auto"/>
        <w:ind w:left="0" w:firstLine="0"/>
        <w:rPr>
          <w:rFonts w:asciiTheme="majorHAnsi" w:hAnsiTheme="majorHAnsi" w:cstheme="majorHAnsi"/>
          <w:lang w:val="ro-MD"/>
        </w:rPr>
      </w:pPr>
      <w:r w:rsidRPr="00564102">
        <w:rPr>
          <w:rFonts w:asciiTheme="majorHAnsi" w:hAnsiTheme="majorHAnsi" w:cstheme="majorHAnsi"/>
          <w:b/>
          <w:lang w:val="ro-MD"/>
        </w:rPr>
        <w:t>Serviciului Fiscal de Stat</w:t>
      </w:r>
      <w:r w:rsidR="005958BE" w:rsidRPr="00564102">
        <w:rPr>
          <w:rFonts w:asciiTheme="majorHAnsi" w:hAnsiTheme="majorHAnsi" w:cstheme="majorHAnsi"/>
          <w:b/>
          <w:lang w:val="ro-MD"/>
        </w:rPr>
        <w:t>,</w:t>
      </w:r>
      <w:r w:rsidRPr="00564102">
        <w:rPr>
          <w:rFonts w:asciiTheme="majorHAnsi" w:hAnsiTheme="majorHAnsi" w:cstheme="majorHAnsi"/>
          <w:lang w:val="ro-MD"/>
        </w:rPr>
        <w:t xml:space="preserve"> </w:t>
      </w:r>
      <w:r w:rsidR="0038243F" w:rsidRPr="00564102">
        <w:rPr>
          <w:rFonts w:asciiTheme="majorHAnsi" w:hAnsiTheme="majorHAnsi" w:cstheme="majorHAnsi"/>
          <w:lang w:val="ro-MD"/>
        </w:rPr>
        <w:t xml:space="preserve">pentru examinarea rezultatelor auditului public extern, </w:t>
      </w:r>
      <w:r w:rsidR="005958BE" w:rsidRPr="00564102">
        <w:rPr>
          <w:rFonts w:asciiTheme="majorHAnsi" w:hAnsiTheme="majorHAnsi" w:cstheme="majorHAnsi"/>
          <w:lang w:val="ro-MD"/>
        </w:rPr>
        <w:t>și se recomandă</w:t>
      </w:r>
      <w:r w:rsidR="00295174" w:rsidRPr="00564102">
        <w:rPr>
          <w:rFonts w:asciiTheme="majorHAnsi" w:hAnsiTheme="majorHAnsi" w:cstheme="majorHAnsi"/>
          <w:lang w:val="ro-MD"/>
        </w:rPr>
        <w:t>:</w:t>
      </w:r>
    </w:p>
    <w:p w:rsidR="008205B4" w:rsidRPr="00EB2733" w:rsidRDefault="00496418" w:rsidP="007F2BE0">
      <w:pPr>
        <w:pStyle w:val="NormalWeb"/>
        <w:numPr>
          <w:ilvl w:val="2"/>
          <w:numId w:val="15"/>
        </w:numPr>
        <w:tabs>
          <w:tab w:val="left" w:pos="180"/>
          <w:tab w:val="left" w:pos="270"/>
          <w:tab w:val="left" w:pos="360"/>
          <w:tab w:val="left" w:pos="540"/>
          <w:tab w:val="left" w:pos="1170"/>
        </w:tabs>
        <w:spacing w:line="276" w:lineRule="auto"/>
        <w:ind w:left="540" w:firstLine="0"/>
        <w:rPr>
          <w:rFonts w:asciiTheme="majorHAnsi" w:hAnsiTheme="majorHAnsi" w:cstheme="majorHAnsi"/>
          <w:lang w:val="ro-MD"/>
        </w:rPr>
      </w:pPr>
      <w:r w:rsidRPr="00564102">
        <w:rPr>
          <w:rFonts w:asciiTheme="majorHAnsi" w:hAnsiTheme="majorHAnsi" w:cstheme="majorHAnsi"/>
          <w:lang w:val="ro-MD"/>
        </w:rPr>
        <w:t xml:space="preserve">să aprobe un </w:t>
      </w:r>
      <w:r w:rsidR="0038243F" w:rsidRPr="00564102">
        <w:rPr>
          <w:rFonts w:asciiTheme="majorHAnsi" w:hAnsiTheme="majorHAnsi" w:cstheme="majorHAnsi"/>
          <w:lang w:val="ro-MD"/>
        </w:rPr>
        <w:t>plan de măsuri de remediere a situațiilor constatate</w:t>
      </w:r>
      <w:r w:rsidRPr="00564102">
        <w:rPr>
          <w:rFonts w:asciiTheme="majorHAnsi" w:hAnsiTheme="majorHAnsi" w:cstheme="majorHAnsi"/>
          <w:lang w:val="ro-MD"/>
        </w:rPr>
        <w:t xml:space="preserve">, precum </w:t>
      </w:r>
      <w:r w:rsidR="0038243F" w:rsidRPr="00564102">
        <w:rPr>
          <w:rFonts w:asciiTheme="majorHAnsi" w:hAnsiTheme="majorHAnsi" w:cstheme="majorHAnsi"/>
          <w:lang w:val="ro-MD"/>
        </w:rPr>
        <w:t xml:space="preserve">și </w:t>
      </w:r>
      <w:r w:rsidRPr="00564102">
        <w:rPr>
          <w:rFonts w:asciiTheme="majorHAnsi" w:hAnsiTheme="majorHAnsi" w:cstheme="majorHAnsi"/>
          <w:lang w:val="ro-MD"/>
        </w:rPr>
        <w:t xml:space="preserve">să </w:t>
      </w:r>
      <w:r w:rsidR="0038243F" w:rsidRPr="00564102">
        <w:rPr>
          <w:rFonts w:asciiTheme="majorHAnsi" w:hAnsiTheme="majorHAnsi" w:cstheme="majorHAnsi"/>
          <w:lang w:val="ro-MD"/>
        </w:rPr>
        <w:t>implement</w:t>
      </w:r>
      <w:r w:rsidR="001B456E" w:rsidRPr="00564102">
        <w:rPr>
          <w:rFonts w:asciiTheme="majorHAnsi" w:hAnsiTheme="majorHAnsi" w:cstheme="majorHAnsi"/>
          <w:lang w:val="ro-MD"/>
        </w:rPr>
        <w:t xml:space="preserve">eze </w:t>
      </w:r>
      <w:r w:rsidR="00DC51C7" w:rsidRPr="00564102">
        <w:rPr>
          <w:rFonts w:asciiTheme="majorHAnsi" w:hAnsiTheme="majorHAnsi" w:cstheme="majorHAnsi"/>
          <w:lang w:val="ro-MD"/>
        </w:rPr>
        <w:t>recomandăril</w:t>
      </w:r>
      <w:r w:rsidR="001B456E" w:rsidRPr="00564102">
        <w:rPr>
          <w:rFonts w:asciiTheme="majorHAnsi" w:hAnsiTheme="majorHAnsi" w:cstheme="majorHAnsi"/>
          <w:lang w:val="ro-MD"/>
        </w:rPr>
        <w:t>e</w:t>
      </w:r>
      <w:r w:rsidR="00DC51C7" w:rsidRPr="00564102">
        <w:rPr>
          <w:rFonts w:asciiTheme="majorHAnsi" w:hAnsiTheme="majorHAnsi" w:cstheme="majorHAnsi"/>
          <w:lang w:val="ro-MD"/>
        </w:rPr>
        <w:t xml:space="preserve"> formulate cu privire la îmbunătățirea proceselor aferente administrării</w:t>
      </w:r>
      <w:r w:rsidR="00DC51C7" w:rsidRPr="00EB2733">
        <w:rPr>
          <w:rFonts w:asciiTheme="majorHAnsi" w:hAnsiTheme="majorHAnsi" w:cstheme="majorHAnsi"/>
          <w:lang w:val="ro-MD"/>
        </w:rPr>
        <w:t xml:space="preserve"> fiscale</w:t>
      </w:r>
      <w:r w:rsidR="007343F1">
        <w:rPr>
          <w:rFonts w:asciiTheme="majorHAnsi" w:hAnsiTheme="majorHAnsi" w:cstheme="majorHAnsi"/>
          <w:lang w:val="ro-MD"/>
        </w:rPr>
        <w:t>,</w:t>
      </w:r>
      <w:r w:rsidR="00796D0D" w:rsidRPr="00EB2733">
        <w:rPr>
          <w:rFonts w:asciiTheme="majorHAnsi" w:hAnsiTheme="majorHAnsi" w:cstheme="majorHAnsi"/>
          <w:lang w:val="ro-MD"/>
        </w:rPr>
        <w:t xml:space="preserve"> </w:t>
      </w:r>
      <w:r w:rsidR="001B456E" w:rsidRPr="00EB2733">
        <w:rPr>
          <w:rFonts w:asciiTheme="majorHAnsi" w:hAnsiTheme="majorHAnsi" w:cstheme="majorHAnsi"/>
          <w:lang w:val="ro-MD"/>
        </w:rPr>
        <w:t xml:space="preserve">expuse </w:t>
      </w:r>
      <w:r w:rsidR="00796D0D" w:rsidRPr="00EB2733">
        <w:rPr>
          <w:rFonts w:asciiTheme="majorHAnsi" w:hAnsiTheme="majorHAnsi" w:cstheme="majorHAnsi"/>
          <w:lang w:val="ro-MD"/>
        </w:rPr>
        <w:t>în Raportul de audit</w:t>
      </w:r>
      <w:r w:rsidR="00262514">
        <w:rPr>
          <w:rFonts w:asciiTheme="majorHAnsi" w:hAnsiTheme="majorHAnsi" w:cstheme="majorHAnsi"/>
          <w:lang w:val="ro-MD"/>
        </w:rPr>
        <w:t>;</w:t>
      </w:r>
    </w:p>
    <w:p w:rsidR="00335470" w:rsidRPr="00EB2733" w:rsidRDefault="00D36030" w:rsidP="007F2BE0">
      <w:pPr>
        <w:pStyle w:val="NormalWeb"/>
        <w:numPr>
          <w:ilvl w:val="2"/>
          <w:numId w:val="15"/>
        </w:numPr>
        <w:tabs>
          <w:tab w:val="left" w:pos="180"/>
          <w:tab w:val="left" w:pos="270"/>
          <w:tab w:val="left" w:pos="360"/>
          <w:tab w:val="left" w:pos="540"/>
          <w:tab w:val="left" w:pos="1170"/>
        </w:tabs>
        <w:spacing w:line="276" w:lineRule="auto"/>
        <w:ind w:left="540" w:firstLine="0"/>
        <w:rPr>
          <w:rFonts w:asciiTheme="majorHAnsi" w:hAnsiTheme="majorHAnsi" w:cstheme="majorHAnsi"/>
          <w:lang w:val="ro-MD"/>
        </w:rPr>
      </w:pPr>
      <w:r w:rsidRPr="00EB2733">
        <w:rPr>
          <w:rFonts w:asciiTheme="majorHAnsi" w:hAnsiTheme="majorHAnsi" w:cstheme="majorHAnsi"/>
          <w:lang w:val="ro-MD"/>
        </w:rPr>
        <w:t>să asigure</w:t>
      </w:r>
      <w:r w:rsidR="00295174" w:rsidRPr="00EB2733">
        <w:rPr>
          <w:rFonts w:asciiTheme="majorHAnsi" w:hAnsiTheme="majorHAnsi" w:cstheme="majorHAnsi"/>
          <w:lang w:val="ro-MD"/>
        </w:rPr>
        <w:t xml:space="preserve"> conlucrarea cu organele de drept </w:t>
      </w:r>
      <w:r w:rsidR="008205B4" w:rsidRPr="00EB2733">
        <w:rPr>
          <w:rFonts w:asciiTheme="majorHAnsi" w:hAnsiTheme="majorHAnsi" w:cstheme="majorHAnsi"/>
          <w:lang w:val="ro-MD"/>
        </w:rPr>
        <w:t xml:space="preserve">în aspectul </w:t>
      </w:r>
      <w:r w:rsidR="00F63F8F">
        <w:rPr>
          <w:rFonts w:asciiTheme="majorHAnsi" w:hAnsiTheme="majorHAnsi" w:cstheme="majorHAnsi"/>
          <w:lang w:val="ro-MD"/>
        </w:rPr>
        <w:t xml:space="preserve">schimbului de informații privind </w:t>
      </w:r>
      <w:r w:rsidR="00295174" w:rsidRPr="00EB2733">
        <w:rPr>
          <w:rFonts w:asciiTheme="majorHAnsi" w:hAnsiTheme="majorHAnsi" w:cstheme="majorHAnsi"/>
          <w:lang w:val="ro-MD"/>
        </w:rPr>
        <w:t>fraud</w:t>
      </w:r>
      <w:r w:rsidR="008205B4" w:rsidRPr="00EB2733">
        <w:rPr>
          <w:rFonts w:asciiTheme="majorHAnsi" w:hAnsiTheme="majorHAnsi" w:cstheme="majorHAnsi"/>
          <w:lang w:val="ro-MD"/>
        </w:rPr>
        <w:t>el</w:t>
      </w:r>
      <w:r w:rsidR="00F63F8F">
        <w:rPr>
          <w:rFonts w:asciiTheme="majorHAnsi" w:hAnsiTheme="majorHAnsi" w:cstheme="majorHAnsi"/>
          <w:lang w:val="ro-MD"/>
        </w:rPr>
        <w:t xml:space="preserve">e </w:t>
      </w:r>
      <w:r w:rsidR="00295174" w:rsidRPr="00EB2733">
        <w:rPr>
          <w:rFonts w:asciiTheme="majorHAnsi" w:hAnsiTheme="majorHAnsi" w:cstheme="majorHAnsi"/>
          <w:lang w:val="ro-MD"/>
        </w:rPr>
        <w:t>fiscale investigate și supuse urmăririi penale, în vederea creșterii nivelului general de conformare fiscală</w:t>
      </w:r>
      <w:r w:rsidR="00262514">
        <w:rPr>
          <w:rFonts w:asciiTheme="majorHAnsi" w:hAnsiTheme="majorHAnsi" w:cstheme="majorHAnsi"/>
          <w:lang w:val="ro-MD"/>
        </w:rPr>
        <w:t>;</w:t>
      </w:r>
    </w:p>
    <w:p w:rsidR="00335470" w:rsidRPr="00EB2733" w:rsidRDefault="008B5312" w:rsidP="007F2BE0">
      <w:pPr>
        <w:pStyle w:val="NormalWeb"/>
        <w:numPr>
          <w:ilvl w:val="1"/>
          <w:numId w:val="15"/>
        </w:numPr>
        <w:tabs>
          <w:tab w:val="left" w:pos="0"/>
          <w:tab w:val="left" w:pos="180"/>
          <w:tab w:val="left" w:pos="270"/>
          <w:tab w:val="left" w:pos="360"/>
          <w:tab w:val="left" w:pos="450"/>
        </w:tabs>
        <w:spacing w:line="276" w:lineRule="auto"/>
        <w:ind w:left="0" w:firstLine="0"/>
        <w:rPr>
          <w:rFonts w:asciiTheme="majorHAnsi" w:hAnsiTheme="majorHAnsi" w:cstheme="majorHAnsi"/>
          <w:lang w:val="ro-RO" w:eastAsia="ru-RU"/>
        </w:rPr>
      </w:pPr>
      <w:r w:rsidRPr="00EB2733">
        <w:rPr>
          <w:rFonts w:asciiTheme="majorHAnsi" w:hAnsiTheme="majorHAnsi" w:cstheme="majorHAnsi"/>
          <w:b/>
          <w:lang w:val="ro-RO" w:eastAsia="ru-RU"/>
        </w:rPr>
        <w:t>Ministerului Justiției</w:t>
      </w:r>
      <w:r w:rsidR="00262514">
        <w:rPr>
          <w:rFonts w:asciiTheme="majorHAnsi" w:hAnsiTheme="majorHAnsi" w:cstheme="majorHAnsi"/>
          <w:b/>
          <w:lang w:val="ro-RO" w:eastAsia="ru-RU"/>
        </w:rPr>
        <w:t>,</w:t>
      </w:r>
      <w:r w:rsidRPr="00EB2733">
        <w:rPr>
          <w:rFonts w:asciiTheme="majorHAnsi" w:hAnsiTheme="majorHAnsi" w:cstheme="majorHAnsi"/>
          <w:lang w:val="ro-RO" w:eastAsia="ru-RU"/>
        </w:rPr>
        <w:t xml:space="preserve"> </w:t>
      </w:r>
      <w:r w:rsidR="009B1EEC" w:rsidRPr="00EB2733">
        <w:rPr>
          <w:rFonts w:asciiTheme="majorHAnsi" w:hAnsiTheme="majorHAnsi" w:cstheme="majorHAnsi"/>
          <w:lang w:val="ro-RO" w:eastAsia="ru-RU"/>
        </w:rPr>
        <w:t xml:space="preserve">pentru informare </w:t>
      </w:r>
      <w:r w:rsidR="00F63F8F">
        <w:rPr>
          <w:rFonts w:asciiTheme="majorHAnsi" w:hAnsiTheme="majorHAnsi" w:cstheme="majorHAnsi"/>
          <w:lang w:val="ro-RO" w:eastAsia="ru-RU"/>
        </w:rPr>
        <w:t>și</w:t>
      </w:r>
      <w:r w:rsidR="00F63F8F">
        <w:rPr>
          <w:rFonts w:asciiTheme="majorHAnsi" w:hAnsiTheme="majorHAnsi" w:cstheme="majorHAnsi"/>
          <w:bCs/>
          <w:iCs/>
          <w:lang w:val="ro-RO" w:eastAsia="ru-RU"/>
        </w:rPr>
        <w:t xml:space="preserve"> examinare</w:t>
      </w:r>
      <w:r w:rsidR="00262514">
        <w:rPr>
          <w:rFonts w:asciiTheme="majorHAnsi" w:hAnsiTheme="majorHAnsi" w:cstheme="majorHAnsi"/>
          <w:bCs/>
          <w:iCs/>
          <w:lang w:val="ro-RO" w:eastAsia="ru-RU"/>
        </w:rPr>
        <w:t>,</w:t>
      </w:r>
      <w:r w:rsidR="005C180D" w:rsidRPr="00EB2733">
        <w:rPr>
          <w:rFonts w:asciiTheme="majorHAnsi" w:hAnsiTheme="majorHAnsi" w:cstheme="majorHAnsi"/>
          <w:bCs/>
          <w:iCs/>
          <w:lang w:val="ro-RO" w:eastAsia="ru-RU"/>
        </w:rPr>
        <w:t xml:space="preserve"> conform competențelor</w:t>
      </w:r>
      <w:r w:rsidR="00262514">
        <w:rPr>
          <w:rFonts w:asciiTheme="majorHAnsi" w:hAnsiTheme="majorHAnsi" w:cstheme="majorHAnsi"/>
          <w:bCs/>
          <w:iCs/>
          <w:lang w:val="ro-RO" w:eastAsia="ru-RU"/>
        </w:rPr>
        <w:t>,</w:t>
      </w:r>
      <w:r w:rsidR="005C180D" w:rsidRPr="00EB2733">
        <w:rPr>
          <w:rFonts w:asciiTheme="majorHAnsi" w:hAnsiTheme="majorHAnsi" w:cstheme="majorHAnsi"/>
          <w:bCs/>
          <w:iCs/>
          <w:lang w:val="ro-RO" w:eastAsia="ru-RU"/>
        </w:rPr>
        <w:t xml:space="preserve"> </w:t>
      </w:r>
      <w:r w:rsidR="009B1EEC" w:rsidRPr="00EB2733">
        <w:rPr>
          <w:rFonts w:asciiTheme="majorHAnsi" w:hAnsiTheme="majorHAnsi" w:cstheme="majorHAnsi"/>
          <w:bCs/>
          <w:iCs/>
          <w:lang w:val="ro-RO" w:eastAsia="ru-RU"/>
        </w:rPr>
        <w:t>de comun</w:t>
      </w:r>
      <w:r w:rsidR="005C180D" w:rsidRPr="00EB2733">
        <w:rPr>
          <w:rFonts w:asciiTheme="majorHAnsi" w:hAnsiTheme="majorHAnsi" w:cstheme="majorHAnsi"/>
          <w:bCs/>
          <w:iCs/>
          <w:lang w:val="ro-RO" w:eastAsia="ru-RU"/>
        </w:rPr>
        <w:t xml:space="preserve"> acord cu </w:t>
      </w:r>
      <w:r w:rsidRPr="00EB2733">
        <w:rPr>
          <w:rFonts w:asciiTheme="majorHAnsi" w:hAnsiTheme="majorHAnsi" w:cstheme="majorHAnsi"/>
          <w:lang w:val="ro-RO" w:eastAsia="ru-RU"/>
        </w:rPr>
        <w:t>Uniun</w:t>
      </w:r>
      <w:r w:rsidR="005C180D" w:rsidRPr="00EB2733">
        <w:rPr>
          <w:rFonts w:asciiTheme="majorHAnsi" w:hAnsiTheme="majorHAnsi" w:cstheme="majorHAnsi"/>
          <w:lang w:val="ro-RO" w:eastAsia="ru-RU"/>
        </w:rPr>
        <w:t xml:space="preserve">ea </w:t>
      </w:r>
      <w:r w:rsidRPr="00EB2733">
        <w:rPr>
          <w:rFonts w:asciiTheme="majorHAnsi" w:hAnsiTheme="majorHAnsi" w:cstheme="majorHAnsi"/>
          <w:lang w:val="ro-RO" w:eastAsia="ru-RU"/>
        </w:rPr>
        <w:t>Național</w:t>
      </w:r>
      <w:r w:rsidR="005C180D" w:rsidRPr="00EB2733">
        <w:rPr>
          <w:rFonts w:asciiTheme="majorHAnsi" w:hAnsiTheme="majorHAnsi" w:cstheme="majorHAnsi"/>
          <w:lang w:val="ro-RO" w:eastAsia="ru-RU"/>
        </w:rPr>
        <w:t>ă</w:t>
      </w:r>
      <w:r w:rsidRPr="00EB2733">
        <w:rPr>
          <w:rFonts w:asciiTheme="majorHAnsi" w:hAnsiTheme="majorHAnsi" w:cstheme="majorHAnsi"/>
          <w:lang w:val="ro-RO" w:eastAsia="ru-RU"/>
        </w:rPr>
        <w:t xml:space="preserve"> a Executorilor Judecătorești</w:t>
      </w:r>
      <w:r w:rsidR="00262514">
        <w:rPr>
          <w:rFonts w:asciiTheme="majorHAnsi" w:hAnsiTheme="majorHAnsi" w:cstheme="majorHAnsi"/>
          <w:lang w:val="ro-RO" w:eastAsia="ru-RU"/>
        </w:rPr>
        <w:t>,</w:t>
      </w:r>
      <w:r w:rsidR="005C180D" w:rsidRPr="00EB2733">
        <w:rPr>
          <w:rFonts w:asciiTheme="majorHAnsi" w:hAnsiTheme="majorHAnsi" w:cstheme="majorHAnsi"/>
          <w:lang w:val="ro-RO" w:eastAsia="ru-RU"/>
        </w:rPr>
        <w:t xml:space="preserve"> a </w:t>
      </w:r>
      <w:r w:rsidR="005C180D" w:rsidRPr="00EB2733">
        <w:rPr>
          <w:rFonts w:asciiTheme="majorHAnsi" w:hAnsiTheme="majorHAnsi" w:cstheme="majorHAnsi"/>
          <w:bCs/>
          <w:iCs/>
          <w:lang w:val="ro-RO" w:eastAsia="ru-RU"/>
        </w:rPr>
        <w:t>rezultatelor auditului public extern</w:t>
      </w:r>
      <w:r w:rsidRPr="00EB2733">
        <w:rPr>
          <w:rFonts w:asciiTheme="majorHAnsi" w:hAnsiTheme="majorHAnsi" w:cstheme="majorHAnsi"/>
          <w:bCs/>
          <w:iCs/>
          <w:lang w:val="ro-RO" w:eastAsia="ru-RU"/>
        </w:rPr>
        <w:t>,</w:t>
      </w:r>
      <w:r w:rsidR="00262514">
        <w:rPr>
          <w:rFonts w:asciiTheme="majorHAnsi" w:hAnsiTheme="majorHAnsi" w:cstheme="majorHAnsi"/>
          <w:bCs/>
          <w:iCs/>
          <w:lang w:val="ro-RO" w:eastAsia="ru-RU"/>
        </w:rPr>
        <w:t xml:space="preserve"> referitor la</w:t>
      </w:r>
      <w:r w:rsidR="005C180D" w:rsidRPr="00EB2733">
        <w:rPr>
          <w:rFonts w:asciiTheme="majorHAnsi" w:hAnsiTheme="majorHAnsi" w:cstheme="majorHAnsi"/>
          <w:bCs/>
          <w:iCs/>
          <w:lang w:val="ro-RO" w:eastAsia="ru-RU"/>
        </w:rPr>
        <w:t xml:space="preserve"> </w:t>
      </w:r>
      <w:r w:rsidR="005C180D" w:rsidRPr="00EB2733">
        <w:rPr>
          <w:rFonts w:asciiTheme="majorHAnsi" w:hAnsiTheme="majorHAnsi" w:cstheme="majorHAnsi"/>
          <w:lang w:val="ro-RO" w:eastAsia="ru-RU"/>
        </w:rPr>
        <w:t>acțiunile executorului judecătoresc privind conformitatea comercializării și reevaluări</w:t>
      </w:r>
      <w:r w:rsidR="00F63F8F">
        <w:rPr>
          <w:rFonts w:asciiTheme="majorHAnsi" w:hAnsiTheme="majorHAnsi" w:cstheme="majorHAnsi"/>
          <w:lang w:val="ro-RO" w:eastAsia="ru-RU"/>
        </w:rPr>
        <w:t>i</w:t>
      </w:r>
      <w:r w:rsidR="005C180D" w:rsidRPr="00EB2733">
        <w:rPr>
          <w:rFonts w:asciiTheme="majorHAnsi" w:hAnsiTheme="majorHAnsi" w:cstheme="majorHAnsi"/>
          <w:lang w:val="ro-RO" w:eastAsia="ru-RU"/>
        </w:rPr>
        <w:t xml:space="preserve"> </w:t>
      </w:r>
      <w:r w:rsidRPr="00EB2733">
        <w:rPr>
          <w:rFonts w:asciiTheme="majorHAnsi" w:hAnsiTheme="majorHAnsi" w:cstheme="majorHAnsi"/>
          <w:lang w:val="ro-RO" w:eastAsia="ru-RU"/>
        </w:rPr>
        <w:t>bijuteriilor din metale prețioase</w:t>
      </w:r>
      <w:r w:rsidR="00610CD6" w:rsidRPr="00EB2733">
        <w:rPr>
          <w:rFonts w:asciiTheme="majorHAnsi" w:hAnsiTheme="majorHAnsi" w:cstheme="majorHAnsi"/>
          <w:lang w:val="ro-RO" w:eastAsia="ru-RU"/>
        </w:rPr>
        <w:t xml:space="preserve">, sechestrate </w:t>
      </w:r>
      <w:r w:rsidRPr="00EB2733">
        <w:rPr>
          <w:rFonts w:asciiTheme="majorHAnsi" w:hAnsiTheme="majorHAnsi" w:cstheme="majorHAnsi"/>
          <w:lang w:val="ro-RO" w:eastAsia="ru-RU"/>
        </w:rPr>
        <w:t>în scopul executării documentului executoriu a</w:t>
      </w:r>
      <w:r w:rsidR="00262514">
        <w:rPr>
          <w:rFonts w:asciiTheme="majorHAnsi" w:hAnsiTheme="majorHAnsi" w:cstheme="majorHAnsi"/>
          <w:lang w:val="ro-RO" w:eastAsia="ru-RU"/>
        </w:rPr>
        <w:t>l</w:t>
      </w:r>
      <w:r w:rsidRPr="00EB2733">
        <w:rPr>
          <w:rFonts w:asciiTheme="majorHAnsi" w:hAnsiTheme="majorHAnsi" w:cstheme="majorHAnsi"/>
          <w:lang w:val="ro-RO" w:eastAsia="ru-RU"/>
        </w:rPr>
        <w:t xml:space="preserve"> S</w:t>
      </w:r>
      <w:r w:rsidR="00F63F8F">
        <w:rPr>
          <w:rFonts w:asciiTheme="majorHAnsi" w:hAnsiTheme="majorHAnsi" w:cstheme="majorHAnsi"/>
          <w:lang w:val="ro-RO" w:eastAsia="ru-RU"/>
        </w:rPr>
        <w:t>erviciului Fiscal de Stat</w:t>
      </w:r>
      <w:r w:rsidRPr="00EB2733">
        <w:rPr>
          <w:rFonts w:asciiTheme="majorHAnsi" w:hAnsiTheme="majorHAnsi" w:cstheme="majorHAnsi"/>
          <w:lang w:val="ro-RO" w:eastAsia="ru-RU"/>
        </w:rPr>
        <w:t>.</w:t>
      </w:r>
    </w:p>
    <w:p w:rsidR="00C75416" w:rsidRPr="00EB2733" w:rsidRDefault="00C75416" w:rsidP="007F2BE0">
      <w:pPr>
        <w:pStyle w:val="NormalWeb"/>
        <w:numPr>
          <w:ilvl w:val="0"/>
          <w:numId w:val="15"/>
        </w:numPr>
        <w:tabs>
          <w:tab w:val="left" w:pos="0"/>
          <w:tab w:val="left" w:pos="180"/>
          <w:tab w:val="left" w:pos="270"/>
        </w:tabs>
        <w:spacing w:line="276" w:lineRule="auto"/>
        <w:ind w:left="0" w:firstLine="0"/>
        <w:rPr>
          <w:rFonts w:asciiTheme="majorHAnsi" w:hAnsiTheme="majorHAnsi" w:cstheme="majorHAnsi"/>
          <w:lang w:val="ro-RO"/>
        </w:rPr>
      </w:pPr>
      <w:r w:rsidRPr="00EB2733">
        <w:rPr>
          <w:rFonts w:asciiTheme="majorHAnsi" w:hAnsiTheme="majorHAnsi" w:cstheme="majorHAnsi"/>
          <w:lang w:val="ro-RO"/>
        </w:rPr>
        <w:t xml:space="preserve">Prin prezenta Hotărâre, se exclud din regim de monitorizare </w:t>
      </w:r>
      <w:r w:rsidR="00C04E68" w:rsidRPr="00EB2733">
        <w:rPr>
          <w:rFonts w:asciiTheme="majorHAnsi" w:hAnsiTheme="majorHAnsi" w:cstheme="majorHAnsi"/>
          <w:lang w:val="ro-RO"/>
        </w:rPr>
        <w:t>cerințele</w:t>
      </w:r>
      <w:r w:rsidR="003F4D34" w:rsidRPr="00EB2733">
        <w:rPr>
          <w:rFonts w:asciiTheme="majorHAnsi" w:hAnsiTheme="majorHAnsi" w:cstheme="majorHAnsi"/>
          <w:lang w:val="ro-RO"/>
        </w:rPr>
        <w:t xml:space="preserve"> </w:t>
      </w:r>
      <w:r w:rsidR="00C04E68" w:rsidRPr="00EB2733">
        <w:rPr>
          <w:rFonts w:asciiTheme="majorHAnsi" w:hAnsiTheme="majorHAnsi" w:cstheme="majorHAnsi"/>
          <w:lang w:val="ro-RO"/>
        </w:rPr>
        <w:t>2.5.1</w:t>
      </w:r>
      <w:r w:rsidR="00262514">
        <w:rPr>
          <w:rFonts w:asciiTheme="majorHAnsi" w:hAnsiTheme="majorHAnsi" w:cstheme="majorHAnsi"/>
          <w:lang w:val="ro-RO"/>
        </w:rPr>
        <w:t>.</w:t>
      </w:r>
      <w:r w:rsidR="00C04E68" w:rsidRPr="00EB2733">
        <w:rPr>
          <w:rFonts w:asciiTheme="majorHAnsi" w:hAnsiTheme="majorHAnsi" w:cstheme="majorHAnsi"/>
          <w:lang w:val="ro-RO"/>
        </w:rPr>
        <w:t xml:space="preserve"> </w:t>
      </w:r>
      <w:r w:rsidR="00262514">
        <w:rPr>
          <w:rFonts w:asciiTheme="majorHAnsi" w:hAnsiTheme="majorHAnsi" w:cstheme="majorHAnsi"/>
          <w:lang w:val="ro-RO"/>
        </w:rPr>
        <w:t>-</w:t>
      </w:r>
      <w:r w:rsidR="00C04E68" w:rsidRPr="00EB2733">
        <w:rPr>
          <w:rFonts w:asciiTheme="majorHAnsi" w:hAnsiTheme="majorHAnsi" w:cstheme="majorHAnsi"/>
          <w:lang w:val="ro-RO"/>
        </w:rPr>
        <w:t xml:space="preserve"> 2.5.4</w:t>
      </w:r>
      <w:r w:rsidR="00262514">
        <w:rPr>
          <w:rFonts w:asciiTheme="majorHAnsi" w:hAnsiTheme="majorHAnsi" w:cstheme="majorHAnsi"/>
          <w:lang w:val="ro-RO"/>
        </w:rPr>
        <w:t>.</w:t>
      </w:r>
      <w:r w:rsidR="003F4D34" w:rsidRPr="00EB2733">
        <w:rPr>
          <w:rFonts w:asciiTheme="majorHAnsi" w:hAnsiTheme="majorHAnsi" w:cstheme="majorHAnsi"/>
          <w:lang w:val="ro-RO"/>
        </w:rPr>
        <w:t xml:space="preserve"> și recomandările nr. </w:t>
      </w:r>
      <w:r w:rsidR="00C04E68" w:rsidRPr="00EB2733">
        <w:rPr>
          <w:rFonts w:asciiTheme="majorHAnsi" w:hAnsiTheme="majorHAnsi" w:cstheme="majorHAnsi"/>
          <w:lang w:val="ro-RO"/>
        </w:rPr>
        <w:t>1</w:t>
      </w:r>
      <w:r w:rsidR="00262514">
        <w:rPr>
          <w:rFonts w:asciiTheme="majorHAnsi" w:hAnsiTheme="majorHAnsi" w:cstheme="majorHAnsi"/>
          <w:lang w:val="ro-RO"/>
        </w:rPr>
        <w:t xml:space="preserve"> </w:t>
      </w:r>
      <w:r w:rsidR="00C04E68" w:rsidRPr="00EB2733">
        <w:rPr>
          <w:rFonts w:asciiTheme="majorHAnsi" w:hAnsiTheme="majorHAnsi" w:cstheme="majorHAnsi"/>
          <w:lang w:val="ro-RO"/>
        </w:rPr>
        <w:t>-</w:t>
      </w:r>
      <w:r w:rsidR="00262514">
        <w:rPr>
          <w:rFonts w:asciiTheme="majorHAnsi" w:hAnsiTheme="majorHAnsi" w:cstheme="majorHAnsi"/>
          <w:lang w:val="ro-RO"/>
        </w:rPr>
        <w:t xml:space="preserve"> nr.</w:t>
      </w:r>
      <w:r w:rsidR="00C04E68" w:rsidRPr="00EB2733">
        <w:rPr>
          <w:rFonts w:asciiTheme="majorHAnsi" w:hAnsiTheme="majorHAnsi" w:cstheme="majorHAnsi"/>
          <w:lang w:val="ro-RO"/>
        </w:rPr>
        <w:t>6</w:t>
      </w:r>
      <w:r w:rsidR="00144C57">
        <w:rPr>
          <w:rFonts w:asciiTheme="majorHAnsi" w:hAnsiTheme="majorHAnsi" w:cstheme="majorHAnsi"/>
          <w:lang w:val="ro-RO"/>
        </w:rPr>
        <w:t xml:space="preserve"> </w:t>
      </w:r>
      <w:r w:rsidR="003F4D34" w:rsidRPr="00EB2733">
        <w:rPr>
          <w:rFonts w:asciiTheme="majorHAnsi" w:hAnsiTheme="majorHAnsi" w:cstheme="majorHAnsi"/>
          <w:lang w:val="ro-RO"/>
        </w:rPr>
        <w:t xml:space="preserve"> </w:t>
      </w:r>
      <w:r w:rsidR="00C04E68" w:rsidRPr="00EB2733">
        <w:rPr>
          <w:rFonts w:asciiTheme="majorHAnsi" w:hAnsiTheme="majorHAnsi" w:cstheme="majorHAnsi"/>
          <w:lang w:val="ro-RO"/>
        </w:rPr>
        <w:t xml:space="preserve">înaintate Serviciului Fiscal de Stat prin </w:t>
      </w:r>
      <w:r w:rsidR="003F4D34" w:rsidRPr="00EB2733">
        <w:rPr>
          <w:rFonts w:asciiTheme="majorHAnsi" w:hAnsiTheme="majorHAnsi" w:cstheme="majorHAnsi"/>
          <w:lang w:val="ro-RO"/>
        </w:rPr>
        <w:t>Hotărârea Curții de Conturi nr.20 din 26 mai 2017 cu privire la examinarea Raportului auditului privind relevanța instrumentelor de gestiune silită a obligației fiscale/vamale pentru anii 2014-2016</w:t>
      </w:r>
      <w:r w:rsidRPr="00EB2733">
        <w:rPr>
          <w:rFonts w:asciiTheme="majorHAnsi" w:hAnsiTheme="majorHAnsi" w:cstheme="majorHAnsi"/>
          <w:shd w:val="clear" w:color="auto" w:fill="FFFFFF"/>
          <w:lang w:val="ro-RO"/>
        </w:rPr>
        <w:t>.</w:t>
      </w:r>
    </w:p>
    <w:p w:rsidR="00716489" w:rsidRPr="00EB2733" w:rsidRDefault="00716489" w:rsidP="007F2BE0">
      <w:pPr>
        <w:pStyle w:val="NormalWeb"/>
        <w:numPr>
          <w:ilvl w:val="0"/>
          <w:numId w:val="15"/>
        </w:numPr>
        <w:tabs>
          <w:tab w:val="left" w:pos="0"/>
          <w:tab w:val="left" w:pos="180"/>
          <w:tab w:val="left" w:pos="270"/>
        </w:tabs>
        <w:spacing w:line="276" w:lineRule="auto"/>
        <w:ind w:left="0" w:firstLine="0"/>
        <w:rPr>
          <w:rFonts w:asciiTheme="majorHAnsi" w:hAnsiTheme="majorHAnsi" w:cstheme="majorHAnsi"/>
          <w:lang w:val="ro-RO"/>
        </w:rPr>
      </w:pPr>
      <w:r w:rsidRPr="00EB2733">
        <w:rPr>
          <w:rFonts w:asciiTheme="majorHAnsi" w:hAnsiTheme="majorHAnsi" w:cstheme="majorHAnsi"/>
          <w:bCs/>
          <w:lang w:val="ro-RO"/>
        </w:rPr>
        <w:t xml:space="preserve">Prezenta Hotărâre intră în vigoare din data publicării </w:t>
      </w:r>
      <w:r w:rsidRPr="00EB2733">
        <w:rPr>
          <w:rFonts w:asciiTheme="majorHAnsi" w:hAnsiTheme="majorHAnsi" w:cstheme="majorHAnsi"/>
          <w:lang w:val="ro-RO"/>
        </w:rPr>
        <w:t xml:space="preserve">în Monitorul Oficial al Republicii Moldova și poate fi contestată cu o cerere prealabilă la autoritatea emitentă în termen de 30 </w:t>
      </w:r>
      <w:r w:rsidR="00630F31" w:rsidRPr="00EB2733">
        <w:rPr>
          <w:rFonts w:asciiTheme="majorHAnsi" w:hAnsiTheme="majorHAnsi" w:cstheme="majorHAnsi"/>
          <w:lang w:val="ro-RO"/>
        </w:rPr>
        <w:t xml:space="preserve">de </w:t>
      </w:r>
      <w:r w:rsidRPr="00EB2733">
        <w:rPr>
          <w:rFonts w:asciiTheme="majorHAnsi" w:hAnsiTheme="majorHAnsi" w:cstheme="majorHAnsi"/>
          <w:lang w:val="ro-RO"/>
        </w:rPr>
        <w:t xml:space="preserve">zile din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 </w:t>
      </w:r>
    </w:p>
    <w:p w:rsidR="004946BF" w:rsidRPr="00EB2733" w:rsidRDefault="00716489" w:rsidP="007F2BE0">
      <w:pPr>
        <w:pStyle w:val="NormalWeb"/>
        <w:numPr>
          <w:ilvl w:val="0"/>
          <w:numId w:val="15"/>
        </w:numPr>
        <w:tabs>
          <w:tab w:val="left" w:pos="0"/>
          <w:tab w:val="left" w:pos="180"/>
          <w:tab w:val="left" w:pos="270"/>
        </w:tabs>
        <w:spacing w:line="276" w:lineRule="auto"/>
        <w:ind w:left="0" w:firstLine="0"/>
        <w:rPr>
          <w:rFonts w:asciiTheme="majorHAnsi" w:hAnsiTheme="majorHAnsi" w:cstheme="majorHAnsi"/>
          <w:lang w:val="ro-RO"/>
        </w:rPr>
      </w:pPr>
      <w:r w:rsidRPr="00EB2733">
        <w:rPr>
          <w:rFonts w:asciiTheme="majorHAnsi" w:hAnsiTheme="majorHAnsi" w:cstheme="majorHAnsi"/>
          <w:lang w:val="ro-RO"/>
        </w:rPr>
        <w:t xml:space="preserve">Despre acțiunile întreprinse </w:t>
      </w:r>
      <w:r w:rsidR="001B456E" w:rsidRPr="00EB2733">
        <w:rPr>
          <w:rFonts w:asciiTheme="majorHAnsi" w:hAnsiTheme="majorHAnsi" w:cstheme="majorHAnsi"/>
          <w:lang w:val="ro-RO"/>
        </w:rPr>
        <w:t xml:space="preserve">pentru executarea </w:t>
      </w:r>
      <w:r w:rsidR="000431DC" w:rsidRPr="00EB2733">
        <w:rPr>
          <w:rFonts w:asciiTheme="majorHAnsi" w:hAnsiTheme="majorHAnsi" w:cstheme="majorHAnsi"/>
          <w:lang w:val="ro-RO"/>
        </w:rPr>
        <w:t>subpunctelor</w:t>
      </w:r>
      <w:r w:rsidR="001B456E" w:rsidRPr="00EB2733">
        <w:rPr>
          <w:rFonts w:asciiTheme="majorHAnsi" w:hAnsiTheme="majorHAnsi" w:cstheme="majorHAnsi"/>
          <w:lang w:val="ro-RO"/>
        </w:rPr>
        <w:t xml:space="preserve"> 2.4</w:t>
      </w:r>
      <w:r w:rsidR="00262514">
        <w:rPr>
          <w:rFonts w:asciiTheme="majorHAnsi" w:hAnsiTheme="majorHAnsi" w:cstheme="majorHAnsi"/>
          <w:lang w:val="ro-RO"/>
        </w:rPr>
        <w:t>.</w:t>
      </w:r>
      <w:r w:rsidR="001B456E" w:rsidRPr="00EB2733">
        <w:rPr>
          <w:rFonts w:asciiTheme="majorHAnsi" w:hAnsiTheme="majorHAnsi" w:cstheme="majorHAnsi"/>
          <w:lang w:val="ro-RO"/>
        </w:rPr>
        <w:t xml:space="preserve"> - 2.6</w:t>
      </w:r>
      <w:r w:rsidR="00262514">
        <w:rPr>
          <w:rFonts w:asciiTheme="majorHAnsi" w:hAnsiTheme="majorHAnsi" w:cstheme="majorHAnsi"/>
          <w:lang w:val="ro-RO"/>
        </w:rPr>
        <w:t>.</w:t>
      </w:r>
      <w:r w:rsidR="001B456E" w:rsidRPr="00EB2733">
        <w:rPr>
          <w:rFonts w:asciiTheme="majorHAnsi" w:hAnsiTheme="majorHAnsi" w:cstheme="majorHAnsi"/>
          <w:lang w:val="ro-RO"/>
        </w:rPr>
        <w:t xml:space="preserve"> </w:t>
      </w:r>
      <w:r w:rsidRPr="00EB2733">
        <w:rPr>
          <w:rFonts w:asciiTheme="majorHAnsi" w:hAnsiTheme="majorHAnsi" w:cstheme="majorHAnsi"/>
          <w:lang w:val="ro-RO"/>
        </w:rPr>
        <w:t xml:space="preserve">din prezenta Hotărâre se va informa Curtea de Conturi în termen de 6 luni din data intrării în vigoare a Hotărârii. </w:t>
      </w:r>
    </w:p>
    <w:p w:rsidR="00716489" w:rsidRPr="00EB2733" w:rsidRDefault="00716489" w:rsidP="007F2BE0">
      <w:pPr>
        <w:pStyle w:val="NormalWeb"/>
        <w:numPr>
          <w:ilvl w:val="0"/>
          <w:numId w:val="15"/>
        </w:numPr>
        <w:tabs>
          <w:tab w:val="left" w:pos="0"/>
          <w:tab w:val="left" w:pos="180"/>
          <w:tab w:val="left" w:pos="270"/>
        </w:tabs>
        <w:spacing w:line="276" w:lineRule="auto"/>
        <w:ind w:left="0" w:firstLine="0"/>
        <w:rPr>
          <w:rFonts w:asciiTheme="majorHAnsi" w:hAnsiTheme="majorHAnsi" w:cstheme="majorHAnsi"/>
          <w:lang w:val="ro-RO"/>
        </w:rPr>
      </w:pPr>
      <w:r w:rsidRPr="00EB2733">
        <w:rPr>
          <w:rFonts w:asciiTheme="majorHAnsi" w:hAnsiTheme="majorHAnsi" w:cstheme="majorHAnsi"/>
          <w:lang w:val="ro-RO"/>
        </w:rPr>
        <w:t xml:space="preserve">Hotărârea și </w:t>
      </w:r>
      <w:r w:rsidR="00D5060F" w:rsidRPr="00EB2733">
        <w:rPr>
          <w:rFonts w:asciiTheme="majorHAnsi" w:hAnsiTheme="majorHAnsi" w:cstheme="majorHAnsi"/>
          <w:lang w:val="ro-RO"/>
        </w:rPr>
        <w:t>Raportul auditului conformității administrării veniturilor bugetului de stat de către Serviciul Fiscal de Stat în anul 2019</w:t>
      </w:r>
      <w:r w:rsidR="00CA6723" w:rsidRPr="00EB2733">
        <w:rPr>
          <w:rFonts w:asciiTheme="majorHAnsi" w:hAnsiTheme="majorHAnsi" w:cstheme="majorHAnsi"/>
          <w:shd w:val="clear" w:color="auto" w:fill="FFFFFF" w:themeFill="background1"/>
          <w:lang w:val="ro-RO"/>
        </w:rPr>
        <w:t xml:space="preserve"> </w:t>
      </w:r>
      <w:r w:rsidRPr="00EB2733">
        <w:rPr>
          <w:rFonts w:asciiTheme="majorHAnsi" w:hAnsiTheme="majorHAnsi" w:cstheme="majorHAnsi"/>
          <w:lang w:val="ro-RO"/>
        </w:rPr>
        <w:t>se plasează pe site-ul oficial al Curții de Conturi</w:t>
      </w:r>
      <w:r w:rsidR="004946BF" w:rsidRPr="00EB2733">
        <w:rPr>
          <w:rFonts w:asciiTheme="majorHAnsi" w:hAnsiTheme="majorHAnsi" w:cstheme="majorHAnsi"/>
          <w:lang w:val="ro-RO"/>
        </w:rPr>
        <w:t xml:space="preserve"> (</w:t>
      </w:r>
      <w:hyperlink r:id="rId9" w:history="1">
        <w:r w:rsidR="004946BF" w:rsidRPr="00EB2733">
          <w:rPr>
            <w:rStyle w:val="Hyperlink"/>
            <w:rFonts w:asciiTheme="majorHAnsi" w:eastAsiaTheme="majorEastAsia" w:hAnsiTheme="majorHAnsi" w:cstheme="majorHAnsi"/>
            <w:lang w:val="ro-RO"/>
          </w:rPr>
          <w:t>http://www.ccrm.md/hotariri-si-rapoarte-1-95</w:t>
        </w:r>
      </w:hyperlink>
      <w:r w:rsidR="004946BF" w:rsidRPr="00EB2733">
        <w:rPr>
          <w:rFonts w:asciiTheme="majorHAnsi" w:hAnsiTheme="majorHAnsi" w:cstheme="majorHAnsi"/>
          <w:lang w:val="ro-RO"/>
        </w:rPr>
        <w:t>).</w:t>
      </w:r>
    </w:p>
    <w:p w:rsidR="00C7583B" w:rsidRDefault="00C7583B" w:rsidP="007F2BE0">
      <w:pPr>
        <w:pStyle w:val="NormalWeb"/>
        <w:numPr>
          <w:ilvl w:val="0"/>
          <w:numId w:val="15"/>
        </w:numPr>
        <w:tabs>
          <w:tab w:val="left" w:pos="0"/>
          <w:tab w:val="left" w:pos="180"/>
          <w:tab w:val="left" w:pos="270"/>
        </w:tabs>
        <w:spacing w:line="276" w:lineRule="auto"/>
        <w:ind w:left="0" w:firstLine="0"/>
        <w:rPr>
          <w:rFonts w:asciiTheme="majorHAnsi" w:hAnsiTheme="majorHAnsi" w:cstheme="majorHAnsi"/>
          <w:lang w:val="ro-RO"/>
        </w:rPr>
      </w:pPr>
      <w:r w:rsidRPr="00EB2733">
        <w:rPr>
          <w:rFonts w:asciiTheme="majorHAnsi" w:hAnsiTheme="majorHAnsi" w:cstheme="majorHAnsi"/>
          <w:lang w:val="ro-RO"/>
        </w:rPr>
        <w:t>Se ia act că</w:t>
      </w:r>
      <w:r w:rsidR="00144C57">
        <w:rPr>
          <w:rFonts w:asciiTheme="majorHAnsi" w:hAnsiTheme="majorHAnsi" w:cstheme="majorHAnsi"/>
          <w:lang w:val="ro-RO"/>
        </w:rPr>
        <w:t>,</w:t>
      </w:r>
      <w:r w:rsidRPr="00EB2733">
        <w:rPr>
          <w:rFonts w:asciiTheme="majorHAnsi" w:hAnsiTheme="majorHAnsi" w:cstheme="majorHAnsi"/>
          <w:lang w:val="ro-RO"/>
        </w:rPr>
        <w:t xml:space="preserve"> pe parcursul desfășurării misiunii de audit</w:t>
      </w:r>
      <w:r w:rsidR="00144C57">
        <w:rPr>
          <w:rFonts w:asciiTheme="majorHAnsi" w:hAnsiTheme="majorHAnsi" w:cstheme="majorHAnsi"/>
          <w:lang w:val="ro-RO"/>
        </w:rPr>
        <w:t>,</w:t>
      </w:r>
      <w:r w:rsidRPr="00EB2733">
        <w:rPr>
          <w:rFonts w:asciiTheme="majorHAnsi" w:hAnsiTheme="majorHAnsi" w:cstheme="majorHAnsi"/>
          <w:lang w:val="ro-RO"/>
        </w:rPr>
        <w:t xml:space="preserve"> Curtea de Conturi a remis în adresa Centrului Național Anticorupție materialele privind faptele cu risc de fraudă la realizarea unor bunuri sechestrate de executorul judecătoresc, în scopul încasării restanțelor la bugetul public național. </w:t>
      </w:r>
    </w:p>
    <w:p w:rsidR="00AD3069" w:rsidRDefault="00AD3069" w:rsidP="00353F5E">
      <w:pPr>
        <w:spacing w:after="0" w:line="276" w:lineRule="auto"/>
        <w:jc w:val="right"/>
        <w:rPr>
          <w:rFonts w:asciiTheme="majorHAnsi" w:eastAsia="Times New Roman" w:hAnsiTheme="majorHAnsi" w:cstheme="majorHAnsi"/>
          <w:b/>
          <w:sz w:val="24"/>
          <w:szCs w:val="24"/>
          <w:lang w:val="ro-RO"/>
        </w:rPr>
      </w:pPr>
    </w:p>
    <w:p w:rsidR="00716489" w:rsidRPr="00EB2733" w:rsidRDefault="00716489" w:rsidP="00353F5E">
      <w:pPr>
        <w:spacing w:after="0" w:line="276" w:lineRule="auto"/>
        <w:jc w:val="right"/>
        <w:rPr>
          <w:rFonts w:asciiTheme="majorHAnsi" w:eastAsia="Times New Roman" w:hAnsiTheme="majorHAnsi" w:cstheme="majorHAnsi"/>
          <w:b/>
          <w:sz w:val="24"/>
          <w:szCs w:val="24"/>
          <w:lang w:val="ro-RO"/>
        </w:rPr>
      </w:pPr>
      <w:r w:rsidRPr="00EB2733">
        <w:rPr>
          <w:rFonts w:asciiTheme="majorHAnsi" w:eastAsia="Times New Roman" w:hAnsiTheme="majorHAnsi" w:cstheme="majorHAnsi"/>
          <w:b/>
          <w:sz w:val="24"/>
          <w:szCs w:val="24"/>
          <w:lang w:val="ro-RO"/>
        </w:rPr>
        <w:t>Marian LUPU,</w:t>
      </w:r>
    </w:p>
    <w:p w:rsidR="00716489" w:rsidRDefault="00716489" w:rsidP="00353F5E">
      <w:pPr>
        <w:spacing w:after="0" w:line="276" w:lineRule="auto"/>
        <w:jc w:val="right"/>
        <w:rPr>
          <w:rFonts w:asciiTheme="majorHAnsi" w:eastAsia="Times New Roman" w:hAnsiTheme="majorHAnsi" w:cstheme="majorHAnsi"/>
          <w:b/>
          <w:sz w:val="24"/>
          <w:szCs w:val="24"/>
          <w:lang w:val="ro-RO"/>
        </w:rPr>
      </w:pPr>
      <w:r w:rsidRPr="00EB2733">
        <w:rPr>
          <w:rFonts w:asciiTheme="majorHAnsi" w:eastAsia="Times New Roman" w:hAnsiTheme="majorHAnsi" w:cstheme="majorHAnsi"/>
          <w:b/>
          <w:sz w:val="24"/>
          <w:szCs w:val="24"/>
          <w:lang w:val="ro-RO"/>
        </w:rPr>
        <w:t>Președinte</w:t>
      </w:r>
    </w:p>
    <w:p w:rsidR="001A14C8" w:rsidRDefault="001A14C8" w:rsidP="00353F5E">
      <w:pPr>
        <w:spacing w:after="0" w:line="276" w:lineRule="auto"/>
        <w:jc w:val="right"/>
        <w:rPr>
          <w:rFonts w:asciiTheme="majorHAnsi" w:eastAsia="Times New Roman" w:hAnsiTheme="majorHAnsi" w:cstheme="majorHAnsi"/>
          <w:b/>
          <w:sz w:val="24"/>
          <w:szCs w:val="24"/>
          <w:lang w:val="ro-RO"/>
        </w:rPr>
      </w:pPr>
    </w:p>
    <w:p w:rsidR="00AD3069" w:rsidRDefault="00AD3069" w:rsidP="001A14C8">
      <w:pPr>
        <w:spacing w:after="0" w:line="276" w:lineRule="auto"/>
        <w:jc w:val="both"/>
        <w:rPr>
          <w:rFonts w:asciiTheme="majorHAnsi" w:eastAsia="Calibri" w:hAnsiTheme="majorHAnsi" w:cstheme="majorHAnsi"/>
          <w:sz w:val="24"/>
          <w:szCs w:val="24"/>
          <w:lang w:val="ro-RO"/>
        </w:rPr>
      </w:pPr>
      <w:bookmarkStart w:id="1" w:name="_GoBack"/>
      <w:bookmarkEnd w:id="1"/>
    </w:p>
    <w:sectPr w:rsidR="00AD3069" w:rsidSect="008C1C43">
      <w:headerReference w:type="default" r:id="rId10"/>
      <w:footerReference w:type="default" r:id="rId11"/>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A3" w:rsidRDefault="00AE3DA3" w:rsidP="00716489">
      <w:pPr>
        <w:spacing w:after="0" w:line="240" w:lineRule="auto"/>
      </w:pPr>
      <w:r>
        <w:separator/>
      </w:r>
    </w:p>
  </w:endnote>
  <w:endnote w:type="continuationSeparator" w:id="0">
    <w:p w:rsidR="00AE3DA3" w:rsidRDefault="00AE3DA3" w:rsidP="007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610CD6" w:rsidRDefault="00610CD6">
        <w:pPr>
          <w:pStyle w:val="Footer"/>
          <w:jc w:val="right"/>
        </w:pPr>
        <w:r>
          <w:fldChar w:fldCharType="begin"/>
        </w:r>
        <w:r>
          <w:instrText xml:space="preserve"> PAGE   \* MERGEFORMAT </w:instrText>
        </w:r>
        <w:r>
          <w:fldChar w:fldCharType="separate"/>
        </w:r>
        <w:r w:rsidR="006C3B3D">
          <w:rPr>
            <w:noProof/>
          </w:rPr>
          <w:t>2</w:t>
        </w:r>
        <w:r>
          <w:rPr>
            <w:noProof/>
          </w:rPr>
          <w:fldChar w:fldCharType="end"/>
        </w:r>
      </w:p>
    </w:sdtContent>
  </w:sdt>
  <w:p w:rsidR="00610CD6" w:rsidRDefault="0061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A3" w:rsidRDefault="00AE3DA3" w:rsidP="00716489">
      <w:pPr>
        <w:spacing w:after="0" w:line="240" w:lineRule="auto"/>
      </w:pPr>
      <w:r>
        <w:separator/>
      </w:r>
    </w:p>
  </w:footnote>
  <w:footnote w:type="continuationSeparator" w:id="0">
    <w:p w:rsidR="00AE3DA3" w:rsidRDefault="00AE3DA3" w:rsidP="00716489">
      <w:pPr>
        <w:spacing w:after="0" w:line="240" w:lineRule="auto"/>
      </w:pPr>
      <w:r>
        <w:continuationSeparator/>
      </w:r>
    </w:p>
  </w:footnote>
  <w:footnote w:id="1">
    <w:p w:rsidR="00610CD6" w:rsidRPr="001E24C8" w:rsidRDefault="00610CD6" w:rsidP="00716489">
      <w:pPr>
        <w:pStyle w:val="FootnoteText"/>
        <w:jc w:val="both"/>
        <w:rPr>
          <w:rFonts w:asciiTheme="majorHAnsi" w:hAnsiTheme="majorHAnsi" w:cstheme="majorHAnsi"/>
          <w:sz w:val="16"/>
          <w:szCs w:val="16"/>
          <w:lang w:val="ro-RO"/>
        </w:rPr>
      </w:pPr>
      <w:r w:rsidRPr="001E24C8">
        <w:rPr>
          <w:rStyle w:val="FootnoteReference"/>
          <w:rFonts w:asciiTheme="majorHAnsi" w:hAnsiTheme="majorHAnsi" w:cstheme="majorHAnsi"/>
          <w:sz w:val="16"/>
          <w:szCs w:val="16"/>
          <w:lang w:val="ro-RO"/>
        </w:rPr>
        <w:footnoteRef/>
      </w:r>
      <w:r w:rsidRPr="001E24C8">
        <w:rPr>
          <w:rFonts w:asciiTheme="majorHAnsi" w:hAnsiTheme="majorHAnsi" w:cstheme="majorHAnsi"/>
          <w:sz w:val="16"/>
          <w:szCs w:val="16"/>
          <w:lang w:val="ro-RO"/>
        </w:rPr>
        <w:t xml:space="preserve"> Hotărârea Curții de Conturi nr.10 din 16.03.2020 „Cu privire la aprobarea regimului de activitate al Curții de Conturi”; Hotărârile Comisiei Naționale de Sănătate Publică nr.10 din 15.05.2020 și nr.15 din 12.06.2020. </w:t>
      </w:r>
    </w:p>
  </w:footnote>
  <w:footnote w:id="2">
    <w:p w:rsidR="00610CD6" w:rsidRPr="001E24C8" w:rsidRDefault="00610CD6" w:rsidP="00716489">
      <w:pPr>
        <w:pStyle w:val="FootnoteText"/>
        <w:jc w:val="both"/>
        <w:rPr>
          <w:rFonts w:asciiTheme="majorHAnsi" w:hAnsiTheme="majorHAnsi" w:cstheme="majorHAnsi"/>
          <w:sz w:val="16"/>
          <w:szCs w:val="16"/>
          <w:lang w:val="ro-RO"/>
        </w:rPr>
      </w:pPr>
      <w:r w:rsidRPr="001E24C8">
        <w:rPr>
          <w:rStyle w:val="FootnoteReference1"/>
          <w:rFonts w:asciiTheme="majorHAnsi" w:hAnsiTheme="majorHAnsi" w:cstheme="majorHAnsi"/>
          <w:sz w:val="16"/>
          <w:szCs w:val="16"/>
          <w:lang w:val="ro-RO"/>
        </w:rPr>
        <w:footnoteRef/>
      </w:r>
      <w:r w:rsidRPr="001E24C8">
        <w:rPr>
          <w:rFonts w:asciiTheme="majorHAnsi" w:hAnsiTheme="majorHAnsi" w:cstheme="majorHAnsi"/>
          <w:sz w:val="16"/>
          <w:szCs w:val="16"/>
          <w:lang w:val="ro-RO"/>
        </w:rPr>
        <w:t xml:space="preserve">Hotărârea Curții de Conturi nr.77 din 27.12.2019 </w:t>
      </w:r>
      <w:r w:rsidRPr="001E24C8">
        <w:rPr>
          <w:rFonts w:asciiTheme="majorHAnsi" w:hAnsiTheme="majorHAnsi" w:cstheme="majorHAnsi"/>
          <w:bCs/>
          <w:sz w:val="16"/>
          <w:szCs w:val="16"/>
          <w:lang w:val="ro-RO"/>
        </w:rPr>
        <w:t xml:space="preserve">„Privind aprobarea </w:t>
      </w:r>
      <w:r w:rsidRPr="001E24C8">
        <w:rPr>
          <w:rFonts w:asciiTheme="majorHAnsi" w:hAnsiTheme="majorHAnsi" w:cstheme="majorHAnsi"/>
          <w:sz w:val="16"/>
          <w:szCs w:val="16"/>
          <w:lang w:val="ro-RO"/>
        </w:rPr>
        <w:t>Programului activității de audit a Curții de Conturi pe anul 2020”.</w:t>
      </w:r>
      <w:r>
        <w:rPr>
          <w:rFonts w:asciiTheme="majorHAnsi" w:hAnsiTheme="majorHAnsi" w:cstheme="majorHAnsi"/>
          <w:sz w:val="16"/>
          <w:szCs w:val="16"/>
          <w:lang w:val="ro-RO"/>
        </w:rPr>
        <w:t xml:space="preserve"> </w:t>
      </w:r>
    </w:p>
  </w:footnote>
  <w:footnote w:id="3">
    <w:p w:rsidR="00610CD6" w:rsidRPr="001E24C8" w:rsidRDefault="00610CD6" w:rsidP="00716489">
      <w:pPr>
        <w:pStyle w:val="FootnoteText"/>
        <w:jc w:val="both"/>
        <w:rPr>
          <w:rFonts w:asciiTheme="majorHAnsi" w:hAnsiTheme="majorHAnsi" w:cstheme="majorHAnsi"/>
          <w:sz w:val="16"/>
          <w:szCs w:val="16"/>
          <w:lang w:val="ro-RO"/>
        </w:rPr>
      </w:pPr>
      <w:r w:rsidRPr="001E24C8">
        <w:rPr>
          <w:rStyle w:val="FootnoteReference"/>
          <w:rFonts w:asciiTheme="majorHAnsi" w:hAnsiTheme="majorHAnsi" w:cstheme="majorHAnsi"/>
          <w:sz w:val="16"/>
          <w:szCs w:val="16"/>
          <w:lang w:val="ro-RO"/>
        </w:rPr>
        <w:footnoteRef/>
      </w:r>
      <w:r w:rsidRPr="001E24C8">
        <w:rPr>
          <w:rFonts w:asciiTheme="majorHAnsi" w:hAnsiTheme="majorHAnsi" w:cstheme="majorHAnsi"/>
          <w:sz w:val="16"/>
          <w:szCs w:val="16"/>
          <w:lang w:val="ro-RO"/>
        </w:rPr>
        <w:t xml:space="preserve"> ISSAI 100, ISSAI 400 și ISSAI 4000, aprobate pentru aplicare prin Hotărârea Curții de Conturi nr.2 din 24.01.2020 „Cu privire la Cadrul Declarațiilor Profesionale ale INTOSAI”.</w:t>
      </w:r>
    </w:p>
  </w:footnote>
  <w:footnote w:id="4">
    <w:p w:rsidR="00610CD6" w:rsidRPr="001B7D95" w:rsidRDefault="00610CD6" w:rsidP="00716489">
      <w:pPr>
        <w:pStyle w:val="FootnoteText"/>
        <w:rPr>
          <w:rFonts w:asciiTheme="majorHAnsi" w:hAnsiTheme="majorHAnsi" w:cstheme="majorHAnsi"/>
          <w:sz w:val="16"/>
          <w:szCs w:val="16"/>
          <w:lang w:val="ro-RO"/>
        </w:rPr>
      </w:pPr>
      <w:r w:rsidRPr="001B7D95">
        <w:rPr>
          <w:rStyle w:val="FootnoteReference"/>
          <w:rFonts w:asciiTheme="majorHAnsi" w:hAnsiTheme="majorHAnsi" w:cstheme="majorHAnsi"/>
          <w:sz w:val="16"/>
          <w:szCs w:val="16"/>
          <w:lang w:val="ro-RO"/>
        </w:rPr>
        <w:footnoteRef/>
      </w:r>
      <w:r w:rsidRPr="001B7D95">
        <w:rPr>
          <w:rFonts w:asciiTheme="majorHAnsi" w:hAnsiTheme="majorHAnsi" w:cstheme="majorHAnsi"/>
          <w:sz w:val="16"/>
          <w:szCs w:val="16"/>
          <w:lang w:val="ro-RO"/>
        </w:rPr>
        <w:t xml:space="preserve"> Legea nr. 260 din 07.12.2017 </w:t>
      </w:r>
      <w:r>
        <w:rPr>
          <w:rFonts w:asciiTheme="majorHAnsi" w:hAnsiTheme="majorHAnsi" w:cstheme="majorHAnsi"/>
          <w:bCs/>
          <w:sz w:val="16"/>
          <w:szCs w:val="16"/>
          <w:lang w:val="ro-RO"/>
        </w:rPr>
        <w:t>p</w:t>
      </w:r>
      <w:r w:rsidRPr="001B7D95">
        <w:rPr>
          <w:rFonts w:asciiTheme="majorHAnsi" w:hAnsiTheme="majorHAnsi" w:cstheme="majorHAnsi"/>
          <w:bCs/>
          <w:sz w:val="16"/>
          <w:szCs w:val="16"/>
          <w:lang w:val="ro-RO"/>
        </w:rPr>
        <w:t>rivind organizarea și funcționarea Curții de Conturi a Republicii Moldova.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D6" w:rsidRPr="00DE4F82" w:rsidRDefault="00610CD6" w:rsidP="008C1C43">
    <w:pPr>
      <w:pStyle w:val="Header"/>
      <w:tabs>
        <w:tab w:val="left" w:pos="8248"/>
        <w:tab w:val="right" w:pos="9354"/>
      </w:tabs>
      <w:rPr>
        <w:i/>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1CE"/>
    <w:multiLevelType w:val="hybridMultilevel"/>
    <w:tmpl w:val="913C3D26"/>
    <w:lvl w:ilvl="0" w:tplc="68BEDD78">
      <w:start w:val="1"/>
      <w:numFmt w:val="decimal"/>
      <w:lvlText w:val="%1)"/>
      <w:lvlJc w:val="left"/>
      <w:pPr>
        <w:ind w:left="7290" w:hanging="360"/>
      </w:pPr>
      <w:rPr>
        <w:b w:val="0"/>
        <w:i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 w15:restartNumberingAfterBreak="0">
    <w:nsid w:val="098C6A51"/>
    <w:multiLevelType w:val="hybridMultilevel"/>
    <w:tmpl w:val="DB8E8B22"/>
    <w:lvl w:ilvl="0" w:tplc="1B1C4166">
      <w:start w:val="1"/>
      <w:numFmt w:val="bullet"/>
      <w:lvlText w:val="o"/>
      <w:lvlJc w:val="left"/>
      <w:pPr>
        <w:ind w:left="720" w:hanging="360"/>
      </w:pPr>
      <w:rPr>
        <w:rFonts w:ascii="Courier New" w:hAnsi="Courier New" w:cs="Courier New"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219"/>
    <w:multiLevelType w:val="hybridMultilevel"/>
    <w:tmpl w:val="7DC4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302A"/>
    <w:multiLevelType w:val="hybridMultilevel"/>
    <w:tmpl w:val="4EA2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0357"/>
    <w:multiLevelType w:val="hybridMultilevel"/>
    <w:tmpl w:val="891CA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27359"/>
    <w:multiLevelType w:val="hybridMultilevel"/>
    <w:tmpl w:val="2A880D40"/>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32AD7"/>
    <w:multiLevelType w:val="hybridMultilevel"/>
    <w:tmpl w:val="CEF4E2C0"/>
    <w:lvl w:ilvl="0" w:tplc="685AB366">
      <w:start w:val="1"/>
      <w:numFmt w:val="bullet"/>
      <w:lvlText w:val="o"/>
      <w:lvlJc w:val="left"/>
      <w:pPr>
        <w:ind w:left="720" w:hanging="360"/>
      </w:pPr>
      <w:rPr>
        <w:rFonts w:ascii="Courier New" w:hAnsi="Courier New" w:cs="Courier New"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A49E9"/>
    <w:multiLevelType w:val="multilevel"/>
    <w:tmpl w:val="E794C63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26725E"/>
    <w:multiLevelType w:val="multilevel"/>
    <w:tmpl w:val="89FE4FB4"/>
    <w:lvl w:ilvl="0">
      <w:start w:val="2"/>
      <w:numFmt w:val="decimal"/>
      <w:lvlText w:val="%1"/>
      <w:lvlJc w:val="left"/>
      <w:pPr>
        <w:ind w:left="480" w:hanging="480"/>
      </w:pPr>
      <w:rPr>
        <w:rFonts w:asciiTheme="minorHAnsi" w:hAnsiTheme="minorHAnsi" w:cstheme="minorHAnsi" w:hint="default"/>
      </w:rPr>
    </w:lvl>
    <w:lvl w:ilvl="1">
      <w:start w:val="5"/>
      <w:numFmt w:val="decimal"/>
      <w:lvlText w:val="%1.%2"/>
      <w:lvlJc w:val="left"/>
      <w:pPr>
        <w:ind w:left="480" w:hanging="48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9" w15:restartNumberingAfterBreak="0">
    <w:nsid w:val="4F9F4418"/>
    <w:multiLevelType w:val="hybridMultilevel"/>
    <w:tmpl w:val="5D5874DA"/>
    <w:lvl w:ilvl="0" w:tplc="51A20AFA">
      <w:start w:val="1"/>
      <w:numFmt w:val="decimal"/>
      <w:lvlText w:val="%1."/>
      <w:lvlJc w:val="left"/>
      <w:pPr>
        <w:ind w:left="630" w:hanging="360"/>
      </w:pPr>
      <w:rPr>
        <w:rFonts w:hint="default"/>
        <w:b/>
        <w:color w:val="1F4E79" w:themeColor="accent1" w:themeShade="80"/>
        <w:sz w:val="24"/>
        <w:szCs w:val="24"/>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35CE4"/>
    <w:multiLevelType w:val="hybridMultilevel"/>
    <w:tmpl w:val="E88CD58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F2A0702"/>
    <w:multiLevelType w:val="multilevel"/>
    <w:tmpl w:val="7C32F55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7177F7C"/>
    <w:multiLevelType w:val="hybridMultilevel"/>
    <w:tmpl w:val="3D6472B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7C010FD8"/>
    <w:multiLevelType w:val="multilevel"/>
    <w:tmpl w:val="0616E5A4"/>
    <w:lvl w:ilvl="0">
      <w:start w:val="2"/>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FD439AB"/>
    <w:multiLevelType w:val="hybridMultilevel"/>
    <w:tmpl w:val="BE88F86C"/>
    <w:lvl w:ilvl="0" w:tplc="14A42B7E">
      <w:start w:val="1"/>
      <w:numFmt w:val="lowerRoman"/>
      <w:lvlText w:val="(%1)"/>
      <w:lvlJc w:val="left"/>
      <w:pPr>
        <w:ind w:left="1080" w:hanging="720"/>
      </w:pPr>
      <w:rPr>
        <w:rFonts w:hint="default"/>
        <w:b/>
        <w:i/>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6"/>
  </w:num>
  <w:num w:numId="5">
    <w:abstractNumId w:val="1"/>
  </w:num>
  <w:num w:numId="6">
    <w:abstractNumId w:val="5"/>
  </w:num>
  <w:num w:numId="7">
    <w:abstractNumId w:val="0"/>
  </w:num>
  <w:num w:numId="8">
    <w:abstractNumId w:val="4"/>
  </w:num>
  <w:num w:numId="9">
    <w:abstractNumId w:val="3"/>
  </w:num>
  <w:num w:numId="10">
    <w:abstractNumId w:val="10"/>
  </w:num>
  <w:num w:numId="11">
    <w:abstractNumId w:val="9"/>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7"/>
    <w:rsid w:val="000020B8"/>
    <w:rsid w:val="00003E6A"/>
    <w:rsid w:val="00004C70"/>
    <w:rsid w:val="000335A8"/>
    <w:rsid w:val="000431DC"/>
    <w:rsid w:val="00046AC8"/>
    <w:rsid w:val="0005032B"/>
    <w:rsid w:val="000636AF"/>
    <w:rsid w:val="00082BB0"/>
    <w:rsid w:val="000848E3"/>
    <w:rsid w:val="00087FE6"/>
    <w:rsid w:val="0009216F"/>
    <w:rsid w:val="0009479C"/>
    <w:rsid w:val="000A071A"/>
    <w:rsid w:val="000C4546"/>
    <w:rsid w:val="000C5133"/>
    <w:rsid w:val="000E171B"/>
    <w:rsid w:val="00100AD4"/>
    <w:rsid w:val="00106755"/>
    <w:rsid w:val="00113EEF"/>
    <w:rsid w:val="0011637D"/>
    <w:rsid w:val="00121050"/>
    <w:rsid w:val="00121905"/>
    <w:rsid w:val="0012484F"/>
    <w:rsid w:val="00124F5A"/>
    <w:rsid w:val="0013123D"/>
    <w:rsid w:val="00133BB3"/>
    <w:rsid w:val="00144C57"/>
    <w:rsid w:val="00145632"/>
    <w:rsid w:val="00156E56"/>
    <w:rsid w:val="00165AB9"/>
    <w:rsid w:val="00191656"/>
    <w:rsid w:val="001A14C8"/>
    <w:rsid w:val="001B456E"/>
    <w:rsid w:val="001B4F5A"/>
    <w:rsid w:val="001B725A"/>
    <w:rsid w:val="001C2A95"/>
    <w:rsid w:val="001E431B"/>
    <w:rsid w:val="001E4D15"/>
    <w:rsid w:val="00231591"/>
    <w:rsid w:val="00247418"/>
    <w:rsid w:val="002537E1"/>
    <w:rsid w:val="00261CAC"/>
    <w:rsid w:val="00262514"/>
    <w:rsid w:val="00282C63"/>
    <w:rsid w:val="00295174"/>
    <w:rsid w:val="002A03A5"/>
    <w:rsid w:val="002A429C"/>
    <w:rsid w:val="002A44EF"/>
    <w:rsid w:val="002B702F"/>
    <w:rsid w:val="002C5FB9"/>
    <w:rsid w:val="002F5C9B"/>
    <w:rsid w:val="003009EE"/>
    <w:rsid w:val="00304390"/>
    <w:rsid w:val="00310536"/>
    <w:rsid w:val="003353C7"/>
    <w:rsid w:val="00335470"/>
    <w:rsid w:val="00340C10"/>
    <w:rsid w:val="003412E5"/>
    <w:rsid w:val="00345D66"/>
    <w:rsid w:val="00353A24"/>
    <w:rsid w:val="00353F5E"/>
    <w:rsid w:val="0035647C"/>
    <w:rsid w:val="00364423"/>
    <w:rsid w:val="00370659"/>
    <w:rsid w:val="0038243F"/>
    <w:rsid w:val="00386543"/>
    <w:rsid w:val="0038756E"/>
    <w:rsid w:val="00387FCB"/>
    <w:rsid w:val="003900F6"/>
    <w:rsid w:val="003A73FC"/>
    <w:rsid w:val="003B38AE"/>
    <w:rsid w:val="003B38D3"/>
    <w:rsid w:val="003C0495"/>
    <w:rsid w:val="003D0F29"/>
    <w:rsid w:val="003D23BC"/>
    <w:rsid w:val="003F4D34"/>
    <w:rsid w:val="004004F7"/>
    <w:rsid w:val="00401DD0"/>
    <w:rsid w:val="00411E4F"/>
    <w:rsid w:val="00412EF5"/>
    <w:rsid w:val="00437698"/>
    <w:rsid w:val="00447277"/>
    <w:rsid w:val="004547B1"/>
    <w:rsid w:val="00457B8E"/>
    <w:rsid w:val="004813EA"/>
    <w:rsid w:val="004946BF"/>
    <w:rsid w:val="00496418"/>
    <w:rsid w:val="00497149"/>
    <w:rsid w:val="004A13FE"/>
    <w:rsid w:val="004A6421"/>
    <w:rsid w:val="004B4468"/>
    <w:rsid w:val="004C2EA1"/>
    <w:rsid w:val="004C688D"/>
    <w:rsid w:val="004D32A8"/>
    <w:rsid w:val="004D48B9"/>
    <w:rsid w:val="004D5169"/>
    <w:rsid w:val="004E19B5"/>
    <w:rsid w:val="004E3D9C"/>
    <w:rsid w:val="004E4CE2"/>
    <w:rsid w:val="004E6B35"/>
    <w:rsid w:val="004F5E01"/>
    <w:rsid w:val="0051406E"/>
    <w:rsid w:val="00515A8B"/>
    <w:rsid w:val="00527A0C"/>
    <w:rsid w:val="005477EE"/>
    <w:rsid w:val="00550748"/>
    <w:rsid w:val="00564102"/>
    <w:rsid w:val="005675F9"/>
    <w:rsid w:val="00580498"/>
    <w:rsid w:val="00585F3F"/>
    <w:rsid w:val="0059448B"/>
    <w:rsid w:val="005958BE"/>
    <w:rsid w:val="005A44A3"/>
    <w:rsid w:val="005A6011"/>
    <w:rsid w:val="005B0F99"/>
    <w:rsid w:val="005B27D2"/>
    <w:rsid w:val="005B4A58"/>
    <w:rsid w:val="005C180D"/>
    <w:rsid w:val="005C788A"/>
    <w:rsid w:val="005D3BB6"/>
    <w:rsid w:val="005D7162"/>
    <w:rsid w:val="005E4B56"/>
    <w:rsid w:val="00606B02"/>
    <w:rsid w:val="00610CD6"/>
    <w:rsid w:val="0062532C"/>
    <w:rsid w:val="00630F0D"/>
    <w:rsid w:val="00630F31"/>
    <w:rsid w:val="006402FB"/>
    <w:rsid w:val="006629F3"/>
    <w:rsid w:val="006668DD"/>
    <w:rsid w:val="00673753"/>
    <w:rsid w:val="00674065"/>
    <w:rsid w:val="00686B0E"/>
    <w:rsid w:val="0069356C"/>
    <w:rsid w:val="00695F25"/>
    <w:rsid w:val="006A3E3D"/>
    <w:rsid w:val="006A559C"/>
    <w:rsid w:val="006A5A14"/>
    <w:rsid w:val="006C3B3D"/>
    <w:rsid w:val="006C4BBE"/>
    <w:rsid w:val="006E56AB"/>
    <w:rsid w:val="006F3282"/>
    <w:rsid w:val="00712EA5"/>
    <w:rsid w:val="00716489"/>
    <w:rsid w:val="007200D4"/>
    <w:rsid w:val="0072108E"/>
    <w:rsid w:val="00724361"/>
    <w:rsid w:val="00732FDC"/>
    <w:rsid w:val="007343F1"/>
    <w:rsid w:val="0074444C"/>
    <w:rsid w:val="00751CD9"/>
    <w:rsid w:val="00765A47"/>
    <w:rsid w:val="00765CCB"/>
    <w:rsid w:val="00796D0D"/>
    <w:rsid w:val="007A6AEC"/>
    <w:rsid w:val="007A76CD"/>
    <w:rsid w:val="007E5698"/>
    <w:rsid w:val="007F27FD"/>
    <w:rsid w:val="007F2BE0"/>
    <w:rsid w:val="007F4922"/>
    <w:rsid w:val="007F5123"/>
    <w:rsid w:val="007F7464"/>
    <w:rsid w:val="00803BBF"/>
    <w:rsid w:val="00805A31"/>
    <w:rsid w:val="00811E5A"/>
    <w:rsid w:val="00813BB8"/>
    <w:rsid w:val="008202BB"/>
    <w:rsid w:val="008205B4"/>
    <w:rsid w:val="008220F6"/>
    <w:rsid w:val="0082440C"/>
    <w:rsid w:val="0083334F"/>
    <w:rsid w:val="00835F7E"/>
    <w:rsid w:val="00841C88"/>
    <w:rsid w:val="00850932"/>
    <w:rsid w:val="00853F8C"/>
    <w:rsid w:val="00860385"/>
    <w:rsid w:val="00860793"/>
    <w:rsid w:val="00862DB2"/>
    <w:rsid w:val="00864451"/>
    <w:rsid w:val="0088046C"/>
    <w:rsid w:val="00884882"/>
    <w:rsid w:val="00896911"/>
    <w:rsid w:val="008A6495"/>
    <w:rsid w:val="008B5312"/>
    <w:rsid w:val="008C1C43"/>
    <w:rsid w:val="008C45C7"/>
    <w:rsid w:val="008C5665"/>
    <w:rsid w:val="008C6583"/>
    <w:rsid w:val="008D30B7"/>
    <w:rsid w:val="008D3F5F"/>
    <w:rsid w:val="008E79BC"/>
    <w:rsid w:val="008F3F9C"/>
    <w:rsid w:val="0090476C"/>
    <w:rsid w:val="00921735"/>
    <w:rsid w:val="0093711B"/>
    <w:rsid w:val="00954DA9"/>
    <w:rsid w:val="009659AE"/>
    <w:rsid w:val="00967831"/>
    <w:rsid w:val="00970896"/>
    <w:rsid w:val="009753AE"/>
    <w:rsid w:val="0097612A"/>
    <w:rsid w:val="00976F53"/>
    <w:rsid w:val="0098433E"/>
    <w:rsid w:val="00984424"/>
    <w:rsid w:val="0098718E"/>
    <w:rsid w:val="009917DE"/>
    <w:rsid w:val="00995CDF"/>
    <w:rsid w:val="009A49CD"/>
    <w:rsid w:val="009B0861"/>
    <w:rsid w:val="009B1BDE"/>
    <w:rsid w:val="009B1EEC"/>
    <w:rsid w:val="009B36E6"/>
    <w:rsid w:val="009F02FB"/>
    <w:rsid w:val="009F1C82"/>
    <w:rsid w:val="009F6B94"/>
    <w:rsid w:val="009F6D67"/>
    <w:rsid w:val="00A02C38"/>
    <w:rsid w:val="00A10330"/>
    <w:rsid w:val="00A13A50"/>
    <w:rsid w:val="00A218D1"/>
    <w:rsid w:val="00A44E2A"/>
    <w:rsid w:val="00A46142"/>
    <w:rsid w:val="00A463B5"/>
    <w:rsid w:val="00A5200A"/>
    <w:rsid w:val="00A6489D"/>
    <w:rsid w:val="00A720D8"/>
    <w:rsid w:val="00A91793"/>
    <w:rsid w:val="00AD3069"/>
    <w:rsid w:val="00AE3DA3"/>
    <w:rsid w:val="00AF0C35"/>
    <w:rsid w:val="00B02422"/>
    <w:rsid w:val="00B12C46"/>
    <w:rsid w:val="00B14297"/>
    <w:rsid w:val="00B15B05"/>
    <w:rsid w:val="00B16105"/>
    <w:rsid w:val="00B235A4"/>
    <w:rsid w:val="00B35976"/>
    <w:rsid w:val="00B377B9"/>
    <w:rsid w:val="00B52654"/>
    <w:rsid w:val="00B55B5C"/>
    <w:rsid w:val="00B56BF5"/>
    <w:rsid w:val="00B60B09"/>
    <w:rsid w:val="00B70DA1"/>
    <w:rsid w:val="00B71A3E"/>
    <w:rsid w:val="00B75D2A"/>
    <w:rsid w:val="00B805DA"/>
    <w:rsid w:val="00B83ED9"/>
    <w:rsid w:val="00BA6264"/>
    <w:rsid w:val="00BB0171"/>
    <w:rsid w:val="00BC2C75"/>
    <w:rsid w:val="00BC40E9"/>
    <w:rsid w:val="00BD0ED5"/>
    <w:rsid w:val="00BD661F"/>
    <w:rsid w:val="00BD77C6"/>
    <w:rsid w:val="00BD7C0C"/>
    <w:rsid w:val="00C04E68"/>
    <w:rsid w:val="00C105C7"/>
    <w:rsid w:val="00C238A3"/>
    <w:rsid w:val="00C52ABB"/>
    <w:rsid w:val="00C7362C"/>
    <w:rsid w:val="00C75416"/>
    <w:rsid w:val="00C7583B"/>
    <w:rsid w:val="00C760A5"/>
    <w:rsid w:val="00C772C3"/>
    <w:rsid w:val="00C90FB2"/>
    <w:rsid w:val="00C9448F"/>
    <w:rsid w:val="00CA6723"/>
    <w:rsid w:val="00CB3068"/>
    <w:rsid w:val="00CD30A0"/>
    <w:rsid w:val="00CD7FF1"/>
    <w:rsid w:val="00CE14CA"/>
    <w:rsid w:val="00CE507B"/>
    <w:rsid w:val="00CE52BD"/>
    <w:rsid w:val="00D11931"/>
    <w:rsid w:val="00D23F9C"/>
    <w:rsid w:val="00D25E42"/>
    <w:rsid w:val="00D2660D"/>
    <w:rsid w:val="00D34276"/>
    <w:rsid w:val="00D36030"/>
    <w:rsid w:val="00D46055"/>
    <w:rsid w:val="00D46280"/>
    <w:rsid w:val="00D5060F"/>
    <w:rsid w:val="00D55EAE"/>
    <w:rsid w:val="00D61225"/>
    <w:rsid w:val="00D647A7"/>
    <w:rsid w:val="00D66FD6"/>
    <w:rsid w:val="00D70DEB"/>
    <w:rsid w:val="00D72093"/>
    <w:rsid w:val="00D800A2"/>
    <w:rsid w:val="00D90C18"/>
    <w:rsid w:val="00D95314"/>
    <w:rsid w:val="00D97B8A"/>
    <w:rsid w:val="00DA55AF"/>
    <w:rsid w:val="00DA6CC2"/>
    <w:rsid w:val="00DC05ED"/>
    <w:rsid w:val="00DC51C7"/>
    <w:rsid w:val="00DD1229"/>
    <w:rsid w:val="00DD71A6"/>
    <w:rsid w:val="00DF2A56"/>
    <w:rsid w:val="00DF55DB"/>
    <w:rsid w:val="00DF62AF"/>
    <w:rsid w:val="00DF6D19"/>
    <w:rsid w:val="00DF744F"/>
    <w:rsid w:val="00E050D4"/>
    <w:rsid w:val="00E07AEE"/>
    <w:rsid w:val="00E20064"/>
    <w:rsid w:val="00E20F92"/>
    <w:rsid w:val="00E30109"/>
    <w:rsid w:val="00E634EF"/>
    <w:rsid w:val="00E765C4"/>
    <w:rsid w:val="00E77C19"/>
    <w:rsid w:val="00E90C49"/>
    <w:rsid w:val="00EB2733"/>
    <w:rsid w:val="00EC7B05"/>
    <w:rsid w:val="00ED261E"/>
    <w:rsid w:val="00EE554A"/>
    <w:rsid w:val="00F21F9B"/>
    <w:rsid w:val="00F31C33"/>
    <w:rsid w:val="00F3799D"/>
    <w:rsid w:val="00F4353A"/>
    <w:rsid w:val="00F51527"/>
    <w:rsid w:val="00F55465"/>
    <w:rsid w:val="00F63EDD"/>
    <w:rsid w:val="00F63F8F"/>
    <w:rsid w:val="00FB62A2"/>
    <w:rsid w:val="00FB662C"/>
    <w:rsid w:val="00FD1340"/>
    <w:rsid w:val="00FD3F30"/>
    <w:rsid w:val="00FD72CE"/>
    <w:rsid w:val="00FE297F"/>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EE0D6-D530-4F95-A40A-59A1440A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489"/>
    <w:rPr>
      <w:color w:val="0563C1" w:themeColor="hyperlink"/>
      <w:u w:val="single"/>
    </w:rPr>
  </w:style>
  <w:style w:type="paragraph" w:styleId="NormalWeb">
    <w:name w:val="Normal (Web)"/>
    <w:basedOn w:val="Normal"/>
    <w:uiPriority w:val="99"/>
    <w:unhideWhenUsed/>
    <w:qFormat/>
    <w:rsid w:val="00716489"/>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716489"/>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716489"/>
    <w:pPr>
      <w:spacing w:after="0" w:line="240" w:lineRule="auto"/>
    </w:pPr>
    <w:rPr>
      <w:sz w:val="20"/>
      <w:szCs w:val="20"/>
    </w:rPr>
  </w:style>
  <w:style w:type="character" w:customStyle="1" w:styleId="1">
    <w:name w:val="Текст сноски Знак1"/>
    <w:basedOn w:val="DefaultParagraphFont"/>
    <w:uiPriority w:val="99"/>
    <w:semiHidden/>
    <w:rsid w:val="00716489"/>
    <w:rPr>
      <w:sz w:val="20"/>
      <w:szCs w:val="20"/>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locked/>
    <w:rsid w:val="00716489"/>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716489"/>
    <w:pPr>
      <w:ind w:left="720"/>
      <w:contextualSpacing/>
    </w:pPr>
  </w:style>
  <w:style w:type="paragraph" w:customStyle="1" w:styleId="cn">
    <w:name w:val="cn"/>
    <w:basedOn w:val="Normal"/>
    <w:uiPriority w:val="99"/>
    <w:rsid w:val="00716489"/>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716489"/>
    <w:pPr>
      <w:spacing w:line="240" w:lineRule="exact"/>
    </w:pPr>
    <w:rPr>
      <w:vertAlign w:val="superscript"/>
    </w:rPr>
  </w:style>
  <w:style w:type="paragraph" w:customStyle="1" w:styleId="cp">
    <w:name w:val="cp"/>
    <w:basedOn w:val="Normal"/>
    <w:uiPriority w:val="99"/>
    <w:rsid w:val="00716489"/>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716489"/>
    <w:rPr>
      <w:vertAlign w:val="superscript"/>
    </w:rPr>
  </w:style>
  <w:style w:type="paragraph" w:styleId="Header">
    <w:name w:val="header"/>
    <w:basedOn w:val="Normal"/>
    <w:link w:val="HeaderChar"/>
    <w:uiPriority w:val="99"/>
    <w:unhideWhenUsed/>
    <w:rsid w:val="0071648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16489"/>
  </w:style>
  <w:style w:type="paragraph" w:styleId="Footer">
    <w:name w:val="footer"/>
    <w:basedOn w:val="Normal"/>
    <w:link w:val="FooterChar"/>
    <w:uiPriority w:val="99"/>
    <w:unhideWhenUsed/>
    <w:rsid w:val="0071648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6489"/>
  </w:style>
  <w:style w:type="character" w:styleId="FootnoteReference">
    <w:name w:val="footnote reference"/>
    <w:aliases w:val="Footnote Text Char2,fr"/>
    <w:basedOn w:val="DefaultParagraphFont"/>
    <w:uiPriority w:val="99"/>
    <w:unhideWhenUsed/>
    <w:rsid w:val="00716489"/>
    <w:rPr>
      <w:vertAlign w:val="superscript"/>
    </w:rPr>
  </w:style>
  <w:style w:type="paragraph" w:styleId="BalloonText">
    <w:name w:val="Balloon Text"/>
    <w:basedOn w:val="Normal"/>
    <w:link w:val="BalloonTextChar"/>
    <w:uiPriority w:val="99"/>
    <w:semiHidden/>
    <w:unhideWhenUsed/>
    <w:rsid w:val="00FD3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30"/>
    <w:rPr>
      <w:rFonts w:ascii="Segoe UI" w:hAnsi="Segoe UI" w:cs="Segoe UI"/>
      <w:sz w:val="18"/>
      <w:szCs w:val="18"/>
    </w:rPr>
  </w:style>
  <w:style w:type="character" w:customStyle="1" w:styleId="ms-rtefontface-3">
    <w:name w:val="ms-rtefontface-3"/>
    <w:basedOn w:val="DefaultParagraphFont"/>
    <w:rsid w:val="007F5123"/>
  </w:style>
  <w:style w:type="character" w:styleId="CommentReference">
    <w:name w:val="annotation reference"/>
    <w:basedOn w:val="DefaultParagraphFont"/>
    <w:uiPriority w:val="99"/>
    <w:semiHidden/>
    <w:unhideWhenUsed/>
    <w:rsid w:val="00282C63"/>
    <w:rPr>
      <w:sz w:val="16"/>
      <w:szCs w:val="16"/>
    </w:rPr>
  </w:style>
  <w:style w:type="paragraph" w:styleId="CommentText">
    <w:name w:val="annotation text"/>
    <w:basedOn w:val="Normal"/>
    <w:link w:val="CommentTextChar"/>
    <w:uiPriority w:val="99"/>
    <w:semiHidden/>
    <w:unhideWhenUsed/>
    <w:rsid w:val="00282C63"/>
    <w:pPr>
      <w:spacing w:line="240" w:lineRule="auto"/>
    </w:pPr>
    <w:rPr>
      <w:sz w:val="20"/>
      <w:szCs w:val="20"/>
    </w:rPr>
  </w:style>
  <w:style w:type="character" w:customStyle="1" w:styleId="CommentTextChar">
    <w:name w:val="Comment Text Char"/>
    <w:basedOn w:val="DefaultParagraphFont"/>
    <w:link w:val="CommentText"/>
    <w:uiPriority w:val="99"/>
    <w:semiHidden/>
    <w:rsid w:val="00282C63"/>
    <w:rPr>
      <w:sz w:val="20"/>
      <w:szCs w:val="20"/>
    </w:rPr>
  </w:style>
  <w:style w:type="paragraph" w:styleId="CommentSubject">
    <w:name w:val="annotation subject"/>
    <w:basedOn w:val="CommentText"/>
    <w:next w:val="CommentText"/>
    <w:link w:val="CommentSubjectChar"/>
    <w:uiPriority w:val="99"/>
    <w:semiHidden/>
    <w:unhideWhenUsed/>
    <w:rsid w:val="00282C63"/>
    <w:rPr>
      <w:b/>
      <w:bCs/>
    </w:rPr>
  </w:style>
  <w:style w:type="character" w:customStyle="1" w:styleId="CommentSubjectChar">
    <w:name w:val="Comment Subject Char"/>
    <w:basedOn w:val="CommentTextChar"/>
    <w:link w:val="CommentSubject"/>
    <w:uiPriority w:val="99"/>
    <w:semiHidden/>
    <w:rsid w:val="00282C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0CA54-5282-4446-A60E-F9827DF9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1697</Words>
  <Characters>9673</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Caraman Tatiana</cp:lastModifiedBy>
  <cp:revision>11</cp:revision>
  <cp:lastPrinted>2020-08-19T11:50:00Z</cp:lastPrinted>
  <dcterms:created xsi:type="dcterms:W3CDTF">2020-09-06T14:09:00Z</dcterms:created>
  <dcterms:modified xsi:type="dcterms:W3CDTF">2020-12-29T15:03:00Z</dcterms:modified>
</cp:coreProperties>
</file>